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520" w:after="0" w:line="276" w:lineRule="auto"/>
        <w:jc w:val="left"/>
      </w:pPr>
      <w:r>
        <w:drawing>
          <wp:inline>
            <wp:extent cx="1224000" cy="1083920"/>
            <wp:docPr id="1" name="Picture 1"/>
            <wp:cNvGraphicFramePr>
              <a:graphicFrameLocks noChangeAspect="1"/>
            </wp:cNvGraphicFramePr>
            <a:graphic>
              <a:graphicData uri="http://schemas.openxmlformats.org/drawingml/2006/picture">
                <pic:pic>
                  <pic:nvPicPr>
                    <pic:cNvPr id="0" name="logo-capa.png"/>
                    <pic:cNvPicPr/>
                  </pic:nvPicPr>
                  <pic:blipFill>
                    <a:blip r:embed="rId9"/>
                    <a:stretch>
                      <a:fillRect/>
                    </a:stretch>
                  </pic:blipFill>
                  <pic:spPr>
                    <a:xfrm>
                      <a:off x="0" y="0"/>
                      <a:ext cx="1224000" cy="1083920"/>
                    </a:xfrm>
                    <a:prstGeom prst="rect"/>
                  </pic:spPr>
                </pic:pic>
              </a:graphicData>
            </a:graphic>
          </wp:inline>
        </w:drawing>
      </w:r>
    </w:p>
    <w:p>
      <w:pPr>
        <w:keepNext w:val="0"/>
        <w:spacing w:before="720" w:after="0" w:line="288" w:lineRule="auto"/>
        <w:jc w:val="left"/>
      </w:pPr>
      <w:r>
        <w:rPr>
          <w:rFonts w:ascii="Times New Roman" w:hAnsi="Times New Roman" w:cs="Times New Roman" w:eastAsia="Times New Roman"/>
          <w:b/>
          <w:color w:val="1F3A5F"/>
          <w:sz w:val="48"/>
        </w:rPr>
        <w:t>Código de Processo Civil anotado: Parte Especial, arts. 318 a 1.072</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26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40" w:after="0" w:line="276" w:lineRule="auto"/>
        <w:jc w:val="left"/>
      </w:pPr>
      <w:r>
        <w:rPr>
          <w:rFonts w:ascii="Times New Roman" w:hAnsi="Times New Roman" w:cs="Times New Roman" w:eastAsia="Times New Roman"/>
          <w:b w:val="0"/>
          <w:color w:val="595959"/>
          <w:sz w:val="20"/>
        </w:rPr>
        <w:t xml:space="preserve">Repositório: </w:t>
      </w:r>
      <w:hyperlink r:id="rId10">
        <w:r>
          <w:rPr>
            <w:rFonts w:ascii="Times New Roman" w:hAnsi="Times New Roman" w:cs="Times New Roman" w:eastAsia="Times New Roman"/>
            <w:color w:val="2E75B6"/>
            <w:sz w:val="20"/>
          </w:rPr>
          <w:t>github.com/dom-lima/cpc-anotado</w:t>
        </w:r>
      </w:hyperlink>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"1-5" \h \z \u</w:instrText>
            <w:fldChar w:fldCharType="separate"/>
            <w:fldChar w:fldCharType="end"/>
          </w:r>
        </w:p>
      </w:sdtContent>
    </w:sdt>
    <w:bookmarkStart w:id="9" w:name="lista-de-abreviaturas-e-siglas"/>
    <w:p>
      <w:pPr>
        <w:pStyle w:val="Heading1"/>
        <w:keepNext/>
        <w:pageBreakBefore/>
        <w:pBdr>
          <w:left w:val="single" w:sz="48" w:space="8" w:color="1F3A5F"/>
        </w:pBdr>
        <w:shd w:val="clear" w:color="auto" w:fill="DCE6F2"/>
        <w:spacing w:before="120" w:after="60"/>
        <w:ind w:left="142"/>
      </w:pPr>
      <w:r>
        <w:t xml:space="preserve">Lista de abreviaturas e siglas</w:t>
      </w:r>
    </w:p>
    <w:tbl>
      <w:tblPr>
        <w:tblStyle w:val="Table"/>
        <w:tblLook w:firstRow="1" w:lastRow="0" w:firstColumn="0" w:lastColumn="0" w:noHBand="0" w:noVBand="0" w:val="0020"/>
        <w:tblW w:w="10206" w:type="dxa"/>
        <w:tblLayout w:type="fixed"/>
      </w:tblPr>
      <w:tblGrid>
        <w:gridCol w:w="1474"/>
        <w:gridCol w:w="8731"/>
      </w:tblGrid>
      <w:tr>
        <w:trPr>
          <w:cantSplit/>
        </w:trPr>
        <w:tc>
          <w:tcPr>
            <w:tcW w:type="dxa" w:w="1474"/>
            <w:tcBorders>
              <w:right w:val="single" w:sz="12" w:space="0" w:color="1F3A5F"/>
            </w:tcBorders>
          </w:tcPr>
          <w:p>
            <w:pPr>
              <w:pStyle w:val="Compact"/>
              <w:keepNext/>
              <w:spacing w:before="40" w:after="40" w:line="264" w:lineRule="auto"/>
              <w:jc w:val="right"/>
            </w:pPr>
            <w:r>
              <w:rPr>
                <w:rFonts w:ascii="Liberation Sans" w:hAnsi="Liberation Sans"/>
                <w:b/>
                <w:bCs/>
                <w:sz w:val="20"/>
              </w:rPr>
              <w:t xml:space="preserve">ADI</w:t>
            </w:r>
          </w:p>
        </w:tc>
        <w:tc>
          <w:tcPr>
            <w:tcW w:type="dxa" w:w="8731"/>
          </w:tcPr>
          <w:p>
            <w:pPr>
              <w:pStyle w:val="Compact"/>
              <w:keepNext/>
              <w:spacing w:before="40" w:after="40" w:line="264" w:lineRule="auto"/>
              <w:jc w:val="left"/>
            </w:pPr>
            <w:r>
              <w:rPr>
                <w:rFonts w:ascii="Liberation Serif" w:hAnsi="Liberation Serif"/>
                <w:b w:val="0"/>
                <w:sz w:val="20"/>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ADPF</w:t>
            </w:r>
          </w:p>
        </w:tc>
        <w:tc>
          <w:tcPr>
            <w:tcW w:type="dxa" w:w="8731"/>
          </w:tcPr>
          <w:p>
            <w:pPr>
              <w:pStyle w:val="Compact"/>
              <w:spacing w:before="40" w:after="40" w:line="264" w:lineRule="auto"/>
              <w:jc w:val="left"/>
            </w:pPr>
            <w:r>
              <w:rPr>
                <w:rFonts w:ascii="Liberation Serif" w:hAnsi="Liberation Serif"/>
                <w:b w:val="0"/>
                <w:sz w:val="20"/>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AgInt</w:t>
            </w:r>
          </w:p>
        </w:tc>
        <w:tc>
          <w:tcPr>
            <w:tcW w:type="dxa" w:w="8731"/>
          </w:tcPr>
          <w:p>
            <w:pPr>
              <w:pStyle w:val="Compact"/>
              <w:spacing w:before="40" w:after="40" w:line="264" w:lineRule="auto"/>
              <w:jc w:val="left"/>
            </w:pPr>
            <w:r>
              <w:rPr>
                <w:rFonts w:ascii="Liberation Serif" w:hAnsi="Liberation Serif"/>
                <w:b w:val="0"/>
                <w:sz w:val="20"/>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AgRg</w:t>
            </w:r>
          </w:p>
        </w:tc>
        <w:tc>
          <w:tcPr>
            <w:tcW w:type="dxa" w:w="8731"/>
          </w:tcPr>
          <w:p>
            <w:pPr>
              <w:pStyle w:val="Compact"/>
              <w:spacing w:before="40" w:after="40" w:line="264" w:lineRule="auto"/>
              <w:jc w:val="left"/>
            </w:pPr>
            <w:r>
              <w:rPr>
                <w:rFonts w:ascii="Liberation Serif" w:hAnsi="Liberation Serif"/>
                <w:b w:val="0"/>
                <w:sz w:val="20"/>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AO</w:t>
            </w:r>
          </w:p>
        </w:tc>
        <w:tc>
          <w:tcPr>
            <w:tcW w:type="dxa" w:w="8731"/>
          </w:tcPr>
          <w:p>
            <w:pPr>
              <w:pStyle w:val="Compact"/>
              <w:spacing w:before="40" w:after="40" w:line="264" w:lineRule="auto"/>
              <w:jc w:val="left"/>
            </w:pPr>
            <w:r>
              <w:rPr>
                <w:rFonts w:ascii="Liberation Serif" w:hAnsi="Liberation Serif"/>
                <w:b w:val="0"/>
                <w:sz w:val="20"/>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AREsp</w:t>
            </w:r>
          </w:p>
        </w:tc>
        <w:tc>
          <w:tcPr>
            <w:tcW w:type="dxa" w:w="8731"/>
          </w:tcPr>
          <w:p>
            <w:pPr>
              <w:pStyle w:val="Compact"/>
              <w:spacing w:before="40" w:after="40" w:line="264" w:lineRule="auto"/>
              <w:jc w:val="left"/>
            </w:pPr>
            <w:r>
              <w:rPr>
                <w:rFonts w:ascii="Liberation Serif" w:hAnsi="Liberation Serif"/>
                <w:b w:val="0"/>
                <w:sz w:val="20"/>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CPC</w:t>
            </w:r>
          </w:p>
        </w:tc>
        <w:tc>
          <w:tcPr>
            <w:tcW w:type="dxa" w:w="8731"/>
          </w:tcPr>
          <w:p>
            <w:pPr>
              <w:pStyle w:val="Compact"/>
              <w:spacing w:before="40" w:after="40" w:line="264" w:lineRule="auto"/>
              <w:jc w:val="left"/>
            </w:pPr>
            <w:r>
              <w:rPr>
                <w:rFonts w:ascii="Liberation Serif" w:hAnsi="Liberation Serif"/>
                <w:b w:val="0"/>
                <w:sz w:val="20"/>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w:t>
            </w:r>
          </w:p>
        </w:tc>
        <w:tc>
          <w:tcPr>
            <w:tcW w:type="dxa" w:w="8731"/>
          </w:tcPr>
          <w:p>
            <w:pPr>
              <w:pStyle w:val="Compact"/>
              <w:spacing w:before="40" w:after="40" w:line="264" w:lineRule="auto"/>
              <w:jc w:val="left"/>
            </w:pPr>
            <w:r>
              <w:rPr>
                <w:rFonts w:ascii="Liberation Serif" w:hAnsi="Liberation Serif"/>
                <w:b w:val="0"/>
                <w:sz w:val="20"/>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DJEN</w:t>
            </w:r>
          </w:p>
        </w:tc>
        <w:tc>
          <w:tcPr>
            <w:tcW w:type="dxa" w:w="8731"/>
          </w:tcPr>
          <w:p>
            <w:pPr>
              <w:pStyle w:val="Compact"/>
              <w:spacing w:before="40" w:after="40" w:line="264" w:lineRule="auto"/>
              <w:jc w:val="left"/>
            </w:pPr>
            <w:r>
              <w:rPr>
                <w:rFonts w:ascii="Liberation Serif" w:hAnsi="Liberation Serif"/>
                <w:b w:val="0"/>
                <w:sz w:val="20"/>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EAREsp</w:t>
            </w:r>
          </w:p>
        </w:tc>
        <w:tc>
          <w:tcPr>
            <w:tcW w:type="dxa" w:w="8731"/>
          </w:tcPr>
          <w:p>
            <w:pPr>
              <w:pStyle w:val="Compact"/>
              <w:spacing w:before="40" w:after="40" w:line="264" w:lineRule="auto"/>
              <w:jc w:val="left"/>
            </w:pPr>
            <w:r>
              <w:rPr>
                <w:rFonts w:ascii="Liberation Serif" w:hAnsi="Liberation Serif"/>
                <w:b w:val="0"/>
                <w:sz w:val="20"/>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EDcl</w:t>
            </w:r>
          </w:p>
        </w:tc>
        <w:tc>
          <w:tcPr>
            <w:tcW w:type="dxa" w:w="8731"/>
          </w:tcPr>
          <w:p>
            <w:pPr>
              <w:pStyle w:val="Compact"/>
              <w:spacing w:before="40" w:after="40" w:line="264" w:lineRule="auto"/>
              <w:jc w:val="left"/>
            </w:pPr>
            <w:r>
              <w:rPr>
                <w:rFonts w:ascii="Liberation Serif" w:hAnsi="Liberation Serif"/>
                <w:b w:val="0"/>
                <w:sz w:val="20"/>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EREsp</w:t>
            </w:r>
          </w:p>
        </w:tc>
        <w:tc>
          <w:tcPr>
            <w:tcW w:type="dxa" w:w="8731"/>
          </w:tcPr>
          <w:p>
            <w:pPr>
              <w:pStyle w:val="Compact"/>
              <w:spacing w:before="40" w:after="40" w:line="264" w:lineRule="auto"/>
              <w:jc w:val="left"/>
            </w:pPr>
            <w:r>
              <w:rPr>
                <w:rFonts w:ascii="Liberation Serif" w:hAnsi="Liberation Serif"/>
                <w:b w:val="0"/>
                <w:sz w:val="20"/>
              </w:rPr>
              <w:t xml:space="preserve">Embargos de divergência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HC</w:t>
            </w:r>
          </w:p>
        </w:tc>
        <w:tc>
          <w:tcPr>
            <w:tcW w:type="dxa" w:w="8731"/>
          </w:tcPr>
          <w:p>
            <w:pPr>
              <w:pStyle w:val="Compact"/>
              <w:spacing w:before="40" w:after="40" w:line="264" w:lineRule="auto"/>
              <w:jc w:val="left"/>
            </w:pPr>
            <w:r>
              <w:rPr>
                <w:rFonts w:ascii="Liberation Serif" w:hAnsi="Liberation Serif"/>
                <w:b w:val="0"/>
                <w:i/>
                <w:iCs/>
                <w:sz w:val="20"/>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w:t>
            </w:r>
          </w:p>
        </w:tc>
        <w:tc>
          <w:tcPr>
            <w:tcW w:type="dxa" w:w="8731"/>
          </w:tcPr>
          <w:p>
            <w:pPr>
              <w:pStyle w:val="Compact"/>
              <w:spacing w:before="40" w:after="40" w:line="264" w:lineRule="auto"/>
              <w:jc w:val="left"/>
            </w:pPr>
            <w:r>
              <w:rPr>
                <w:rFonts w:ascii="Liberation Serif" w:hAnsi="Liberation Serif"/>
                <w:b w:val="0"/>
                <w:sz w:val="20"/>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IAC</w:t>
            </w:r>
          </w:p>
        </w:tc>
        <w:tc>
          <w:tcPr>
            <w:tcW w:type="dxa" w:w="8731"/>
          </w:tcPr>
          <w:p>
            <w:pPr>
              <w:pStyle w:val="Compact"/>
              <w:spacing w:before="40" w:after="40" w:line="264" w:lineRule="auto"/>
              <w:jc w:val="left"/>
            </w:pPr>
            <w:r>
              <w:rPr>
                <w:rFonts w:ascii="Liberation Serif" w:hAnsi="Liberation Serif"/>
                <w:b w:val="0"/>
                <w:sz w:val="20"/>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w:t>
            </w:r>
          </w:p>
        </w:tc>
        <w:tc>
          <w:tcPr>
            <w:tcW w:type="dxa" w:w="8731"/>
          </w:tcPr>
          <w:p>
            <w:pPr>
              <w:pStyle w:val="Compact"/>
              <w:spacing w:before="40" w:after="40" w:line="264" w:lineRule="auto"/>
              <w:jc w:val="left"/>
            </w:pPr>
            <w:r>
              <w:rPr>
                <w:rFonts w:ascii="Liberation Serif" w:hAnsi="Liberation Serif"/>
                <w:b w:val="0"/>
                <w:sz w:val="20"/>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REsp</w:t>
            </w:r>
          </w:p>
        </w:tc>
        <w:tc>
          <w:tcPr>
            <w:tcW w:type="dxa" w:w="8731"/>
          </w:tcPr>
          <w:p>
            <w:pPr>
              <w:pStyle w:val="Compact"/>
              <w:spacing w:before="40" w:after="40" w:line="264" w:lineRule="auto"/>
              <w:jc w:val="left"/>
            </w:pPr>
            <w:r>
              <w:rPr>
                <w:rFonts w:ascii="Liberation Serif" w:hAnsi="Liberation Serif"/>
                <w:b w:val="0"/>
                <w:sz w:val="20"/>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RHC</w:t>
            </w:r>
          </w:p>
        </w:tc>
        <w:tc>
          <w:tcPr>
            <w:tcW w:type="dxa" w:w="8731"/>
          </w:tcPr>
          <w:p>
            <w:pPr>
              <w:pStyle w:val="Compact"/>
              <w:spacing w:before="40" w:after="40" w:line="264" w:lineRule="auto"/>
              <w:jc w:val="left"/>
            </w:pPr>
            <w:r>
              <w:rPr>
                <w:rFonts w:ascii="Liberation Serif" w:hAnsi="Liberation Serif"/>
                <w:b w:val="0"/>
                <w:sz w:val="20"/>
              </w:rPr>
              <w:t xml:space="preserve">Recurso em</w:t>
            </w:r>
            <w:r>
              <w:rPr>
                <w:rFonts w:ascii="Liberation Serif" w:hAnsi="Liberation Serif"/>
                <w:b w:val="0"/>
                <w:sz w:val="20"/>
              </w:rPr>
              <w:t xml:space="preserve"> </w:t>
            </w:r>
            <w:r>
              <w:rPr>
                <w:rFonts w:ascii="Liberation Serif" w:hAnsi="Liberation Serif"/>
                <w:b w:val="0"/>
                <w:i/>
                <w:iCs/>
                <w:sz w:val="20"/>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STF</w:t>
            </w:r>
          </w:p>
        </w:tc>
        <w:tc>
          <w:tcPr>
            <w:tcW w:type="dxa" w:w="8731"/>
          </w:tcPr>
          <w:p>
            <w:pPr>
              <w:pStyle w:val="Compact"/>
              <w:spacing w:before="40" w:after="40" w:line="264" w:lineRule="auto"/>
              <w:jc w:val="left"/>
            </w:pPr>
            <w:r>
              <w:rPr>
                <w:rFonts w:ascii="Liberation Serif" w:hAnsi="Liberation Serif"/>
                <w:b w:val="0"/>
                <w:sz w:val="20"/>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STJ</w:t>
            </w:r>
          </w:p>
        </w:tc>
        <w:tc>
          <w:tcPr>
            <w:tcW w:type="dxa" w:w="8731"/>
          </w:tcPr>
          <w:p>
            <w:pPr>
              <w:pStyle w:val="Compact"/>
              <w:spacing w:before="40" w:after="40" w:line="264" w:lineRule="auto"/>
              <w:jc w:val="left"/>
            </w:pPr>
            <w:r>
              <w:rPr>
                <w:rFonts w:ascii="Liberation Serif" w:hAnsi="Liberation Serif"/>
                <w:b w:val="0"/>
                <w:sz w:val="20"/>
              </w:rPr>
              <w:t xml:space="preserve">Superior Tribunal de Justiça</w:t>
            </w:r>
          </w:p>
        </w:tc>
      </w:tr>
    </w:tbl>
    <w:bookmarkEnd w:id="9"/>
    <w:bookmarkStart w:id="10" w:name="observações-iniciais"/>
    <w:p>
      <w:pPr>
        <w:pStyle w:val="Heading1"/>
        <w:keepNext/>
        <w:pageBreakBefore/>
        <w:pBdr>
          <w:left w:val="single" w:sz="48" w:space="8" w:color="1F3A5F"/>
        </w:pBdr>
        <w:shd w:val="clear" w:color="auto" w:fill="DCE6F2"/>
        <w:spacing w:before="120" w:after="6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120" w:after="60"/>
        <w:ind w:left="142"/>
      </w:pPr>
      <w:r>
        <w:t xml:space="preserve">1 Identificação da pesquisa</w:t>
      </w:r>
    </w:p>
    <w:p>
      <w:pPr>
        <w:pStyle w:val="Compact"/>
        <w:numPr>
          <w:ilvl w:val="0"/>
          <w:numId w:val="1001"/>
        </w:numPr>
        <w:spacing w:after="60"/>
        <w:jc w:val="both"/>
      </w:pPr>
      <w:r>
        <w:rPr>
          <w:b/>
          <w:bCs/>
        </w:rPr>
        <w:t xml:space="preserve">Tema:</w:t>
      </w:r>
      <w:r>
        <w:t xml:space="preserve"> </w:t>
      </w:r>
      <w:r>
        <w:t xml:space="preserve">Código de Processo Civil (CPC) anotado com a jurisprudência do Supremo Tribunal Federal (STF) e do Superior Tribunal de Justiça (STJ) de 1º/01/2016 até a data da pesquisa: Parte Especial (do processo de conhecimento e do cumprimento de sentença), arts. 318 a 1.072.</w:t>
      </w:r>
    </w:p>
    <w:p>
      <w:pPr>
        <w:pStyle w:val="Compact"/>
        <w:numPr>
          <w:ilvl w:val="0"/>
          <w:numId w:val="1001"/>
        </w:numPr>
        <w:spacing w:after="60"/>
        <w:jc w:val="both"/>
      </w:pPr>
      <w:r>
        <w:rPr>
          <w:b/>
          <w:bCs/>
        </w:rPr>
        <w:t xml:space="preserve">Pesquisa realizada por:</w:t>
      </w:r>
      <w:r>
        <w:t xml:space="preserve"> </w:t>
      </w:r>
      <w:r>
        <w:t xml:space="preserve">Domingos José de Souza Lima Júnior</w:t>
      </w:r>
    </w:p>
    <w:p>
      <w:pPr>
        <w:pStyle w:val="Compact"/>
        <w:numPr>
          <w:ilvl w:val="0"/>
          <w:numId w:val="1001"/>
        </w:numPr>
        <w:spacing w:after="60"/>
        <w:jc w:val="both"/>
      </w:pPr>
      <w:r>
        <w:rPr>
          <w:b/>
          <w:bCs/>
        </w:rPr>
        <w:t xml:space="preserve">Data da pesquisa:</w:t>
      </w:r>
      <w:r>
        <w:t xml:space="preserve"> </w:t>
      </w:r>
      <w:r>
        <w:t xml:space="preserve">26/10/2026</w:t>
      </w:r>
    </w:p>
    <w:p>
      <w:pPr>
        <w:pStyle w:val="Compact"/>
        <w:numPr>
          <w:ilvl w:val="0"/>
          <w:numId w:val="1001"/>
        </w:numPr>
        <w:spacing w:after="60"/>
        <w:jc w:val="both"/>
      </w:pPr>
      <w:r>
        <w:rPr>
          <w:b/>
          <w:bCs/>
        </w:rPr>
        <w:t xml:space="preserve">Bases consultadas:</w:t>
      </w:r>
      <w:r>
        <w:t xml:space="preserve"> </w:t>
      </w:r>
      <w:r>
        <w:t xml:space="preserve">legislação e jurisprudência do STF e do STJ (curadoria interna); e repositório externo, com os acórdãos assinalados como</w:t>
      </w:r>
      <w:r>
        <w:t xml:space="preserve"> </w:t>
      </w:r>
      <w:r>
        <w:rPr>
          <w:b/>
          <w:bCs/>
        </w:rPr>
        <w:t xml:space="preserve">[Repositório externo]</w:t>
      </w:r>
    </w:p>
    <w:p>
      <w:pPr>
        <w:pStyle w:val="Compact"/>
        <w:numPr>
          <w:ilvl w:val="0"/>
          <w:numId w:val="1001"/>
        </w:numPr>
        <w:spacing w:after="60"/>
        <w:jc w:val="both"/>
      </w:pPr>
      <w:r>
        <w:rPr>
          <w:b/>
          <w:bCs/>
        </w:rPr>
        <w:t xml:space="preserve">Recorte:</w:t>
      </w:r>
      <w:r>
        <w:t xml:space="preserve"> </w:t>
      </w:r>
      <w:r>
        <w:t xml:space="preserve">julgados e entendimentos de 1º/01/2016 a 26/10/2026. Entendimento anterior só aparece quando ainda é o marco vigente do artigo, com a data de origem declarada. Só os artigos com julgado relevante são anotados (345 dos 752); os demais trazem apenas o texto legal.</w:t>
      </w:r>
    </w:p>
    <w:p>
      <w:pPr>
        <w:pStyle w:val="Compact"/>
        <w:numPr>
          <w:ilvl w:val="0"/>
          <w:numId w:val="1001"/>
        </w:numPr>
        <w:spacing w:after="60"/>
        <w:jc w:val="both"/>
      </w:pPr>
      <w:r>
        <w:rPr>
          <w:b/>
          <w:bCs/>
        </w:rPr>
        <w:t xml:space="preserve">Datas dos julgados:</w:t>
      </w:r>
      <w:r>
        <w:t xml:space="preserve"> </w:t>
      </w:r>
      <w:r>
        <w:t xml:space="preserve">a data indicada é a do julgamento e, quando a fonte traz apenas a da publicação, a do Diário de Justiça eletrônico (Diário da Justiça eletrônico (DJe)) ou do Diário de Justiça Eletrônico Nacional (DJEN).</w:t>
      </w:r>
    </w:p>
    <w:p>
      <w:pPr>
        <w:pStyle w:val="Compact"/>
        <w:numPr>
          <w:ilvl w:val="0"/>
          <w:numId w:val="1001"/>
        </w:numPr>
        <w:spacing w:after="60"/>
        <w:jc w:val="both"/>
      </w:pPr>
      <w:r>
        <w:rPr>
          <w:b/>
          <w:bCs/>
        </w:rPr>
        <w:t xml:space="preserve">Uso de IA:</w:t>
      </w:r>
      <w:r>
        <w:t xml:space="preserve"> </w:t>
      </w:r>
      <w:r>
        <w:t xml:space="preserve">consulta às fontes e redação assistidas por IA generativa, em terminal, com o OpenCode e o modelo DeepSeek V4.1 Flash 1017. A conferência dos julgados na fonte primária cabe ao leitor (ver seção 7).</w:t>
      </w:r>
    </w:p>
    <w:p>
      <w:pPr>
        <w:pStyle w:val="Compact"/>
        <w:numPr>
          <w:ilvl w:val="0"/>
          <w:numId w:val="1001"/>
        </w:numPr>
        <w:spacing w:after="60"/>
        <w:jc w:val="both"/>
      </w:pPr>
      <w:r>
        <w:rPr>
          <w:b/>
          <w:bCs/>
        </w:rPr>
        <w:t xml:space="preserve">Estrutura:</w:t>
      </w:r>
      <w:r>
        <w:t xml:space="preserve"> </w:t>
      </w:r>
      <w:r>
        <w:t xml:space="preserve">a seção 5 reproduz o texto legal artigo por artigo, na ordem do Código, com as anotações nos artigos que as têm; o Livro I abre com página própria, seguido dos Títulos, Capítulos e Seções do Código, com a faixa de artigos de cada um. O índice de artigos, ao final, remete cada artigo à sua página.</w:t>
      </w:r>
    </w:p>
    <w:bookmarkEnd w:id="11"/>
    <w:bookmarkStart w:id="12" w:name="síntese-executiva"/>
    <w:p>
      <w:pPr>
        <w:pStyle w:val="Heading1"/>
        <w:pBdr>
          <w:left w:val="single" w:sz="48" w:space="8" w:color="1F3A5F"/>
        </w:pBdr>
        <w:shd w:val="clear" w:color="auto" w:fill="DCE6F2"/>
        <w:spacing w:before="120" w:after="60"/>
        <w:ind w:left="142"/>
      </w:pPr>
      <w:r>
        <w:t xml:space="preserve">2 Síntese executiva</w:t>
      </w:r>
    </w:p>
    <w:p>
      <w:pPr>
        <w:pStyle w:val="FirstParagraph"/>
        <w:keepNext/>
        <w:spacing w:after="60"/>
        <w:jc w:val="both"/>
      </w:pPr>
      <w:r>
        <w:rPr>
          <w:b/>
          <w:bCs/>
        </w:rPr>
        <w:t xml:space="preserve">Título I: do procedimento comum (arts. 318 a 512).</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cinco recursos repetitivos alcançam o Título I. Na Corte Especial: Tema 1198 (litigância abusiva e emenda da petição inicial, arts. 320 e 321); Tema 1306 (fundamentação por referência, art. 489, § 1º); e Tema 1081 (dispensa de remessa necessária em demanda previdenciária de valor aferível por cálculo, art. 496, § 3º, I). Na Primeira Seção: Tema 1169 (execução individual de título coletivo sem prévia liquidação, art. 509). Na Segunda Seção: Tema 1000 (multa na exibição de documento, art. 400, parágrafo único).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ação direta de inconstitucionalidade (ADI) 5941 (Plenário, 09/02/2023) julgou improcedente o pedido de declaração de inconstitucionalidade dos parágrafos únicos dos arts. 380, 400 e 403, entre outros dispositivos: as medidas atípicas para fazer valer ordens judiciais não são inconstitucionais a priori, e sua proporcionalidade se afere no caso concreto.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Ainda no STF, os Temas 881 e 885 de repercussão geral (Plenário, 08/02/2023,</w:t>
            </w:r>
            <w:r>
              <w:rPr>
                <w:sz w:val="22"/>
              </w:rPr>
              <w:t xml:space="preserve"> </w:t>
            </w:r>
            <w:r>
              <w:rPr>
                <w:b/>
                <w:bCs/>
                <w:sz w:val="22"/>
              </w:rPr>
              <w:t xml:space="preserve">[Repositório externo]</w:t>
            </w:r>
            <w:r>
              <w:rPr>
                <w:sz w:val="22"/>
              </w:rPr>
              <w:t xml:space="preserve">) fixaram que decisões em controle incidental anteriores ao regime de repercussão geral não alteram automaticamente a coisa julgada tributária de trato sucessivo, e que as proferidas em ação direta ou em repercussão geral interrompem automaticamente os efeitos temporais das decisões transitadas em julgado nessas relações (art. 505, I).</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STF, em processos de sua competência originária e em reclamações: o descumprimento da ordem de emenda implica o indeferimento da inicial (Rcl 75.525, 2025, e Rcl 74.610, 2025; arts. 320 e 321), o julgamento antecipado do mérito não é, por si só, cerceamento de defesa (ação originária (AO) 2.511, 2021; art. 355) e o art. 356, II, autoriza o julgamento antecipado parcial do mérito (ACO 3.568, 2023). Todos</w:t>
            </w:r>
            <w:r>
              <w:rPr>
                <w:sz w:val="22"/>
              </w:rPr>
              <w:t xml:space="preserve"> </w:t>
            </w:r>
            <w:r>
              <w:rPr>
                <w:b/>
                <w:bCs/>
                <w:sz w:val="22"/>
              </w:rPr>
              <w:t xml:space="preserve">[Repositório externo]</w:t>
            </w:r>
            <w:r>
              <w:rPr>
                <w:sz w:val="22"/>
              </w:rPr>
              <w:t xml:space="preserve">.</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sobre a fase postulatória: a petição inicial compreensível não é inepta (agravo em recurso especial (AREsp) 3.068.085, 2026); depois da citação, o autor não pode alterar pedido ou causa de pedir sem o consentimento do réu (AREsp 3.027.064, 2025); na cumulação sucessiva, decide-se primeiro o pedido principal (AREsp 3.096.424, 2026); indeferida a inicial sem citação, não há honorários sucumbenciais (recurso especial (REsp) 1.801.586, 2019); a reconvenção é autônoma e exige conexão mais ampla que a do art. 55 (REsp 2.076.127, 2023); a revelia gera presunção relativa (REsp 1.971.966, 2024), e o prazo contra o revel sem advogado flui da publicação no órgão oficial (REsp 2.106.717,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o saneamento e as provas: a decisão interlocutória de mérito (art. 356) não se confunde com a simples decisão saneadora (agravo interno (AgInt) no AREsp 1.410.278, 2024); a ação autônoma de exibição de documento ou coisa segue o procedimento comum (REsp 1.803.251, 2019); contra a decisão sobre distribuição dinâmica ou inversão do ônus da prova cabe agravo de instrumento, quer a modifique, quer a negue (REsp 1.729.110 e REsp 1.802.025, 2019; AREsp 2.249.352, 2025); a nova perícia pressupõe a insuficiência da primeira (REsp 1.782.516, 2024); e a juntada de documentos antigos fora de momento oportuno é excepcional (REsp 1.721.248, 2018). Sobre a produção antecipada de prova há divergência entre Turmas (ver seção 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prova testemunhal (arts. 442 a 463): o indeferimento fundamentado da prova testemunhal não configura cerceamento de defesa quando os autos já trazem prova bastante (AREsp 2.729.744, 2025) ou prova técnica suficiente (AREsp 2.953.224, 2026), e o exame da necessidade da prova esbarra na Súmula 7/STJ (AREsp 2.547.573, 2025; AgInt no REsp 2.195.778, 2025); o rol de testemunhas observa o prazo máximo de quinze dias do art. 357, § 4º, com preclusão pela inércia (AgInt no AREsp 3.097.599, 2026; REsp 2.251.512, 2026), salvo quando as testemunhas já constavam do rol apresentado com a inicial (REsp 2.272.635, 2026); acolhida a contradita, é lícita a oitiva como informante (AgInt no AREsp 2.940.126, 2026); sem início de prova escrita, a quitação não se prova apenas por prova oral (AgInt no AREsp 3.075.878, 2026); os filhos comuns do casal podem depor como testemunha no divórcio dos pais (REsp 1.947.751, 2023); e a prática de ato por videoconferência na carta precatória é faculdade do juízo deprecante (CC 196.664, 2023; CC 211.882,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prova pericial (arts. 464 a 480): a especialidade médica não é requisito de validade do laudo, e a impugnação à qualificação do perito apresentada só depois do laudo está precluída (AREsp 3.078.178, 2026; REsp 2.200.621, 2026); a perícia consensual exige consenso sobre o perito (REsp 1.924.452, 2022); a substituição do perito e a nova perícia pressupõem incapacidade técnica, comprometimento da imparcialidade ou insuficiência do laudo (REsp 2.150.255, 2026; REsp 1.782.516, 2024), e a revisão desse juízo esbarra na Súmula 7/STJ (AREsp 3.160.766, 2026); o juiz pode indeferir quesitos suplementares quando o laudo é suficiente (REsp 1.976.506, 2026; AgInt no AREsp 2.180.053, 2023); não está adstrito ao laudo, desde que motive a divergência com outros elementos dos autos (AgInt no REsp 2.102.610, 2024; AgInt no AREsp 2.336.619, 2024; AREsp 3.137.546, 2026; AgInt no AREsp 2.951.852, 2026); a decisão que fixa honorários periciais é impugnável por agravo de instrumento (AgInt no AREsp 1.636.832, 2021, aplicando o Tema 988), e a perícia determinada de ofício na segunda fase da ação de exigir contas tem a remuneração rateada entre as partes (AgInt no REsp 1.776.415,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inspeção judicial (arts. 481 a 484) exige prévia intimação das partes quanto ao dia, hora e local e a lavratura de auto circunstanciado, sob pena de cerceamento de defesa, e, havendo controvérsia técnica sobre a área litigiada, não dispensa perito especialista (AgInt no AREsp 2.038.411, 2024); a inspeção realizada pode, por outro lado, ser suficiente para dispensar a perícia (AgInt no REsp 2.158.677,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sentença e a coisa julgada: o abandono da causa exige intimação pessoal da parte (REsp 2.194.521, 2025, e REsp 2.089.756, 2024); a rejeição da decadência ou da prescrição desafia agravo de instrumento (REsp 2.246.924, 2026); a decisão que fixa alimentos em parâmetros alternativos é certa, e não condicional (REsp 2.219.394, 2026); o rol do art. 494 é exemplificativo (REsp 2.124.830, 2024); a coisa julgada alcança só o dispositivo (REsp 2.173.008, 2026); a sentença em relação de trato sucessivo pode ser revista quando muda o estado de fato ou de direito (REsp 2.201.672, 2025); e não há preclusão consumativa se o agravo de instrumento foi julgado prejudicado (REsp 2.220.835,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maior parte dos artigos do Título I não tem, nos acervos consultados, acórdão com tese própria além dos citados. Ver as pendências.</w:t>
            </w:r>
          </w:p>
        </w:tc>
      </w:tr>
    </w:tbl>
    <w:p>
      <w:pPr>
        <w:spacing w:after="40"/>
      </w:pPr>
    </w:p>
    <w:p>
      <w:pPr>
        <w:pStyle w:val="FirstParagraph"/>
        <w:keepNext/>
        <w:spacing w:after="60"/>
        <w:jc w:val="both"/>
      </w:pPr>
      <w:r>
        <w:rPr>
          <w:b/>
          <w:bCs/>
        </w:rPr>
        <w:t xml:space="preserve">Título II: do cumprimento da sentença (arts. 513 a 538).</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ADI 5534 (Plenário, 19/12/2020) declarou constitucional o art. 535, § 3º, II (competência da União para fixar o prazo de pagamento da requisição de pequeno valor) e deu interpretação conforme ao § 4º: o regime de pagamento do valor incontroverso observa o valor total da condenação. A ADI 5492 (Plenário, 24/04/2023) declarou inconstitucional a expressão</w:t>
            </w:r>
            <w:r>
              <w:rPr>
                <w:sz w:val="22"/>
              </w:rPr>
              <w:t xml:space="preserve"> </w:t>
            </w:r>
            <w:r>
              <w:rPr>
                <w:sz w:val="22"/>
              </w:rPr>
              <w:t xml:space="preserve">“de banco oficial”</w:t>
            </w:r>
            <w:r>
              <w:rPr>
                <w:sz w:val="22"/>
              </w:rPr>
              <w:t xml:space="preserve"> </w:t>
            </w:r>
            <w:r>
              <w:rPr>
                <w:sz w:val="22"/>
              </w:rPr>
              <w:t xml:space="preserve">do art. 535, § 3º, II. A AR 2876, a que remetem os arts. 525, §§ 14 e 15, e 535, §§ 7º e 8º, não foi localizada.</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seis recursos repetitivos alcançam o cumprimento de sentença. Na Corte Especial: Tema 889 (a sentença, de procedência ou improcedência, é título executivo judicial, art. 515, I); Tema 1235 (a impenhorabilidade de quantia até 40 salários mínimos não é matéria de ordem pública e se alega na impugnação, art. 525); Tema 677 (o depósito em garantia não isenta os consectários da mora, art. 526); e Tema 1296 (a multa coercitiva exige prévia intimação pessoal do devedor, art. 537). Na Primeira Seção: Tema 1232 (sem honorários no cumprimento de sentença em mandado de segurança); Tema 1190 (sem honorários contra a Fazenda Pública que não impugna); Tema 1311 (a prescrição não se suspende durante a obrigação de implantar em folha); Tema 1029 (execução de título de ação coletiva fora dos Juizados da Fazenda); Tema 1419 (honorários na rescisória com modulação do Tema 69 do STF); e Tema 98 (astreintes contra ente público para fornecer medicamento). A Corte Especial também decidiu, no embargos de divergência em agravo em recurso especial (EAREsp) 1.479.019 (2025), que só a multa vincenda pode ser revista (art. 537, § 1º).</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intimação pessoal do executado é necessária quando o cumprimento vem após mais de um ano do trânsito em julgado (AREsp 2.407.683, 2025) e quando o cumprimento provisório se converte em definitivo (REsp 1.997.512, 2026); o prazo de 15 dias para pagar é processual, contado em dias úteis (REsp 1.708.348, 2019), e em dobro para litisconsortes com advogados distintos em autos físicos (REsp 1.693.784, 2017); o cumprimento definitivo dispensa caução para levantar valores incontroversos (REsp 2.100.037, 2025); a multa do art. 523 não incide se há depósito integral no prazo sem impugnação (REsp 1.834.337, 2019); a garantia do juízo não é requisito da impugnação, que em regra não suspende a execução do valor incontroverso (REsp 1.761.068, 2020, e REsp 2.077.121, 2023); e a competência para o cumprimento é do juízo que decidiu a causa em primeiro grau (CC 198.794, 2023, e CC 191.185,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alimentos, escolhido o rito da prisão civil, o juiz não pode convertê-lo de ofício para o da expropriação (REsp 1.773.359, 2019, e REsp 2.236.955, 2026), e o cumprimento dos alimentos pretéritos e atuais pode correr no mesmo processo (REsp 2.004.516, 2022). Na multa cominatória, ela só é exigível a partir de decisão que reconhece o inadimplemento (REsp 1.963.548, 2026) e pode ser executada provisoriamente (AREsp 2.079.649,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arts. 513 a 538 sem anotação não têm, nos acervos consultados, acórdão com tese própria além dos citados. Ver as pendências.</w:t>
            </w:r>
          </w:p>
        </w:tc>
      </w:tr>
    </w:tbl>
    <w:p>
      <w:pPr>
        <w:spacing w:after="40"/>
      </w:pPr>
    </w:p>
    <w:p>
      <w:pPr>
        <w:pStyle w:val="FirstParagraph"/>
        <w:keepNext/>
        <w:spacing w:after="60"/>
        <w:jc w:val="both"/>
      </w:pPr>
      <w:r>
        <w:rPr>
          <w:b/>
          <w:bCs/>
        </w:rPr>
        <w:t xml:space="preserve">Título III: dos procedimentos especiais (arts. 539 a 770).</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arguição de descumprimento de preceito fundamental (ADPF) 828 (Plenário, 02/11/2022) fixou o regime de transição para a retomada das desocupações coletivas suspensas na pandemia: Comissões de Conflitos Fundiários nos tribunais, com visitas técnicas e audiências de mediação, retomada gradual e escalonada e garantias nas remoções administrativas (arts. 554 e 565). As Súmulas 265 (apuração de haveres: não prevalece o balanço não aprovado pelo sócio falecido, excluído ou retirante) e 621 (promessa de compra e venda não inscrita não enseja embargos de terceiro) também alcançam o Título III.</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três recursos repetitivos: Tema 967 (Segunda Seção: na consignação em pagamento, a insuficiência do depósito leva à improcedência, art. 545); Tema 1074 (Primeira Seção: no arrolamento sumário, a partilha e os títulos independem do prévio recolhimento do imposto de transmissão causa mortis, art. 659, § 2º); e Tema 243 (Corte Especial, julgado em 20/08/2014, ainda vigente: a fraude à execução depende do registro da penhora ou da prova de má-fé do adquirente). As Súmulas 259 (prestação de contas pelo titular de conta-corrente), 292 (reconvenção na monitória), 299 (monitória com cheque prescrito), 339 (monitória contra a Fazenda Pública), 84, 134, 303 e 375 (embargos de terceiro e fraude à execução) orientam os capítulos correspondentes.</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ação de exigir contas segue em duas fases, o prazo de 15 dias corre da intimação da decisão da primeira fase e a pretensão de dar contas segue o procedimento comum (REsp 1.707.014, 2021, e REsp 2.176.491, 2026); na pendência de ação possessória é vedada a ação de domínio (REsp 1.909.196, 2021, REsp 2.199.860, 2025, e REsp 2.159.015, 2026); na dissolução parcial, a sociedade tem legitimidade ativa (REsp 2.142.834, 2024), a data da resolução e os juros seguem a retirada ou o óbito (REsp 1.735.360, 2019, REsp 1.372.139, 2023, e AREsp 2.882.565, 2025) e a apuração de haveres usa o balanço de determinação, sem fluxo de caixa descontado (REsp 1.877.331, 2021, e REsp 1.892.139,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o credor do autor da herança pode pedir o inventário e os herdeiros não respondem individualmente antes da partilha (REsp 2.191.565, 2025, e REsp 2.219.305, 2026); a habilitação de crédito é só do credor do espólio, impugnada vai às vias ordinárias e exige concordância expressa dos herdeiros (REsp 1.985.045, 2023, REsp 2.045.640, 2023, e REsp 2.176.470, 2025); a meação é direito próprio do cônjuge sobrevivente (REsp 2.261.913, 2026); e é possível o inventário extrajudicial havendo testamento, se registrado ou autorizado pelo juízo (REsp 1.808.767, 2019). Nos embargos de terceiro, a má-fé do adquirente não se presume sem registro da penhora (REsp 1.959.861, 2025, e REsp 2.183.157, 2026). Na monitória, sem embargos o título se constitui de pleno direito, e opostos os embargos não se extingue o feito por inaptidão da prova escrita (AREsp 2.764.416, 2026, e AREsp 3.054.913,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jurisdição voluntária: o testamento particular admite flexibilizar vícios puramente formais, não os formais-materiais que ponham em dúvida a vontade do testador (REsp 2.080.530, 2023, REsp 2.033.581, 2024, REsp 2.005.877, 2022, REsp 2.000.938, 2023, e REsp 1.618.754, 2017); o rol de legitimados para a interdição é taxativo, sem ordem preferencial (REsp 2.156.970, 2026); e é inviável o arrependimento unilateral do acordo de divórcio consensual antes da homologação (REsp 2.162.164,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e na partilha: o inventário é de interesse público, e a inércia do inventariante conduz à remoção ou ao arquivamento, não à extinção sem resolução do mérito (REsp 1.537.879, 2016); o juízo do inventário examina questões de direito e fatos amparados em prova documental, e a controvérsia que exige dilação probatória complexa é questão de alta indagação, remetida às vias ordinárias (AREsp 2.751.613, 2026); a ordem de nomeação do art. 617 é, a rigor, obrigatória, mas cede diante de intensa animosidade, com nomeação de inventariante dativo (REsp 2.203.769, 2025), e o inventariante é removido quando não apresenta as primeiras declarações no prazo legal (AgInt no AREsp 1.414.100, 2023); o incidente de remoção em autos apartados é, em regra, necessário, mas sua ausência não gera nulidade quando o herdeiro não exerceu a função e não se demonstrou prejuízo (REsp 2.059.870,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ação de exigir contas, a intempestividade na prestação de contas pelo réu acarreta a preclusão do art. 550, § 5º, e não há obrigatoriedade abstrata de perícia contábil na segunda fase, bastando o exame documental (AREsp 3.192.632, 2026); o inventariante tem legitimidade e interesse de agir para ajuizar ação autônoma de prestação de contas quando o inventário termina sem o acertamento das despesas (REsp 1.707.014,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dissolução parcial de sociedade, a ação compreende duas fases — a resolução do vínculo e a apuração de haveres —, e a decisão que homologa a transação é sentença, impugnável por apelação (REsp 1.954.643, 2022); na dissolução parcial nomeia-se perito para a perícia contábil, e não liquidante, cuja figura só cabe na dissolução total (REsp 1.557.989, 2016); a legitimidade passiva é da sociedade e dos sócios remanescentes, em litisconsórcio necessário e com responsabilidade solidária (AgInt no REsp 2.125.898,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embargos de terceiro, o prazo de cinco dias conta-se da adjudicação, da alienação por iniciativa particular ou da arrematação, antes da assinatura da carta, ainda que o embargante conheça a penhora, e só excepcionalmente, em seu benefício, conta-se da turbação ou do esbulho (AgInt no AREsp 1.906.915, 2026; AgInt no REsp 1.893.259, 2025); o promitente comprador pode opor embargos com base na Súmula 84, inclusive em imóvel em construção (REsp 2.082.580, 2026). No julgamento simultâneo da ação e da oposição, os recursos são autônomos e o interposto em uma causa não interrompe o prazo da outra (AgInt no REsp 1.725.179, 2022).</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possessória, a determinação de ofício da audiência de justificação prévia não é julgamento extra petita e não afasta o ônus dos autores de provar a posse e o esbulho (AREsp 2.640.027,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procedimentos de jurisdição voluntária: a existência de litigiosidade excepciona a regra de não cabimento de honorários advocatícios (AgInt no AREsp 1.562.651, 2021); na extinção de condomínio com alienação judicial, não havendo acordo entre todos os condôminos, o juiz designa leilão e prossegue nos próprios autos, sem cumprimentos de sentença individualizados (REsp 2.175.109, 2026); o ato que homologa (art. 714, § 1º) ou julga (art. 716) a restauração de autos é sentença, impugnável por apelação, e a dúvida objetiva sobre essa natureza autoriza a fungibilidade do agravo (REsp 2.207.935,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interdição, o laudo médico do art. 750 é documento necessário à propositura, mas a exigência cede quando o interditando recusa o exame, hipótese em que a audiência de justificação é providência substitutiva, sob pena de extinção do processo por excesso de rigor (REsp 1.933.597,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capítulos sobre divisão e demarcação, habilitação, ações de família, penhor legal, avaria grossa e herança jacente e ausentes, bem como os demais procedimentos de jurisdição voluntária (notificação, divórcio consensual, testamentos, fundações e protestos marítimos), não têm, nos acervos consultados, acórdão com tese própria. Ver as pendências.</w:t>
            </w:r>
          </w:p>
        </w:tc>
      </w:tr>
    </w:tbl>
    <w:p>
      <w:pPr>
        <w:spacing w:after="40"/>
      </w:pPr>
    </w:p>
    <w:p>
      <w:pPr>
        <w:pStyle w:val="FirstParagraph"/>
        <w:keepNext/>
        <w:spacing w:after="60"/>
        <w:jc w:val="both"/>
      </w:pPr>
      <w:r>
        <w:rPr>
          <w:b/>
          <w:bCs/>
        </w:rPr>
        <w:t xml:space="preserve">Livro II: do processo de execução (arts. 771 a 925).</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o Tema Repetitivo 1385 (Primeira Seção, rel. Min. Maria Thereza de Assis Moura, julgado em 23/9/2025, trânsito em julgado) fixou que, na execução fiscal, a fiança bancária ou o seguro-garantia não é recusável por inobservância à ordem legal da penhora. No mesmo sentido, a Quarta Turma afirma que o seguro-garantia e a fiança são equiparados a dinheiro (art. 835, § 2º) e que a recusa não pode fundar-se em argumento abstrato, cabendo examinar a suficiência, a regularidade e a idoneidade da apólice (REsp 2.178.147, 2026).</w:t>
            </w:r>
          </w:p>
        </w:tc>
      </w:tr>
    </w:tbl>
    <w:p>
      <w:pPr>
        <w:spacing w:after="40"/>
      </w:pPr>
    </w:p>
    <w:p>
      <w:pPr>
        <w:pStyle w:val="FirstParagraph"/>
        <w:spacing w:after="60"/>
        <w:jc w:val="both"/>
      </w:pPr>
      <w:r>
        <w:rPr>
          <w:b/>
          <w:bCs/>
        </w:rPr>
        <w:t xml:space="preserve">Título e liquidez.</w:t>
      </w:r>
      <w:r>
        <w:t xml:space="preserve"> </w:t>
      </w:r>
      <w:r>
        <w:t xml:space="preserve">A execução exige obrigação certa, líquida e exigível (art. 783): a escritura de abertura de linha de crédito sem valor nem vencimento carece de liquidez (REsp 2.225.590, 2026), enquanto a cédula de crédito bancário a tem ainda que o saldo venha de contrato de conta corrente (AgInt no AREsp 1.746.039, 2021). O contrato de seguro saúde tem força executiva pelo art. 784, XII, e pelo art. 27 do Decreto-Lei n. 73/1966 (AgInt no AREsp 2.720.239, 2025).</w:t>
      </w:r>
    </w:p>
    <w:p>
      <w:pPr>
        <w:pStyle w:val="BodyText"/>
        <w:spacing w:after="60"/>
        <w:jc w:val="both"/>
      </w:pPr>
      <w:r>
        <w:rPr>
          <w:b/>
          <w:bCs/>
        </w:rPr>
        <w:t xml:space="preserve">Legitimidade e responsabilidade.</w:t>
      </w:r>
      <w:r>
        <w:t xml:space="preserve"> </w:t>
      </w:r>
      <w:r>
        <w:t xml:space="preserve">A sucessão do exequente pelo cessionário independe do consentimento do executado (AgInt no AREsp 3.004.092, 2026); sem renúncia expressa ao benefício de ordem e sem solidariedade convencional, o fiador é parte ilegítima na execução proposta só contra ele (AgInt no AREsp 2.716.112, 2026). A responsabilidade do exequente pelos danos da execução indevida é objetiva, e a liquidação corre nos próprios autos (AREsp 2.096.621, 2026). A desistência motivada pela ausência de bens não gera honorários (REsp 1.675.741, 2019).</w:t>
      </w:r>
    </w:p>
    <w:p>
      <w:pPr>
        <w:pStyle w:val="BodyText"/>
        <w:spacing w:after="60"/>
        <w:jc w:val="both"/>
      </w:pPr>
      <w:r>
        <w:rPr>
          <w:b/>
          <w:bCs/>
        </w:rPr>
        <w:t xml:space="preserve">Penhora e expropriação.</w:t>
      </w:r>
      <w:r>
        <w:t xml:space="preserve"> </w:t>
      </w:r>
      <w:r>
        <w:t xml:space="preserve">A competência territorial é relativa e não admite declínio de ofício quando há foro de eleição (CC 216.850, 2025). É cabível a consulta ao CCS-Bacen para localizar relacionamentos financeiros (REsp 2.197.058, 2026), e os valores até 40 salários-mínimos são impenhoráveis qualquer que seja a aplicação (AgInt no REsp 2.018.134, 2023). No SISBAJUD, o contraditório é diferido (AREsp 2.726.728, 2026); na penhora de crédito, o pagamento ao executado depois da intimação do terceiro devedor é ineficaz (REsp 1.964.457, 2022). A averbação premonitória presume a fraude (AREsp 2.621.183, 2026), mas, sem ela, a má-fé do terceiro não se presume (AgInt no embargos de divergência em recurso especial (EREsp) 1.896.456, 2021). O art. 876 não se aplica à arrematação em segunda hasta (AgInt no AREsp 2.254.162, 2023).</w:t>
      </w:r>
      <w:r>
        <w:t xml:space="preserve"> </w:t>
      </w:r>
      <w:r>
        <w:rPr>
          <w:b/>
          <w:bCs/>
        </w:rPr>
        <w:t xml:space="preserve">Alienação, arrematação e embargos.</w:t>
      </w:r>
      <w:r>
        <w:t xml:space="preserve"> </w:t>
      </w:r>
      <w:r>
        <w:t xml:space="preserve">A alienação por iniciativa particular segue as condições do art. 880, § 1º, e suas invalidades dependem de prejuízo demonstrado (REsp 2.202.208, 2026); o leilão eletrônico prevalece sobre o presencial (CC 210.807, 2025). A arrematação perfeita e acabada pode ser impugnada por ação autônoma, inclusive por preço vil (AgInt no AREsp 2.331.515, 2025). No concurso de credores, a dação em pagamento não prevalece sobre a anterioridade da penhora (AgInt no REsp 2.251.445, 2026). A gratuidade não supre os requisitos do efeito suspensivo dos embargos (AREsp 3.133.045, 2026), e o regime da prescrição intercorrente da Lei 14.195/2021 não retroage (AREsp 2.983.239, 2026). Na execução de alimentos, o rito é escolha do credor e o pagamento parcial não afasta a prisão (REsp 1.773.359, 2019); na execução contra a Fazenda Pública, os honorários iniciais seguem o art. 827 (AgInt no REsp 1.877.544, 2023).</w:t>
      </w:r>
    </w:p>
    <w:p>
      <w:pPr>
        <w:pStyle w:val="BodyText"/>
        <w:keepNext/>
        <w:spacing w:after="60"/>
        <w:jc w:val="both"/>
      </w:pPr>
      <w:r>
        <w:rPr>
          <w:b/>
          <w:bCs/>
        </w:rPr>
        <w:t xml:space="preserve">Livro III: dos processos nos tribunais e dos meios de impugnação das decisões judiciais (arts. 926 a 1.044).</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O bloco dos recursos e dos processos nos tribunais é, no acervo consultado, mais pobre em teses do que a execução. As anotações confirmadas tratam de: efeito suspensivo automático do recurso extraordinário (RE) e do especial interposto do acórdão do incidente de resolução de demandas repetitivas (REsp 1.869.867, 2021); nulidade do julgamento virtual sem publicação prévia da pauta (AREsp 3.184.455, 2026); nulidade pela inobservância da técnica de ampliação do colegiado no julgamento não unânime (REsp 1.922.044, 2021); descabimento da reclamação para preservar ordem de sobrestamento de decisão de afetação (AgInt no Rcl 40.663, 2021); desistência do recurso (embargos de declaração (EDcl) no MS 25.453, 2022) e renúncia que gera preclusão lógica (AgInt no AREsp 2.146.524, 2023); irrecorribilidade do despacho sem carga decisória (AgInt no AREsp 1.854.995, 2021); e erro grosseiro na interposição de agravo de instrumento contra decisão de admissibilidade do recurso especial (AgInt no AREsp 1.775.856, 2021).</w:t>
            </w:r>
          </w:p>
        </w:tc>
      </w:tr>
    </w:tbl>
    <w:p>
      <w:pPr>
        <w:spacing w:after="40"/>
      </w:pPr>
    </w:p>
    <w:p>
      <w:pPr>
        <w:pStyle w:val="FirstParagraph"/>
        <w:spacing w:after="60"/>
        <w:jc w:val="both"/>
      </w:pPr>
      <w:r>
        <w:rPr>
          <w:b/>
          <w:bCs/>
        </w:rPr>
        <w:t xml:space="preserve">Livro Complementar: disposições finais e transitórias (arts. 1.045 a 1.072).</w:t>
      </w:r>
    </w:p>
    <w:p>
      <w:pPr>
        <w:pStyle w:val="BodyText"/>
        <w:spacing w:after="60"/>
        <w:jc w:val="both"/>
      </w:pPr>
      <w:r>
        <w:rPr>
          <w:b/>
          <w:bCs/>
        </w:rPr>
        <w:t xml:space="preserve">Sem tese própria.</w:t>
      </w:r>
      <w:r>
        <w:t xml:space="preserve"> </w:t>
      </w:r>
      <w:r>
        <w:t xml:space="preserve">O Livro Complementar reúne as disposições finais e transitórias (arts. 1.045 a 1.072). A busca por artigo não localizou, nos acervos consultados, acórdão que enfrente esses dispositivos como razão de decidir: o que aparece são decisões que apenas aplicam o direito intertemporal do Código, sem tese sobre a norma de transição. O bloco fica com o texto legal e as pendências declaradas.</w:t>
      </w:r>
    </w:p>
    <w:bookmarkEnd w:id="12"/>
    <w:bookmarkStart w:id="13" w:name="X37444aeb7e8d3408be9a3008290cc19211b97dc"/>
    <w:p>
      <w:pPr>
        <w:pStyle w:val="Heading1"/>
        <w:pBdr>
          <w:left w:val="single" w:sz="48" w:space="8" w:color="1F3A5F"/>
        </w:pBdr>
        <w:shd w:val="clear" w:color="auto" w:fill="DCE6F2"/>
        <w:spacing w:before="120" w:after="60"/>
        <w:ind w:left="142"/>
      </w:pPr>
      <w:r>
        <w:t xml:space="preserve">3 Quadro de entendimentos vinculantes e de observância obrigatória</w:t>
      </w:r>
    </w:p>
    <w:p>
      <w:pPr>
        <w:pStyle w:val="FirstParagraph"/>
        <w:keepNext/>
        <w:spacing w:after="60"/>
        <w:jc w:val="both"/>
      </w:pPr>
      <w:r>
        <w:t xml:space="preserve">Reúne os entendimentos de eficácia vinculante ou de observância obrigatória localizados, na ordem dos Títulos. O mesmo julgado aparece em mais de um Título quando alcança dispositivos de Títulos diferentes.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10206" w:type="dxa"/>
        <w:tblLayout w:type="fixed"/>
      </w:tblPr>
      <w:tblGrid>
        <w:gridCol w:w="1655"/>
        <w:gridCol w:w="782"/>
        <w:gridCol w:w="1780"/>
        <w:gridCol w:w="2426"/>
        <w:gridCol w:w="178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Instrumento</w:t>
            </w:r>
          </w:p>
        </w:tc>
        <w:tc>
          <w:tcPr>
            <w:tcW w:type="dxa" w:w="782"/>
            <w:shd w:val="clear" w:color="auto" w:fill="DCE6F2"/>
          </w:tcPr>
          <w:p>
            <w:pPr>
              <w:pStyle w:val="Compact"/>
              <w:keepNext/>
              <w:spacing w:line="276" w:lineRule="auto" w:before="40" w:after="40"/>
            </w:pPr>
            <w:r>
              <w:rPr>
                <w:rFonts w:ascii="Liberation Sans Narrow" w:hAnsi="Liberation Sans Narrow"/>
                <w:b/>
                <w:sz w:val="17"/>
              </w:rPr>
              <w:t xml:space="preserve">Nº</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Órgão</w:t>
            </w:r>
          </w:p>
        </w:tc>
        <w:tc>
          <w:tcPr>
            <w:tcW w:type="dxa" w:w="2426"/>
            <w:shd w:val="clear" w:color="auto" w:fill="DCE6F2"/>
          </w:tcPr>
          <w:p>
            <w:pPr>
              <w:pStyle w:val="Compact"/>
              <w:keepNext/>
              <w:spacing w:line="276" w:lineRule="auto" w:before="40" w:after="40"/>
            </w:pPr>
            <w:r>
              <w:rPr>
                <w:rFonts w:ascii="Liberation Sans Narrow" w:hAnsi="Liberation Sans Narrow"/>
                <w:b/>
                <w:sz w:val="17"/>
              </w:rPr>
              <w:t xml:space="preserve">Tese / enunciado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Artigos do CPC</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1198</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w:t>
            </w:r>
          </w:p>
        </w:tc>
        <w:tc>
          <w:tcPr>
            <w:tcW w:type="dxa" w:w="1780"/>
          </w:tcPr>
          <w:p>
            <w:pPr>
              <w:pStyle w:val="Compact"/>
              <w:spacing w:line="276" w:lineRule="auto" w:before="40" w:after="40"/>
            </w:pPr>
            <w:r>
              <w:rPr>
                <w:rFonts w:ascii="Liberation Sans Narrow" w:hAnsi="Liberation Sans Narrow"/>
                <w:sz w:val="17"/>
              </w:rPr>
              <w:t xml:space="preserve">CPC, arts. 319 a 321</w:t>
            </w:r>
          </w:p>
        </w:tc>
        <w:tc>
          <w:tcPr>
            <w:tcW w:type="dxa" w:w="178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1000</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780"/>
          </w:tcPr>
          <w:p>
            <w:pPr>
              <w:pStyle w:val="Compact"/>
              <w:spacing w:line="276" w:lineRule="auto" w:before="40" w:after="40"/>
            </w:pPr>
            <w:r>
              <w:rPr>
                <w:rFonts w:ascii="Liberation Sans Narrow" w:hAnsi="Liberation Sans Narrow"/>
                <w:sz w:val="17"/>
              </w:rPr>
              <w:t xml:space="preserve">CPC, art. 400, parágrafo único</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1306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1. A técnica da fundamentação por referência (per relationem) é permitida desde que o julgador, ao reproduzir trechos de decisão anterior (documentos e/ou pareceres) como razões de decidir, enfrente, ainda que de forma sucinta, as…</w:t>
            </w:r>
          </w:p>
        </w:tc>
        <w:tc>
          <w:tcPr>
            <w:tcW w:type="dxa" w:w="1780"/>
          </w:tcPr>
          <w:p>
            <w:pPr>
              <w:pStyle w:val="Compact"/>
              <w:spacing w:line="276" w:lineRule="auto" w:before="40" w:after="40"/>
            </w:pPr>
            <w:r>
              <w:rPr>
                <w:rFonts w:ascii="Liberation Sans Narrow" w:hAnsi="Liberation Sans Narrow"/>
                <w:sz w:val="17"/>
              </w:rPr>
              <w:t xml:space="preserve">CPC, art. 489, § 1º</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1081</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demanda previdenciária cujo valor da condenação seja aferível por simples cálculos aritméticos, com base nos parâmetros fixados na sentença, deve ser dispensada da remessa necessária quando for possível estimar que não excederá…</w:t>
            </w:r>
          </w:p>
        </w:tc>
        <w:tc>
          <w:tcPr>
            <w:tcW w:type="dxa" w:w="1780"/>
          </w:tcPr>
          <w:p>
            <w:pPr>
              <w:pStyle w:val="Compact"/>
              <w:spacing w:line="276" w:lineRule="auto" w:before="40" w:after="40"/>
            </w:pPr>
            <w:r>
              <w:rPr>
                <w:rFonts w:ascii="Liberation Sans Narrow" w:hAnsi="Liberation Sans Narrow"/>
                <w:sz w:val="17"/>
              </w:rPr>
              <w:t xml:space="preserve">CPC, art. 496, § 3º, I</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1169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(i) na execução individual do título formado em processo coletivo em favor de servidores públicos, sempre que demonstrado documentalmente que o exequente legitimado se encontre na situação estabelecida de forma genérica na sentenç…</w:t>
            </w:r>
          </w:p>
        </w:tc>
        <w:tc>
          <w:tcPr>
            <w:tcW w:type="dxa" w:w="1780"/>
          </w:tcPr>
          <w:p>
            <w:pPr>
              <w:pStyle w:val="Compact"/>
              <w:spacing w:line="276" w:lineRule="auto" w:before="40" w:after="40"/>
            </w:pPr>
            <w:r>
              <w:rPr>
                <w:rFonts w:ascii="Liberation Sans Narrow" w:hAnsi="Liberation Sans Narrow"/>
                <w:sz w:val="17"/>
              </w:rPr>
              <w:t xml:space="preserve">CPC, art. 509</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782"/>
          </w:tcPr>
          <w:p>
            <w:pPr>
              <w:pStyle w:val="Compact"/>
              <w:spacing w:line="276" w:lineRule="auto" w:before="40" w:after="40"/>
            </w:pPr>
            <w:r>
              <w:rPr>
                <w:rFonts w:ascii="Liberation Sans Narrow" w:hAnsi="Liberation Sans Narrow"/>
                <w:sz w:val="17"/>
              </w:rPr>
              <w:t xml:space="preserve">881</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26"/>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7"/>
              </w:rPr>
              <w:t xml:space="preserve">CPC, arts. 502 a 508 (art. 505, I)</w:t>
            </w:r>
          </w:p>
        </w:tc>
        <w:tc>
          <w:tcPr>
            <w:tcW w:type="dxa" w:w="1780"/>
          </w:tcPr>
          <w:p>
            <w:pPr>
              <w:pStyle w:val="Compact"/>
              <w:spacing w:line="276" w:lineRule="auto" w:before="40" w:after="40"/>
            </w:pPr>
            <w:r>
              <w:rPr>
                <w:rFonts w:ascii="Liberation Sans Narrow" w:hAnsi="Liberation Sans Narrow"/>
                <w:sz w:val="17"/>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782"/>
          </w:tcPr>
          <w:p>
            <w:pPr>
              <w:pStyle w:val="Compact"/>
              <w:spacing w:line="276" w:lineRule="auto" w:before="40" w:after="40"/>
            </w:pPr>
            <w:r>
              <w:rPr>
                <w:rFonts w:ascii="Liberation Sans Narrow" w:hAnsi="Liberation Sans Narrow"/>
                <w:sz w:val="17"/>
              </w:rPr>
              <w:t xml:space="preserve">885</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26"/>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7"/>
              </w:rPr>
              <w:t xml:space="preserve">CPC, arts. 502 a 508 (art. 505, I)</w:t>
            </w:r>
          </w:p>
        </w:tc>
        <w:tc>
          <w:tcPr>
            <w:tcW w:type="dxa" w:w="1780"/>
          </w:tcPr>
          <w:p>
            <w:pPr>
              <w:pStyle w:val="Compact"/>
              <w:spacing w:line="276" w:lineRule="auto" w:before="40" w:after="40"/>
            </w:pPr>
            <w:r>
              <w:rPr>
                <w:rFonts w:ascii="Liberation Sans Narrow" w:hAnsi="Liberation Sans Narrow"/>
                <w:sz w:val="17"/>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995</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É possível a reafirmação da DER (Data de Entrada do Requerimento) para o momento em que implementados os requisitos para a concessão do benefício, mesmo que isso se dê no interstício entre o ajuizamento da ação e a entrega da pres…</w:t>
            </w:r>
          </w:p>
        </w:tc>
        <w:tc>
          <w:tcPr>
            <w:tcW w:type="dxa" w:w="1780"/>
          </w:tcPr>
          <w:p>
            <w:pPr>
              <w:pStyle w:val="Compact"/>
              <w:spacing w:line="276" w:lineRule="auto" w:before="40" w:after="40"/>
            </w:pPr>
            <w:r>
              <w:rPr>
                <w:rFonts w:ascii="Liberation Sans Narrow" w:hAnsi="Liberation Sans Narrow"/>
                <w:sz w:val="17"/>
              </w:rPr>
              <w:t xml:space="preserve">493</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(ADI)</w:t>
            </w:r>
          </w:p>
        </w:tc>
        <w:tc>
          <w:tcPr>
            <w:tcW w:type="dxa" w:w="782"/>
          </w:tcPr>
          <w:p>
            <w:pPr>
              <w:pStyle w:val="Compact"/>
              <w:spacing w:line="276" w:lineRule="auto" w:before="40" w:after="40"/>
            </w:pPr>
            <w:r>
              <w:rPr>
                <w:rFonts w:ascii="Liberation Sans Narrow" w:hAnsi="Liberation Sans Narrow"/>
                <w:sz w:val="17"/>
              </w:rPr>
              <w:t xml:space="preserve">5534</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26"/>
          </w:tcPr>
          <w:p>
            <w:pPr>
              <w:pStyle w:val="Compact"/>
              <w:spacing w:line="276" w:lineRule="auto" w:before="40" w:after="40"/>
            </w:pPr>
            <w:r>
              <w:rPr>
                <w:rFonts w:ascii="Liberation Sans Narrow" w:hAnsi="Liberation Sans Narrow"/>
                <w:sz w:val="17"/>
              </w:rPr>
              <w:t xml:space="preserve">Art. 535, § 3º, II, constitucional (competência da União para fixar o prazo de pagamento da RPV); art. 535, § 4º, com interpretação conforme: para o regime de pagamento do valor incontroverso, observa-se o valor total da condenação.</w:t>
            </w:r>
          </w:p>
        </w:tc>
        <w:tc>
          <w:tcPr>
            <w:tcW w:type="dxa" w:w="1780"/>
          </w:tcPr>
          <w:p>
            <w:pPr>
              <w:pStyle w:val="Compact"/>
              <w:spacing w:line="276" w:lineRule="auto" w:before="40" w:after="40"/>
            </w:pPr>
            <w:r>
              <w:rPr>
                <w:rFonts w:ascii="Liberation Sans Narrow" w:hAnsi="Liberation Sans Narrow"/>
                <w:sz w:val="17"/>
              </w:rPr>
              <w:t xml:space="preserve">CPC, art. 535, §§ 3º, II, e 4º</w:t>
            </w:r>
          </w:p>
        </w:tc>
        <w:tc>
          <w:tcPr>
            <w:tcW w:type="dxa" w:w="1780"/>
          </w:tcPr>
          <w:p>
            <w:pPr>
              <w:pStyle w:val="Compact"/>
              <w:spacing w:line="276" w:lineRule="auto" w:before="40" w:after="40"/>
            </w:pPr>
            <w:r>
              <w:rPr>
                <w:rFonts w:ascii="Liberation Sans Narrow" w:hAnsi="Liberation Sans Narrow"/>
                <w:sz w:val="17"/>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(ADI)</w:t>
            </w:r>
          </w:p>
        </w:tc>
        <w:tc>
          <w:tcPr>
            <w:tcW w:type="dxa" w:w="782"/>
          </w:tcPr>
          <w:p>
            <w:pPr>
              <w:pStyle w:val="Compact"/>
              <w:spacing w:line="276" w:lineRule="auto" w:before="40" w:after="40"/>
            </w:pPr>
            <w:r>
              <w:rPr>
                <w:rFonts w:ascii="Liberation Sans Narrow" w:hAnsi="Liberation Sans Narrow"/>
                <w:sz w:val="17"/>
              </w:rPr>
              <w:t xml:space="preserve">5492</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26"/>
          </w:tcPr>
          <w:p>
            <w:pPr>
              <w:pStyle w:val="Compact"/>
              <w:spacing w:line="276" w:lineRule="auto" w:before="40" w:after="40"/>
            </w:pPr>
            <w:r>
              <w:rPr>
                <w:rFonts w:ascii="Liberation Sans Narrow" w:hAnsi="Liberation Sans Narrow"/>
                <w:sz w:val="17"/>
              </w:rPr>
              <w:t xml:space="preserve">Inconstitucional a expressão</w:t>
            </w:r>
            <w:r>
              <w:rPr>
                <w:rFonts w:ascii="Liberation Sans Narrow" w:hAnsi="Liberation Sans Narrow"/>
                <w:sz w:val="17"/>
              </w:rPr>
              <w:t xml:space="preserve"> </w:t>
            </w:r>
            <w:r>
              <w:rPr>
                <w:rFonts w:ascii="Liberation Sans Narrow" w:hAnsi="Liberation Sans Narrow"/>
                <w:sz w:val="17"/>
              </w:rPr>
              <w:t xml:space="preserve">“de banco oficial”</w:t>
            </w:r>
            <w:r>
              <w:rPr>
                <w:rFonts w:ascii="Liberation Sans Narrow" w:hAnsi="Liberation Sans Narrow"/>
                <w:sz w:val="17"/>
              </w:rPr>
              <w:t xml:space="preserve"> </w:t>
            </w:r>
            <w:r>
              <w:rPr>
                <w:rFonts w:ascii="Liberation Sans Narrow" w:hAnsi="Liberation Sans Narrow"/>
                <w:sz w:val="17"/>
              </w:rPr>
              <w:t xml:space="preserve">do art. 535, § 3º, II; a</w:t>
            </w:r>
            <w:r>
              <w:rPr>
                <w:rFonts w:ascii="Liberation Sans Narrow" w:hAnsi="Liberation Sans Narrow"/>
                <w:sz w:val="17"/>
              </w:rPr>
              <w:t xml:space="preserve"> </w:t>
            </w:r>
            <w:r>
              <w:rPr>
                <w:rFonts w:ascii="Liberation Sans Narrow" w:hAnsi="Liberation Sans Narrow"/>
                <w:sz w:val="17"/>
              </w:rPr>
              <w:t xml:space="preserve">“agência”</w:t>
            </w:r>
            <w:r>
              <w:rPr>
                <w:rFonts w:ascii="Liberation Sans Narrow" w:hAnsi="Liberation Sans Narrow"/>
                <w:sz w:val="17"/>
              </w:rPr>
              <w:t xml:space="preserve"> </w:t>
            </w:r>
            <w:r>
              <w:rPr>
                <w:rFonts w:ascii="Liberation Sans Narrow" w:hAnsi="Liberation Sans Narrow"/>
                <w:sz w:val="17"/>
              </w:rPr>
              <w:t xml:space="preserve">pode ser de instituição financeira pública ou privada.</w:t>
            </w:r>
          </w:p>
        </w:tc>
        <w:tc>
          <w:tcPr>
            <w:tcW w:type="dxa" w:w="1780"/>
          </w:tcPr>
          <w:p>
            <w:pPr>
              <w:pStyle w:val="Compact"/>
              <w:spacing w:line="276" w:lineRule="auto" w:before="40" w:after="40"/>
            </w:pPr>
            <w:r>
              <w:rPr>
                <w:rFonts w:ascii="Liberation Sans Narrow" w:hAnsi="Liberation Sans Narrow"/>
                <w:sz w:val="17"/>
              </w:rPr>
              <w:t xml:space="preserve">CPC, art. 535, § 3º, II (e arts. 46, § 5º, 52, p.ú., e 840, I)</w:t>
            </w:r>
          </w:p>
        </w:tc>
        <w:tc>
          <w:tcPr>
            <w:tcW w:type="dxa" w:w="1780"/>
          </w:tcPr>
          <w:p>
            <w:pPr>
              <w:pStyle w:val="Compact"/>
              <w:spacing w:line="276" w:lineRule="auto" w:before="40" w:after="40"/>
            </w:pPr>
            <w:r>
              <w:rPr>
                <w:rFonts w:ascii="Liberation Sans Narrow" w:hAnsi="Liberation Sans Narrow"/>
                <w:sz w:val="17"/>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889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sentença, qualquer que seja sua natureza, de procedência ou improcedência do pedido, constitui título executivo judicial, desde que estabeleça obrigação de pagar quantia, de fazer, não fazer ou entregar coisa, admitida sua prévi…</w:t>
            </w:r>
          </w:p>
        </w:tc>
        <w:tc>
          <w:tcPr>
            <w:tcW w:type="dxa" w:w="1780"/>
          </w:tcPr>
          <w:p>
            <w:pPr>
              <w:pStyle w:val="Compact"/>
              <w:spacing w:line="276" w:lineRule="auto" w:before="40" w:after="40"/>
            </w:pPr>
            <w:r>
              <w:rPr>
                <w:rFonts w:ascii="Liberation Sans Narrow" w:hAnsi="Liberation Sans Narrow"/>
                <w:sz w:val="17"/>
              </w:rPr>
              <w:t xml:space="preserve">CPC, art. 515, I</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1232</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780"/>
          </w:tcPr>
          <w:p>
            <w:pPr>
              <w:pStyle w:val="Compact"/>
              <w:spacing w:line="276" w:lineRule="auto" w:before="40" w:after="40"/>
            </w:pPr>
            <w:r>
              <w:rPr>
                <w:rFonts w:ascii="Liberation Sans Narrow" w:hAnsi="Liberation Sans Narrow"/>
                <w:sz w:val="17"/>
              </w:rPr>
              <w:t xml:space="preserve">CPC, art. 523; Lei 12.016/2009, art. 25</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1235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impenhorabilidade de quantia inferior a 40 salários mínimos (art. 833, X, do CPC) não é matéria de ordem pública e não pode ser reconhecida de ofício pelo juiz, devendo ser arguida pelo executado no primeiro momento em que lhe c…</w:t>
            </w:r>
          </w:p>
        </w:tc>
        <w:tc>
          <w:tcPr>
            <w:tcW w:type="dxa" w:w="1780"/>
          </w:tcPr>
          <w:p>
            <w:pPr>
              <w:pStyle w:val="Compact"/>
              <w:spacing w:line="276" w:lineRule="auto" w:before="40" w:after="40"/>
            </w:pPr>
            <w:r>
              <w:rPr>
                <w:rFonts w:ascii="Liberation Sans Narrow" w:hAnsi="Liberation Sans Narrow"/>
                <w:sz w:val="17"/>
              </w:rPr>
              <w:t xml:space="preserve">CPC, arts. 525 e 833, X</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677</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conforme previstos no título executivo, devendo-se, quan…</w:t>
            </w:r>
          </w:p>
        </w:tc>
        <w:tc>
          <w:tcPr>
            <w:tcW w:type="dxa" w:w="1780"/>
          </w:tcPr>
          <w:p>
            <w:pPr>
              <w:pStyle w:val="Compact"/>
              <w:spacing w:line="276" w:lineRule="auto" w:before="40" w:after="40"/>
            </w:pPr>
            <w:r>
              <w:rPr>
                <w:rFonts w:ascii="Liberation Sans Narrow" w:hAnsi="Liberation Sans Narrow"/>
                <w:sz w:val="17"/>
              </w:rPr>
              <w:t xml:space="preserve">CPC, arts. 523 e 526</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1029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Não é possível propor nos Juizados Especiais da Fazenda Pública a execução de título executivo formado em Ação Coletiva que tramitou sob o rito ordinário, assim como impor o rito sumaríssimo da Lei 12.153/2009 ao juízo comum da ex…</w:t>
            </w:r>
          </w:p>
        </w:tc>
        <w:tc>
          <w:tcPr>
            <w:tcW w:type="dxa" w:w="1780"/>
          </w:tcPr>
          <w:p>
            <w:pPr>
              <w:pStyle w:val="Compact"/>
              <w:spacing w:line="276" w:lineRule="auto" w:before="40" w:after="40"/>
            </w:pPr>
            <w:r>
              <w:rPr>
                <w:rFonts w:ascii="Liberation Sans Narrow" w:hAnsi="Liberation Sans Narrow"/>
                <w:sz w:val="17"/>
              </w:rPr>
              <w:t xml:space="preserve">CPC, arts. 516, 534 e 535</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1190</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780"/>
          </w:tcPr>
          <w:p>
            <w:pPr>
              <w:pStyle w:val="Compact"/>
              <w:spacing w:line="276" w:lineRule="auto" w:before="40" w:after="40"/>
            </w:pPr>
            <w:r>
              <w:rPr>
                <w:rFonts w:ascii="Liberation Sans Narrow" w:hAnsi="Liberation Sans Narrow"/>
                <w:sz w:val="17"/>
              </w:rPr>
              <w:t xml:space="preserve">CPC, arts. 534 e 535</w:t>
            </w:r>
          </w:p>
        </w:tc>
        <w:tc>
          <w:tcPr>
            <w:tcW w:type="dxa" w:w="178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1311</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O curso do prazo prescricional da obrigação de pagar quantia certa pela fazenda pública não é suspenso durante o cumprimento da obrigação de implantar em folha de pagamento imposta na mesma sentença.</w:t>
            </w:r>
          </w:p>
        </w:tc>
        <w:tc>
          <w:tcPr>
            <w:tcW w:type="dxa" w:w="1780"/>
          </w:tcPr>
          <w:p>
            <w:pPr>
              <w:pStyle w:val="Compact"/>
              <w:spacing w:line="276" w:lineRule="auto" w:before="40" w:after="40"/>
            </w:pPr>
            <w:r>
              <w:rPr>
                <w:rFonts w:ascii="Liberation Sans Narrow" w:hAnsi="Liberation Sans Narrow"/>
                <w:sz w:val="17"/>
              </w:rPr>
              <w:t xml:space="preserve">CPC, arts. 534 e 535</w:t>
            </w:r>
          </w:p>
        </w:tc>
        <w:tc>
          <w:tcPr>
            <w:tcW w:type="dxa" w:w="178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1419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780"/>
          </w:tcPr>
          <w:p>
            <w:pPr>
              <w:pStyle w:val="Compact"/>
              <w:spacing w:line="276" w:lineRule="auto" w:before="40" w:after="40"/>
            </w:pPr>
            <w:r>
              <w:rPr>
                <w:rFonts w:ascii="Liberation Sans Narrow" w:hAnsi="Liberation Sans Narrow"/>
                <w:sz w:val="17"/>
              </w:rPr>
              <w:t xml:space="preserve">CPC, art. 535, §§ 5º a 8º</w:t>
            </w:r>
          </w:p>
        </w:tc>
        <w:tc>
          <w:tcPr>
            <w:tcW w:type="dxa" w:w="178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98</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Possibilidade de imposição de multa diária (astreintes) a ente público, para compeli-lo a fornecer medicamento à pessoa desprovida de recursos financeiros.</w:t>
            </w:r>
          </w:p>
        </w:tc>
        <w:tc>
          <w:tcPr>
            <w:tcW w:type="dxa" w:w="1780"/>
          </w:tcPr>
          <w:p>
            <w:pPr>
              <w:pStyle w:val="Compact"/>
              <w:spacing w:line="276" w:lineRule="auto" w:before="40" w:after="40"/>
            </w:pPr>
            <w:r>
              <w:rPr>
                <w:rFonts w:ascii="Liberation Sans Narrow" w:hAnsi="Liberation Sans Narrow"/>
                <w:sz w:val="17"/>
              </w:rPr>
              <w:t xml:space="preserve">CPC, arts. 536 e 537</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1296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prévia intimação pessoal do devedor para o cumprimento de obrigação de fazer ou de não fazer especificada na decisão judicial é pressuposto para a incidência da multa coercitiva, nos termos da Súmula n. 410/STJ, cujo teor perman…</w:t>
            </w:r>
          </w:p>
        </w:tc>
        <w:tc>
          <w:tcPr>
            <w:tcW w:type="dxa" w:w="1780"/>
          </w:tcPr>
          <w:p>
            <w:pPr>
              <w:pStyle w:val="Compact"/>
              <w:spacing w:line="276" w:lineRule="auto" w:before="40" w:after="40"/>
            </w:pPr>
            <w:r>
              <w:rPr>
                <w:rFonts w:ascii="Liberation Sans Narrow" w:hAnsi="Liberation Sans Narrow"/>
                <w:sz w:val="17"/>
              </w:rPr>
              <w:t xml:space="preserve">CPC, arts. 513, 536 e 537</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967</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Em ação consignatória, a insuficiência do depósito realizado pelo devedor conduz ao julgamento de improcedência do pedido, pois o pagamento parcial da dívida não extingue o vínculo obrigacional.</w:t>
            </w:r>
          </w:p>
        </w:tc>
        <w:tc>
          <w:tcPr>
            <w:tcW w:type="dxa" w:w="1780"/>
          </w:tcPr>
          <w:p>
            <w:pPr>
              <w:pStyle w:val="Compact"/>
              <w:spacing w:line="276" w:lineRule="auto" w:before="40" w:after="40"/>
            </w:pPr>
            <w:r>
              <w:rPr>
                <w:rFonts w:ascii="Liberation Sans Narrow" w:hAnsi="Liberation Sans Narrow"/>
                <w:sz w:val="17"/>
              </w:rPr>
              <w:t xml:space="preserve">CPC, arts. 539 a 549</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259</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A ação de prestação de contas pode ser proposta pelo titular de conta-corrente bancária.</w:t>
            </w:r>
          </w:p>
        </w:tc>
        <w:tc>
          <w:tcPr>
            <w:tcW w:type="dxa" w:w="1780"/>
          </w:tcPr>
          <w:p>
            <w:pPr>
              <w:pStyle w:val="Compact"/>
              <w:spacing w:line="276" w:lineRule="auto" w:before="40" w:after="40"/>
            </w:pPr>
            <w:r>
              <w:rPr>
                <w:rFonts w:ascii="Liberation Sans Narrow" w:hAnsi="Liberation Sans Narrow"/>
                <w:sz w:val="17"/>
              </w:rPr>
              <w:t xml:space="preserve">CPC, art. 550</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(ADPF)</w:t>
            </w:r>
          </w:p>
        </w:tc>
        <w:tc>
          <w:tcPr>
            <w:tcW w:type="dxa" w:w="782"/>
          </w:tcPr>
          <w:p>
            <w:pPr>
              <w:pStyle w:val="Compact"/>
              <w:spacing w:line="276" w:lineRule="auto" w:before="40" w:after="40"/>
            </w:pPr>
            <w:r>
              <w:rPr>
                <w:rFonts w:ascii="Liberation Sans Narrow" w:hAnsi="Liberation Sans Narrow"/>
                <w:sz w:val="17"/>
              </w:rPr>
              <w:t xml:space="preserve">828</w:t>
            </w:r>
          </w:p>
        </w:tc>
        <w:tc>
          <w:tcPr>
            <w:tcW w:type="dxa" w:w="1780"/>
          </w:tcPr>
          <w:p>
            <w:pPr>
              <w:pStyle w:val="Compact"/>
              <w:spacing w:line="276" w:lineRule="auto" w:before="40" w:after="40"/>
            </w:pPr>
            <w:r>
              <w:rPr>
                <w:rFonts w:ascii="Liberation Sans Narrow" w:hAnsi="Liberation Sans Narrow"/>
                <w:sz w:val="17"/>
              </w:rPr>
              <w:t xml:space="preserve">STF, Tribunal Pleno</w:t>
            </w:r>
          </w:p>
        </w:tc>
        <w:tc>
          <w:tcPr>
            <w:tcW w:type="dxa" w:w="2426"/>
          </w:tcPr>
          <w:p>
            <w:pPr>
              <w:pStyle w:val="Compact"/>
              <w:spacing w:line="276" w:lineRule="auto" w:before="40" w:after="40"/>
            </w:pPr>
            <w:r>
              <w:rPr>
                <w:rFonts w:ascii="Liberation Sans Narrow" w:hAnsi="Liberation Sans Narrow"/>
                <w:sz w:val="17"/>
              </w:rPr>
              <w:t xml:space="preserve">Regime de transição para a retomada de desocupações coletivas: Comissões de Conflitos Fundiários, mediação e retomada escalonada; garantias nas remoções administrativas coletivas.</w:t>
            </w:r>
          </w:p>
        </w:tc>
        <w:tc>
          <w:tcPr>
            <w:tcW w:type="dxa" w:w="1780"/>
          </w:tcPr>
          <w:p>
            <w:pPr>
              <w:pStyle w:val="Compact"/>
              <w:spacing w:line="276" w:lineRule="auto" w:before="40" w:after="40"/>
            </w:pPr>
            <w:r>
              <w:rPr>
                <w:rFonts w:ascii="Liberation Sans Narrow" w:hAnsi="Liberation Sans Narrow"/>
                <w:sz w:val="17"/>
              </w:rPr>
              <w:t xml:space="preserve">CPC, arts. 554, §§ 1º a 4º, e 565</w:t>
            </w:r>
          </w:p>
        </w:tc>
        <w:tc>
          <w:tcPr>
            <w:tcW w:type="dxa" w:w="1780"/>
          </w:tcPr>
          <w:p>
            <w:pPr>
              <w:pStyle w:val="Compact"/>
              <w:spacing w:line="276" w:lineRule="auto" w:before="40" w:after="40"/>
            </w:pPr>
            <w:r>
              <w:rPr>
                <w:rFonts w:ascii="Liberation Sans Narrow" w:hAnsi="Liberation Sans Narrow"/>
                <w:sz w:val="17"/>
              </w:rPr>
              <w:t xml:space="preserve">Referendo da tutela provisória incidental (02/11/2022)</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1074</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No arrolamento sumário, a homologação da partilha ou da adjudicação, bem como a expedição do formal de partilha e da carta de adjudicação, não se condicionam ao prévio recolhimento do imposto de transmissão causa mortis, devendo s…</w:t>
            </w:r>
          </w:p>
        </w:tc>
        <w:tc>
          <w:tcPr>
            <w:tcW w:type="dxa" w:w="1780"/>
          </w:tcPr>
          <w:p>
            <w:pPr>
              <w:pStyle w:val="Compact"/>
              <w:spacing w:line="276" w:lineRule="auto" w:before="40" w:after="40"/>
            </w:pPr>
            <w:r>
              <w:rPr>
                <w:rFonts w:ascii="Liberation Sans Narrow" w:hAnsi="Liberation Sans Narrow"/>
                <w:sz w:val="17"/>
              </w:rPr>
              <w:t xml:space="preserve">CPC, arts. 659, § 2º, e 662</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84</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É admissível a oposição de embargos de terceiro fundados em alegação de posse advinda do compromisso de compra e venda de imóvel, ainda que desprovido do registro.</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375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O reconhecimento da fraude à execução depende do registro da penhora do bem alienado ou da prova de má-fé do terceiro adquirente.</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243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Para fins do art. 543-c do CPC, firma-se a seguinte orientação: 1.1. É indispensável citação válida para configuração da fraude de execução, ressalvada a hipótese prevista no § 3º do art. 615-A do CPC. 1.2. O reconhecimento da fra…</w:t>
            </w:r>
          </w:p>
        </w:tc>
        <w:tc>
          <w:tcPr>
            <w:tcW w:type="dxa" w:w="1780"/>
          </w:tcPr>
          <w:p>
            <w:pPr>
              <w:pStyle w:val="Compact"/>
              <w:spacing w:line="276" w:lineRule="auto" w:before="40" w:after="40"/>
            </w:pPr>
            <w:r>
              <w:rPr>
                <w:rFonts w:ascii="Liberation Sans Narrow" w:hAnsi="Liberation Sans Narrow"/>
                <w:sz w:val="17"/>
              </w:rPr>
              <w:t xml:space="preserve">CPC, arts. 674 e 792</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339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É cabível ação monitória contra a Fazenda Pública.</w:t>
            </w:r>
          </w:p>
        </w:tc>
        <w:tc>
          <w:tcPr>
            <w:tcW w:type="dxa" w:w="1780"/>
          </w:tcPr>
          <w:p>
            <w:pPr>
              <w:pStyle w:val="Compact"/>
              <w:spacing w:line="276" w:lineRule="auto" w:before="40" w:after="40"/>
            </w:pPr>
            <w:r>
              <w:rPr>
                <w:rFonts w:ascii="Liberation Sans Narrow" w:hAnsi="Liberation Sans Narrow"/>
                <w:sz w:val="17"/>
              </w:rPr>
              <w:t xml:space="preserve">CPC, art. 700</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292</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A reconvenção é cabível na ação monitória, após a conversão do procedimento em ordinário.</w:t>
            </w:r>
          </w:p>
        </w:tc>
        <w:tc>
          <w:tcPr>
            <w:tcW w:type="dxa" w:w="1780"/>
          </w:tcPr>
          <w:p>
            <w:pPr>
              <w:pStyle w:val="Compact"/>
              <w:spacing w:line="276" w:lineRule="auto" w:before="40" w:after="40"/>
            </w:pPr>
            <w:r>
              <w:rPr>
                <w:rFonts w:ascii="Liberation Sans Narrow" w:hAnsi="Liberation Sans Narrow"/>
                <w:sz w:val="17"/>
              </w:rPr>
              <w:t xml:space="preserve">CPC, art. 702</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299</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É admissível a ação monitória fundada em cheque prescrito.</w:t>
            </w:r>
          </w:p>
        </w:tc>
        <w:tc>
          <w:tcPr>
            <w:tcW w:type="dxa" w:w="1780"/>
          </w:tcPr>
          <w:p>
            <w:pPr>
              <w:pStyle w:val="Compact"/>
              <w:spacing w:line="276" w:lineRule="auto" w:before="40" w:after="40"/>
            </w:pPr>
            <w:r>
              <w:rPr>
                <w:rFonts w:ascii="Liberation Sans Narrow" w:hAnsi="Liberation Sans Narrow"/>
                <w:sz w:val="17"/>
              </w:rPr>
              <w:t xml:space="preserve">CPC, art. 700</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265</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426"/>
          </w:tcPr>
          <w:p>
            <w:pPr>
              <w:pStyle w:val="Compact"/>
              <w:spacing w:line="276" w:lineRule="auto" w:before="40" w:after="40"/>
            </w:pPr>
            <w:r>
              <w:rPr>
                <w:rFonts w:ascii="Liberation Sans Narrow" w:hAnsi="Liberation Sans Narrow"/>
                <w:sz w:val="17"/>
              </w:rPr>
              <w:t xml:space="preserve">Na apuração de haveres não prevalece o balanço não aprovado pelo sócio falecido, excluído ou que se retirou.</w:t>
            </w:r>
          </w:p>
        </w:tc>
        <w:tc>
          <w:tcPr>
            <w:tcW w:type="dxa" w:w="1780"/>
          </w:tcPr>
          <w:p>
            <w:pPr>
              <w:pStyle w:val="Compact"/>
              <w:spacing w:line="276" w:lineRule="auto" w:before="40" w:after="40"/>
            </w:pPr>
            <w:r>
              <w:rPr>
                <w:rFonts w:ascii="Liberation Sans Narrow" w:hAnsi="Liberation Sans Narrow"/>
                <w:sz w:val="17"/>
              </w:rPr>
              <w:t xml:space="preserve">CPC, art. 606</w:t>
            </w:r>
          </w:p>
        </w:tc>
        <w:tc>
          <w:tcPr>
            <w:tcW w:type="dxa" w:w="1780"/>
          </w:tcPr>
          <w:p>
            <w:pPr>
              <w:pStyle w:val="Compact"/>
              <w:spacing w:line="276" w:lineRule="auto" w:before="40" w:after="40"/>
            </w:pPr>
            <w:r>
              <w:rPr>
                <w:rFonts w:ascii="Liberation Sans Narrow" w:hAnsi="Liberation Sans Narrow"/>
                <w:sz w:val="17"/>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621</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426"/>
          </w:tcPr>
          <w:p>
            <w:pPr>
              <w:pStyle w:val="Compact"/>
              <w:spacing w:line="276" w:lineRule="auto" w:before="40" w:after="40"/>
            </w:pPr>
            <w:r>
              <w:rPr>
                <w:rFonts w:ascii="Liberation Sans Narrow" w:hAnsi="Liberation Sans Narrow"/>
                <w:sz w:val="17"/>
              </w:rPr>
              <w:t xml:space="preserve">Não enseja embargos de terceiro à penhora a promessa de compra e venda não inscrita no registro de imóveis.</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134</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26"/>
          </w:tcPr>
          <w:p>
            <w:pPr>
              <w:pStyle w:val="Compact"/>
              <w:spacing w:line="276" w:lineRule="auto" w:before="40" w:after="40"/>
            </w:pPr>
            <w:r>
              <w:rPr>
                <w:rFonts w:ascii="Liberation Sans Narrow" w:hAnsi="Liberation Sans Narrow"/>
                <w:sz w:val="17"/>
              </w:rPr>
              <w:t xml:space="preserve">Embora intimado da penhora em imóvel do casal, o cônjuge do executado pode opor embargos de terceiro para defesa de sua meação.</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303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26"/>
          </w:tcPr>
          <w:p>
            <w:pPr>
              <w:pStyle w:val="Compact"/>
              <w:spacing w:line="276" w:lineRule="auto" w:before="40" w:after="40"/>
            </w:pPr>
            <w:r>
              <w:rPr>
                <w:rFonts w:ascii="Liberation Sans Narrow" w:hAnsi="Liberation Sans Narrow"/>
                <w:sz w:val="17"/>
              </w:rPr>
              <w:t xml:space="preserve">Em embargos de terceiro, quem deu causa à constrição indevida deve arcar com os honorários advocatícios.</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178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1385</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26"/>
          </w:tcPr>
          <w:p>
            <w:pPr>
              <w:pStyle w:val="Compact"/>
              <w:spacing w:line="276" w:lineRule="auto" w:before="40" w:after="40"/>
            </w:pPr>
            <w:r>
              <w:rPr>
                <w:rFonts w:ascii="Liberation Sans Narrow" w:hAnsi="Liberation Sans Narrow"/>
                <w:sz w:val="17"/>
              </w:rPr>
              <w:t xml:space="preserve">Na execução fiscal, a fiança bancária ou o seguro garantia oferecido em garantia de execução de crédito tributário não é recusável por inobservância à ordem legal da penhora.</w:t>
            </w:r>
          </w:p>
        </w:tc>
        <w:tc>
          <w:tcPr>
            <w:tcW w:type="dxa" w:w="1780"/>
          </w:tcPr>
          <w:p>
            <w:pPr>
              <w:pStyle w:val="Compact"/>
              <w:spacing w:line="276" w:lineRule="auto" w:before="40" w:after="40"/>
            </w:pPr>
            <w:r>
              <w:rPr>
                <w:rFonts w:ascii="Liberation Sans Narrow" w:hAnsi="Liberation Sans Narrow"/>
                <w:sz w:val="17"/>
              </w:rPr>
              <w:t xml:space="preserve">835</w:t>
            </w:r>
          </w:p>
        </w:tc>
        <w:tc>
          <w:tcPr>
            <w:tcW w:type="dxa" w:w="1780"/>
          </w:tcPr>
          <w:p>
            <w:pPr>
              <w:pStyle w:val="Compact"/>
              <w:spacing w:line="276" w:lineRule="auto" w:before="40" w:after="40"/>
            </w:pPr>
            <w:r>
              <w:rPr>
                <w:rFonts w:ascii="Liberation Sans Narrow" w:hAnsi="Liberation Sans Narrow"/>
                <w:sz w:val="17"/>
              </w:rPr>
              <w:t xml:space="preserve">Trânsito em Julgado</w:t>
            </w:r>
          </w:p>
        </w:tc>
      </w:tr>
    </w:tbl>
    <w:bookmarkEnd w:id="13"/>
    <w:bookmarkStart w:id="14" w:name="escopo-das-fontes-e-método"/>
    <w:p>
      <w:pPr>
        <w:pStyle w:val="Heading1"/>
        <w:pBdr>
          <w:left w:val="single" w:sz="48" w:space="8" w:color="1F3A5F"/>
        </w:pBdr>
        <w:shd w:val="clear" w:color="auto" w:fill="DCE6F2"/>
        <w:spacing w:before="120" w:after="60"/>
        <w:ind w:left="142"/>
      </w:pPr>
      <w:r>
        <w:t xml:space="preserve">4 Escopo das fontes e método</w:t>
      </w:r>
    </w:p>
    <w:p>
      <w:pPr>
        <w:pStyle w:val="FirstParagraph"/>
        <w:spacing w:after="60"/>
        <w:jc w:val="both"/>
      </w:pPr>
      <w:r>
        <w:t xml:space="preserve">As fontes desta pesquisa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w:t>
      </w:r>
    </w:p>
    <w:p>
      <w:pPr>
        <w:pStyle w:val="Compact"/>
        <w:numPr>
          <w:ilvl w:val="0"/>
          <w:numId w:val="1002"/>
        </w:numPr>
        <w:spacing w:after="6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2"/>
        </w:numPr>
        <w:spacing w:after="60"/>
        <w:jc w:val="both"/>
      </w:pPr>
      <w:r>
        <w:rPr>
          <w:b/>
          <w:bCs/>
        </w:rPr>
        <w:t xml:space="preserve">Texto legal.</w:t>
      </w:r>
      <w:r>
        <w:t xml:space="preserve"> </w:t>
      </w:r>
      <w:r>
        <w:t xml:space="preserve">Reproduz o texto vigente em 26/10/2026, com as marcas de alteração e as remissões a ações de controle concentrado que constam da fonte.</w:t>
      </w:r>
    </w:p>
    <w:p>
      <w:pPr>
        <w:pStyle w:val="Compact"/>
        <w:numPr>
          <w:ilvl w:val="0"/>
          <w:numId w:val="1002"/>
        </w:numPr>
        <w:spacing w:after="60"/>
        <w:jc w:val="both"/>
      </w:pPr>
      <w:r>
        <w:rPr>
          <w:b/>
          <w:bCs/>
        </w:rPr>
        <w:t xml:space="preserve">Siglas.</w:t>
      </w:r>
      <w:r>
        <w:t xml:space="preserve"> </w:t>
      </w:r>
      <w:r>
        <w:t xml:space="preserve">Seguem o padrão de apresentação do estudo: o extenso vem na primeira ocorrência, com a sigla entre parênteses, inclusive quando a expressão figura no texto legal reproduzido; a inserção não integra a redação da lei.</w:t>
      </w:r>
    </w:p>
    <w:p>
      <w:pPr>
        <w:pStyle w:val="Compact"/>
        <w:numPr>
          <w:ilvl w:val="0"/>
          <w:numId w:val="1002"/>
        </w:numPr>
        <w:spacing w:after="60"/>
        <w:jc w:val="both"/>
      </w:pPr>
      <w:r>
        <w:rPr>
          <w:b/>
          <w:bCs/>
        </w:rPr>
        <w:t xml:space="preserve">Busca.</w:t>
      </w:r>
      <w:r>
        <w:t xml:space="preserve"> </w:t>
      </w:r>
      <w:r>
        <w:t xml:space="preserve">Consultas curtas por instituto regulado em cada faixa de artigos, sem priorização por hierarquia, com variante restrita a CPC/2015 no Superior Tribunal de Justiça e, no repositório externo, a partir de 2016, com ementa integral; entendimentos vinculantes e súmulas colhidos em camada própria. Cada candidato foi lido pela ementa, sem filtrar por classe processual nem por menção ao número do artigo.</w:t>
      </w:r>
    </w:p>
    <w:p>
      <w:pPr>
        <w:pStyle w:val="Compact"/>
        <w:numPr>
          <w:ilvl w:val="0"/>
          <w:numId w:val="1002"/>
        </w:numPr>
        <w:spacing w:after="60"/>
        <w:jc w:val="both"/>
      </w:pPr>
      <w:r>
        <w:rPr>
          <w:b/>
          <w:bCs/>
        </w:rPr>
        <w:t xml:space="preserve">Critério de anotação.</w:t>
      </w:r>
      <w:r>
        <w:t xml:space="preserve"> </w:t>
      </w:r>
      <w:r>
        <w:t xml:space="preserve">Entram, nesta ordem, os entendimentos de eficácia vinculante (controle concentrado, repercussão geral, recursos repetitivos e incidentes de assunção de competência), as súmulas e, depois, os acórdãos de órgão fracionário que firmem tese sobre o dispositivo ou fixem orientação para a sua aplicação — enunciem, na ementa, como o dispositivo se aplica. Não é anotado o acórdão que apenas aplica óbice de admissibilidade, que decide exclusivamente o caso concreto sem enunciar regra ou que rejeita embargos de declaração.</w:t>
      </w:r>
    </w:p>
    <w:p>
      <w:pPr>
        <w:pStyle w:val="Compact"/>
        <w:numPr>
          <w:ilvl w:val="0"/>
          <w:numId w:val="1002"/>
        </w:numPr>
        <w:spacing w:after="60"/>
        <w:jc w:val="both"/>
      </w:pPr>
      <w:r>
        <w:rPr>
          <w:b/>
          <w:bCs/>
        </w:rPr>
        <w:t xml:space="preserve">Ordem de apresentação.</w:t>
      </w:r>
      <w:r>
        <w:t xml:space="preserve"> </w:t>
      </w:r>
      <w:r>
        <w:t xml:space="preserve">Em cada quadro, vêm primeiro os entendimentos vinculantes; depois, os acórdãos de Plenário, Corte Especial e Seção, que prevalecem sobre os de Turma, e as súmulas; por último, os de Turma. Em cada nível, o mais novo vem antes do mais antigo, e a possível superação do mais antigo é indicada na ratio ou na seção de divergências.</w:t>
      </w:r>
    </w:p>
    <w:p>
      <w:pPr>
        <w:pStyle w:val="Compact"/>
        <w:numPr>
          <w:ilvl w:val="0"/>
          <w:numId w:val="1002"/>
        </w:numPr>
        <w:spacing w:after="60"/>
        <w:jc w:val="both"/>
      </w:pPr>
      <w:r>
        <w:rPr>
          <w:b/>
          <w:bCs/>
        </w:rPr>
        <w:t xml:space="preserve">Natureza dos textos.</w:t>
      </w:r>
      <w:r>
        <w:t xml:space="preserve"> </w:t>
      </w:r>
      <w:r>
        <w:t xml:space="preserve">Os acórdãos do Superior Tribunal de Justiça foram lidos pela ementa; os do Supremo Tribunal Federal de curadoria interna, pelo texto do Informativo ou pela ementa do acervo, e os marcados como</w:t>
      </w:r>
      <w:r>
        <w:t xml:space="preserve"> </w:t>
      </w:r>
      <w:r>
        <w:rPr>
          <w:b/>
          <w:bCs/>
        </w:rPr>
        <w:t xml:space="preserve">[Repositório externo]</w:t>
      </w:r>
      <w:r>
        <w:t xml:space="preserve">, pela ementa.</w:t>
      </w:r>
    </w:p>
    <w:p>
      <w:pPr>
        <w:pStyle w:val="Compact"/>
        <w:numPr>
          <w:ilvl w:val="0"/>
          <w:numId w:val="1002"/>
        </w:numPr>
        <w:spacing w:after="60"/>
        <w:jc w:val="both"/>
      </w:pPr>
      <w:r>
        <w:rPr>
          <w:b/>
          <w:bCs/>
        </w:rPr>
        <w:t xml:space="preserve">Organização.</w:t>
      </w:r>
      <w:r>
        <w:t xml:space="preserve"> </w:t>
      </w:r>
      <w:r>
        <w:t xml:space="preserve">A obra ocupa a seção 5. Cada anotação vem imediatamente abaixo do dispositivo a que se refere — caput, parágrafo, inciso ou alínea —, e o tribunal é indicado no início de cada julgado. O sumário traz Livro, Títulos, Capítulos e Seções, com a faixa de artigos e a página; o índice de artigos, ao final, traz a página de cada artigo.</w:t>
      </w:r>
    </w:p>
    <w:bookmarkEnd w:id="14"/>
    <w:bookmarkStart w:id="918" w:name="anotações-aos-artigos"/>
    <w:p>
      <w:pPr>
        <w:spacing w:before="0" w:after="0" w:line="20" w:lineRule="exact"/>
        <w:sectPr>
          <w:headerReference w:type="default" r:id="rId11"/>
          <w:footerReference w:type="default" r:id="rId17"/>
          <w:footnotePr>
            <w:numRestart w:val="eachSect"/>
          </w:footnotePr>
          <w:pgSz w:w="11906" w:h="16838"/>
          <w:pgMar w:top="850" w:left="850" w:bottom="964" w:right="850"/>
          <w:cols w:num="1" w:space="340"/>
          <w:titlePg/>
        </w:sectPr>
      </w:pPr>
    </w:p>
    <w:p>
      <w:pPr>
        <w:pStyle w:val="Heading1"/>
        <w:pBdr>
          <w:left w:val="single" w:sz="48" w:space="8" w:color="1F3A5F"/>
        </w:pBdr>
        <w:shd w:val="clear" w:color="auto" w:fill="DCE6F2"/>
        <w:spacing w:before="120" w:after="60"/>
        <w:ind w:left="142"/>
      </w:pPr>
      <w:r>
        <w:t xml:space="preserve">5 Anotações aos artigos</w:t>
      </w:r>
    </w:p>
    <w:bookmarkStart w:id="562" w:name="X86e8a5022c59a41e6dd863f5f929a90df48b2ec"/>
    <w:p>
      <w:pPr>
        <w:pStyle w:val="Heading2"/>
        <w:shd w:val="clear" w:color="auto" w:fill="1F3A5F"/>
        <w:spacing w:before="0" w:after="60"/>
        <w:ind w:left="113"/>
      </w:pPr>
      <w:r>
        <w:rPr>
          <w:color w:val="FFFFFF"/>
          <w:sz w:val="26"/>
        </w:rPr>
        <w:t xml:space="preserve">Livro I: do processo de conhecimento e do cumprimento de sentença (arts. 318 a 770)</w:t>
      </w:r>
    </w:p>
    <w:bookmarkStart w:id="250" w:name="Xb2123b266d5b0aad522a2dc4fa826babdb29d38"/>
    <w:p>
      <w:pPr>
        <w:pStyle w:val="Heading3"/>
        <w:pBdr>
          <w:bottom w:val="single" w:sz="8" w:space="2" w:color="2E75B6"/>
        </w:pBdr>
        <w:spacing w:before="120" w:after="60"/>
      </w:pPr>
      <w:r>
        <w:rPr>
          <w:sz w:val="22"/>
        </w:rPr>
        <w:t xml:space="preserve">Título I: do procedimento comum (arts. 318 a 512)</w:t>
      </w:r>
    </w:p>
    <w:bookmarkStart w:id="16" w:name="capítulo-i-disposições-gerais-arts.-318"/>
    <w:p>
      <w:pPr>
        <w:pStyle w:val="Heading4"/>
        <w:spacing w:before="80" w:after="40"/>
      </w:pPr>
      <w:r>
        <w:rPr>
          <w:smallCaps/>
          <w:color w:val="2E75B6"/>
        </w:rPr>
        <w:t xml:space="preserve">Capítulo I: disposições gerais (arts. 318)</w:t>
      </w:r>
    </w:p>
    <w:bookmarkStart w:id="15" w:name="art.-318"/>
    <w:p>
      <w:pPr>
        <w:pStyle w:val="Heading6"/>
        <w:pBdr>
          <w:left w:val="single" w:sz="36" w:space="4" w:color="2E75B6"/>
        </w:pBdr>
        <w:shd w:val="clear" w:color="auto" w:fill="E3EEF9"/>
        <w:spacing w:before="120" w:after="60"/>
        <w:ind w:left="85"/>
      </w:pPr>
      <w:r>
        <w:rPr>
          <w:i w:val="0"/>
          <w:color w:val="1F3A5F"/>
          <w:sz w:val="22"/>
        </w:rPr>
        <w:t xml:space="preserve">Art. 318</w:t>
      </w:r>
    </w:p>
    <w:p>
      <w:pPr>
        <w:pStyle w:val="FirstParagraph"/>
        <w:keepNext/>
        <w:spacing w:after="60"/>
        <w:jc w:val="both"/>
      </w:pPr>
      <w:r>
        <w:rPr>
          <w:b/>
          <w:bCs/>
        </w:rPr>
        <w:t xml:space="preserve">Art. 318.</w:t>
      </w:r>
      <w:r>
        <w:t xml:space="preserve"> </w:t>
      </w:r>
      <w:r>
        <w:t xml:space="preserve">Aplica-se a todas as causas o procedimento comum, salvo disposição em contrário deste Código ou de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318: ação autônoma de exibição de documentos pelo procedimento comum</w:t>
            </w:r>
          </w:p>
        </w:tc>
        <w:tc>
          <w:tcPr>
            <w:tcW w:type="dxa" w:w="1655"/>
          </w:tcPr>
          <w:p>
            <w:pPr>
              <w:pStyle w:val="Compact"/>
              <w:spacing w:line="276" w:lineRule="auto" w:before="40" w:after="40"/>
            </w:pPr>
            <w:r>
              <w:rPr>
                <w:rFonts w:ascii="Liberation Sans Narrow" w:hAnsi="Liberation Sans Narrow"/>
                <w:sz w:val="17"/>
              </w:rPr>
              <w:t xml:space="preserve">STJ, REsp 2.174.791, Quarta Turma, relator Min. João Otávio de Noronha, julgado em 04/05/2026, DJEN de 07/05/2026</w:t>
            </w:r>
          </w:p>
        </w:tc>
        <w:tc>
          <w:tcPr>
            <w:tcW w:type="dxa" w:w="2154"/>
          </w:tcPr>
          <w:p>
            <w:pPr>
              <w:pStyle w:val="Compact"/>
              <w:spacing w:line="276" w:lineRule="auto" w:before="40" w:after="40"/>
            </w:pPr>
            <w:r>
              <w:rPr>
                <w:rFonts w:ascii="Liberation Sans Narrow" w:hAnsi="Liberation Sans Narrow"/>
                <w:sz w:val="17"/>
              </w:rPr>
              <w:t xml:space="preserve">Admite-se a ação autônoma de exibição de documentos pelo procedimento comum (art. 318) ou pela via da produção antecipada de provas (arts. 381, III, e 396). A negativa de acesso a documentos necessários à verificação da viabilidade de demanda futura caracteriza negativa de jurisdição, impondo o retorno dos autos ao primeiro grau para prosseguimento.</w:t>
            </w:r>
          </w:p>
        </w:tc>
      </w:tr>
    </w:tbl>
    <w:p>
      <w:pPr>
        <w:pStyle w:val="BodyText"/>
        <w:spacing w:after="60"/>
        <w:jc w:val="both"/>
      </w:pPr>
      <w:r>
        <w:t xml:space="preserve">Parágrafo único. O procedimento comum aplica-se subsidiariamente aos demais procedimentos especiais e ao processo de execução.</w:t>
      </w:r>
    </w:p>
    <w:bookmarkEnd w:id="15"/>
    <w:bookmarkEnd w:id="16"/>
    <w:bookmarkStart w:id="33" w:name="X451badeb07c2ccf90a62217fd24a14988b2e419"/>
    <w:p>
      <w:pPr>
        <w:pStyle w:val="Heading4"/>
        <w:spacing w:before="80" w:after="40"/>
      </w:pPr>
      <w:r>
        <w:rPr>
          <w:smallCaps/>
          <w:color w:val="2E75B6"/>
        </w:rPr>
        <w:t xml:space="preserve">Capítulo II: da petição inicial (arts. 319 a 331)</w:t>
      </w:r>
    </w:p>
    <w:bookmarkStart w:id="20" w:name="X68d51f452bcb10073d4c534718b4d13a193ea7c"/>
    <w:p>
      <w:pPr>
        <w:pStyle w:val="Heading5"/>
        <w:spacing w:before="60" w:after="20"/>
      </w:pPr>
      <w:r>
        <w:rPr>
          <w:i/>
          <w:color w:val="595959"/>
        </w:rPr>
        <w:t xml:space="preserve">Seção I: dos requisitos da petição inicial (arts. 319 a 321)</w:t>
      </w:r>
    </w:p>
    <w:bookmarkStart w:id="17" w:name="art.-319"/>
    <w:p>
      <w:pPr>
        <w:pStyle w:val="Heading6"/>
        <w:pBdr>
          <w:left w:val="single" w:sz="36" w:space="4" w:color="2E75B6"/>
        </w:pBdr>
        <w:shd w:val="clear" w:color="auto" w:fill="E3EEF9"/>
        <w:spacing w:before="120" w:after="60"/>
        <w:ind w:left="85"/>
      </w:pPr>
      <w:r>
        <w:rPr>
          <w:i w:val="0"/>
          <w:color w:val="1F3A5F"/>
          <w:sz w:val="22"/>
        </w:rPr>
        <w:t xml:space="preserve">Art. 319</w:t>
      </w:r>
    </w:p>
    <w:p>
      <w:pPr>
        <w:pStyle w:val="FirstParagraph"/>
        <w:keepNext/>
        <w:spacing w:after="60"/>
        <w:jc w:val="both"/>
      </w:pPr>
      <w:r>
        <w:rPr>
          <w:b/>
          <w:bCs/>
        </w:rPr>
        <w:t xml:space="preserve">Art. 319.</w:t>
      </w:r>
      <w:r>
        <w:t xml:space="preserve"> </w:t>
      </w:r>
      <w:r>
        <w:t xml:space="preserve">A petição inicial indicará: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requisitos da petição inicial</w:t>
            </w:r>
          </w:p>
        </w:tc>
        <w:tc>
          <w:tcPr>
            <w:tcW w:type="dxa" w:w="1531"/>
          </w:tcPr>
          <w:p>
            <w:pPr>
              <w:pStyle w:val="Compact"/>
              <w:spacing w:line="276" w:lineRule="auto" w:before="40" w:after="40"/>
            </w:pPr>
            <w:r>
              <w:rPr>
                <w:rFonts w:ascii="Liberation Sans Narrow" w:hAnsi="Liberation Sans Narrow"/>
                <w:sz w:val="17"/>
              </w:rPr>
              <w:t xml:space="preserve">STJ, AgInt no EREsp 2.041.210, Corte Especial, relatora Min. Nancy Andrighi, DJe de 03/12/2023</w:t>
            </w:r>
          </w:p>
        </w:tc>
        <w:tc>
          <w:tcPr>
            <w:tcW w:type="dxa" w:w="2154"/>
          </w:tcPr>
          <w:p>
            <w:pPr>
              <w:pStyle w:val="Compact"/>
              <w:spacing w:line="276" w:lineRule="auto" w:before="40" w:after="40"/>
            </w:pPr>
            <w:r>
              <w:rPr>
                <w:rFonts w:ascii="Liberation Sans Narrow" w:hAnsi="Liberation Sans Narrow"/>
                <w:sz w:val="17"/>
              </w:rPr>
              <w:t xml:space="preserve">O indeferimento da petição inicial por não preenchimento dos requisitos dos arts. 319 e 320, ou por defeitos e irregularidades capazes de dificultar o julgamento de mérito, reclama a prévia concessão de oportunidade de emenda pelo autor, nos termos do art. 321.</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suficiência documental é matéria de mérito</w:t>
            </w:r>
          </w:p>
        </w:tc>
        <w:tc>
          <w:tcPr>
            <w:tcW w:type="dxa" w:w="1531"/>
          </w:tcPr>
          <w:p>
            <w:pPr>
              <w:pStyle w:val="Compact"/>
              <w:spacing w:line="276" w:lineRule="auto" w:before="40" w:after="40"/>
            </w:pPr>
            <w:r>
              <w:rPr>
                <w:rFonts w:ascii="Liberation Sans Narrow" w:hAnsi="Liberation Sans Narrow"/>
                <w:sz w:val="17"/>
              </w:rPr>
              <w:t xml:space="preserve">STJ, AREsp 3.018.178, Terceira Turma, relator Min. Moura Ribeiro, julgado em 18/05/2026</w:t>
            </w:r>
          </w:p>
        </w:tc>
        <w:tc>
          <w:tcPr>
            <w:tcW w:type="dxa" w:w="2154"/>
          </w:tcPr>
          <w:p>
            <w:pPr>
              <w:pStyle w:val="Compact"/>
              <w:spacing w:line="276" w:lineRule="auto" w:before="40" w:after="40"/>
            </w:pPr>
            <w:r>
              <w:rPr>
                <w:rFonts w:ascii="Liberation Sans Narrow" w:hAnsi="Liberation Sans Narrow"/>
                <w:sz w:val="17"/>
              </w:rPr>
              <w:t xml:space="preserve">A ausência do instrumento contratual não acarreta, por si só, o indeferimento da inicial em ação de cobrança quando outros elementos indiciam a relação jurídica entre as partes: a suficiência dos documentos é matéria de mérito, a ser apreciada após a instrução, nos termos dos arts. 319 e 320.</w:t>
            </w:r>
          </w:p>
        </w:tc>
      </w:tr>
    </w:tbl>
    <w:p>
      <w:pPr>
        <w:pStyle w:val="BodyText"/>
        <w:spacing w:after="60"/>
        <w:jc w:val="both"/>
      </w:pPr>
      <w:r>
        <w:t xml:space="preserve">I - o juízo a que é dirigida;</w:t>
      </w:r>
    </w:p>
    <w:p>
      <w:pPr>
        <w:pStyle w:val="BodyText"/>
        <w:spacing w:after="60"/>
        <w:jc w:val="both"/>
      </w:pPr>
      <w:r>
        <w:t xml:space="preserve">II - os nomes, os prenomes, o estado civil, a existência de união estável, a profissão, o número de inscrição no Cadastro de Pessoas Físicas ou no Cadastro Nacional da Pessoa Jurídica, o endereço eletrônico, o domicílio e a residência do autor e do réu;</w:t>
      </w:r>
    </w:p>
    <w:p>
      <w:pPr>
        <w:pStyle w:val="BodyText"/>
        <w:spacing w:after="60"/>
        <w:jc w:val="both"/>
      </w:pPr>
      <w:r>
        <w:t xml:space="preserve">III - o fato e os fundamentos jurídicos do pedido;</w:t>
      </w:r>
    </w:p>
    <w:p>
      <w:pPr>
        <w:pStyle w:val="BodyText"/>
        <w:spacing w:after="60"/>
        <w:jc w:val="both"/>
      </w:pPr>
      <w:r>
        <w:t xml:space="preserve">IV - o pedido com as suas especificações;</w:t>
      </w:r>
    </w:p>
    <w:p>
      <w:pPr>
        <w:pStyle w:val="BodyText"/>
        <w:spacing w:after="60"/>
        <w:jc w:val="both"/>
      </w:pPr>
      <w:r>
        <w:t xml:space="preserve">V - o valor da causa;</w:t>
      </w:r>
    </w:p>
    <w:p>
      <w:pPr>
        <w:pStyle w:val="BodyText"/>
        <w:spacing w:after="60"/>
        <w:jc w:val="both"/>
      </w:pPr>
      <w:r>
        <w:t xml:space="preserve">VI - as provas com que o autor pretende demonstrar a verdade dos fatos alegados;</w:t>
      </w:r>
    </w:p>
    <w:p>
      <w:pPr>
        <w:pStyle w:val="BodyText"/>
        <w:spacing w:after="60"/>
        <w:jc w:val="both"/>
      </w:pPr>
      <w:r>
        <w:t xml:space="preserve">VII - a opção do autor pela realização ou não de audiência de conciliação ou de mediação.</w:t>
      </w:r>
    </w:p>
    <w:p>
      <w:pPr>
        <w:pStyle w:val="BodyText"/>
        <w:spacing w:after="60"/>
        <w:jc w:val="both"/>
      </w:pPr>
      <w:r>
        <w:t xml:space="preserve">§ 1º Caso não disponha das informações previstas no inciso II, poderá o autor, na petição inicial, requerer ao juiz diligências necessárias a sua obtenção.</w:t>
      </w:r>
    </w:p>
    <w:p>
      <w:pPr>
        <w:pStyle w:val="BodyText"/>
        <w:spacing w:after="60"/>
        <w:jc w:val="both"/>
      </w:pPr>
      <w:r>
        <w:t xml:space="preserve">§ 2º A petição inicial não será indeferida se, a despeito da falta de informações a que se refere o inciso II, for possível a citação do réu.</w:t>
      </w:r>
    </w:p>
    <w:p>
      <w:pPr>
        <w:pStyle w:val="BodyText"/>
        <w:spacing w:after="60"/>
        <w:jc w:val="both"/>
      </w:pPr>
      <w:r>
        <w:t xml:space="preserve">§ 3º A petição inicial não será indeferida pelo não atendimento ao disposto no inciso II deste artigo se a obtenção de tais informações tornar impossível ou excessivamente oneroso o acesso à justiça.</w:t>
      </w:r>
    </w:p>
    <w:bookmarkEnd w:id="17"/>
    <w:bookmarkStart w:id="18" w:name="art.-320"/>
    <w:p>
      <w:pPr>
        <w:pStyle w:val="Heading6"/>
        <w:pBdr>
          <w:left w:val="single" w:sz="36" w:space="4" w:color="2E75B6"/>
        </w:pBdr>
        <w:shd w:val="clear" w:color="auto" w:fill="E3EEF9"/>
        <w:spacing w:before="120" w:after="60"/>
        <w:ind w:left="85"/>
      </w:pPr>
      <w:r>
        <w:rPr>
          <w:i w:val="0"/>
          <w:color w:val="1F3A5F"/>
          <w:sz w:val="22"/>
        </w:rPr>
        <w:t xml:space="preserve">Art. 320</w:t>
      </w:r>
    </w:p>
    <w:p>
      <w:pPr>
        <w:pStyle w:val="FirstParagraph"/>
        <w:keepNext/>
        <w:spacing w:after="60"/>
        <w:jc w:val="both"/>
      </w:pPr>
      <w:r>
        <w:rPr>
          <w:b/>
          <w:bCs/>
        </w:rPr>
        <w:t xml:space="preserve">Art. 320.</w:t>
      </w:r>
      <w:r>
        <w:t xml:space="preserve"> </w:t>
      </w:r>
      <w:r>
        <w:t xml:space="preserve">A petição inicial será instruída com os documentos indispensáveis à propositura da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Documentos indispensáveis à propositura da ação: exigência de documentos que demonstrem a autenticidade da pretensão em caso de litigância abusiva</w:t>
            </w:r>
          </w:p>
        </w:tc>
        <w:tc>
          <w:tcPr>
            <w:tcW w:type="dxa" w:w="1655"/>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bl>
    <w:bookmarkEnd w:id="18"/>
    <w:bookmarkStart w:id="19" w:name="art.-321"/>
    <w:p>
      <w:pPr>
        <w:pStyle w:val="Heading6"/>
        <w:pBdr>
          <w:left w:val="single" w:sz="36" w:space="4" w:color="2E75B6"/>
        </w:pBdr>
        <w:shd w:val="clear" w:color="auto" w:fill="E3EEF9"/>
        <w:spacing w:before="120" w:after="60"/>
        <w:ind w:left="85"/>
      </w:pPr>
      <w:r>
        <w:rPr>
          <w:i w:val="0"/>
          <w:color w:val="1F3A5F"/>
          <w:sz w:val="22"/>
        </w:rPr>
        <w:t xml:space="preserve">Art. 321</w:t>
      </w:r>
    </w:p>
    <w:p>
      <w:pPr>
        <w:pStyle w:val="FirstParagraph"/>
        <w:keepNext/>
        <w:spacing w:after="60"/>
        <w:jc w:val="both"/>
      </w:pPr>
      <w:r>
        <w:rPr>
          <w:b/>
          <w:bCs/>
        </w:rPr>
        <w:t xml:space="preserve">Art. 321.</w:t>
      </w:r>
      <w:r>
        <w:t xml:space="preserve"> </w:t>
      </w:r>
      <w:r>
        <w:t xml:space="preserve">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Litigância abusiva: emenda da petição inicial para demonstrar interesse de agir e autenticidade da postulação</w:t>
            </w:r>
          </w:p>
        </w:tc>
        <w:tc>
          <w:tcPr>
            <w:tcW w:type="dxa" w:w="1780"/>
          </w:tcPr>
          <w:p>
            <w:pPr>
              <w:pStyle w:val="Compact"/>
              <w:spacing w:line="276" w:lineRule="auto" w:before="40" w:after="40"/>
            </w:pPr>
            <w:r>
              <w:rPr>
                <w:rFonts w:ascii="Liberation Sans Narrow" w:hAnsi="Liberation Sans Narrow"/>
                <w:sz w:val="17"/>
              </w:rPr>
              <w:t xml:space="preserve">STJ, Tema Repetitivo 1198, REsp 2.021.665, Corte Especial, relator Min. Moura Ribeiro, julgado em 13/03/2025, DJEN de 11/06/2026</w:t>
            </w:r>
          </w:p>
        </w:tc>
        <w:tc>
          <w:tcPr>
            <w:tcW w:type="dxa" w:w="2030"/>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r>
        <w:trPr>
          <w:cantSplit/>
        </w:trPr>
        <w:tc>
          <w:tcPr>
            <w:tcW w:type="dxa" w:w="2030"/>
          </w:tcPr>
          <w:p>
            <w:pPr>
              <w:pStyle w:val="Compact"/>
              <w:spacing w:line="276" w:lineRule="auto" w:before="40" w:after="40"/>
            </w:pPr>
            <w:r>
              <w:rPr>
                <w:rFonts w:ascii="Liberation Sans Narrow" w:hAnsi="Liberation Sans Narrow"/>
                <w:sz w:val="17"/>
              </w:rPr>
              <w:t xml:space="preserve">Emenda da petição inicial: descumprimento e indeferimento (arts. 320 e 321)</w:t>
            </w:r>
          </w:p>
        </w:tc>
        <w:tc>
          <w:tcPr>
            <w:tcW w:type="dxa" w:w="1780"/>
          </w:tcPr>
          <w:p>
            <w:pPr>
              <w:pStyle w:val="Compact"/>
              <w:spacing w:line="276" w:lineRule="auto" w:before="40" w:after="40"/>
            </w:pPr>
            <w:r>
              <w:rPr>
                <w:rFonts w:ascii="Liberation Sans Narrow" w:hAnsi="Liberation Sans Narrow"/>
                <w:sz w:val="17"/>
              </w:rPr>
              <w:t xml:space="preserve">STF, Rcl 75.525, Segunda Turma, relator Min. André Mendonça, julgado em 02/12/2025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descumprimento da determinação de emendar a petição inicial implica o seu indeferimento (arts. 320 e 321). A exigência de juntar o ato reclamado e os documentos que permitam compreender a controvérsia não é mero formalismo: o autor tem o dever de instruir a inicial com prova documental.</w:t>
            </w:r>
          </w:p>
        </w:tc>
      </w:tr>
    </w:tbl>
    <w:p>
      <w:pPr>
        <w:pStyle w:val="BodyText"/>
        <w:keepNext/>
        <w:spacing w:after="60"/>
        <w:jc w:val="both"/>
      </w:pPr>
      <w:r>
        <w:t xml:space="preserve">Parágrafo único. Se o autor não cumprir a diligência, o juiz indeferirá a petição inicial.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1780"/>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Parágrafo único: descumprimento da emenda e indeferimento da inicial</w:t>
            </w:r>
          </w:p>
        </w:tc>
        <w:tc>
          <w:tcPr>
            <w:tcW w:type="dxa" w:w="1780"/>
          </w:tcPr>
          <w:p>
            <w:pPr>
              <w:pStyle w:val="Compact"/>
              <w:spacing w:line="276" w:lineRule="auto" w:before="40" w:after="40"/>
            </w:pPr>
            <w:r>
              <w:rPr>
                <w:rFonts w:ascii="Liberation Sans Narrow" w:hAnsi="Liberation Sans Narrow"/>
                <w:sz w:val="17"/>
              </w:rPr>
              <w:t xml:space="preserve">STF, Rcl 74.610, Primeira Turma, relator Min. Luiz Fux, julgado em 05/03/2025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Não cumprida a determinação de emenda, a petição inicial é indeferida, nos termos do art. 321, parágrafo único.</w:t>
            </w:r>
          </w:p>
        </w:tc>
      </w:tr>
    </w:tbl>
    <w:bookmarkEnd w:id="19"/>
    <w:bookmarkEnd w:id="20"/>
    <w:bookmarkStart w:id="29" w:name="seção-ii-do-pedido-arts.-322-a-329"/>
    <w:p>
      <w:pPr>
        <w:pStyle w:val="Heading5"/>
        <w:spacing w:before="60" w:after="20"/>
      </w:pPr>
      <w:r>
        <w:rPr>
          <w:i/>
          <w:color w:val="595959"/>
        </w:rPr>
        <w:t xml:space="preserve">Seção II: do pedido (arts. 322 a 329)</w:t>
      </w:r>
    </w:p>
    <w:bookmarkStart w:id="21" w:name="art.-322"/>
    <w:p>
      <w:pPr>
        <w:pStyle w:val="Heading6"/>
        <w:pBdr>
          <w:left w:val="single" w:sz="36" w:space="4" w:color="2E75B6"/>
        </w:pBdr>
        <w:shd w:val="clear" w:color="auto" w:fill="E3EEF9"/>
        <w:spacing w:before="120" w:after="60"/>
        <w:ind w:left="85"/>
      </w:pPr>
      <w:r>
        <w:rPr>
          <w:i w:val="0"/>
          <w:color w:val="1F3A5F"/>
          <w:sz w:val="22"/>
        </w:rPr>
        <w:t xml:space="preserve">Art. 322</w:t>
      </w:r>
    </w:p>
    <w:p>
      <w:pPr>
        <w:pStyle w:val="FirstParagraph"/>
        <w:keepNext/>
        <w:spacing w:after="60"/>
        <w:jc w:val="both"/>
      </w:pPr>
      <w:r>
        <w:rPr>
          <w:b/>
          <w:bCs/>
        </w:rPr>
        <w:t xml:space="preserve">Art. 322.</w:t>
      </w:r>
      <w:r>
        <w:t xml:space="preserve"> </w:t>
      </w:r>
      <w:r>
        <w:t xml:space="preserve">O pedido deve ser certo.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528"/>
        <w:gridCol w:w="1655"/>
        <w:gridCol w:w="2653"/>
      </w:tblGrid>
      <w:tr>
        <w:trPr>
          <w:tblHeader w:val="on"/>
          <w:cantSplit/>
          <w:tblHeader/>
        </w:trPr>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529"/>
          </w:tcPr>
          <w:p>
            <w:pPr>
              <w:pStyle w:val="Compact"/>
              <w:spacing w:line="276" w:lineRule="auto" w:before="40" w:after="40"/>
            </w:pPr>
            <w:r>
              <w:rPr>
                <w:rFonts w:ascii="Liberation Sans Narrow" w:hAnsi="Liberation Sans Narrow"/>
                <w:sz w:val="17"/>
              </w:rPr>
              <w:t xml:space="preserve">Interpretação do pedido (§ 2º): inépcia da inicial e interpretação lógico-sistemática</w:t>
            </w:r>
          </w:p>
        </w:tc>
        <w:tc>
          <w:tcPr>
            <w:tcW w:type="dxa" w:w="1655"/>
          </w:tcPr>
          <w:p>
            <w:pPr>
              <w:pStyle w:val="Compact"/>
              <w:spacing w:line="276" w:lineRule="auto" w:before="40" w:after="40"/>
            </w:pPr>
            <w:r>
              <w:rPr>
                <w:rFonts w:ascii="Liberation Sans Narrow" w:hAnsi="Liberation Sans Narrow"/>
                <w:sz w:val="17"/>
              </w:rPr>
              <w:t xml:space="preserve">STJ, AREsp 3.068.085, Quarta Turma, relator Min. Raul Araújo, julgado em 09/03/2026, DJEN de 16/03/2026</w:t>
            </w:r>
          </w:p>
        </w:tc>
        <w:tc>
          <w:tcPr>
            <w:tcW w:type="dxa" w:w="2653"/>
          </w:tcPr>
          <w:p>
            <w:pPr>
              <w:pStyle w:val="Compact"/>
              <w:spacing w:line="276" w:lineRule="auto" w:before="40" w:after="40"/>
            </w:pPr>
            <w:r>
              <w:rPr>
                <w:rFonts w:ascii="Liberation Sans Narrow" w:hAnsi="Liberation Sans Narrow"/>
                <w:sz w:val="17"/>
              </w:rPr>
              <w:t xml:space="preserve">A petição inicial não é inepta quando, a despeito de má técnica ou imprecisão terminológica, é possível compreender a causa de pedir e o pedido; admite-se a interpretação lógico-sistemática, que alcança o que decorre logicamente da causa de pedir, nos termos do § 2º.</w:t>
            </w:r>
          </w:p>
        </w:tc>
      </w:tr>
    </w:tbl>
    <w:p>
      <w:pPr>
        <w:pStyle w:val="BodyText"/>
        <w:spacing w:after="60"/>
        <w:jc w:val="both"/>
      </w:pPr>
      <w:r>
        <w:t xml:space="preserve">§ 1º Compreendem-se no principal os juros legais, a correção monetária e as verbas de sucumbência, inclusive os honorários advocatícios.</w:t>
      </w:r>
    </w:p>
    <w:p>
      <w:pPr>
        <w:pStyle w:val="BodyText"/>
        <w:spacing w:after="60"/>
        <w:jc w:val="both"/>
      </w:pPr>
      <w:r>
        <w:t xml:space="preserve">§ 2º A interpretação do pedido considerará o conjunto da postulação e observará o princípio da boa-fé.</w:t>
      </w:r>
    </w:p>
    <w:bookmarkEnd w:id="21"/>
    <w:bookmarkStart w:id="22" w:name="art.-323"/>
    <w:p>
      <w:pPr>
        <w:pStyle w:val="Heading6"/>
        <w:pBdr>
          <w:left w:val="single" w:sz="36" w:space="4" w:color="2E75B6"/>
        </w:pBdr>
        <w:shd w:val="clear" w:color="auto" w:fill="E3EEF9"/>
        <w:spacing w:before="120" w:after="60"/>
        <w:ind w:left="85"/>
      </w:pPr>
      <w:r>
        <w:rPr>
          <w:i w:val="0"/>
          <w:color w:val="1F3A5F"/>
          <w:sz w:val="22"/>
        </w:rPr>
        <w:t xml:space="preserve">Art. 323</w:t>
      </w:r>
    </w:p>
    <w:p>
      <w:pPr>
        <w:pStyle w:val="FirstParagraph"/>
        <w:keepNext/>
        <w:spacing w:after="60"/>
        <w:jc w:val="both"/>
      </w:pPr>
      <w:r>
        <w:rPr>
          <w:b/>
          <w:bCs/>
        </w:rPr>
        <w:t xml:space="preserve">Art. 323.</w:t>
      </w:r>
      <w:r>
        <w:t xml:space="preserve"> </w:t>
      </w:r>
      <w:r>
        <w:t xml:space="preserve">Na ação que tiver por objeto cumprimento de obrigação em prestações sucessivas, essas serão consideradas incluídas no pedido, independentemente de declaração expressa do autor, e serão incluídas na condenação, enquanto durar a obrigação, se o devedor, no curso do processo, deixar de pagá-las ou de consigná-las.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limite temporal fixado no título</w:t>
            </w:r>
          </w:p>
        </w:tc>
        <w:tc>
          <w:tcPr>
            <w:tcW w:type="dxa" w:w="1655"/>
          </w:tcPr>
          <w:p>
            <w:pPr>
              <w:pStyle w:val="Compact"/>
              <w:spacing w:line="276" w:lineRule="auto" w:before="40" w:after="40"/>
            </w:pPr>
            <w:r>
              <w:rPr>
                <w:rFonts w:ascii="Liberation Sans Narrow" w:hAnsi="Liberation Sans Narrow"/>
                <w:sz w:val="17"/>
              </w:rPr>
              <w:t xml:space="preserve">STJ, AgInt no AREsp 2.996.755, Quarta Turma, relatora Min. Maria Isabel Gallotti, julgado em 22/06/2026, DJEN de 26/06/2026</w:t>
            </w:r>
          </w:p>
        </w:tc>
        <w:tc>
          <w:tcPr>
            <w:tcW w:type="dxa" w:w="2529"/>
          </w:tcPr>
          <w:p>
            <w:pPr>
              <w:pStyle w:val="Compact"/>
              <w:spacing w:line="276" w:lineRule="auto" w:before="40" w:after="40"/>
            </w:pPr>
            <w:r>
              <w:rPr>
                <w:rFonts w:ascii="Liberation Sans Narrow" w:hAnsi="Liberation Sans Narrow"/>
                <w:sz w:val="17"/>
              </w:rPr>
              <w:t xml:space="preserve">A inclusão de parcelas vincendas é vedada na liquidação ou na execução quando o título fixa período certo (2018–2021), sob pena de ofensa à coisa julgada; sentença ilíquida não autoriza ampliar o marco temporal delimitado, e inclusões posteriores violam o art. 503.</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relação de trato sucessivo (locação)</w:t>
            </w:r>
          </w:p>
        </w:tc>
        <w:tc>
          <w:tcPr>
            <w:tcW w:type="dxa" w:w="1655"/>
          </w:tcPr>
          <w:p>
            <w:pPr>
              <w:pStyle w:val="Compact"/>
              <w:spacing w:line="276" w:lineRule="auto" w:before="40" w:after="40"/>
            </w:pPr>
            <w:r>
              <w:rPr>
                <w:rFonts w:ascii="Liberation Sans Narrow" w:hAnsi="Liberation Sans Narrow"/>
                <w:sz w:val="17"/>
              </w:rPr>
              <w:t xml:space="preserve">STJ, REsp 2.235.749, Quarta Turma, relator Min. João Otávio de Noronha, julgado em 22/04/2026, DJEN de 27/04/2026</w:t>
            </w:r>
          </w:p>
        </w:tc>
        <w:tc>
          <w:tcPr>
            <w:tcW w:type="dxa" w:w="2529"/>
          </w:tcPr>
          <w:p>
            <w:pPr>
              <w:pStyle w:val="Compact"/>
              <w:spacing w:line="276" w:lineRule="auto" w:before="40" w:after="40"/>
            </w:pPr>
            <w:r>
              <w:rPr>
                <w:rFonts w:ascii="Liberation Sans Narrow" w:hAnsi="Liberation Sans Narrow"/>
                <w:sz w:val="17"/>
              </w:rPr>
              <w:t xml:space="preserve">As relações locatícias são de trato sucessivo e autorizam a inclusão, na condenação, das verbas vencidas e das vincendas até a desocupação, mediante interpretação lógico-sistemática dos pedidos da inicial. O tribunal de origem havia excluído água, luz e reparos como julgamento ultra petita; o STJ reconheceu a ofensa ao art. 323 e proveu em parte o recurso.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323: execução de parcelas vencidas e vincendas</w:t>
            </w:r>
          </w:p>
        </w:tc>
        <w:tc>
          <w:tcPr>
            <w:tcW w:type="dxa" w:w="1655"/>
          </w:tcPr>
          <w:p>
            <w:pPr>
              <w:pStyle w:val="Compact"/>
              <w:spacing w:line="276" w:lineRule="auto" w:before="40" w:after="40"/>
            </w:pPr>
            <w:r>
              <w:rPr>
                <w:rFonts w:ascii="Liberation Sans Narrow" w:hAnsi="Liberation Sans Narrow"/>
                <w:sz w:val="17"/>
              </w:rPr>
              <w:t xml:space="preserve">STJ, REsp 2.187.534, Terceira Turma, relator Min. Moura Ribeiro, julgado em 09/02/2026, DJEN de 13/02/2026</w:t>
            </w:r>
          </w:p>
        </w:tc>
        <w:tc>
          <w:tcPr>
            <w:tcW w:type="dxa" w:w="2529"/>
          </w:tcPr>
          <w:p>
            <w:pPr>
              <w:pStyle w:val="Compact"/>
              <w:spacing w:line="276" w:lineRule="auto" w:before="40" w:after="40"/>
            </w:pPr>
            <w:r>
              <w:rPr>
                <w:rFonts w:ascii="Liberation Sans Narrow" w:hAnsi="Liberation Sans Narrow"/>
                <w:sz w:val="17"/>
              </w:rPr>
              <w:t xml:space="preserve">O art. 323 admite a condenação e a execução de prestações sucessivas vencidas no curso do processo e das vincendas até o efetivo pagamento, quando contínuas, homogêneas e derivadas da mesma fonte. Se o acordo homologado, título executivo judicial, prevê o adimplemento das cotas vincendas, é possível incluí-las no cumprimento de sentença, bem como as vencidas no curso do processo e não pagas, sem violar a coisa julgada.</w:t>
            </w:r>
          </w:p>
        </w:tc>
      </w:tr>
    </w:tbl>
    <w:bookmarkEnd w:id="22"/>
    <w:bookmarkStart w:id="23" w:name="art.-324"/>
    <w:p>
      <w:pPr>
        <w:pStyle w:val="Heading6"/>
        <w:pBdr>
          <w:left w:val="single" w:sz="36" w:space="4" w:color="2E75B6"/>
        </w:pBdr>
        <w:shd w:val="clear" w:color="auto" w:fill="E3EEF9"/>
        <w:spacing w:before="120" w:after="60"/>
        <w:ind w:left="85"/>
      </w:pPr>
      <w:r>
        <w:rPr>
          <w:i w:val="0"/>
          <w:color w:val="1F3A5F"/>
          <w:sz w:val="22"/>
        </w:rPr>
        <w:t xml:space="preserve">Art. 324</w:t>
      </w:r>
    </w:p>
    <w:p>
      <w:pPr>
        <w:pStyle w:val="FirstParagraph"/>
        <w:spacing w:after="60"/>
        <w:jc w:val="both"/>
      </w:pPr>
      <w:r>
        <w:rPr>
          <w:b/>
          <w:bCs/>
        </w:rPr>
        <w:t xml:space="preserve">Art. 324.</w:t>
      </w:r>
      <w:r>
        <w:t xml:space="preserve"> </w:t>
      </w:r>
      <w:r>
        <w:t xml:space="preserve">O pedido deve ser determinado.</w:t>
      </w:r>
    </w:p>
    <w:p>
      <w:pPr>
        <w:pStyle w:val="BodyText"/>
        <w:spacing w:after="60"/>
        <w:jc w:val="both"/>
      </w:pPr>
      <w:r>
        <w:t xml:space="preserve">§ 1º É lícito, porém, formular pedido genérico:</w:t>
      </w:r>
    </w:p>
    <w:p>
      <w:pPr>
        <w:pStyle w:val="BodyText"/>
        <w:spacing w:after="60"/>
        <w:jc w:val="both"/>
      </w:pPr>
      <w:r>
        <w:t xml:space="preserve">I - nas ações universais, se o autor não puder individuar os bens demandados;</w:t>
      </w:r>
    </w:p>
    <w:p>
      <w:pPr>
        <w:pStyle w:val="BodyText"/>
        <w:keepNext/>
        <w:spacing w:after="60"/>
        <w:jc w:val="both"/>
      </w:pPr>
      <w:r>
        <w:t xml:space="preserve">II - quando não for possível determinar, desde logo, as consequências do ato ou do fato;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324, § 1º, II: pedido genérico em indenização</w:t>
            </w:r>
          </w:p>
        </w:tc>
        <w:tc>
          <w:tcPr>
            <w:tcW w:type="dxa" w:w="1531"/>
          </w:tcPr>
          <w:p>
            <w:pPr>
              <w:pStyle w:val="Compact"/>
              <w:spacing w:line="276" w:lineRule="auto" w:before="40" w:after="40"/>
            </w:pPr>
            <w:r>
              <w:rPr>
                <w:rFonts w:ascii="Liberation Sans Narrow" w:hAnsi="Liberation Sans Narrow"/>
                <w:sz w:val="17"/>
              </w:rPr>
              <w:t xml:space="preserve">STJ, AgInt no AREsp 2.760.574, Terceira Turma, relatora Min. Nancy Andrighi, DJe de 27/03/2025</w:t>
            </w:r>
          </w:p>
        </w:tc>
        <w:tc>
          <w:tcPr>
            <w:tcW w:type="dxa" w:w="2030"/>
          </w:tcPr>
          <w:p>
            <w:pPr>
              <w:pStyle w:val="Compact"/>
              <w:spacing w:line="276" w:lineRule="auto" w:before="40" w:after="40"/>
            </w:pPr>
            <w:r>
              <w:rPr>
                <w:rFonts w:ascii="Liberation Sans Narrow" w:hAnsi="Liberation Sans Narrow"/>
                <w:sz w:val="17"/>
              </w:rPr>
              <w:t xml:space="preserve">Mesma orientação: ainda que a lei exija pedido certo e determinado, admite-se o genérico quando não se pode definir, initio litis, o quantum debeatur, como no pedido de indenização por danos materiais e morais. O acórdão de origem foi mantido por estar em consonância com a jurisprudência do STJ (Súmula 83/STJ), sem tese nova sobre o alcance do inciso.</w:t>
            </w:r>
          </w:p>
        </w:tc>
      </w:tr>
    </w:tbl>
    <w:p>
      <w:pPr>
        <w:pStyle w:val="BodyText"/>
        <w:keepNext/>
        <w:spacing w:after="60"/>
        <w:jc w:val="both"/>
      </w:pPr>
      <w:r>
        <w:t xml:space="preserve">III - quando a determinação do objeto ou do valor da condenação depender de ato que deva ser praticado pelo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324, § 1º, III: pedido genérico em ação revisional de contrato bancário</w:t>
            </w:r>
          </w:p>
        </w:tc>
        <w:tc>
          <w:tcPr>
            <w:tcW w:type="dxa" w:w="1531"/>
          </w:tcPr>
          <w:p>
            <w:pPr>
              <w:pStyle w:val="Compact"/>
              <w:spacing w:line="276" w:lineRule="auto" w:before="40" w:after="40"/>
            </w:pPr>
            <w:r>
              <w:rPr>
                <w:rFonts w:ascii="Liberation Sans Narrow" w:hAnsi="Liberation Sans Narrow"/>
                <w:sz w:val="17"/>
              </w:rPr>
              <w:t xml:space="preserve">STJ, AREsp 2.852.331, Quinta Turma, relatora Min. Daniela Teixeira, DJe de 02/10/2025</w:t>
            </w:r>
          </w:p>
        </w:tc>
        <w:tc>
          <w:tcPr>
            <w:tcW w:type="dxa" w:w="2030"/>
          </w:tcPr>
          <w:p>
            <w:pPr>
              <w:pStyle w:val="Compact"/>
              <w:spacing w:line="276" w:lineRule="auto" w:before="40" w:after="40"/>
            </w:pPr>
            <w:r>
              <w:rPr>
                <w:rFonts w:ascii="Liberation Sans Narrow" w:hAnsi="Liberation Sans Narrow"/>
                <w:sz w:val="17"/>
              </w:rPr>
              <w:t xml:space="preserve">A jurisprudência do STJ não admite pedido genérico em ação revisional de contrato bancário, exigindo pedido certo e determinado; como o acórdão recorrido decidira nesse sentido, incidiu a Súmula 83/STJ e o agravo não foi conhecido. A tese vem afirmada na fundamentação, não em dispositivo de mérito.</w:t>
            </w:r>
          </w:p>
        </w:tc>
      </w:tr>
    </w:tbl>
    <w:p>
      <w:pPr>
        <w:pStyle w:val="BodyText"/>
        <w:spacing w:after="60"/>
        <w:jc w:val="both"/>
      </w:pPr>
      <w:r>
        <w:t xml:space="preserve">§ 2º O disposto neste artigo aplica-se à reconvenção.</w:t>
      </w:r>
    </w:p>
    <w:bookmarkEnd w:id="23"/>
    <w:bookmarkStart w:id="24" w:name="art.-325"/>
    <w:p>
      <w:pPr>
        <w:pStyle w:val="Heading6"/>
        <w:pBdr>
          <w:left w:val="single" w:sz="36" w:space="4" w:color="2E75B6"/>
        </w:pBdr>
        <w:shd w:val="clear" w:color="auto" w:fill="E3EEF9"/>
        <w:spacing w:before="120" w:after="60"/>
        <w:ind w:left="85"/>
      </w:pPr>
      <w:r>
        <w:rPr>
          <w:i w:val="0"/>
          <w:color w:val="1F3A5F"/>
          <w:sz w:val="22"/>
        </w:rPr>
        <w:t xml:space="preserve">Art. 325</w:t>
      </w:r>
    </w:p>
    <w:p>
      <w:pPr>
        <w:pStyle w:val="FirstParagraph"/>
        <w:keepNext/>
        <w:spacing w:after="60"/>
        <w:jc w:val="both"/>
      </w:pPr>
      <w:r>
        <w:rPr>
          <w:b/>
          <w:bCs/>
        </w:rPr>
        <w:t xml:space="preserve">Art. 325.</w:t>
      </w:r>
      <w:r>
        <w:t xml:space="preserve"> </w:t>
      </w:r>
      <w:r>
        <w:t xml:space="preserve">O pedido será alternativo quando, pela natureza da obrigação, o devedor puder cumprir a prestação de mais de um modo.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3.124.278, Terceira Turma, relator Min. Moura Ribeiro, julgado em 01/06/2026</w:t>
            </w:r>
          </w:p>
        </w:tc>
        <w:tc>
          <w:tcPr>
            <w:tcW w:type="dxa" w:w="2653"/>
          </w:tcPr>
          <w:p>
            <w:pPr>
              <w:pStyle w:val="Compact"/>
              <w:spacing w:line="276" w:lineRule="auto" w:before="40" w:after="40"/>
            </w:pPr>
            <w:r>
              <w:rPr>
                <w:rFonts w:ascii="Liberation Sans Narrow" w:hAnsi="Liberation Sans Narrow"/>
                <w:sz w:val="17"/>
              </w:rPr>
              <w:t xml:space="preserve">No caso, não houve julgamento extra petita porque a condenação em danos materiais decorreu de pedido alternativo expressamente formulado na inicial (reparação ou indenização pelo descumprimento): o pedido alternativo foi interpretado de forma lógico-sistemática, à luz do conjunto da petição inicial, e não isoladamente, de modo que a escolha de um dos ramos pelo julgador permaneceu dentro do objeto litigioso. Trecho: “Não se caracteriza julgamento extra petita quando a condenação em danos materiais decorre de pedido alternativo expressamente formulado, sendo o pedido interpretado de forma lógico-sistemática à luz da petição inicial.”</w:t>
            </w:r>
          </w:p>
        </w:tc>
      </w:tr>
    </w:tbl>
    <w:p>
      <w:pPr>
        <w:pStyle w:val="BodyText"/>
        <w:spacing w:after="60"/>
        <w:jc w:val="both"/>
      </w:pPr>
      <w:r>
        <w:t xml:space="preserve">Parágrafo único. Quando, pela lei ou pelo contrato, a escolha couber ao devedor, o juiz lhe assegurará o direito de cumprir a prestação de um ou de outro modo, ainda que o autor não tenha formulado pedido alternativo.</w:t>
      </w:r>
    </w:p>
    <w:bookmarkEnd w:id="24"/>
    <w:bookmarkStart w:id="25" w:name="art.-326"/>
    <w:p>
      <w:pPr>
        <w:pStyle w:val="Heading6"/>
        <w:pBdr>
          <w:left w:val="single" w:sz="36" w:space="4" w:color="2E75B6"/>
        </w:pBdr>
        <w:shd w:val="clear" w:color="auto" w:fill="E3EEF9"/>
        <w:spacing w:before="120" w:after="60"/>
        <w:ind w:left="85"/>
      </w:pPr>
      <w:r>
        <w:rPr>
          <w:i w:val="0"/>
          <w:color w:val="1F3A5F"/>
          <w:sz w:val="22"/>
        </w:rPr>
        <w:t xml:space="preserve">Art. 326</w:t>
      </w:r>
    </w:p>
    <w:p>
      <w:pPr>
        <w:pStyle w:val="FirstParagraph"/>
        <w:keepNext/>
        <w:spacing w:after="60"/>
        <w:jc w:val="both"/>
      </w:pPr>
      <w:r>
        <w:rPr>
          <w:b/>
          <w:bCs/>
        </w:rPr>
        <w:t xml:space="preserve">Art. 326.</w:t>
      </w:r>
      <w:r>
        <w:t xml:space="preserve"> </w:t>
      </w:r>
      <w:r>
        <w:t xml:space="preserve">É lícito formular mais de um pedido em ordem subsidiária, a fim de que o juiz conheça do posterior, quando não acolher o anterior.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ordem de exame na cumulação sucessiva</w:t>
            </w:r>
          </w:p>
        </w:tc>
        <w:tc>
          <w:tcPr>
            <w:tcW w:type="dxa" w:w="1655"/>
          </w:tcPr>
          <w:p>
            <w:pPr>
              <w:pStyle w:val="Compact"/>
              <w:spacing w:line="276" w:lineRule="auto" w:before="40" w:after="40"/>
            </w:pPr>
            <w:r>
              <w:rPr>
                <w:rFonts w:ascii="Liberation Sans Narrow" w:hAnsi="Liberation Sans Narrow"/>
                <w:sz w:val="17"/>
              </w:rPr>
              <w:t xml:space="preserve">STJ, AREsp 3.096.424, Terceira Turma, relator Min. Ricardo Villas Bôas Cueva, julgado em 18/05/2026, DJEN de 21/05/2026</w:t>
            </w:r>
          </w:p>
        </w:tc>
        <w:tc>
          <w:tcPr>
            <w:tcW w:type="dxa" w:w="2404"/>
          </w:tcPr>
          <w:p>
            <w:pPr>
              <w:pStyle w:val="Compact"/>
              <w:spacing w:line="276" w:lineRule="auto" w:before="40" w:after="40"/>
            </w:pPr>
            <w:r>
              <w:rPr>
                <w:rFonts w:ascii="Liberation Sans Narrow" w:hAnsi="Liberation Sans Narrow"/>
                <w:sz w:val="17"/>
              </w:rPr>
              <w:t xml:space="preserve">Na cumulação sucessiva de pedidos, em que o acolhimento de um depende do acolhimento de outro, o tribunal deve examinar e decidir expressamente o pedido principal antes de se pronunciar sobre o sucessivo. Examinar o pedido condenatório, formulado</w:t>
            </w:r>
            <w:r>
              <w:rPr>
                <w:rFonts w:ascii="Liberation Sans Narrow" w:hAnsi="Liberation Sans Narrow"/>
                <w:sz w:val="17"/>
              </w:rPr>
              <w:t xml:space="preserve"> </w:t>
            </w:r>
            <w:r>
              <w:rPr>
                <w:rFonts w:ascii="Liberation Sans Narrow" w:hAnsi="Liberation Sans Narrow"/>
                <w:sz w:val="17"/>
              </w:rPr>
              <w:t xml:space="preserve">“como consequência do pedido anterior”</w:t>
            </w:r>
            <w:r>
              <w:rPr>
                <w:rFonts w:ascii="Liberation Sans Narrow" w:hAnsi="Liberation Sans Narrow"/>
                <w:sz w:val="17"/>
              </w:rPr>
              <w:t xml:space="preserve">, sem o juízo expresso de procedência do principal configura julgamento extra petita (arts. 141 e 492 do CPC).</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dever de examinar o pedido subsidiário rejeitado na sentença</w:t>
            </w:r>
          </w:p>
        </w:tc>
        <w:tc>
          <w:tcPr>
            <w:tcW w:type="dxa" w:w="1655"/>
          </w:tcPr>
          <w:p>
            <w:pPr>
              <w:pStyle w:val="Compact"/>
              <w:spacing w:line="276" w:lineRule="auto" w:before="40" w:after="40"/>
            </w:pPr>
            <w:r>
              <w:rPr>
                <w:rFonts w:ascii="Liberation Sans Narrow" w:hAnsi="Liberation Sans Narrow"/>
                <w:sz w:val="17"/>
              </w:rPr>
              <w:t xml:space="preserve">STJ, REsp 2.193.434, Quarta Turma, relator Min. Raul Araújo, julgado em 02/03/2026, DJEN de 11/03/2026</w:t>
            </w:r>
          </w:p>
        </w:tc>
        <w:tc>
          <w:tcPr>
            <w:tcW w:type="dxa" w:w="2404"/>
          </w:tcPr>
          <w:p>
            <w:pPr>
              <w:pStyle w:val="Compact"/>
              <w:spacing w:line="276" w:lineRule="auto" w:before="40" w:after="40"/>
            </w:pPr>
            <w:r>
              <w:rPr>
                <w:rFonts w:ascii="Liberation Sans Narrow" w:hAnsi="Liberation Sans Narrow"/>
                <w:sz w:val="17"/>
              </w:rPr>
              <w:t xml:space="preserve">O pedido subsidiário formulado na inicial e rejeitado na sentença deve ser analisado pelo tribunal de origem, conforme o art. 326. Não há inovação recursal na apelação que o reitera, nem violação ao princípio da não surpresa, pois o pedido constava da inicial e foi objeto de deliberação na sentença; provido o recurso para anular o acórdão e determinar o retorno dos autos.</w:t>
            </w:r>
          </w:p>
        </w:tc>
      </w:tr>
      <w:tr>
        <w:trPr>
          <w:cantSplit/>
        </w:trPr>
        <w:tc>
          <w:tcPr>
            <w:tcW w:type="dxa" w:w="1655"/>
          </w:tcPr>
          <w:p>
            <w:pPr>
              <w:pStyle w:val="Compact"/>
              <w:spacing w:line="276" w:lineRule="auto" w:before="40" w:after="40"/>
            </w:pPr>
            <w:r>
              <w:rPr>
                <w:rFonts w:ascii="Liberation Sans Narrow" w:hAnsi="Liberation Sans Narrow"/>
                <w:sz w:val="17"/>
              </w:rPr>
              <w:t xml:space="preserve">Art. 326, caput: cumulação subsidiária na ação de improbidade</w:t>
            </w:r>
          </w:p>
        </w:tc>
        <w:tc>
          <w:tcPr>
            <w:tcW w:type="dxa" w:w="1655"/>
          </w:tcPr>
          <w:p>
            <w:pPr>
              <w:pStyle w:val="Compact"/>
              <w:spacing w:line="276" w:lineRule="auto" w:before="40" w:after="40"/>
            </w:pPr>
            <w:r>
              <w:rPr>
                <w:rFonts w:ascii="Liberation Sans Narrow" w:hAnsi="Liberation Sans Narrow"/>
                <w:sz w:val="17"/>
              </w:rPr>
              <w:t xml:space="preserve">STJ, AgInt no AREsp 2.840.462, Segunda Turma, relator Min. Francisco Falcão, DJe de 26/11/2025</w:t>
            </w:r>
          </w:p>
        </w:tc>
        <w:tc>
          <w:tcPr>
            <w:tcW w:type="dxa" w:w="2404"/>
          </w:tcPr>
          <w:p>
            <w:pPr>
              <w:pStyle w:val="Compact"/>
              <w:spacing w:line="276" w:lineRule="auto" w:before="40" w:after="40"/>
            </w:pPr>
            <w:r>
              <w:rPr>
                <w:rFonts w:ascii="Liberation Sans Narrow" w:hAnsi="Liberation Sans Narrow"/>
                <w:sz w:val="17"/>
              </w:rPr>
              <w:t xml:space="preserve">O art. 326 autoriza o Ministério Público a formular pedidos cumulativos na ação de improbidade, inclusive em ordem subsidiária — por exemplo, sanção por enriquecimento ilícito (art. 9º) e, subsidiariamente, por ato que atenta contra os princípios da administração pública (art. 11). Depois da Lei n. 14.230/2021, vedou-se apenas a condenação por ato de improbidade não especificado na inicial, não a cumulação.</w:t>
            </w:r>
          </w:p>
        </w:tc>
      </w:tr>
    </w:tbl>
    <w:p>
      <w:pPr>
        <w:pStyle w:val="BodyText"/>
        <w:keepNext/>
        <w:spacing w:after="60"/>
        <w:jc w:val="both"/>
      </w:pPr>
      <w:r>
        <w:t xml:space="preserve">Parágrafo único. É lícito formular mais de um pedido, alternativamente, para que o juiz acolha um deles.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65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Parágrafo único — acolhimento de um dos pedidos alternativos como satisfação integral da pretensão</w:t>
            </w:r>
          </w:p>
        </w:tc>
        <w:tc>
          <w:tcPr>
            <w:tcW w:type="dxa" w:w="1531"/>
          </w:tcPr>
          <w:p>
            <w:pPr>
              <w:pStyle w:val="Compact"/>
              <w:spacing w:line="276" w:lineRule="auto" w:before="40" w:after="40"/>
            </w:pPr>
            <w:r>
              <w:rPr>
                <w:rFonts w:ascii="Liberation Sans Narrow" w:hAnsi="Liberation Sans Narrow"/>
                <w:sz w:val="17"/>
              </w:rPr>
              <w:t xml:space="preserve">STJ, REsp 2.240.917, Terceira Turma, relator Min. Ricardo Villas Bôas Cueva, julgado em 18/08/2026</w:t>
            </w:r>
          </w:p>
        </w:tc>
        <w:tc>
          <w:tcPr>
            <w:tcW w:type="dxa" w:w="1655"/>
          </w:tcPr>
          <w:p>
            <w:pPr>
              <w:pStyle w:val="Compact"/>
              <w:spacing w:line="276" w:lineRule="auto" w:before="40" w:after="40"/>
            </w:pPr>
            <w:r>
              <w:rPr>
                <w:rFonts w:ascii="Liberation Sans Narrow" w:hAnsi="Liberation Sans Narrow"/>
                <w:sz w:val="17"/>
              </w:rPr>
              <w:t xml:space="preserve">O acolhimento do pedido alternativo formulado pela parte autora não caracteriza sucumbência recíproca, pois representa, na hipótese, a integral satisfação da pretensão deduzida em juízo.</w:t>
            </w:r>
          </w:p>
        </w:tc>
      </w:tr>
    </w:tbl>
    <w:bookmarkEnd w:id="25"/>
    <w:bookmarkStart w:id="26" w:name="art.-327"/>
    <w:p>
      <w:pPr>
        <w:pStyle w:val="Heading6"/>
        <w:pBdr>
          <w:left w:val="single" w:sz="36" w:space="4" w:color="2E75B6"/>
        </w:pBdr>
        <w:shd w:val="clear" w:color="auto" w:fill="E3EEF9"/>
        <w:spacing w:before="120" w:after="60"/>
        <w:ind w:left="85"/>
      </w:pPr>
      <w:r>
        <w:rPr>
          <w:i w:val="0"/>
          <w:color w:val="1F3A5F"/>
          <w:sz w:val="22"/>
        </w:rPr>
        <w:t xml:space="preserve">Art. 327</w:t>
      </w:r>
    </w:p>
    <w:p>
      <w:pPr>
        <w:pStyle w:val="FirstParagraph"/>
        <w:keepNext/>
        <w:spacing w:after="60"/>
        <w:jc w:val="both"/>
      </w:pPr>
      <w:r>
        <w:rPr>
          <w:b/>
          <w:bCs/>
        </w:rPr>
        <w:t xml:space="preserve">Art. 327.</w:t>
      </w:r>
      <w:r>
        <w:t xml:space="preserve"> </w:t>
      </w:r>
      <w:r>
        <w:t xml:space="preserve">É lícita a cumulação, em um único processo, contra o mesmo réu, de vários pedidos, ainda que entre eles não haja conexão.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Cumulação sucessiva de pedidos: ordem de julgamento</w:t>
            </w:r>
          </w:p>
        </w:tc>
        <w:tc>
          <w:tcPr>
            <w:tcW w:type="dxa" w:w="1655"/>
          </w:tcPr>
          <w:p>
            <w:pPr>
              <w:pStyle w:val="Compact"/>
              <w:spacing w:line="276" w:lineRule="auto" w:before="40" w:after="40"/>
            </w:pPr>
            <w:r>
              <w:rPr>
                <w:rFonts w:ascii="Liberation Sans Narrow" w:hAnsi="Liberation Sans Narrow"/>
                <w:sz w:val="17"/>
              </w:rPr>
              <w:t xml:space="preserve">STJ, AREsp 3.096.424, Terceira Turma, relator Min. Ricardo Villas Bôas Cueva, julgado em 18/05/2026, DJEN de 21/05/2026</w:t>
            </w:r>
          </w:p>
        </w:tc>
        <w:tc>
          <w:tcPr>
            <w:tcW w:type="dxa" w:w="1905"/>
          </w:tcPr>
          <w:p>
            <w:pPr>
              <w:pStyle w:val="Compact"/>
              <w:spacing w:line="276" w:lineRule="auto" w:before="40" w:after="40"/>
            </w:pPr>
            <w:r>
              <w:rPr>
                <w:rFonts w:ascii="Liberation Sans Narrow" w:hAnsi="Liberation Sans Narrow"/>
                <w:sz w:val="17"/>
              </w:rPr>
              <w:t xml:space="preserve">Na cumulação sucessiva (art. 327), em que o acolhimento de um pedido depende do acolhimento de outro, o tribunal deve decidir expressamente o pedido principal antes de se pronunciar sobre o sucessivo, sob pena de julgamento extra petita (arts. 141 e 492).</w:t>
            </w:r>
          </w:p>
        </w:tc>
      </w:tr>
    </w:tbl>
    <w:p>
      <w:pPr>
        <w:pStyle w:val="BodyText"/>
        <w:spacing w:after="60"/>
        <w:jc w:val="both"/>
      </w:pPr>
      <w:r>
        <w:t xml:space="preserve">§ 1º São requisitos de admissibilidade da cumulação que:</w:t>
      </w:r>
    </w:p>
    <w:p>
      <w:pPr>
        <w:pStyle w:val="BodyText"/>
        <w:spacing w:after="60"/>
        <w:jc w:val="both"/>
      </w:pPr>
      <w:r>
        <w:t xml:space="preserve">I - os pedidos sejam compatíveis entre si;</w:t>
      </w:r>
    </w:p>
    <w:p>
      <w:pPr>
        <w:pStyle w:val="BodyText"/>
        <w:spacing w:after="60"/>
        <w:jc w:val="both"/>
      </w:pPr>
      <w:r>
        <w:t xml:space="preserve">II - seja competente para conhecer deles o mesmo juízo;</w:t>
      </w:r>
    </w:p>
    <w:p>
      <w:pPr>
        <w:pStyle w:val="BodyText"/>
        <w:spacing w:after="60"/>
        <w:jc w:val="both"/>
      </w:pPr>
      <w:r>
        <w:t xml:space="preserve">III - seja adequado para todos os pedidos o tipo de procedimento.</w:t>
      </w:r>
    </w:p>
    <w:p>
      <w:pPr>
        <w:pStyle w:val="BodyText"/>
        <w:spacing w:after="60"/>
        <w:jc w:val="both"/>
      </w:pPr>
      <w:r>
        <w:t xml:space="preserve">§ 2º 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w:t>
      </w:r>
    </w:p>
    <w:p>
      <w:pPr>
        <w:pStyle w:val="BodyText"/>
        <w:spacing w:after="60"/>
        <w:jc w:val="both"/>
      </w:pPr>
      <w:r>
        <w:t xml:space="preserve">§ 3º O inciso I do § 1º não se aplica às cumulações de pedidos de que trata o art. 326.</w:t>
      </w:r>
    </w:p>
    <w:bookmarkEnd w:id="26"/>
    <w:bookmarkStart w:id="27" w:name="art.-328"/>
    <w:p>
      <w:pPr>
        <w:pStyle w:val="Heading6"/>
        <w:pBdr>
          <w:left w:val="single" w:sz="36" w:space="4" w:color="2E75B6"/>
        </w:pBdr>
        <w:shd w:val="clear" w:color="auto" w:fill="E3EEF9"/>
        <w:spacing w:before="120" w:after="60"/>
        <w:ind w:left="85"/>
      </w:pPr>
      <w:r>
        <w:rPr>
          <w:i w:val="0"/>
          <w:color w:val="1F3A5F"/>
          <w:sz w:val="22"/>
        </w:rPr>
        <w:t xml:space="preserve">Art. 328</w:t>
      </w:r>
    </w:p>
    <w:p>
      <w:pPr>
        <w:pStyle w:val="FirstParagraph"/>
        <w:spacing w:after="60"/>
        <w:jc w:val="both"/>
      </w:pPr>
      <w:r>
        <w:rPr>
          <w:b/>
          <w:bCs/>
        </w:rPr>
        <w:t xml:space="preserve">Art. 328.</w:t>
      </w:r>
      <w:r>
        <w:t xml:space="preserve"> </w:t>
      </w:r>
      <w:r>
        <w:t xml:space="preserve">Na obrigação indivisível com pluralidade de credores, aquele que não participou do processo receberá sua parte, deduzidas as despesas na proporção de seu crédito.</w:t>
      </w:r>
    </w:p>
    <w:bookmarkEnd w:id="27"/>
    <w:bookmarkStart w:id="28" w:name="art.-329"/>
    <w:p>
      <w:pPr>
        <w:pStyle w:val="Heading6"/>
        <w:pBdr>
          <w:left w:val="single" w:sz="36" w:space="4" w:color="2E75B6"/>
        </w:pBdr>
        <w:shd w:val="clear" w:color="auto" w:fill="E3EEF9"/>
        <w:spacing w:before="120" w:after="60"/>
        <w:ind w:left="85"/>
      </w:pPr>
      <w:r>
        <w:rPr>
          <w:i w:val="0"/>
          <w:color w:val="1F3A5F"/>
          <w:sz w:val="22"/>
        </w:rPr>
        <w:t xml:space="preserve">Art. 329</w:t>
      </w:r>
    </w:p>
    <w:p>
      <w:pPr>
        <w:pStyle w:val="FirstParagraph"/>
        <w:keepNext/>
        <w:spacing w:after="60"/>
        <w:jc w:val="both"/>
      </w:pPr>
      <w:r>
        <w:rPr>
          <w:b/>
          <w:bCs/>
        </w:rPr>
        <w:t xml:space="preserve">Art. 329.</w:t>
      </w:r>
      <w:r>
        <w:t xml:space="preserve"> </w:t>
      </w:r>
      <w:r>
        <w:t xml:space="preserve">O autor poderá: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Alteração do pedido ou da causa de pedir após a citação (inciso I)</w:t>
            </w:r>
          </w:p>
        </w:tc>
        <w:tc>
          <w:tcPr>
            <w:tcW w:type="dxa" w:w="1655"/>
          </w:tcPr>
          <w:p>
            <w:pPr>
              <w:pStyle w:val="Compact"/>
              <w:spacing w:line="276" w:lineRule="auto" w:before="40" w:after="40"/>
            </w:pPr>
            <w:r>
              <w:rPr>
                <w:rFonts w:ascii="Liberation Sans Narrow" w:hAnsi="Liberation Sans Narrow"/>
                <w:sz w:val="17"/>
              </w:rPr>
              <w:t xml:space="preserve">STJ, AREsp 3.027.064, Terceira Turma, relator Min. Ricardo Villas Bôas Cueva, julgado em 15/12/2025, DJEN de 18/12/2025</w:t>
            </w:r>
          </w:p>
        </w:tc>
        <w:tc>
          <w:tcPr>
            <w:tcW w:type="dxa" w:w="1905"/>
          </w:tcPr>
          <w:p>
            <w:pPr>
              <w:pStyle w:val="Compact"/>
              <w:spacing w:line="276" w:lineRule="auto" w:before="40" w:after="40"/>
            </w:pPr>
            <w:r>
              <w:rPr>
                <w:rFonts w:ascii="Liberation Sans Narrow" w:hAnsi="Liberation Sans Narrow"/>
                <w:sz w:val="17"/>
              </w:rPr>
              <w:t xml:space="preserve">Depois da citação, o autor não pode modificar o pedido ou a causa de pedir sem o consentimento do réu.</w:t>
            </w:r>
          </w:p>
        </w:tc>
      </w:tr>
    </w:tbl>
    <w:p>
      <w:pPr>
        <w:pStyle w:val="BodyText"/>
        <w:spacing w:after="60"/>
        <w:jc w:val="both"/>
      </w:pPr>
      <w:r>
        <w:t xml:space="preserve">I - até a citação, aditar ou alterar o pedido ou a causa de pedir, independentemente de consentimento do réu;</w:t>
      </w:r>
    </w:p>
    <w:p>
      <w:pPr>
        <w:pStyle w:val="BodyText"/>
        <w:spacing w:after="60"/>
        <w:jc w:val="both"/>
      </w:pPr>
      <w:r>
        <w:t xml:space="preserve">II - até o saneamento do processo, aditar ou alterar o pedido e a causa de pedir, com consentimento do réu, assegurado o contraditório mediante a possibilidade de manifestação deste no prazo mínimo de 15 (quinze) dias, facultado o requerimento de prova suplementar.</w:t>
      </w:r>
    </w:p>
    <w:p>
      <w:pPr>
        <w:pStyle w:val="BodyText"/>
        <w:spacing w:after="60"/>
        <w:jc w:val="both"/>
      </w:pPr>
      <w:r>
        <w:t xml:space="preserve">Parágrafo único. Aplica-se o disposto neste artigo à reconvenção e à respectiva causa de pedir.</w:t>
      </w:r>
    </w:p>
    <w:bookmarkEnd w:id="28"/>
    <w:bookmarkEnd w:id="29"/>
    <w:bookmarkStart w:id="32" w:name="Xa359cda4cc0a02d33dfa526f4a19112a6f91c99"/>
    <w:p>
      <w:pPr>
        <w:pStyle w:val="Heading5"/>
        <w:spacing w:before="60" w:after="20"/>
      </w:pPr>
      <w:r>
        <w:rPr>
          <w:i/>
          <w:color w:val="595959"/>
        </w:rPr>
        <w:t xml:space="preserve">Seção III: do indeferimento da petição inicial (arts. 330 a 331)</w:t>
      </w:r>
    </w:p>
    <w:bookmarkStart w:id="30" w:name="art.-330"/>
    <w:p>
      <w:pPr>
        <w:pStyle w:val="Heading6"/>
        <w:pBdr>
          <w:left w:val="single" w:sz="36" w:space="4" w:color="2E75B6"/>
        </w:pBdr>
        <w:shd w:val="clear" w:color="auto" w:fill="E3EEF9"/>
        <w:spacing w:before="120" w:after="60"/>
        <w:ind w:left="85"/>
      </w:pPr>
      <w:r>
        <w:rPr>
          <w:i w:val="0"/>
          <w:color w:val="1F3A5F"/>
          <w:sz w:val="22"/>
        </w:rPr>
        <w:t xml:space="preserve">Art. 330</w:t>
      </w:r>
    </w:p>
    <w:p>
      <w:pPr>
        <w:pStyle w:val="FirstParagraph"/>
        <w:keepNext/>
        <w:spacing w:after="60"/>
        <w:jc w:val="both"/>
      </w:pPr>
      <w:r>
        <w:rPr>
          <w:b/>
          <w:bCs/>
        </w:rPr>
        <w:t xml:space="preserve">Art. 330.</w:t>
      </w:r>
      <w:r>
        <w:t xml:space="preserve"> </w:t>
      </w:r>
      <w:r>
        <w:t xml:space="preserve">A petição inicial será indeferida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Indeferimento por falta de documentos essenciais e litigância predatória</w:t>
            </w:r>
          </w:p>
        </w:tc>
        <w:tc>
          <w:tcPr>
            <w:tcW w:type="dxa" w:w="1531"/>
          </w:tcPr>
          <w:p>
            <w:pPr>
              <w:pStyle w:val="Compact"/>
              <w:spacing w:line="276" w:lineRule="auto" w:before="40" w:after="40"/>
            </w:pPr>
            <w:r>
              <w:rPr>
                <w:rFonts w:ascii="Liberation Sans Narrow" w:hAnsi="Liberation Sans Narrow"/>
                <w:sz w:val="17"/>
              </w:rPr>
              <w:t xml:space="preserve">STJ, REsp 2.229.072, Quarta Turma, relator Min. João Otávio de Noronha, DJe de 05/03/2026</w:t>
            </w:r>
          </w:p>
        </w:tc>
        <w:tc>
          <w:tcPr>
            <w:tcW w:type="dxa" w:w="1905"/>
          </w:tcPr>
          <w:p>
            <w:pPr>
              <w:pStyle w:val="Compact"/>
              <w:spacing w:line="276" w:lineRule="auto" w:before="40" w:after="40"/>
            </w:pPr>
            <w:r>
              <w:rPr>
                <w:rFonts w:ascii="Liberation Sans Narrow" w:hAnsi="Liberation Sans Narrow"/>
                <w:sz w:val="17"/>
              </w:rPr>
              <w:t xml:space="preserve">Manteve-se a extinção por indeferimento da inicial (arts. 330, IV, e 485, I) após emenda para juntar extratos bancários e outros documentos reputados essenciais, em contexto de indícios de litigância predatória; a Corte de origem assentou a legitimidade da exigência de documentos conforme Comunicados da Corregedoria e a ausência de justa causa para o não atendimento. Recurso especial não conhecido.</w:t>
            </w:r>
          </w:p>
        </w:tc>
      </w:tr>
    </w:tbl>
    <w:p>
      <w:pPr>
        <w:pStyle w:val="BodyText"/>
        <w:spacing w:after="60"/>
        <w:jc w:val="both"/>
      </w:pPr>
      <w:r>
        <w:t xml:space="preserve">I - for inepta;</w:t>
      </w:r>
    </w:p>
    <w:p>
      <w:pPr>
        <w:pStyle w:val="BodyText"/>
        <w:spacing w:after="60"/>
        <w:jc w:val="both"/>
      </w:pPr>
      <w:r>
        <w:t xml:space="preserve">II - a parte for manifestamente ilegítima;</w:t>
      </w:r>
    </w:p>
    <w:p>
      <w:pPr>
        <w:pStyle w:val="BodyText"/>
        <w:spacing w:after="60"/>
        <w:jc w:val="both"/>
      </w:pPr>
      <w:r>
        <w:t xml:space="preserve">III - o autor carecer de interesse processual;</w:t>
      </w:r>
    </w:p>
    <w:p>
      <w:pPr>
        <w:pStyle w:val="BodyText"/>
        <w:keepNext/>
        <w:spacing w:after="60"/>
        <w:jc w:val="both"/>
      </w:pPr>
      <w:r>
        <w:t xml:space="preserve">IV - não atendidas as prescrições dos arts. 106 e 321.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Arts. 321 e 330, IV: descumprimento da emenda</w:t>
            </w:r>
          </w:p>
        </w:tc>
        <w:tc>
          <w:tcPr>
            <w:tcW w:type="dxa" w:w="1655"/>
          </w:tcPr>
          <w:p>
            <w:pPr>
              <w:pStyle w:val="Compact"/>
              <w:spacing w:line="276" w:lineRule="auto" w:before="40" w:after="40"/>
            </w:pPr>
            <w:r>
              <w:rPr>
                <w:rFonts w:ascii="Liberation Sans Narrow" w:hAnsi="Liberation Sans Narrow"/>
                <w:sz w:val="17"/>
              </w:rPr>
              <w:t xml:space="preserve">STJ, AREsp 3.191.276, Terceira Turma, relator Min. Ricardo Villas Bôas Cueva, julgado em 18/05/2026, DJEN de 21/05/2026</w:t>
            </w:r>
          </w:p>
        </w:tc>
        <w:tc>
          <w:tcPr>
            <w:tcW w:type="dxa" w:w="2030"/>
          </w:tcPr>
          <w:p>
            <w:pPr>
              <w:pStyle w:val="Compact"/>
              <w:spacing w:line="276" w:lineRule="auto" w:before="40" w:after="40"/>
            </w:pPr>
            <w:r>
              <w:rPr>
                <w:rFonts w:ascii="Liberation Sans Narrow" w:hAnsi="Liberation Sans Narrow"/>
                <w:sz w:val="17"/>
              </w:rPr>
              <w:t xml:space="preserve">Cabe ao juiz da causa verificar os requisitos da inicial e determinar a emenda, inclusive com exigência de informações e documentos adicionais; o descumprimento autoriza o indeferimento e a extinção sem resolução do mérito (arts. 321, 330, IV, e 485, I). Aferir a suficiência da instrução exige reexame de provas (Súmula 7/STJ).</w:t>
            </w:r>
          </w:p>
        </w:tc>
      </w:tr>
    </w:tbl>
    <w:p>
      <w:pPr>
        <w:pStyle w:val="BodyText"/>
        <w:spacing w:after="60"/>
        <w:jc w:val="both"/>
      </w:pPr>
      <w:r>
        <w:t xml:space="preserve">§ 1º Considera-se inepta a petição inicial quando:</w:t>
      </w:r>
    </w:p>
    <w:p>
      <w:pPr>
        <w:pStyle w:val="BodyText"/>
        <w:spacing w:after="60"/>
        <w:jc w:val="both"/>
      </w:pPr>
      <w:r>
        <w:t xml:space="preserve">I - lhe faltar pedido ou causa de pedir;</w:t>
      </w:r>
    </w:p>
    <w:p>
      <w:pPr>
        <w:pStyle w:val="BodyText"/>
        <w:spacing w:after="60"/>
        <w:jc w:val="both"/>
      </w:pPr>
      <w:r>
        <w:t xml:space="preserve">II - o pedido for indeterminado, ressalvadas as hipóteses legais em que se permite o pedido genérico;</w:t>
      </w:r>
    </w:p>
    <w:p>
      <w:pPr>
        <w:pStyle w:val="BodyText"/>
        <w:spacing w:after="60"/>
        <w:jc w:val="both"/>
      </w:pPr>
      <w:r>
        <w:t xml:space="preserve">III - da narração dos fatos não decorrer logicamente a conclusão;</w:t>
      </w:r>
    </w:p>
    <w:p>
      <w:pPr>
        <w:pStyle w:val="BodyText"/>
        <w:spacing w:after="60"/>
        <w:jc w:val="both"/>
      </w:pPr>
      <w:r>
        <w:t xml:space="preserve">IV - contiver pedidos incompatíveis entre si.</w:t>
      </w:r>
    </w:p>
    <w:p>
      <w:pPr>
        <w:pStyle w:val="BodyText"/>
        <w:keepNext/>
        <w:spacing w:after="60"/>
        <w:jc w:val="both"/>
      </w:pPr>
      <w:r>
        <w:t xml:space="preserve">§ 2º Nas ações que tenham por objeto a revisão de obrigação decorrente de empréstimo, de financiamento ou de alienação de bens, o autor terá de, sob pena de inépcia, discriminar na petição inicial, dentre as obrigações contratuais, aquelas que pretende controverter, além de quantificar o valor incontroverso do débito.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330, § 2º: ação revisional de contrato</w:t>
            </w:r>
          </w:p>
        </w:tc>
        <w:tc>
          <w:tcPr>
            <w:tcW w:type="dxa" w:w="1531"/>
          </w:tcPr>
          <w:p>
            <w:pPr>
              <w:pStyle w:val="Compact"/>
              <w:spacing w:line="276" w:lineRule="auto" w:before="40" w:after="40"/>
            </w:pPr>
            <w:r>
              <w:rPr>
                <w:rFonts w:ascii="Liberation Sans Narrow" w:hAnsi="Liberation Sans Narrow"/>
                <w:sz w:val="17"/>
              </w:rPr>
              <w:t xml:space="preserve">STJ, AREsp 3.016.018, Quarta Turma, relator Min. Raul Araújo, DJe de 29/10/2025</w:t>
            </w:r>
          </w:p>
        </w:tc>
        <w:tc>
          <w:tcPr>
            <w:tcW w:type="dxa" w:w="2154"/>
          </w:tcPr>
          <w:p>
            <w:pPr>
              <w:pStyle w:val="Compact"/>
              <w:spacing w:line="276" w:lineRule="auto" w:before="40" w:after="40"/>
            </w:pPr>
            <w:r>
              <w:rPr>
                <w:rFonts w:ascii="Liberation Sans Narrow" w:hAnsi="Liberation Sans Narrow"/>
                <w:sz w:val="17"/>
              </w:rPr>
              <w:t xml:space="preserve">Nas ações revisionais é ônus do autor discriminar na inicial as obrigações contratuais que pretende questionar e quantificar o valor incontroverso (cita o AgInt no AREsp 2.034.591/RJ, Quarta Turma, 2022). O tribunal que flexibilizou o § 2º destoou da jurisprudência; recurso especial provido para extinguir o feito sem resolução do mérito.</w:t>
            </w:r>
          </w:p>
        </w:tc>
      </w:tr>
    </w:tbl>
    <w:p>
      <w:pPr>
        <w:pStyle w:val="BodyText"/>
        <w:spacing w:after="60"/>
        <w:jc w:val="both"/>
      </w:pPr>
      <w:r>
        <w:t xml:space="preserve">§ 3º Na hipótese do § 2º, o valor incontroverso deverá continuar a ser pago no tempo e modo contratados.</w:t>
      </w:r>
    </w:p>
    <w:bookmarkEnd w:id="30"/>
    <w:bookmarkStart w:id="31" w:name="art.-331"/>
    <w:p>
      <w:pPr>
        <w:pStyle w:val="Heading6"/>
        <w:pBdr>
          <w:left w:val="single" w:sz="36" w:space="4" w:color="2E75B6"/>
        </w:pBdr>
        <w:shd w:val="clear" w:color="auto" w:fill="E3EEF9"/>
        <w:spacing w:before="120" w:after="60"/>
        <w:ind w:left="85"/>
      </w:pPr>
      <w:r>
        <w:rPr>
          <w:i w:val="0"/>
          <w:color w:val="1F3A5F"/>
          <w:sz w:val="22"/>
        </w:rPr>
        <w:t xml:space="preserve">Art. 331</w:t>
      </w:r>
    </w:p>
    <w:p>
      <w:pPr>
        <w:pStyle w:val="FirstParagraph"/>
        <w:keepNext/>
        <w:spacing w:after="60"/>
        <w:jc w:val="both"/>
      </w:pPr>
      <w:r>
        <w:rPr>
          <w:b/>
          <w:bCs/>
        </w:rPr>
        <w:t xml:space="preserve">Art. 331.</w:t>
      </w:r>
      <w:r>
        <w:t xml:space="preserve"> </w:t>
      </w:r>
      <w:r>
        <w:t xml:space="preserve">Indeferida a petição inicial, o autor poderá apelar, facultado ao juiz, no prazo de 5 (cinco) dias, retratar-se.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Indeferimento da petição inicial: apelação, citação do réu e honorários sucumbenciais</w:t>
            </w:r>
          </w:p>
        </w:tc>
        <w:tc>
          <w:tcPr>
            <w:tcW w:type="dxa" w:w="1655"/>
          </w:tcPr>
          <w:p>
            <w:pPr>
              <w:pStyle w:val="Compact"/>
              <w:spacing w:line="276" w:lineRule="auto" w:before="40" w:after="40"/>
            </w:pPr>
            <w:r>
              <w:rPr>
                <w:rFonts w:ascii="Liberation Sans Narrow" w:hAnsi="Liberation Sans Narrow"/>
                <w:sz w:val="17"/>
              </w:rPr>
              <w:t xml:space="preserve">STJ, REsp 1.801.586, Terceira Turma, relator Min. Ricardo Villas Bôas Cueva, julgado em 11/06/2019, DJe de 18/06/2019</w:t>
            </w:r>
          </w:p>
        </w:tc>
        <w:tc>
          <w:tcPr>
            <w:tcW w:type="dxa" w:w="2030"/>
          </w:tcPr>
          <w:p>
            <w:pPr>
              <w:pStyle w:val="Compact"/>
              <w:spacing w:line="276" w:lineRule="auto" w:before="40" w:after="40"/>
            </w:pPr>
            <w:r>
              <w:rPr>
                <w:rFonts w:ascii="Liberation Sans Narrow" w:hAnsi="Liberation Sans Narrow"/>
                <w:sz w:val="17"/>
              </w:rPr>
              <w:t xml:space="preserve">Indeferida a petição inicial sem citação ou comparecimento espontâneo do réu, não há condenação do autor em honorários sucumbenciais. Interposta apelação sem retratação, o réu deve ser citado para responder ao recurso e, apresentadas as contrarrazões, cabem honorários se a apelação não for provida.</w:t>
            </w:r>
          </w:p>
        </w:tc>
      </w:tr>
    </w:tbl>
    <w:p>
      <w:pPr>
        <w:pStyle w:val="BodyText"/>
        <w:spacing w:after="60"/>
        <w:jc w:val="both"/>
      </w:pPr>
      <w:r>
        <w:t xml:space="preserve">§ 1º Se não houver retratação, o juiz mandará citar o réu para responder ao recurso.</w:t>
      </w:r>
    </w:p>
    <w:p>
      <w:pPr>
        <w:pStyle w:val="BodyText"/>
        <w:spacing w:after="60"/>
        <w:jc w:val="both"/>
      </w:pPr>
      <w:r>
        <w:t xml:space="preserve">§ 2º Sendo a sentença reformada pelo tribunal, o prazo para a contestação começará a correr da intimação do retorno dos autos, observado o disposto no art. 334.</w:t>
      </w:r>
    </w:p>
    <w:p>
      <w:pPr>
        <w:pStyle w:val="BodyText"/>
        <w:spacing w:after="60"/>
        <w:jc w:val="both"/>
      </w:pPr>
      <w:r>
        <w:t xml:space="preserve">§ 3º Não interposta a apelação, o réu será intimado do trânsito em julgado da sentença.</w:t>
      </w:r>
    </w:p>
    <w:bookmarkEnd w:id="31"/>
    <w:bookmarkEnd w:id="32"/>
    <w:bookmarkEnd w:id="33"/>
    <w:bookmarkStart w:id="35" w:name="Xde024ff242411dbd5e3f520efcdc13959655181"/>
    <w:p>
      <w:pPr>
        <w:pStyle w:val="Heading4"/>
        <w:spacing w:before="80" w:after="40"/>
      </w:pPr>
      <w:r>
        <w:rPr>
          <w:smallCaps/>
          <w:color w:val="2E75B6"/>
        </w:rPr>
        <w:t xml:space="preserve">Capítulo III: da improcedência liminar do pedido (arts. 332)</w:t>
      </w:r>
    </w:p>
    <w:bookmarkStart w:id="34" w:name="art.-332"/>
    <w:p>
      <w:pPr>
        <w:pStyle w:val="Heading6"/>
        <w:pBdr>
          <w:left w:val="single" w:sz="36" w:space="4" w:color="2E75B6"/>
        </w:pBdr>
        <w:shd w:val="clear" w:color="auto" w:fill="E3EEF9"/>
        <w:spacing w:before="120" w:after="60"/>
        <w:ind w:left="85"/>
      </w:pPr>
      <w:r>
        <w:rPr>
          <w:i w:val="0"/>
          <w:color w:val="1F3A5F"/>
          <w:sz w:val="22"/>
        </w:rPr>
        <w:t xml:space="preserve">Art. 332</w:t>
      </w:r>
    </w:p>
    <w:p>
      <w:pPr>
        <w:pStyle w:val="FirstParagraph"/>
        <w:spacing w:after="60"/>
        <w:jc w:val="both"/>
      </w:pPr>
      <w:r>
        <w:rPr>
          <w:b/>
          <w:bCs/>
        </w:rPr>
        <w:t xml:space="preserve">Art. 332.</w:t>
      </w:r>
      <w:r>
        <w:t xml:space="preserve"> </w:t>
      </w:r>
      <w:r>
        <w:t xml:space="preserve">Nas causas que dispensem a fase instrutória, o juiz, independentemente da citação do réu, julgará liminarmente improcedente o pedido que contrariar:</w:t>
      </w:r>
    </w:p>
    <w:p>
      <w:pPr>
        <w:pStyle w:val="BodyText"/>
        <w:spacing w:after="60"/>
        <w:jc w:val="both"/>
      </w:pPr>
      <w:r>
        <w:t xml:space="preserve">I - enunciado de súmula do Supremo Tribunal Federal ou do Superior Tribunal de Justiça;</w:t>
      </w:r>
    </w:p>
    <w:p>
      <w:pPr>
        <w:pStyle w:val="BodyText"/>
        <w:keepNext/>
        <w:spacing w:after="60"/>
        <w:jc w:val="both"/>
      </w:pPr>
      <w:r>
        <w:t xml:space="preserve">II - acórdão proferido pelo Supremo Tribunal Federal ou pelo Superior Tribunal de Justiça em julgamento de recursos repetitivos;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332, caput e II: cabimento da improcedência liminar na ação rescisória</w:t>
            </w:r>
          </w:p>
        </w:tc>
        <w:tc>
          <w:tcPr>
            <w:tcW w:type="dxa" w:w="1531"/>
          </w:tcPr>
          <w:p>
            <w:pPr>
              <w:pStyle w:val="Compact"/>
              <w:spacing w:line="276" w:lineRule="auto" w:before="40" w:after="40"/>
            </w:pPr>
            <w:r>
              <w:rPr>
                <w:rFonts w:ascii="Liberation Sans Narrow" w:hAnsi="Liberation Sans Narrow"/>
                <w:sz w:val="17"/>
              </w:rPr>
              <w:t xml:space="preserve">STJ, AgInt no AR 7.846, Segunda Seção, relatora Min. Daniela Teixeira, DJe de 18/08/2025</w:t>
            </w:r>
          </w:p>
        </w:tc>
        <w:tc>
          <w:tcPr>
            <w:tcW w:type="dxa" w:w="1905"/>
          </w:tcPr>
          <w:p>
            <w:pPr>
              <w:pStyle w:val="Compact"/>
              <w:spacing w:line="276" w:lineRule="auto" w:before="40" w:after="40"/>
            </w:pPr>
            <w:r>
              <w:rPr>
                <w:rFonts w:ascii="Liberation Sans Narrow" w:hAnsi="Liberation Sans Narrow"/>
                <w:sz w:val="17"/>
              </w:rPr>
              <w:t xml:space="preserve">“A improcedência liminar da ação rescisória é possível nas hipóteses do art. 332 do CPC, quando o pedido contrariar entendimento firmado em recursos repetitivos ou enunciado de súmula dos tribunais superiores”</w:t>
            </w:r>
            <w:r>
              <w:rPr>
                <w:rFonts w:ascii="Liberation Sans Narrow" w:hAnsi="Liberation Sans Narrow"/>
                <w:sz w:val="17"/>
              </w:rPr>
              <w:t xml:space="preserve">. No caso, a decisão rescindenda considerara a anuência do autor ao pagamento das taxas condominiais, o que afastou o erro de fato e atraiu a Súmula 7/STJ; a ação foi julgada liminarmente improcedente também por vícios formais da inicial (arts. 968, II, e 975).</w:t>
            </w:r>
          </w:p>
        </w:tc>
      </w:tr>
      <w:tr>
        <w:trPr>
          <w:cantSplit/>
        </w:trPr>
        <w:tc>
          <w:tcPr>
            <w:tcW w:type="dxa" w:w="1905"/>
          </w:tcPr>
          <w:p>
            <w:pPr>
              <w:pStyle w:val="Compact"/>
              <w:spacing w:line="276" w:lineRule="auto" w:before="40" w:after="40"/>
            </w:pPr>
            <w:r>
              <w:rPr>
                <w:rFonts w:ascii="Liberation Sans Narrow" w:hAnsi="Liberation Sans Narrow"/>
                <w:sz w:val="17"/>
              </w:rPr>
              <w:t xml:space="preserve">Art. 332, II: improcedência liminar fundada em repetitivo exige aderência do caso à tese</w:t>
            </w:r>
          </w:p>
        </w:tc>
        <w:tc>
          <w:tcPr>
            <w:tcW w:type="dxa" w:w="1531"/>
          </w:tcPr>
          <w:p>
            <w:pPr>
              <w:pStyle w:val="Compact"/>
              <w:spacing w:line="276" w:lineRule="auto" w:before="40" w:after="40"/>
            </w:pPr>
            <w:r>
              <w:rPr>
                <w:rFonts w:ascii="Liberation Sans Narrow" w:hAnsi="Liberation Sans Narrow"/>
                <w:sz w:val="17"/>
              </w:rPr>
              <w:t xml:space="preserve">STJ, REsp 2.051.570, Quarta Turma, relator Min. João Otávio de Noronha, DJe de 17/09/2026</w:t>
            </w:r>
          </w:p>
        </w:tc>
        <w:tc>
          <w:tcPr>
            <w:tcW w:type="dxa" w:w="1905"/>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“o art. 332, II, do CPC não autoriza improcedência liminar quando a aplicação do Tema 882/STJ depende da verificação de vínculo associativo ou de anuência contratual alegada na inicial”</w:t>
            </w:r>
            <w:r>
              <w:rPr>
                <w:rFonts w:ascii="Liberation Sans Narrow" w:hAnsi="Liberation Sans Narrow"/>
                <w:sz w:val="17"/>
              </w:rPr>
              <w:t xml:space="preserve">. Não se admite aplicação automática do inciso: encerrado o processo sem citação e sem instrução compatível com a tese de vínculo associativo, incide o art. 373, I, e impõe-se cassar acórdão e sentença para retorno dos autos.</w:t>
            </w:r>
          </w:p>
        </w:tc>
      </w:tr>
    </w:tbl>
    <w:p>
      <w:pPr>
        <w:pStyle w:val="BodyText"/>
        <w:spacing w:after="60"/>
        <w:jc w:val="both"/>
      </w:pPr>
      <w:r>
        <w:t xml:space="preserve">III - entendimento firmado em incidente de resolução de demandas repetitivas ou de assunção de competência;</w:t>
      </w:r>
    </w:p>
    <w:p>
      <w:pPr>
        <w:pStyle w:val="BodyText"/>
        <w:spacing w:after="60"/>
        <w:jc w:val="both"/>
      </w:pPr>
      <w:r>
        <w:t xml:space="preserve">IV - enunciado de súmula de tribunal de justiça sobre direito local.</w:t>
      </w:r>
    </w:p>
    <w:p>
      <w:pPr>
        <w:pStyle w:val="BodyText"/>
        <w:spacing w:after="60"/>
        <w:jc w:val="both"/>
      </w:pPr>
      <w:r>
        <w:t xml:space="preserve">§ 1º O juiz também poderá julgar liminarmente improcedente o pedido se verificar, desde logo, a ocorrência de decadência ou de prescrição.</w:t>
      </w:r>
    </w:p>
    <w:p>
      <w:pPr>
        <w:pStyle w:val="BodyText"/>
        <w:spacing w:after="60"/>
        <w:jc w:val="both"/>
      </w:pPr>
      <w:r>
        <w:t xml:space="preserve">§ 2º Não interposta a apelação, o réu será intimado do trânsito em julgado da sentença, nos termos do art. 241.</w:t>
      </w:r>
    </w:p>
    <w:p>
      <w:pPr>
        <w:pStyle w:val="BodyText"/>
        <w:keepNext/>
        <w:spacing w:after="60"/>
        <w:jc w:val="both"/>
      </w:pPr>
      <w:r>
        <w:t xml:space="preserve">§ 3º Interposta a apelação, o juiz poderá retratar-se em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332, § 3º: retratação e contraditório</w:t>
            </w:r>
          </w:p>
        </w:tc>
        <w:tc>
          <w:tcPr>
            <w:tcW w:type="dxa" w:w="1531"/>
          </w:tcPr>
          <w:p>
            <w:pPr>
              <w:pStyle w:val="Compact"/>
              <w:spacing w:line="276" w:lineRule="auto" w:before="40" w:after="40"/>
            </w:pPr>
            <w:r>
              <w:rPr>
                <w:rFonts w:ascii="Liberation Sans Narrow" w:hAnsi="Liberation Sans Narrow"/>
                <w:sz w:val="17"/>
              </w:rPr>
              <w:t xml:space="preserve">STJ, AgInt no AREsp 2.857.765, Segunda Turma, relator Min. Marco Aurélio Bellizze, DJe de 02/03/2026</w:t>
            </w:r>
          </w:p>
        </w:tc>
        <w:tc>
          <w:tcPr>
            <w:tcW w:type="dxa" w:w="1905"/>
          </w:tcPr>
          <w:p>
            <w:pPr>
              <w:pStyle w:val="Compact"/>
              <w:spacing w:line="276" w:lineRule="auto" w:before="40" w:after="40"/>
            </w:pPr>
            <w:r>
              <w:rPr>
                <w:rFonts w:ascii="Liberation Sans Narrow" w:hAnsi="Liberation Sans Narrow"/>
                <w:sz w:val="17"/>
              </w:rPr>
              <w:t xml:space="preserve">A ementa reproduz, entre aspas, o entendimento de que a improcedência liminar</w:t>
            </w:r>
            <w:r>
              <w:rPr>
                <w:rFonts w:ascii="Liberation Sans Narrow" w:hAnsi="Liberation Sans Narrow"/>
                <w:sz w:val="17"/>
              </w:rPr>
              <w:t xml:space="preserve"> </w:t>
            </w:r>
            <w:r>
              <w:rPr>
                <w:rFonts w:ascii="Liberation Sans Narrow" w:hAnsi="Liberation Sans Narrow"/>
                <w:sz w:val="17"/>
              </w:rPr>
              <w:t xml:space="preserve">“não viola o devido processo legal, notadamente as garantias do contraditório e da ampla defesa, porquanto o art. 332, § 3º, do CPC/2015 prevê a possibilidade de o juiz retratar-se”</w:t>
            </w:r>
            <w:r>
              <w:rPr>
                <w:rFonts w:ascii="Liberation Sans Narrow" w:hAnsi="Liberation Sans Narrow"/>
                <w:sz w:val="17"/>
              </w:rPr>
              <w:t xml:space="preserve"> </w:t>
            </w:r>
            <w:r>
              <w:rPr>
                <w:rFonts w:ascii="Liberation Sans Narrow" w:hAnsi="Liberation Sans Narrow"/>
                <w:sz w:val="17"/>
              </w:rPr>
              <w:t xml:space="preserve">(REsp 1.996.197/SP, Terceira Turma, rel. Min. Nancy Andrighi, j. 9/8/2022, DJe 12/8/2022). No caso, a parte teve oportunidade de convencer o juízo na inicial, de obter retratação e de apelar, o que afastou a alegada decisão surpresa (arts. 9º e 10).</w:t>
            </w:r>
          </w:p>
        </w:tc>
      </w:tr>
    </w:tbl>
    <w:p>
      <w:pPr>
        <w:pStyle w:val="BodyText"/>
        <w:keepNext/>
        <w:spacing w:after="60"/>
        <w:jc w:val="both"/>
      </w:pPr>
      <w:r>
        <w:t xml:space="preserve">§ 4º Se houver retratação, o juiz determinará o prosseguimento do processo, com a citação do réu, e, se não houver retratação, determinará a citação do réu para apresentar contrarrazões,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332, § 4º: citação do réu para contrarrazões e honorários</w:t>
            </w:r>
          </w:p>
        </w:tc>
        <w:tc>
          <w:tcPr>
            <w:tcW w:type="dxa" w:w="1655"/>
          </w:tcPr>
          <w:p>
            <w:pPr>
              <w:pStyle w:val="Compact"/>
              <w:spacing w:line="276" w:lineRule="auto" w:before="40" w:after="40"/>
            </w:pPr>
            <w:r>
              <w:rPr>
                <w:rFonts w:ascii="Liberation Sans Narrow" w:hAnsi="Liberation Sans Narrow"/>
                <w:sz w:val="17"/>
              </w:rPr>
              <w:t xml:space="preserve">STJ, REsp 2.120.563, Quarta Turma, relator Min. Raul Araújo, julgado em 09/03/2026, DJEN de 16/03/2026</w:t>
            </w:r>
          </w:p>
        </w:tc>
        <w:tc>
          <w:tcPr>
            <w:tcW w:type="dxa" w:w="2030"/>
          </w:tcPr>
          <w:p>
            <w:pPr>
              <w:pStyle w:val="Compact"/>
              <w:spacing w:line="276" w:lineRule="auto" w:before="40" w:after="40"/>
            </w:pPr>
            <w:r>
              <w:rPr>
                <w:rFonts w:ascii="Liberation Sans Narrow" w:hAnsi="Liberation Sans Narrow"/>
                <w:sz w:val="17"/>
              </w:rPr>
              <w:t xml:space="preserve">Não havendo retratação após a apelação contra sentença de improcedência liminar, o juiz deve citar o réu para responder ao recurso (art. 332, § 4º). A angularização da relação processual pode ocorrer na instância revisora, mediante citação para contrarrazões; apresentadas estas e mantida a improcedência liminar, cabem honorários sucumbenciais pelo trabalho advocatício na fase recursal (art. 85, caput e § 1º).</w:t>
            </w:r>
          </w:p>
        </w:tc>
      </w:tr>
    </w:tbl>
    <w:bookmarkEnd w:id="34"/>
    <w:bookmarkEnd w:id="35"/>
    <w:bookmarkStart w:id="37" w:name="Xcb73fef4b59365374afd4edd3f62018b5938396"/>
    <w:p>
      <w:pPr>
        <w:pStyle w:val="Heading4"/>
        <w:spacing w:before="80" w:after="40"/>
      </w:pPr>
      <w:r>
        <w:rPr>
          <w:smallCaps/>
          <w:color w:val="2E75B6"/>
        </w:rPr>
        <w:t xml:space="preserve">Capítulo IV: da conversão da ação individual em ação coletiva (arts. 333)</w:t>
      </w:r>
    </w:p>
    <w:bookmarkStart w:id="36" w:name="art.-333"/>
    <w:p>
      <w:pPr>
        <w:pStyle w:val="Heading6"/>
        <w:pBdr>
          <w:left w:val="single" w:sz="36" w:space="4" w:color="2E75B6"/>
        </w:pBdr>
        <w:shd w:val="clear" w:color="auto" w:fill="E3EEF9"/>
        <w:spacing w:before="120" w:after="60"/>
        <w:ind w:left="85"/>
      </w:pPr>
      <w:r>
        <w:rPr>
          <w:i w:val="0"/>
          <w:color w:val="1F3A5F"/>
          <w:sz w:val="22"/>
        </w:rPr>
        <w:t xml:space="preserve">Art. 333</w:t>
      </w:r>
    </w:p>
    <w:p>
      <w:pPr>
        <w:pStyle w:val="FirstParagraph"/>
        <w:spacing w:after="60"/>
        <w:jc w:val="both"/>
      </w:pPr>
      <w:r>
        <w:rPr>
          <w:b/>
          <w:bCs/>
        </w:rPr>
        <w:t xml:space="preserve">Art. 333.</w:t>
      </w:r>
      <w:r>
        <w:t xml:space="preserve"> </w:t>
      </w:r>
      <w:r>
        <w:t xml:space="preserve">(VETADO).</w:t>
      </w:r>
    </w:p>
    <w:bookmarkEnd w:id="36"/>
    <w:bookmarkEnd w:id="37"/>
    <w:bookmarkStart w:id="39" w:name="X422fa7eb1da88e85d48268270330d206080e5a0"/>
    <w:p>
      <w:pPr>
        <w:pStyle w:val="Heading4"/>
        <w:spacing w:before="80" w:after="40"/>
      </w:pPr>
      <w:r>
        <w:rPr>
          <w:smallCaps/>
          <w:color w:val="2E75B6"/>
        </w:rPr>
        <w:t xml:space="preserve">Capítulo V: da audiência de conciliação ou de mediação (arts. 334)</w:t>
      </w:r>
    </w:p>
    <w:bookmarkStart w:id="38" w:name="art.-334"/>
    <w:p>
      <w:pPr>
        <w:pStyle w:val="Heading6"/>
        <w:pBdr>
          <w:left w:val="single" w:sz="36" w:space="4" w:color="2E75B6"/>
        </w:pBdr>
        <w:shd w:val="clear" w:color="auto" w:fill="E3EEF9"/>
        <w:spacing w:before="120" w:after="60"/>
        <w:ind w:left="85"/>
      </w:pPr>
      <w:r>
        <w:rPr>
          <w:i w:val="0"/>
          <w:color w:val="1F3A5F"/>
          <w:sz w:val="22"/>
        </w:rPr>
        <w:t xml:space="preserve">Art. 334</w:t>
      </w:r>
    </w:p>
    <w:p>
      <w:pPr>
        <w:pStyle w:val="FirstParagraph"/>
        <w:keepNext/>
        <w:spacing w:after="60"/>
        <w:jc w:val="both"/>
      </w:pPr>
      <w:r>
        <w:rPr>
          <w:b/>
          <w:bCs/>
        </w:rPr>
        <w:t xml:space="preserve">Art. 334.</w:t>
      </w:r>
      <w:r>
        <w:t xml:space="preserve"> </w:t>
      </w:r>
      <w:r>
        <w:t xml:space="preserve">Se a petição inicial preencher os requisitos essenciais e não for o caso de improcedência liminar do pedido, o juiz designará audiência de conciliação ou de mediação com antecedência mínima de 30 (trinta) dias, devendo ser citado o réu com pelo menos 20 (vinte) dias de antecedência.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334, caput: designação da audiência e efeito da não realização</w:t>
            </w:r>
          </w:p>
        </w:tc>
        <w:tc>
          <w:tcPr>
            <w:tcW w:type="dxa" w:w="1655"/>
          </w:tcPr>
          <w:p>
            <w:pPr>
              <w:pStyle w:val="Compact"/>
              <w:spacing w:line="276" w:lineRule="auto" w:before="40" w:after="40"/>
            </w:pPr>
            <w:r>
              <w:rPr>
                <w:rFonts w:ascii="Liberation Sans Narrow" w:hAnsi="Liberation Sans Narrow"/>
                <w:sz w:val="17"/>
              </w:rPr>
              <w:t xml:space="preserve">STJ, AREsp 3.075.807, Quarta Turma, relator Min. Raul Araújo, julgado em 01/06/2026, DJEN de 09/06/2026</w:t>
            </w:r>
          </w:p>
        </w:tc>
        <w:tc>
          <w:tcPr>
            <w:tcW w:type="dxa" w:w="1905"/>
          </w:tcPr>
          <w:p>
            <w:pPr>
              <w:pStyle w:val="Compact"/>
              <w:spacing w:line="276" w:lineRule="auto" w:before="40" w:after="40"/>
            </w:pPr>
            <w:r>
              <w:rPr>
                <w:rFonts w:ascii="Liberation Sans Narrow" w:hAnsi="Liberation Sans Narrow"/>
                <w:sz w:val="17"/>
              </w:rPr>
              <w:t xml:space="preserve">A ausência de realização de audiência de conciliação não é causa de nulidade do processo quando a parte não demonstra prejuízo pela não realização do ato; a origem a reputou prescindível, e o STJ manteve o acórdão, invocando a Súmula 83/STJ.</w:t>
            </w:r>
          </w:p>
        </w:tc>
      </w:tr>
    </w:tbl>
    <w:p>
      <w:pPr>
        <w:pStyle w:val="BodyText"/>
        <w:spacing w:after="60"/>
        <w:jc w:val="both"/>
      </w:pPr>
      <w:r>
        <w:t xml:space="preserve">§ 1º O conciliador ou mediador, onde houver, atuará necessariamente na audiência de conciliação ou de mediação, observando o disposto neste Código, bem como as disposições da lei de organização judiciária.</w:t>
      </w:r>
    </w:p>
    <w:p>
      <w:pPr>
        <w:pStyle w:val="BodyText"/>
        <w:spacing w:after="60"/>
        <w:jc w:val="both"/>
      </w:pPr>
      <w:r>
        <w:t xml:space="preserve">§ 2º Poderá haver mais de uma sessão destinada à conciliação e à mediação, não podendo exceder a 2 (dois) meses da data de realização da primeira sessão, desde que necessárias à composição das partes.</w:t>
      </w:r>
    </w:p>
    <w:p>
      <w:pPr>
        <w:pStyle w:val="BodyText"/>
        <w:spacing w:after="60"/>
        <w:jc w:val="both"/>
      </w:pPr>
      <w:r>
        <w:t xml:space="preserve">§ 3º A intimação do autor para a audiência será feita na pessoa de seu advogado.</w:t>
      </w:r>
    </w:p>
    <w:p>
      <w:pPr>
        <w:pStyle w:val="BodyText"/>
        <w:spacing w:after="60"/>
        <w:jc w:val="both"/>
      </w:pPr>
      <w:r>
        <w:t xml:space="preserve">§ 4º A audiência não será realizada:</w:t>
      </w:r>
    </w:p>
    <w:p>
      <w:pPr>
        <w:pStyle w:val="BodyText"/>
        <w:spacing w:after="60"/>
        <w:jc w:val="both"/>
      </w:pPr>
      <w:r>
        <w:t xml:space="preserve">I - se ambas as partes manifestarem, expressamente, desinteresse na composição consensual;</w:t>
      </w:r>
    </w:p>
    <w:p>
      <w:pPr>
        <w:pStyle w:val="BodyText"/>
        <w:spacing w:after="60"/>
        <w:jc w:val="both"/>
      </w:pPr>
      <w:r>
        <w:t xml:space="preserve">II - quando não se admitir a autocomposição.</w:t>
      </w:r>
    </w:p>
    <w:p>
      <w:pPr>
        <w:pStyle w:val="BodyText"/>
        <w:spacing w:after="60"/>
        <w:jc w:val="both"/>
      </w:pPr>
      <w:r>
        <w:t xml:space="preserve">§ 5º O autor deverá indicar, na petição inicial, seu desinteresse na autocomposição, e o réu deverá fazê-lo, por petição, apresentada com 10 (dez) dias de antecedência, contados da data da audiência.</w:t>
      </w:r>
    </w:p>
    <w:p>
      <w:pPr>
        <w:pStyle w:val="BodyText"/>
        <w:spacing w:after="60"/>
        <w:jc w:val="both"/>
      </w:pPr>
      <w:r>
        <w:t xml:space="preserve">§ 6º Havendo litisconsórcio, o desinteresse na realização da audiência deve ser manifestado por todos os litisconsortes.</w:t>
      </w:r>
    </w:p>
    <w:p>
      <w:pPr>
        <w:pStyle w:val="BodyText"/>
        <w:spacing w:after="60"/>
        <w:jc w:val="both"/>
      </w:pPr>
      <w:r>
        <w:t xml:space="preserve">§ 7º A audiência de conciliação ou de mediação pode realizar-se por meio eletrônico, nos termos da lei.</w:t>
      </w:r>
    </w:p>
    <w:p>
      <w:pPr>
        <w:pStyle w:val="BodyText"/>
        <w:keepNext/>
        <w:spacing w:after="60"/>
        <w:jc w:val="both"/>
      </w:pPr>
      <w:r>
        <w:t xml:space="preserve">§ 8º O não comparecimento injustificado do autor ou do réu à audiência de conciliação é considerado ato atentatório à dignidade da justiça e será sancionado com multa de até dois por cento da vantagem econômica pretendida ou do valor da causa, revertida em favor da União ou do Estado.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334, § 8º: multa e equívoco interno do escritório</w:t>
            </w:r>
          </w:p>
        </w:tc>
        <w:tc>
          <w:tcPr>
            <w:tcW w:type="dxa" w:w="1655"/>
          </w:tcPr>
          <w:p>
            <w:pPr>
              <w:pStyle w:val="Compact"/>
              <w:spacing w:line="276" w:lineRule="auto" w:before="40" w:after="40"/>
            </w:pPr>
            <w:r>
              <w:rPr>
                <w:rFonts w:ascii="Liberation Sans Narrow" w:hAnsi="Liberation Sans Narrow"/>
                <w:sz w:val="17"/>
              </w:rPr>
              <w:t xml:space="preserve">STJ, AgInt no AREsp 2.750.701, Quarta Turma, relator Min. Antonio Carlos Ferreira, julgado em 01/06/2026, DJEN de 09/06/2026</w:t>
            </w:r>
          </w:p>
        </w:tc>
        <w:tc>
          <w:tcPr>
            <w:tcW w:type="dxa" w:w="2404"/>
          </w:tcPr>
          <w:p>
            <w:pPr>
              <w:pStyle w:val="Compact"/>
              <w:spacing w:line="276" w:lineRule="auto" w:before="40" w:after="40"/>
            </w:pPr>
            <w:r>
              <w:rPr>
                <w:rFonts w:ascii="Liberation Sans Narrow" w:hAnsi="Liberation Sans Narrow"/>
                <w:sz w:val="17"/>
              </w:rPr>
              <w:t xml:space="preserve">A multa do art. 334, § 8º, é legítima quando constatado o não comparecimento injustificado à audiência de conciliação, com intimações regulares e habilitação da patrona nos autos; a justificativa de equívoco interno na organização do escritório não afasta a penalidade, por se inserir na esfera de responsabilidade profissional. O recurso não foi conhecido por falta de prequestionamento (Súmulas 282 e 356/STF), mas a ementa afirma a legitimidade da multa nas razões de decidir.</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334, § 8º: multa, intimações válidas e ausência de manifestação de desinteresse</w:t>
            </w:r>
          </w:p>
        </w:tc>
        <w:tc>
          <w:tcPr>
            <w:tcW w:type="dxa" w:w="1655"/>
          </w:tcPr>
          <w:p>
            <w:pPr>
              <w:pStyle w:val="Compact"/>
              <w:spacing w:line="276" w:lineRule="auto" w:before="40" w:after="40"/>
            </w:pPr>
            <w:r>
              <w:rPr>
                <w:rFonts w:ascii="Liberation Sans Narrow" w:hAnsi="Liberation Sans Narrow"/>
                <w:sz w:val="17"/>
              </w:rPr>
              <w:t xml:space="preserve">STJ, AREsp 2.471.590, Quarta Turma, relator Min. Raul Araújo, julgado em 16/03/2026, DJEN de 23/03/2026</w:t>
            </w:r>
          </w:p>
        </w:tc>
        <w:tc>
          <w:tcPr>
            <w:tcW w:type="dxa" w:w="2404"/>
          </w:tcPr>
          <w:p>
            <w:pPr>
              <w:pStyle w:val="Compact"/>
              <w:spacing w:line="276" w:lineRule="auto" w:before="40" w:after="40"/>
            </w:pPr>
            <w:r>
              <w:rPr>
                <w:rFonts w:ascii="Liberation Sans Narrow" w:hAnsi="Liberation Sans Narrow"/>
                <w:sz w:val="17"/>
              </w:rPr>
              <w:t xml:space="preserve">O não comparecimento injustificado à audiência de conciliação é sancionado com a multa do art. 334, § 8º; na hipótese, as instâncias locais assentaram a validade das intimações e a ausência de manifestação expressa de desinteresse na autocomposição, e o agravo foi desprovido.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334, § 8º: multa por não comparecimento pessoal e representação por advogado</w:t>
            </w:r>
          </w:p>
        </w:tc>
        <w:tc>
          <w:tcPr>
            <w:tcW w:type="dxa" w:w="1655"/>
          </w:tcPr>
          <w:p>
            <w:pPr>
              <w:pStyle w:val="Compact"/>
              <w:spacing w:line="276" w:lineRule="auto" w:before="40" w:after="40"/>
            </w:pPr>
            <w:r>
              <w:rPr>
                <w:rFonts w:ascii="Liberation Sans Narrow" w:hAnsi="Liberation Sans Narrow"/>
                <w:sz w:val="17"/>
              </w:rPr>
              <w:t xml:space="preserve">STJ, AgInt no RMS 56.422, Quarta Turma, relator Min. Raul Araújo, julgado em 08/06/2021, DJe de 16/06/2021</w:t>
            </w:r>
          </w:p>
        </w:tc>
        <w:tc>
          <w:tcPr>
            <w:tcW w:type="dxa" w:w="2404"/>
          </w:tcPr>
          <w:p>
            <w:pPr>
              <w:pStyle w:val="Compact"/>
              <w:spacing w:line="276" w:lineRule="auto" w:before="40" w:after="40"/>
            </w:pPr>
            <w:r>
              <w:rPr>
                <w:rFonts w:ascii="Liberation Sans Narrow" w:hAnsi="Liberation Sans Narrow"/>
                <w:sz w:val="17"/>
              </w:rPr>
              <w:t xml:space="preserve">É manifestamente ilegal e irrecorrível a decisão que impõe à parte a multa do § 8º por não comparecimento pessoal à audiência de conciliação quando ela estava representada por advogado com poderes específicos para transigir, como autoriza o § 10 do mesmo artigo; segurança concedida.</w:t>
            </w:r>
          </w:p>
        </w:tc>
      </w:tr>
    </w:tbl>
    <w:p>
      <w:pPr>
        <w:pStyle w:val="BodyText"/>
        <w:spacing w:after="60"/>
        <w:jc w:val="both"/>
      </w:pPr>
      <w:r>
        <w:t xml:space="preserve">§ 9º As partes devem estar acompanhadas por seus advogados ou defensores públicos.</w:t>
      </w:r>
    </w:p>
    <w:p>
      <w:pPr>
        <w:pStyle w:val="BodyText"/>
        <w:spacing w:after="60"/>
        <w:jc w:val="both"/>
      </w:pPr>
      <w:r>
        <w:t xml:space="preserve">§ 10. A parte poderá constituir representante, por meio de procuração específica, com poderes para negociar e transigir.</w:t>
      </w:r>
    </w:p>
    <w:p>
      <w:pPr>
        <w:pStyle w:val="BodyText"/>
        <w:spacing w:after="60"/>
        <w:jc w:val="both"/>
      </w:pPr>
      <w:r>
        <w:t xml:space="preserve">§ 11. A autocomposição obtida será reduzida a termo e homologada por sentença.</w:t>
      </w:r>
    </w:p>
    <w:p>
      <w:pPr>
        <w:pStyle w:val="BodyText"/>
        <w:spacing w:after="60"/>
        <w:jc w:val="both"/>
      </w:pPr>
      <w:r>
        <w:t xml:space="preserve">§ 12. A pauta das audiências de conciliação ou de mediação será organizada de modo a respeitar o intervalo mínimo de 20 (vinte) minutos entre o início de uma e o início da seguinte.</w:t>
      </w:r>
    </w:p>
    <w:bookmarkEnd w:id="38"/>
    <w:bookmarkEnd w:id="39"/>
    <w:bookmarkStart w:id="48" w:name="X20c3b6257f06b2bcca31185fc7fc39e64939eb8"/>
    <w:p>
      <w:pPr>
        <w:pStyle w:val="Heading4"/>
        <w:spacing w:before="80" w:after="40"/>
      </w:pPr>
      <w:r>
        <w:rPr>
          <w:smallCaps/>
          <w:color w:val="2E75B6"/>
        </w:rPr>
        <w:t xml:space="preserve">Capítulo VI: da contestação (arts. 335 a 342)</w:t>
      </w:r>
    </w:p>
    <w:bookmarkStart w:id="40" w:name="art.-335"/>
    <w:p>
      <w:pPr>
        <w:pStyle w:val="Heading6"/>
        <w:pBdr>
          <w:left w:val="single" w:sz="36" w:space="4" w:color="2E75B6"/>
        </w:pBdr>
        <w:shd w:val="clear" w:color="auto" w:fill="E3EEF9"/>
        <w:spacing w:before="120" w:after="60"/>
        <w:ind w:left="85"/>
      </w:pPr>
      <w:r>
        <w:rPr>
          <w:i w:val="0"/>
          <w:color w:val="1F3A5F"/>
          <w:sz w:val="22"/>
        </w:rPr>
        <w:t xml:space="preserve">Art. 335</w:t>
      </w:r>
    </w:p>
    <w:p>
      <w:pPr>
        <w:pStyle w:val="FirstParagraph"/>
        <w:keepNext/>
        <w:spacing w:after="60"/>
        <w:jc w:val="both"/>
      </w:pPr>
      <w:r>
        <w:rPr>
          <w:b/>
          <w:bCs/>
        </w:rPr>
        <w:t xml:space="preserve">Art. 335.</w:t>
      </w:r>
      <w:r>
        <w:t xml:space="preserve"> </w:t>
      </w:r>
      <w:r>
        <w:t xml:space="preserve">O réu poderá oferecer contestação, por petição, no prazo de 15 (quinze) dias, cujo termo inicial será a data: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239, § 1º: comparecimento espontâneo</w:t>
            </w:r>
          </w:p>
        </w:tc>
        <w:tc>
          <w:tcPr>
            <w:tcW w:type="dxa" w:w="1655"/>
          </w:tcPr>
          <w:p>
            <w:pPr>
              <w:pStyle w:val="Compact"/>
              <w:spacing w:line="276" w:lineRule="auto" w:before="40" w:after="40"/>
            </w:pPr>
            <w:r>
              <w:rPr>
                <w:rFonts w:ascii="Liberation Sans Narrow" w:hAnsi="Liberation Sans Narrow"/>
                <w:sz w:val="17"/>
              </w:rPr>
              <w:t xml:space="preserve">STJ, AgInt no EREsp 1.930.225, Segunda Seção, relator Min. Luis Felipe Salomão, DJe de 06/06/2022</w:t>
            </w:r>
          </w:p>
        </w:tc>
        <w:tc>
          <w:tcPr>
            <w:tcW w:type="dxa" w:w="2279"/>
          </w:tcPr>
          <w:p>
            <w:pPr>
              <w:pStyle w:val="Compact"/>
              <w:spacing w:line="276" w:lineRule="auto" w:before="40" w:after="40"/>
            </w:pPr>
            <w:r>
              <w:rPr>
                <w:rFonts w:ascii="Liberation Sans Narrow" w:hAnsi="Liberation Sans Narrow"/>
                <w:sz w:val="17"/>
              </w:rPr>
              <w:t xml:space="preserve">O art. 239, § 1º, do CPC/2015 vale para quem toma conhecimento do processo na fase de conhecimento; na fase de cumprimento de sentença, o comparecimento espontâneo reabre o prazo. Embargos de divergência não admitidos por ausência de similitude fática.</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335 c/c art. 231, § 1º: pluralidade de réus</w:t>
            </w:r>
          </w:p>
        </w:tc>
        <w:tc>
          <w:tcPr>
            <w:tcW w:type="dxa" w:w="1655"/>
          </w:tcPr>
          <w:p>
            <w:pPr>
              <w:pStyle w:val="Compact"/>
              <w:spacing w:line="276" w:lineRule="auto" w:before="40" w:after="40"/>
            </w:pPr>
            <w:r>
              <w:rPr>
                <w:rFonts w:ascii="Liberation Sans Narrow" w:hAnsi="Liberation Sans Narrow"/>
                <w:sz w:val="17"/>
              </w:rPr>
              <w:t xml:space="preserve">STJ, REsp 2.139.058, Quarta Turma, relator Min. João Otávio de Noronha, julgado em 11/05/2026, DJEN de 14/05/2026</w:t>
            </w:r>
          </w:p>
        </w:tc>
        <w:tc>
          <w:tcPr>
            <w:tcW w:type="dxa" w:w="2279"/>
          </w:tcPr>
          <w:p>
            <w:pPr>
              <w:pStyle w:val="Compact"/>
              <w:spacing w:line="276" w:lineRule="auto" w:before="40" w:after="40"/>
            </w:pPr>
            <w:r>
              <w:rPr>
                <w:rFonts w:ascii="Liberation Sans Narrow" w:hAnsi="Liberation Sans Narrow"/>
                <w:sz w:val="17"/>
              </w:rPr>
              <w:t xml:space="preserve">Havendo litisconsórcio passivo, o prazo para contestar tem como termo inicial a última citação válida (art. 231, § 1º), com reflexos na revelia, e é inaplicável a multa do art. 1.026, § 2º. Recurso especial conhecido e parcialmente provido.</w:t>
            </w:r>
          </w:p>
        </w:tc>
      </w:tr>
      <w:tr>
        <w:trPr>
          <w:cantSplit/>
        </w:trPr>
        <w:tc>
          <w:tcPr>
            <w:tcW w:type="dxa" w:w="2279"/>
          </w:tcPr>
          <w:p>
            <w:pPr>
              <w:pStyle w:val="Compact"/>
              <w:spacing w:line="276" w:lineRule="auto" w:before="40" w:after="40"/>
            </w:pPr>
            <w:r>
              <w:rPr>
                <w:rFonts w:ascii="Liberation Sans Narrow" w:hAnsi="Liberation Sans Narrow"/>
                <w:sz w:val="17"/>
              </w:rPr>
              <w:t xml:space="preserve">Citação postal: início da contagem</w:t>
            </w:r>
          </w:p>
        </w:tc>
        <w:tc>
          <w:tcPr>
            <w:tcW w:type="dxa" w:w="1655"/>
          </w:tcPr>
          <w:p>
            <w:pPr>
              <w:pStyle w:val="Compact"/>
              <w:spacing w:line="276" w:lineRule="auto" w:before="40" w:after="40"/>
            </w:pPr>
            <w:r>
              <w:rPr>
                <w:rFonts w:ascii="Liberation Sans Narrow" w:hAnsi="Liberation Sans Narrow"/>
                <w:sz w:val="17"/>
              </w:rPr>
              <w:t xml:space="preserve">STJ, AREsp 2.626.022, Quarta Turma, relator Min. João Otávio de Noronha, julgado em 04/05/2026, DJEN de 07/05/2026</w:t>
            </w:r>
          </w:p>
        </w:tc>
        <w:tc>
          <w:tcPr>
            <w:tcW w:type="dxa" w:w="2279"/>
          </w:tcPr>
          <w:p>
            <w:pPr>
              <w:pStyle w:val="Compact"/>
              <w:spacing w:line="276" w:lineRule="auto" w:before="40" w:after="40"/>
            </w:pPr>
            <w:r>
              <w:rPr>
                <w:rFonts w:ascii="Liberation Sans Narrow" w:hAnsi="Liberation Sans Narrow"/>
                <w:sz w:val="17"/>
              </w:rPr>
              <w:t xml:space="preserve">Na citação postal, a contagem do prazo para contestar exclui o dia do começo e se inicia no primeiro dia útil subsequente à juntada do último aviso de recebimento; mantida a tempestividade das contestações, o agravo em recurso especial foi desprovido.</w:t>
            </w:r>
          </w:p>
        </w:tc>
      </w:tr>
      <w:tr>
        <w:trPr>
          <w:cantSplit/>
        </w:trPr>
        <w:tc>
          <w:tcPr>
            <w:tcW w:type="dxa" w:w="2279"/>
          </w:tcPr>
          <w:p>
            <w:pPr>
              <w:pStyle w:val="Compact"/>
              <w:spacing w:line="276" w:lineRule="auto" w:before="40" w:after="40"/>
            </w:pPr>
            <w:r>
              <w:rPr>
                <w:rFonts w:ascii="Liberation Sans Narrow" w:hAnsi="Liberation Sans Narrow"/>
                <w:sz w:val="17"/>
              </w:rPr>
              <w:t xml:space="preserve">Revelia por intempestividade (reexame)</w:t>
            </w:r>
          </w:p>
        </w:tc>
        <w:tc>
          <w:tcPr>
            <w:tcW w:type="dxa" w:w="1655"/>
          </w:tcPr>
          <w:p>
            <w:pPr>
              <w:pStyle w:val="Compact"/>
              <w:spacing w:line="276" w:lineRule="auto" w:before="40" w:after="40"/>
            </w:pPr>
            <w:r>
              <w:rPr>
                <w:rFonts w:ascii="Liberation Sans Narrow" w:hAnsi="Liberation Sans Narrow"/>
                <w:sz w:val="17"/>
              </w:rPr>
              <w:t xml:space="preserve">STJ, REsp 2.200.972, Quarta Turma, relatora Min. Maria Isabel Gallotti, julgado em 13/04/2026, DJEN de 16/04/2026</w:t>
            </w:r>
          </w:p>
        </w:tc>
        <w:tc>
          <w:tcPr>
            <w:tcW w:type="dxa" w:w="2279"/>
          </w:tcPr>
          <w:p>
            <w:pPr>
              <w:pStyle w:val="Compact"/>
              <w:spacing w:line="276" w:lineRule="auto" w:before="40" w:after="40"/>
            </w:pPr>
            <w:r>
              <w:rPr>
                <w:rFonts w:ascii="Liberation Sans Narrow" w:hAnsi="Liberation Sans Narrow"/>
                <w:sz w:val="17"/>
              </w:rPr>
              <w:t xml:space="preserve">A intempestividade da contestação e a consequente revelia, a apreciação das provas e a adequação do quantum indenizatório não se revêm em recurso especial (Súmula 7/STJ); não viola o art. 1.022, II, o acórdão que enfrenta expressamente as questões suscitadas, ainda que em sentido contrário ao interesse da parte.</w:t>
            </w:r>
          </w:p>
        </w:tc>
      </w:tr>
      <w:tr>
        <w:trPr>
          <w:cantSplit/>
        </w:trPr>
        <w:tc>
          <w:tcPr>
            <w:tcW w:type="dxa" w:w="2279"/>
          </w:tcPr>
          <w:p>
            <w:pPr>
              <w:pStyle w:val="Compact"/>
              <w:spacing w:line="276" w:lineRule="auto" w:before="40" w:after="40"/>
            </w:pPr>
            <w:r>
              <w:rPr>
                <w:rFonts w:ascii="Liberation Sans Narrow" w:hAnsi="Liberation Sans Narrow"/>
                <w:sz w:val="17"/>
              </w:rPr>
              <w:t xml:space="preserve">Termo inicial a partir da audiência de conciliação</w:t>
            </w:r>
          </w:p>
        </w:tc>
        <w:tc>
          <w:tcPr>
            <w:tcW w:type="dxa" w:w="1655"/>
          </w:tcPr>
          <w:p>
            <w:pPr>
              <w:pStyle w:val="Compact"/>
              <w:spacing w:line="276" w:lineRule="auto" w:before="40" w:after="40"/>
            </w:pPr>
            <w:r>
              <w:rPr>
                <w:rFonts w:ascii="Liberation Sans Narrow" w:hAnsi="Liberation Sans Narrow"/>
                <w:sz w:val="17"/>
              </w:rPr>
              <w:t xml:space="preserve">STJ, AREsp 3.055.345, Terceira Turma, relator Min. Moura Ribeiro, julgado em 23/03/2026, DJEN de 30/03/2026</w:t>
            </w:r>
          </w:p>
        </w:tc>
        <w:tc>
          <w:tcPr>
            <w:tcW w:type="dxa" w:w="2279"/>
          </w:tcPr>
          <w:p>
            <w:pPr>
              <w:pStyle w:val="Compact"/>
              <w:spacing w:line="276" w:lineRule="auto" w:before="40" w:after="40"/>
            </w:pPr>
            <w:r>
              <w:rPr>
                <w:rFonts w:ascii="Liberation Sans Narrow" w:hAnsi="Liberation Sans Narrow"/>
                <w:sz w:val="17"/>
              </w:rPr>
              <w:t xml:space="preserve">O prazo para contestar, iniciado por decisão judicial na audiência de conciliação, encerra-se na data útil correspondente; a defesa protocolada depois é intempestiva.</w:t>
            </w:r>
          </w:p>
        </w:tc>
      </w:tr>
      <w:tr>
        <w:trPr>
          <w:cantSplit/>
        </w:trPr>
        <w:tc>
          <w:tcPr>
            <w:tcW w:type="dxa" w:w="2279"/>
          </w:tcPr>
          <w:p>
            <w:pPr>
              <w:pStyle w:val="Compact"/>
              <w:spacing w:line="276" w:lineRule="auto" w:before="40" w:after="40"/>
            </w:pPr>
            <w:r>
              <w:rPr>
                <w:rFonts w:ascii="Liberation Sans Narrow" w:hAnsi="Liberation Sans Narrow"/>
                <w:sz w:val="17"/>
              </w:rPr>
              <w:t xml:space="preserve">Citação por mandado e Defensoria Pública</w:t>
            </w:r>
          </w:p>
        </w:tc>
        <w:tc>
          <w:tcPr>
            <w:tcW w:type="dxa" w:w="1655"/>
          </w:tcPr>
          <w:p>
            <w:pPr>
              <w:pStyle w:val="Compact"/>
              <w:spacing w:line="276" w:lineRule="auto" w:before="40" w:after="40"/>
            </w:pPr>
            <w:r>
              <w:rPr>
                <w:rFonts w:ascii="Liberation Sans Narrow" w:hAnsi="Liberation Sans Narrow"/>
                <w:sz w:val="17"/>
              </w:rPr>
              <w:t xml:space="preserve">STJ, AgInt no AREsp 2.018.658, Quarta Turma, relatora Min. Maria Isabel Gallotti, DJe de 23/03/2023</w:t>
            </w:r>
          </w:p>
        </w:tc>
        <w:tc>
          <w:tcPr>
            <w:tcW w:type="dxa" w:w="2279"/>
          </w:tcPr>
          <w:p>
            <w:pPr>
              <w:pStyle w:val="Compact"/>
              <w:spacing w:line="276" w:lineRule="auto" w:before="40" w:after="40"/>
            </w:pPr>
            <w:r>
              <w:rPr>
                <w:rFonts w:ascii="Liberation Sans Narrow" w:hAnsi="Liberation Sans Narrow"/>
                <w:sz w:val="17"/>
              </w:rPr>
              <w:t xml:space="preserve">O ato citatório é personalíssimo: o prazo para contestar ou embargar conta-se da juntada do mandado de citação, e não da intimação pessoal do Defensor Público.</w:t>
            </w:r>
          </w:p>
        </w:tc>
      </w:tr>
    </w:tbl>
    <w:p>
      <w:pPr>
        <w:pStyle w:val="BodyText"/>
        <w:spacing w:after="60"/>
        <w:jc w:val="both"/>
      </w:pPr>
      <w:r>
        <w:t xml:space="preserve">I - da audiência de conciliação ou de mediação, ou da última sessão de conciliação, quando qualquer parte não comparecer ou, comparecendo, não houver autocomposição;</w:t>
      </w:r>
    </w:p>
    <w:p>
      <w:pPr>
        <w:pStyle w:val="BodyText"/>
        <w:spacing w:after="60"/>
        <w:jc w:val="both"/>
      </w:pPr>
      <w:r>
        <w:t xml:space="preserve">II - do protocolo do pedido de cancelamento da audiência de conciliação ou de mediação apresentado pelo réu, quando ocorrer a hipótese do art. 334, § 4º, inciso I;</w:t>
      </w:r>
    </w:p>
    <w:p>
      <w:pPr>
        <w:pStyle w:val="BodyText"/>
        <w:spacing w:after="60"/>
        <w:jc w:val="both"/>
      </w:pPr>
      <w:r>
        <w:t xml:space="preserve">III - prevista no art. 231, de acordo com o modo como foi feita a citação, nos demais casos.</w:t>
      </w:r>
    </w:p>
    <w:p>
      <w:pPr>
        <w:pStyle w:val="BodyText"/>
        <w:spacing w:after="60"/>
        <w:jc w:val="both"/>
      </w:pPr>
      <w:r>
        <w:t xml:space="preserve">§ 1º No caso de litisconsórcio passivo, ocorrendo a hipótese do art. 334, § 6º, o termo inicial previsto no inciso II será, para cada um dos réus, a data de apresentação de seu respectivo pedido de cancelamento da audiência.</w:t>
      </w:r>
    </w:p>
    <w:p>
      <w:pPr>
        <w:pStyle w:val="BodyText"/>
        <w:spacing w:after="60"/>
        <w:jc w:val="both"/>
      </w:pPr>
      <w:r>
        <w:t xml:space="preserve">§ 2º Quando ocorrer a hipótese do art. 334, § 4º, inciso II, havendo litisconsórcio passivo e o autor desistir da ação em relação a réu ainda não citado, o prazo para resposta correrá da data de intimação da decisão que homologar a desistência.</w:t>
      </w:r>
    </w:p>
    <w:bookmarkEnd w:id="40"/>
    <w:bookmarkStart w:id="41" w:name="art.-336"/>
    <w:p>
      <w:pPr>
        <w:pStyle w:val="Heading6"/>
        <w:pBdr>
          <w:left w:val="single" w:sz="36" w:space="4" w:color="2E75B6"/>
        </w:pBdr>
        <w:shd w:val="clear" w:color="auto" w:fill="E3EEF9"/>
        <w:spacing w:before="120" w:after="60"/>
        <w:ind w:left="85"/>
      </w:pPr>
      <w:r>
        <w:rPr>
          <w:i w:val="0"/>
          <w:color w:val="1F3A5F"/>
          <w:sz w:val="22"/>
        </w:rPr>
        <w:t xml:space="preserve">Art. 336</w:t>
      </w:r>
    </w:p>
    <w:p>
      <w:pPr>
        <w:pStyle w:val="FirstParagraph"/>
        <w:keepNext/>
        <w:spacing w:after="60"/>
        <w:jc w:val="both"/>
      </w:pPr>
      <w:r>
        <w:rPr>
          <w:b/>
          <w:bCs/>
        </w:rPr>
        <w:t xml:space="preserve">Art. 336.</w:t>
      </w:r>
      <w:r>
        <w:t xml:space="preserve"> </w:t>
      </w:r>
      <w:r>
        <w:t xml:space="preserve">Incumbe ao réu alegar, na contestação, toda a matéria de defesa, expondo as razões de fato e de direito com que impugna o pedido do autor e especificando as provas que pretende produzir.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336: documentos essenciais e momento da contestação</w:t>
            </w:r>
          </w:p>
        </w:tc>
        <w:tc>
          <w:tcPr>
            <w:tcW w:type="dxa" w:w="1655"/>
          </w:tcPr>
          <w:p>
            <w:pPr>
              <w:pStyle w:val="Compact"/>
              <w:spacing w:line="276" w:lineRule="auto" w:before="40" w:after="40"/>
            </w:pPr>
            <w:r>
              <w:rPr>
                <w:rFonts w:ascii="Liberation Sans Narrow" w:hAnsi="Liberation Sans Narrow"/>
                <w:sz w:val="17"/>
              </w:rPr>
              <w:t xml:space="preserve">STJ, AREsp 2.580.345, Quarta Turma, relator Min. João Otávio de Noronha, julgado em 30/06/2026, DJEN de 06/07/2026</w:t>
            </w:r>
          </w:p>
        </w:tc>
        <w:tc>
          <w:tcPr>
            <w:tcW w:type="dxa" w:w="2030"/>
          </w:tcPr>
          <w:p>
            <w:pPr>
              <w:pStyle w:val="Compact"/>
              <w:spacing w:line="276" w:lineRule="auto" w:before="40" w:after="40"/>
            </w:pPr>
            <w:r>
              <w:rPr>
                <w:rFonts w:ascii="Liberation Sans Narrow" w:hAnsi="Liberation Sans Narrow"/>
                <w:sz w:val="17"/>
              </w:rPr>
              <w:t xml:space="preserve">Documento essencial à defesa, disponível desde a contestação, deve ser juntado no momento oportuno; a juntada extemporânea em apelação, sem justificativa, não se qualifica como</w:t>
            </w:r>
            <w:r>
              <w:rPr>
                <w:rFonts w:ascii="Liberation Sans Narrow" w:hAnsi="Liberation Sans Narrow"/>
                <w:sz w:val="17"/>
              </w:rPr>
              <w:t xml:space="preserve"> </w:t>
            </w:r>
            <w:r>
              <w:rPr>
                <w:rFonts w:ascii="Liberation Sans Narrow" w:hAnsi="Liberation Sans Narrow"/>
                <w:sz w:val="17"/>
              </w:rPr>
              <w:t xml:space="preserve">“documento novo”</w:t>
            </w:r>
            <w:r>
              <w:rPr>
                <w:rFonts w:ascii="Liberation Sans Narrow" w:hAnsi="Liberation Sans Narrow"/>
                <w:sz w:val="17"/>
              </w:rPr>
              <w:t xml:space="preserve"> </w:t>
            </w:r>
            <w:r>
              <w:rPr>
                <w:rFonts w:ascii="Liberation Sans Narrow" w:hAnsi="Liberation Sans Narrow"/>
                <w:sz w:val="17"/>
              </w:rPr>
              <w:t xml:space="preserve">(arts. 434 e 435, parágrafo único) e viola o contraditório e a ampla defesa, com ofensa aos arts. 336, 373 e 435, parágrafo único, do CPC.</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336: vedação à inovação de questão de fato em apelação</w:t>
            </w:r>
          </w:p>
        </w:tc>
        <w:tc>
          <w:tcPr>
            <w:tcW w:type="dxa" w:w="1655"/>
          </w:tcPr>
          <w:p>
            <w:pPr>
              <w:pStyle w:val="Compact"/>
              <w:spacing w:line="276" w:lineRule="auto" w:before="40" w:after="40"/>
            </w:pPr>
            <w:r>
              <w:rPr>
                <w:rFonts w:ascii="Liberation Sans Narrow" w:hAnsi="Liberation Sans Narrow"/>
                <w:sz w:val="17"/>
              </w:rPr>
              <w:t xml:space="preserve">STJ, REsp 2.010.021, Quarta Turma, relator Min. João Otávio de Noronha,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A alegação de terceirização do evento é questão de fato, dependente de prova, que não pode ser inovada em apelação sem demonstração concreta de força maior; a orientação de vedação à inovação recursal é aplicada em consonância com os arts. 336 e 342 do CPC, e o recurso especial não foi conhecido.</w:t>
            </w:r>
          </w:p>
        </w:tc>
      </w:tr>
      <w:tr>
        <w:trPr/>
        <w:tc>
          <w:tcPr>
            <w:tcW w:type="dxa" w:w="1655"/>
          </w:tcPr>
          <w:p>
            <w:pPr>
              <w:pStyle w:val="Compact"/>
              <w:spacing w:line="276" w:lineRule="auto" w:before="40" w:after="40"/>
            </w:pPr>
            <w:r>
              <w:rPr>
                <w:rFonts w:ascii="Liberation Sans Narrow" w:hAnsi="Liberation Sans Narrow"/>
                <w:sz w:val="17"/>
              </w:rPr>
              <w:t xml:space="preserve">Art. 336: dever de deduzir toda a matéria de defesa e preclusão</w:t>
            </w:r>
          </w:p>
        </w:tc>
        <w:tc>
          <w:tcPr>
            <w:tcW w:type="dxa" w:w="1655"/>
          </w:tcPr>
          <w:p>
            <w:pPr>
              <w:pStyle w:val="Compact"/>
              <w:spacing w:line="276" w:lineRule="auto" w:before="40" w:after="40"/>
            </w:pPr>
            <w:r>
              <w:rPr>
                <w:rFonts w:ascii="Liberation Sans Narrow" w:hAnsi="Liberation Sans Narrow"/>
                <w:sz w:val="17"/>
              </w:rPr>
              <w:t xml:space="preserve">STJ, REsp 1.921.548, Terceira Turma, relator Min. Moura Ribeiro, julgado em 02/03/2026, DJEN de 06/03/2026</w:t>
            </w:r>
          </w:p>
        </w:tc>
        <w:tc>
          <w:tcPr>
            <w:tcW w:type="dxa" w:w="2030"/>
          </w:tcPr>
          <w:p>
            <w:pPr>
              <w:pStyle w:val="Compact"/>
              <w:spacing w:line="276" w:lineRule="auto" w:before="40" w:after="40"/>
            </w:pPr>
            <w:r>
              <w:rPr>
                <w:rFonts w:ascii="Liberation Sans Narrow" w:hAnsi="Liberation Sans Narrow"/>
                <w:sz w:val="17"/>
              </w:rPr>
              <w:t xml:space="preserve">A negativa geral da curadoria especial apenas afasta a presunção de veracidade dos fatos não impugnados, sem dispensar o réu do dever de deduzir, na contestação, toda a matéria de defesa e de especificar as provas, sob pena de preclusão (arts. 336 e 341, parágrafo único). A abusividade de cláusula penal é fato impeditivo, que exige alegação oportuna e prova específica (art. 373); sua veiculação apenas em apelação configura inovação recursal e supressão de instância.</w:t>
            </w:r>
          </w:p>
        </w:tc>
      </w:tr>
    </w:tbl>
    <w:bookmarkEnd w:id="41"/>
    <w:bookmarkStart w:id="42" w:name="art.-337"/>
    <w:p>
      <w:pPr>
        <w:pStyle w:val="Heading6"/>
        <w:pBdr>
          <w:left w:val="single" w:sz="36" w:space="4" w:color="2E75B6"/>
        </w:pBdr>
        <w:shd w:val="clear" w:color="auto" w:fill="E3EEF9"/>
        <w:spacing w:before="120" w:after="60"/>
        <w:ind w:left="85"/>
      </w:pPr>
      <w:r>
        <w:rPr>
          <w:i w:val="0"/>
          <w:color w:val="1F3A5F"/>
          <w:sz w:val="22"/>
        </w:rPr>
        <w:t xml:space="preserve">Art. 337</w:t>
      </w:r>
    </w:p>
    <w:p>
      <w:pPr>
        <w:pStyle w:val="FirstParagraph"/>
        <w:spacing w:after="60"/>
        <w:jc w:val="both"/>
      </w:pPr>
      <w:r>
        <w:rPr>
          <w:b/>
          <w:bCs/>
        </w:rPr>
        <w:t xml:space="preserve">Art. 337.</w:t>
      </w:r>
      <w:r>
        <w:t xml:space="preserve"> </w:t>
      </w:r>
      <w:r>
        <w:t xml:space="preserve">Incumbe ao réu, antes de discutir o mérito, alegar:</w:t>
      </w:r>
    </w:p>
    <w:p>
      <w:pPr>
        <w:pStyle w:val="BodyText"/>
        <w:spacing w:after="60"/>
        <w:jc w:val="both"/>
      </w:pPr>
      <w:r>
        <w:t xml:space="preserve">I - inexistência ou nulidade da citação;</w:t>
      </w:r>
    </w:p>
    <w:p>
      <w:pPr>
        <w:pStyle w:val="BodyText"/>
        <w:keepNext/>
        <w:spacing w:after="60"/>
        <w:jc w:val="both"/>
      </w:pPr>
      <w:r>
        <w:t xml:space="preserve">II - incompetência absoluta e relativa;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337, II: incompetência por cláusula compromissória não arguida em contestação</w:t>
            </w:r>
          </w:p>
        </w:tc>
        <w:tc>
          <w:tcPr>
            <w:tcW w:type="dxa" w:w="1531"/>
          </w:tcPr>
          <w:p>
            <w:pPr>
              <w:pStyle w:val="Compact"/>
              <w:spacing w:line="276" w:lineRule="auto" w:before="40" w:after="40"/>
            </w:pPr>
            <w:r>
              <w:rPr>
                <w:rFonts w:ascii="Liberation Sans Narrow" w:hAnsi="Liberation Sans Narrow"/>
                <w:sz w:val="17"/>
              </w:rPr>
              <w:t xml:space="preserve">STJ, AgInt no AREsp 1.823.350, Quarta Turma, relator Min. Luis Felipe Salomão, DJe de 15/12/2021</w:t>
            </w:r>
          </w:p>
        </w:tc>
        <w:tc>
          <w:tcPr>
            <w:tcW w:type="dxa" w:w="2030"/>
          </w:tcPr>
          <w:p>
            <w:pPr>
              <w:pStyle w:val="Compact"/>
              <w:spacing w:line="276" w:lineRule="auto" w:before="40" w:after="40"/>
            </w:pPr>
            <w:r>
              <w:rPr>
                <w:rFonts w:ascii="Liberation Sans Narrow" w:hAnsi="Liberation Sans Narrow"/>
                <w:sz w:val="17"/>
              </w:rPr>
              <w:t xml:space="preserve">Contrato de franquia: a incompetência absoluta decorrente de cláusula compromissória não foi arguida em contestação, a citação foi regular e a revelia, regularmente pronunciada; o agravo interno foi desprovido pelas Súmulas 7 e 211/STJ.</w:t>
            </w:r>
          </w:p>
        </w:tc>
      </w:tr>
    </w:tbl>
    <w:p>
      <w:pPr>
        <w:pStyle w:val="BodyText"/>
        <w:spacing w:after="60"/>
        <w:jc w:val="both"/>
      </w:pPr>
      <w:r>
        <w:t xml:space="preserve">III - incorreção do valor da causa;</w:t>
      </w:r>
    </w:p>
    <w:p>
      <w:pPr>
        <w:pStyle w:val="BodyText"/>
        <w:spacing w:after="60"/>
        <w:jc w:val="both"/>
      </w:pPr>
      <w:r>
        <w:t xml:space="preserve">IV - inépcia da petição inicial;</w:t>
      </w:r>
    </w:p>
    <w:p>
      <w:pPr>
        <w:pStyle w:val="BodyText"/>
        <w:spacing w:after="60"/>
        <w:jc w:val="both"/>
      </w:pPr>
      <w:r>
        <w:t xml:space="preserve">V - perempção;</w:t>
      </w:r>
    </w:p>
    <w:p>
      <w:pPr>
        <w:pStyle w:val="BodyText"/>
        <w:spacing w:after="60"/>
        <w:jc w:val="both"/>
      </w:pPr>
      <w:r>
        <w:t xml:space="preserve">VI - litispendência;</w:t>
      </w:r>
    </w:p>
    <w:p>
      <w:pPr>
        <w:pStyle w:val="BodyText"/>
        <w:spacing w:after="60"/>
        <w:jc w:val="both"/>
      </w:pPr>
      <w:r>
        <w:t xml:space="preserve">VII - coisa julgada;</w:t>
      </w:r>
    </w:p>
    <w:p>
      <w:pPr>
        <w:pStyle w:val="BodyText"/>
        <w:spacing w:after="60"/>
        <w:jc w:val="both"/>
      </w:pPr>
      <w:r>
        <w:t xml:space="preserve">VIII - conexão;</w:t>
      </w:r>
    </w:p>
    <w:p>
      <w:pPr>
        <w:pStyle w:val="BodyText"/>
        <w:spacing w:after="60"/>
        <w:jc w:val="both"/>
      </w:pPr>
      <w:r>
        <w:t xml:space="preserve">IX - incapacidade da parte, defeito de representação ou falta de autorização;</w:t>
      </w:r>
    </w:p>
    <w:p>
      <w:pPr>
        <w:pStyle w:val="BodyText"/>
        <w:spacing w:after="60"/>
        <w:jc w:val="both"/>
      </w:pPr>
      <w:r>
        <w:t xml:space="preserve">X - convenção de arbitragem;</w:t>
      </w:r>
    </w:p>
    <w:p>
      <w:pPr>
        <w:pStyle w:val="BodyText"/>
        <w:spacing w:after="60"/>
        <w:jc w:val="both"/>
      </w:pPr>
      <w:r>
        <w:t xml:space="preserve">XI - ausência de legitimidade ou de interesse processual;</w:t>
      </w:r>
    </w:p>
    <w:p>
      <w:pPr>
        <w:pStyle w:val="BodyText"/>
        <w:spacing w:after="60"/>
        <w:jc w:val="both"/>
      </w:pPr>
      <w:r>
        <w:t xml:space="preserve">XII - falta de caução ou de outra prestação que a lei exige como preliminar;</w:t>
      </w:r>
    </w:p>
    <w:p>
      <w:pPr>
        <w:pStyle w:val="BodyText"/>
        <w:spacing w:after="60"/>
        <w:jc w:val="both"/>
      </w:pPr>
      <w:r>
        <w:t xml:space="preserve">XIII - indevida concessão do benefício de gratuidade de justiça.</w:t>
      </w:r>
    </w:p>
    <w:p>
      <w:pPr>
        <w:pStyle w:val="BodyText"/>
        <w:spacing w:after="60"/>
        <w:jc w:val="both"/>
      </w:pPr>
      <w:r>
        <w:t xml:space="preserve">§ 1º Verifica-se a litispendência ou a coisa julgada quando se reproduz ação anteriormente ajuizada.</w:t>
      </w:r>
    </w:p>
    <w:p>
      <w:pPr>
        <w:pStyle w:val="BodyText"/>
        <w:spacing w:after="60"/>
        <w:jc w:val="both"/>
      </w:pPr>
      <w:r>
        <w:t xml:space="preserve">§ 2º Uma ação é idêntica a outra quando possui as mesmas partes, a mesma causa de pedir e o mesmo pedido.</w:t>
      </w:r>
    </w:p>
    <w:p>
      <w:pPr>
        <w:pStyle w:val="BodyText"/>
        <w:spacing w:after="60"/>
        <w:jc w:val="both"/>
      </w:pPr>
      <w:r>
        <w:t xml:space="preserve">§ 3º Há litispendência quando se repete ação que está em curso.</w:t>
      </w:r>
    </w:p>
    <w:p>
      <w:pPr>
        <w:pStyle w:val="BodyText"/>
        <w:spacing w:after="60"/>
        <w:jc w:val="both"/>
      </w:pPr>
      <w:r>
        <w:t xml:space="preserve">§ 4º Há coisa julgada quando se repete ação que já foi decidida por decisão transitada em julgado.</w:t>
      </w:r>
    </w:p>
    <w:p>
      <w:pPr>
        <w:pStyle w:val="BodyText"/>
        <w:keepNext/>
        <w:spacing w:after="60"/>
        <w:jc w:val="both"/>
      </w:pPr>
      <w:r>
        <w:t xml:space="preserve">§ 5º Excetuadas a convenção de arbitragem e a incompetência relativa, o juiz conhecerá de ofício das matérias enumeradas neste artigo.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337, X, §§ 5º e 6º: convenção de arbitragem arguida fora da contestação</w:t>
            </w:r>
          </w:p>
        </w:tc>
        <w:tc>
          <w:tcPr>
            <w:tcW w:type="dxa" w:w="1655"/>
          </w:tcPr>
          <w:p>
            <w:pPr>
              <w:pStyle w:val="Compact"/>
              <w:spacing w:line="276" w:lineRule="auto" w:before="40" w:after="40"/>
            </w:pPr>
            <w:r>
              <w:rPr>
                <w:rFonts w:ascii="Liberation Sans Narrow" w:hAnsi="Liberation Sans Narrow"/>
                <w:sz w:val="17"/>
              </w:rPr>
              <w:t xml:space="preserve">STJ, AREsp 2.786.129, Quarta Turma, relator Min. João Otávio de Noronha, julgado em 09/02/2026, DJEN de 13/02/2026</w:t>
            </w:r>
          </w:p>
        </w:tc>
        <w:tc>
          <w:tcPr>
            <w:tcW w:type="dxa" w:w="2030"/>
          </w:tcPr>
          <w:p>
            <w:pPr>
              <w:pStyle w:val="Compact"/>
              <w:spacing w:line="276" w:lineRule="auto" w:before="40" w:after="40"/>
            </w:pPr>
            <w:r>
              <w:rPr>
                <w:rFonts w:ascii="Liberation Sans Narrow" w:hAnsi="Liberation Sans Narrow"/>
                <w:sz w:val="17"/>
              </w:rPr>
              <w:t xml:space="preserve">A cláusula compromissória não é matéria de ordem pública; sua não invocação tempestiva, em preliminar de contestação, implica renúncia ao juízo arbitral e preclusão (Súmula 83/STJ). Agravo em recurso especial desprovido.</w:t>
            </w:r>
          </w:p>
        </w:tc>
      </w:tr>
    </w:tbl>
    <w:p>
      <w:pPr>
        <w:pStyle w:val="BodyText"/>
        <w:spacing w:after="60"/>
        <w:jc w:val="both"/>
      </w:pPr>
      <w:r>
        <w:t xml:space="preserve">§ 6º A ausência de alegação da existência de convenção de arbitragem, na forma prevista neste Capítulo, implica aceitação da jurisdição estatal e renúncia ao juízo arbitral.</w:t>
      </w:r>
    </w:p>
    <w:bookmarkEnd w:id="42"/>
    <w:bookmarkStart w:id="43" w:name="art.-338"/>
    <w:p>
      <w:pPr>
        <w:pStyle w:val="Heading6"/>
        <w:pBdr>
          <w:left w:val="single" w:sz="36" w:space="4" w:color="2E75B6"/>
        </w:pBdr>
        <w:shd w:val="clear" w:color="auto" w:fill="E3EEF9"/>
        <w:spacing w:before="120" w:after="60"/>
        <w:ind w:left="85"/>
      </w:pPr>
      <w:r>
        <w:rPr>
          <w:i w:val="0"/>
          <w:color w:val="1F3A5F"/>
          <w:sz w:val="22"/>
        </w:rPr>
        <w:t xml:space="preserve">Art. 338</w:t>
      </w:r>
    </w:p>
    <w:p>
      <w:pPr>
        <w:pStyle w:val="FirstParagraph"/>
        <w:keepNext/>
        <w:spacing w:after="60"/>
        <w:jc w:val="both"/>
      </w:pPr>
      <w:r>
        <w:rPr>
          <w:b/>
          <w:bCs/>
        </w:rPr>
        <w:t xml:space="preserve">Art. 338.</w:t>
      </w:r>
      <w:r>
        <w:t xml:space="preserve"> </w:t>
      </w:r>
      <w:r>
        <w:t xml:space="preserve">Alegando o réu, na contestação, ser parte ilegítima ou não ser o responsável pelo prejuízo invocado, o juiz facultará ao autor, em 15 (quinze) dias, a alteração da petição inicial para substituição do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338: exclusão de litisconsortes por ilegitimidade e honorários</w:t>
            </w:r>
          </w:p>
        </w:tc>
        <w:tc>
          <w:tcPr>
            <w:tcW w:type="dxa" w:w="1655"/>
          </w:tcPr>
          <w:p>
            <w:pPr>
              <w:pStyle w:val="Compact"/>
              <w:spacing w:line="276" w:lineRule="auto" w:before="40" w:after="40"/>
            </w:pPr>
            <w:r>
              <w:rPr>
                <w:rFonts w:ascii="Liberation Sans Narrow" w:hAnsi="Liberation Sans Narrow"/>
                <w:sz w:val="17"/>
              </w:rPr>
              <w:t xml:space="preserve">STJ, AREsp 2.541.215, Terceira Turma, relator Min. Ricardo Villas Bôas Cueva, julgado em 23/03/2026, DJEN de 26/03/2026</w:t>
            </w:r>
          </w:p>
        </w:tc>
        <w:tc>
          <w:tcPr>
            <w:tcW w:type="dxa" w:w="2154"/>
          </w:tcPr>
          <w:p>
            <w:pPr>
              <w:pStyle w:val="Compact"/>
              <w:spacing w:line="276" w:lineRule="auto" w:before="40" w:after="40"/>
            </w:pPr>
            <w:r>
              <w:rPr>
                <w:rFonts w:ascii="Liberation Sans Narrow" w:hAnsi="Liberation Sans Narrow"/>
                <w:sz w:val="17"/>
              </w:rPr>
              <w:t xml:space="preserve">Em se tratando de reconhecimento de ilegitimidade de alguns dos litisconsortes e de sua exclusão da lide, aplica-se a regra prevista no art. 338 do CPC; os honorários do art. 85, § 2º, devem atender à sucumbência global da demanda e, no julgamento parcial da lide, ser arbitrados de forma proporcional à parcela do pedido efetivamente apreciada.</w:t>
            </w:r>
          </w:p>
        </w:tc>
      </w:tr>
      <w:tr>
        <w:trPr>
          <w:cantSplit/>
        </w:trPr>
        <w:tc>
          <w:tcPr>
            <w:tcW w:type="dxa" w:w="2279"/>
          </w:tcPr>
          <w:p>
            <w:pPr>
              <w:pStyle w:val="Compact"/>
              <w:spacing w:line="276" w:lineRule="auto" w:before="40" w:after="40"/>
            </w:pPr>
            <w:r>
              <w:rPr>
                <w:rFonts w:ascii="Liberation Sans Narrow" w:hAnsi="Liberation Sans Narrow"/>
                <w:sz w:val="17"/>
              </w:rPr>
              <w:t xml:space="preserve">Art. 338: inaplicabilidade em jurisdição voluntária (aplicação narrada)</w:t>
            </w:r>
          </w:p>
        </w:tc>
        <w:tc>
          <w:tcPr>
            <w:tcW w:type="dxa" w:w="1655"/>
          </w:tcPr>
          <w:p>
            <w:pPr>
              <w:pStyle w:val="Compact"/>
              <w:spacing w:line="276" w:lineRule="auto" w:before="40" w:after="40"/>
            </w:pPr>
            <w:r>
              <w:rPr>
                <w:rFonts w:ascii="Liberation Sans Narrow" w:hAnsi="Liberation Sans Narrow"/>
                <w:sz w:val="17"/>
              </w:rPr>
              <w:t xml:space="preserve">STJ, AgInt no AREsp 2.419.237, Quarta Turma, relatora Min. Maria Isabel Gallotti, DJe de 25/11/2025</w:t>
            </w:r>
          </w:p>
        </w:tc>
        <w:tc>
          <w:tcPr>
            <w:tcW w:type="dxa" w:w="2154"/>
          </w:tcPr>
          <w:p>
            <w:pPr>
              <w:pStyle w:val="Compact"/>
              <w:spacing w:line="276" w:lineRule="auto" w:before="40" w:after="40"/>
            </w:pPr>
            <w:r>
              <w:rPr>
                <w:rFonts w:ascii="Liberation Sans Narrow" w:hAnsi="Liberation Sans Narrow"/>
                <w:sz w:val="17"/>
              </w:rPr>
              <w:t xml:space="preserve">A habilitação por morte possui natureza de jurisdição voluntária e, ausente contenciosidade efetiva, não enseja condenação em honorários advocatícios; o art. 338 do CPC não se aplica a esse procedimento. Trecho: “A habilitação por morte possui natureza de jurisdição voluntária e, ausente contenciosidade efetiva, não enseja condenação em honorários advocatícios.”</w:t>
            </w:r>
          </w:p>
        </w:tc>
      </w:tr>
    </w:tbl>
    <w:p>
      <w:pPr>
        <w:pStyle w:val="BodyText"/>
        <w:keepNext/>
        <w:spacing w:after="60"/>
        <w:jc w:val="both"/>
      </w:pPr>
      <w:r>
        <w:t xml:space="preserve">Parágrafo único. Realizada a substituição, o autor reembolsará as despesas e pagará os honorários ao procurador do réu excluído, que serão fixados entre três e cinco por cento do valor da causa ou, sendo este irrisório, nos termos do art. 85, § 8º.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338, parágrafo único: honorários ao procurador do réu excluído</w:t>
            </w:r>
          </w:p>
        </w:tc>
        <w:tc>
          <w:tcPr>
            <w:tcW w:type="dxa" w:w="1780"/>
          </w:tcPr>
          <w:p>
            <w:pPr>
              <w:pStyle w:val="Compact"/>
              <w:spacing w:line="276" w:lineRule="auto" w:before="40" w:after="40"/>
            </w:pPr>
            <w:r>
              <w:rPr>
                <w:rFonts w:ascii="Liberation Sans Narrow" w:hAnsi="Liberation Sans Narrow"/>
                <w:sz w:val="17"/>
              </w:rPr>
              <w:t xml:space="preserve">STJ, AREsp 2.707.668, Terceira Turma, relator Min. Ricardo Villas Bôas Cueva, julgado em 23/03/2026, DJEN de 26/03/2026</w:t>
            </w:r>
          </w:p>
        </w:tc>
        <w:tc>
          <w:tcPr>
            <w:tcW w:type="dxa" w:w="2154"/>
          </w:tcPr>
          <w:p>
            <w:pPr>
              <w:pStyle w:val="Compact"/>
              <w:spacing w:line="276" w:lineRule="auto" w:before="40" w:after="40"/>
            </w:pPr>
            <w:r>
              <w:rPr>
                <w:rFonts w:ascii="Liberation Sans Narrow" w:hAnsi="Liberation Sans Narrow"/>
                <w:sz w:val="17"/>
              </w:rPr>
              <w:t xml:space="preserve">Nos termos do art. 338, parágrafo único, o reconhecimento, pelo autor, da ilegitimidade passiva de um dos réus não afasta a condenação ao pagamento de honorários advocatícios de sucumbência quando a atuação do autor ensejou a citação do réu e o reconhecimento da preliminar não foi espontâneo, mas provocado pela defesa técnica.</w:t>
            </w:r>
          </w:p>
        </w:tc>
      </w:tr>
      <w:tr>
        <w:trPr/>
        <w:tc>
          <w:tcPr>
            <w:tcW w:type="dxa" w:w="1531"/>
          </w:tcPr>
          <w:p>
            <w:pPr>
              <w:pStyle w:val="Compact"/>
              <w:spacing w:line="276" w:lineRule="auto" w:before="40" w:after="40"/>
            </w:pPr>
            <w:r>
              <w:rPr>
                <w:rFonts w:ascii="Liberation Sans Narrow" w:hAnsi="Liberation Sans Narrow"/>
                <w:sz w:val="17"/>
              </w:rPr>
              <w:t xml:space="preserve">Art. 338, parágrafo único: aplicação analógica e honorários de 3% a 5% (aplicação narrada)</w:t>
            </w:r>
          </w:p>
        </w:tc>
        <w:tc>
          <w:tcPr>
            <w:tcW w:type="dxa" w:w="1780"/>
          </w:tcPr>
          <w:p>
            <w:pPr>
              <w:pStyle w:val="Compact"/>
              <w:spacing w:line="276" w:lineRule="auto" w:before="40" w:after="40"/>
            </w:pPr>
            <w:r>
              <w:rPr>
                <w:rFonts w:ascii="Liberation Sans Narrow" w:hAnsi="Liberation Sans Narrow"/>
                <w:sz w:val="17"/>
              </w:rPr>
              <w:t xml:space="preserve">STJ, REsp 1.935.852, Terceira Turma, relator Min. Paulo de Tarso Sanseverino, julgado em 04/10/2022, DJe de 10/11/2022</w:t>
            </w:r>
          </w:p>
        </w:tc>
        <w:tc>
          <w:tcPr>
            <w:tcW w:type="dxa" w:w="2154"/>
          </w:tcPr>
          <w:p>
            <w:pPr>
              <w:pStyle w:val="Compact"/>
              <w:spacing w:line="276" w:lineRule="auto" w:before="40" w:after="40"/>
            </w:pPr>
            <w:r>
              <w:rPr>
                <w:rFonts w:ascii="Liberation Sans Narrow" w:hAnsi="Liberation Sans Narrow"/>
                <w:sz w:val="17"/>
              </w:rPr>
              <w:t xml:space="preserve">Acolhida a ilegitimidade passiva suscitada na contestação e aceita pelo autor, com a extinção do processo em relação a uma das demandadas, admite-se a aplicação analógica da regra do art. 338, parágrafo único, para fixar os honorários do réu excluído entre 3% e 5% do valor da causa; a Turma arbitrou a verba em 3% sobre o valor atualizado da causa, consideradas a parca complexidade da demanda e o trabalho desempenhado até a exclusão. Trecho: “Controvérsia em torno do arbitramento de honorários advocatícios em casoque, suscitada preliminar deilegitimidade passiva</w:t>
            </w:r>
            <w:r>
              <w:rPr>
                <w:rFonts w:ascii="Liberation Sans Narrow" w:hAnsi="Liberation Sans Narrow"/>
                <w:sz w:val="17"/>
              </w:rPr>
              <w:t xml:space="preserve"> </w:t>
            </w:r>
            <w:r>
              <w:rPr>
                <w:rFonts w:ascii="Liberation Sans Narrow" w:hAnsi="Liberation Sans Narrow"/>
                <w:sz w:val="17"/>
              </w:rPr>
              <w:t xml:space="preserve">“ad causam”</w:t>
            </w:r>
            <w:r>
              <w:rPr>
                <w:rFonts w:ascii="Liberation Sans Narrow" w:hAnsi="Liberation Sans Narrow"/>
                <w:sz w:val="17"/>
              </w:rPr>
              <w:t xml:space="preserve"> </w:t>
            </w:r>
            <w:r>
              <w:rPr>
                <w:rFonts w:ascii="Liberation Sans Narrow" w:hAnsi="Liberation Sans Narrow"/>
                <w:sz w:val="17"/>
              </w:rPr>
              <w:t xml:space="preserve">na contestação e acolhida pelo autor da demanda, extinguiu-se o processo em relação a uma das demandadas (ora recorrente).”</w:t>
            </w:r>
          </w:p>
        </w:tc>
      </w:tr>
    </w:tbl>
    <w:bookmarkEnd w:id="43"/>
    <w:bookmarkStart w:id="44" w:name="art.-339"/>
    <w:p>
      <w:pPr>
        <w:pStyle w:val="Heading6"/>
        <w:pBdr>
          <w:left w:val="single" w:sz="36" w:space="4" w:color="2E75B6"/>
        </w:pBdr>
        <w:shd w:val="clear" w:color="auto" w:fill="E3EEF9"/>
        <w:spacing w:before="120" w:after="60"/>
        <w:ind w:left="85"/>
      </w:pPr>
      <w:r>
        <w:rPr>
          <w:i w:val="0"/>
          <w:color w:val="1F3A5F"/>
          <w:sz w:val="22"/>
        </w:rPr>
        <w:t xml:space="preserve">Art. 339</w:t>
      </w:r>
    </w:p>
    <w:p>
      <w:pPr>
        <w:pStyle w:val="FirstParagraph"/>
        <w:keepNext/>
        <w:spacing w:after="60"/>
        <w:jc w:val="both"/>
      </w:pPr>
      <w:r>
        <w:rPr>
          <w:b/>
          <w:bCs/>
        </w:rPr>
        <w:t xml:space="preserve">Art. 339.</w:t>
      </w:r>
      <w:r>
        <w:t xml:space="preserve"> </w:t>
      </w:r>
      <w:r>
        <w:t xml:space="preserve">Quando alegar sua ilegitimidade, incumbe ao réu indicar o sujeito passivo da relação jurídica discutida sempre que tiver conhecimento, sob pena de arcar com as despesas processuais e de indenizar o autor pelos prejuízos decorrentes da falta de indicação.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339: indicação do sujeito passivo e legitimidade passiva</w:t>
            </w:r>
          </w:p>
        </w:tc>
        <w:tc>
          <w:tcPr>
            <w:tcW w:type="dxa" w:w="1655"/>
          </w:tcPr>
          <w:p>
            <w:pPr>
              <w:pStyle w:val="Compact"/>
              <w:spacing w:line="276" w:lineRule="auto" w:before="40" w:after="40"/>
            </w:pPr>
            <w:r>
              <w:rPr>
                <w:rFonts w:ascii="Liberation Sans Narrow" w:hAnsi="Liberation Sans Narrow"/>
                <w:sz w:val="17"/>
              </w:rPr>
              <w:t xml:space="preserve">STJ, AREsp 3.134.716, Terceira Turma, relator Min. Moura Ribeiro, julgado em 22/06/2026, DJEN de 29/06/2026</w:t>
            </w:r>
          </w:p>
        </w:tc>
        <w:tc>
          <w:tcPr>
            <w:tcW w:type="dxa" w:w="2154"/>
          </w:tcPr>
          <w:p>
            <w:pPr>
              <w:pStyle w:val="Compact"/>
              <w:spacing w:line="276" w:lineRule="auto" w:before="40" w:after="40"/>
            </w:pPr>
            <w:r>
              <w:rPr>
                <w:rFonts w:ascii="Liberation Sans Narrow" w:hAnsi="Liberation Sans Narrow"/>
                <w:sz w:val="17"/>
              </w:rPr>
              <w:t xml:space="preserve">O art. 339 do CPC não impõe acolhimento automático da ilegitimidade passiva: a indicação de outro sujeito não desloca automaticamente a legitimidade quando a ocupação se mantém injusta e sem título atual. Na hipótese, o ocupante que invocou o art. 339 permaneceu parte legítima na ação de imissão na posse, por se tratar de detenção precária, sem animus domini.</w:t>
            </w:r>
          </w:p>
        </w:tc>
      </w:tr>
    </w:tbl>
    <w:p>
      <w:pPr>
        <w:pStyle w:val="BodyText"/>
        <w:spacing w:after="60"/>
        <w:jc w:val="both"/>
      </w:pPr>
      <w:r>
        <w:t xml:space="preserve">§ 1º O autor, ao aceitar a indicação, procederá, no prazo de 15 (quinze) dias, à alteração da petição inicial para a substituição do réu, observando-se, ainda, o parágrafo único do art. 338.</w:t>
      </w:r>
    </w:p>
    <w:p>
      <w:pPr>
        <w:pStyle w:val="BodyText"/>
        <w:spacing w:after="60"/>
        <w:jc w:val="both"/>
      </w:pPr>
      <w:r>
        <w:t xml:space="preserve">§ 2º No prazo de 15 (quinze) dias, o autor pode optar por alterar a petição inicial para incluir, como litisconsorte passivo, o sujeito indicado pelo réu.</w:t>
      </w:r>
    </w:p>
    <w:bookmarkEnd w:id="44"/>
    <w:bookmarkStart w:id="45" w:name="art.-340"/>
    <w:p>
      <w:pPr>
        <w:pStyle w:val="Heading6"/>
        <w:pBdr>
          <w:left w:val="single" w:sz="36" w:space="4" w:color="2E75B6"/>
        </w:pBdr>
        <w:shd w:val="clear" w:color="auto" w:fill="E3EEF9"/>
        <w:spacing w:before="120" w:after="60"/>
        <w:ind w:left="85"/>
      </w:pPr>
      <w:r>
        <w:rPr>
          <w:i w:val="0"/>
          <w:color w:val="1F3A5F"/>
          <w:sz w:val="22"/>
        </w:rPr>
        <w:t xml:space="preserve">Art. 340</w:t>
      </w:r>
    </w:p>
    <w:p>
      <w:pPr>
        <w:pStyle w:val="FirstParagraph"/>
        <w:spacing w:after="60"/>
        <w:jc w:val="both"/>
      </w:pPr>
      <w:r>
        <w:rPr>
          <w:b/>
          <w:bCs/>
        </w:rPr>
        <w:t xml:space="preserve">Art. 340.</w:t>
      </w:r>
      <w:r>
        <w:t xml:space="preserve"> </w:t>
      </w:r>
      <w:r>
        <w:t xml:space="preserve">Havendo alegação de incompetência relativa ou absoluta, a contestação poderá ser protocolada no foro de domicílio do réu, fato que será imediatamente comunicado ao juiz da causa, preferencialmente por meio eletrônico.</w:t>
      </w:r>
    </w:p>
    <w:p>
      <w:pPr>
        <w:pStyle w:val="BodyText"/>
        <w:spacing w:after="60"/>
        <w:jc w:val="both"/>
      </w:pPr>
      <w:r>
        <w:t xml:space="preserve">§ 1º A contestação será submetida a livre distribuição ou, se o réu houver sido citado por meio de carta precatória, juntada aos autos dessa carta, seguindo-se a sua imediata remessa para o juízo da causa.</w:t>
      </w:r>
    </w:p>
    <w:p>
      <w:pPr>
        <w:pStyle w:val="BodyText"/>
        <w:spacing w:after="60"/>
        <w:jc w:val="both"/>
      </w:pPr>
      <w:r>
        <w:t xml:space="preserve">§ 2º Reconhecida a competência do foro indicado pelo réu, o juízo para o qual for distribuída a contestação ou a carta precatória será considerado prevento.</w:t>
      </w:r>
    </w:p>
    <w:p>
      <w:pPr>
        <w:pStyle w:val="BodyText"/>
        <w:spacing w:after="60"/>
        <w:jc w:val="both"/>
      </w:pPr>
      <w:r>
        <w:t xml:space="preserve">§ 3º Alegada a incompetência nos termos do caput , será suspensa a realização da audiência de conciliação ou de mediação, se tiver sido designada.</w:t>
      </w:r>
    </w:p>
    <w:p>
      <w:pPr>
        <w:pStyle w:val="BodyText"/>
        <w:spacing w:after="60"/>
        <w:jc w:val="both"/>
      </w:pPr>
      <w:r>
        <w:t xml:space="preserve">§ 4º Definida a competência, o juízo competente designará nova data para a audiência de conciliação ou de mediação.</w:t>
      </w:r>
    </w:p>
    <w:bookmarkEnd w:id="45"/>
    <w:bookmarkStart w:id="46" w:name="art.-341"/>
    <w:p>
      <w:pPr>
        <w:pStyle w:val="Heading6"/>
        <w:pBdr>
          <w:left w:val="single" w:sz="36" w:space="4" w:color="2E75B6"/>
        </w:pBdr>
        <w:shd w:val="clear" w:color="auto" w:fill="E3EEF9"/>
        <w:spacing w:before="120" w:after="60"/>
        <w:ind w:left="85"/>
      </w:pPr>
      <w:r>
        <w:rPr>
          <w:i w:val="0"/>
          <w:color w:val="1F3A5F"/>
          <w:sz w:val="22"/>
        </w:rPr>
        <w:t xml:space="preserve">Art. 341</w:t>
      </w:r>
    </w:p>
    <w:p>
      <w:pPr>
        <w:pStyle w:val="FirstParagraph"/>
        <w:keepNext/>
        <w:spacing w:after="60"/>
        <w:jc w:val="both"/>
      </w:pPr>
      <w:r>
        <w:rPr>
          <w:b/>
          <w:bCs/>
        </w:rPr>
        <w:t xml:space="preserve">Art. 341.</w:t>
      </w:r>
      <w:r>
        <w:t xml:space="preserve"> </w:t>
      </w:r>
      <w:r>
        <w:t xml:space="preserve">Incumbe também ao réu manifestar-se precisamente sobre as alegações de fato constantes da petição inicial, presumindo-se verdadeiras as não impugnadas, salvo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Curador especial e ônus sucumbenciais após negativa geral</w:t>
            </w:r>
          </w:p>
        </w:tc>
        <w:tc>
          <w:tcPr>
            <w:tcW w:type="dxa" w:w="1655"/>
          </w:tcPr>
          <w:p>
            <w:pPr>
              <w:pStyle w:val="Compact"/>
              <w:spacing w:line="276" w:lineRule="auto" w:before="40" w:after="40"/>
            </w:pPr>
            <w:r>
              <w:rPr>
                <w:rFonts w:ascii="Liberation Sans Narrow" w:hAnsi="Liberation Sans Narrow"/>
                <w:sz w:val="17"/>
              </w:rPr>
              <w:t xml:space="preserve">STJ, REsp 2.027.283, Quarta Turma, relatora Min. Maria Isabel Gallotti, julgado em 12/08/2026, DJEN de 17/08/2026</w:t>
            </w:r>
          </w:p>
        </w:tc>
        <w:tc>
          <w:tcPr>
            <w:tcW w:type="dxa" w:w="2154"/>
          </w:tcPr>
          <w:p>
            <w:pPr>
              <w:pStyle w:val="Compact"/>
              <w:spacing w:line="276" w:lineRule="auto" w:before="40" w:after="40"/>
            </w:pPr>
            <w:r>
              <w:rPr>
                <w:rFonts w:ascii="Liberation Sans Narrow" w:hAnsi="Liberation Sans Narrow"/>
                <w:sz w:val="17"/>
              </w:rPr>
              <w:t xml:space="preserve">A contestação por negativa geral do curador especial (art. 72, II) preserva formalmente o contraditório e a ampla defesa da parte revel citada por edital, mas não configura, por si só, resistência material ao pedido, nem autoriza impor automaticamente à parte curatelada custas e honorários advocatícios. Recurso especial provido.</w:t>
            </w:r>
          </w:p>
        </w:tc>
      </w:tr>
      <w:tr>
        <w:trPr>
          <w:cantSplit/>
        </w:trPr>
        <w:tc>
          <w:tcPr>
            <w:tcW w:type="dxa" w:w="1905"/>
          </w:tcPr>
          <w:p>
            <w:pPr>
              <w:pStyle w:val="Compact"/>
              <w:spacing w:line="276" w:lineRule="auto" w:before="40" w:after="40"/>
            </w:pPr>
            <w:r>
              <w:rPr>
                <w:rFonts w:ascii="Liberation Sans Narrow" w:hAnsi="Liberation Sans Narrow"/>
                <w:sz w:val="17"/>
              </w:rPr>
              <w:t xml:space="preserve">Contestação genérica não leva à procedência automática</w:t>
            </w:r>
          </w:p>
        </w:tc>
        <w:tc>
          <w:tcPr>
            <w:tcW w:type="dxa" w:w="1655"/>
          </w:tcPr>
          <w:p>
            <w:pPr>
              <w:pStyle w:val="Compact"/>
              <w:spacing w:line="276" w:lineRule="auto" w:before="40" w:after="40"/>
            </w:pPr>
            <w:r>
              <w:rPr>
                <w:rFonts w:ascii="Liberation Sans Narrow" w:hAnsi="Liberation Sans Narrow"/>
                <w:sz w:val="17"/>
              </w:rPr>
              <w:t xml:space="preserve">STJ, REsp 2.174.611, Terceira Turma, relator Min. Moura Ribeiro, julgado em 09/02/2026, DJEN de 13/02/2026</w:t>
            </w:r>
          </w:p>
        </w:tc>
        <w:tc>
          <w:tcPr>
            <w:tcW w:type="dxa" w:w="2154"/>
          </w:tcPr>
          <w:p>
            <w:pPr>
              <w:pStyle w:val="Compact"/>
              <w:spacing w:line="276" w:lineRule="auto" w:before="40" w:after="40"/>
            </w:pPr>
            <w:r>
              <w:rPr>
                <w:rFonts w:ascii="Liberation Sans Narrow" w:hAnsi="Liberation Sans Narrow"/>
                <w:sz w:val="17"/>
              </w:rPr>
              <w:t xml:space="preserve">Os efeitos da revelia são relativos e não implicam imediata procedência do pedido, cabendo ao magistrado analisar as alegações do autor e as provas dos autos; a contestação genérica não dispensa esse exame.</w:t>
            </w:r>
          </w:p>
        </w:tc>
      </w:tr>
    </w:tbl>
    <w:p>
      <w:pPr>
        <w:pStyle w:val="BodyText"/>
        <w:spacing w:after="60"/>
        <w:jc w:val="both"/>
      </w:pPr>
      <w:r>
        <w:t xml:space="preserve">I - não for admissível, a seu respeito, a confissão;</w:t>
      </w:r>
    </w:p>
    <w:p>
      <w:pPr>
        <w:pStyle w:val="BodyText"/>
        <w:spacing w:after="60"/>
        <w:jc w:val="both"/>
      </w:pPr>
      <w:r>
        <w:t xml:space="preserve">II - a petição inicial não estiver acompanhada de instrumento que a lei considerar da substância do ato;</w:t>
      </w:r>
    </w:p>
    <w:p>
      <w:pPr>
        <w:pStyle w:val="BodyText"/>
        <w:spacing w:after="60"/>
        <w:jc w:val="both"/>
      </w:pPr>
      <w:r>
        <w:t xml:space="preserve">III - estiverem em contradição com a defesa, considerada em seu conjunto.</w:t>
      </w:r>
    </w:p>
    <w:p>
      <w:pPr>
        <w:pStyle w:val="BodyText"/>
        <w:keepNext/>
        <w:spacing w:after="60"/>
        <w:jc w:val="both"/>
      </w:pPr>
      <w:r>
        <w:t xml:space="preserve">Parágrafo único. O ônus da impugnação especificada dos fatos não se aplica ao defensor público, ao advogado dativo e ao curador especial.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341, parágrafo único: negativa geral do curador especial</w:t>
            </w:r>
          </w:p>
        </w:tc>
        <w:tc>
          <w:tcPr>
            <w:tcW w:type="dxa" w:w="1655"/>
          </w:tcPr>
          <w:p>
            <w:pPr>
              <w:pStyle w:val="Compact"/>
              <w:spacing w:line="276" w:lineRule="auto" w:before="40" w:after="40"/>
            </w:pPr>
            <w:r>
              <w:rPr>
                <w:rFonts w:ascii="Liberation Sans Narrow" w:hAnsi="Liberation Sans Narrow"/>
                <w:sz w:val="17"/>
              </w:rPr>
              <w:t xml:space="preserve">STJ, REsp 1.921.548, Terceira Turma, relator Min. Moura Ribeiro, julgado em 02/03/2026, DJEN de 06/03/2026</w:t>
            </w:r>
          </w:p>
        </w:tc>
        <w:tc>
          <w:tcPr>
            <w:tcW w:type="dxa" w:w="1905"/>
          </w:tcPr>
          <w:p>
            <w:pPr>
              <w:pStyle w:val="Compact"/>
              <w:spacing w:line="276" w:lineRule="auto" w:before="40" w:after="40"/>
            </w:pPr>
            <w:r>
              <w:rPr>
                <w:rFonts w:ascii="Liberation Sans Narrow" w:hAnsi="Liberation Sans Narrow"/>
                <w:sz w:val="17"/>
              </w:rPr>
              <w:t xml:space="preserve">A negativa geral apresentada pela curadoria especial apenas afasta a presunção de veracidade dos fatos não impugnados; não dispensa o réu de deduzir na contestação toda a matéria de defesa e de especificar as provas, sob pena de preclusão (arts. 336 e 341, parágrafo único). A abusividade da cláusula penal, fato impeditivo ou modificativo, suscitada só na apelação, configura inovação recursal.</w:t>
            </w:r>
          </w:p>
        </w:tc>
      </w:tr>
    </w:tbl>
    <w:bookmarkEnd w:id="46"/>
    <w:bookmarkStart w:id="47" w:name="art.-342"/>
    <w:p>
      <w:pPr>
        <w:pStyle w:val="Heading6"/>
        <w:pBdr>
          <w:left w:val="single" w:sz="36" w:space="4" w:color="2E75B6"/>
        </w:pBdr>
        <w:shd w:val="clear" w:color="auto" w:fill="E3EEF9"/>
        <w:spacing w:before="120" w:after="60"/>
        <w:ind w:left="85"/>
      </w:pPr>
      <w:r>
        <w:rPr>
          <w:i w:val="0"/>
          <w:color w:val="1F3A5F"/>
          <w:sz w:val="22"/>
        </w:rPr>
        <w:t xml:space="preserve">Art. 342</w:t>
      </w:r>
    </w:p>
    <w:p>
      <w:pPr>
        <w:pStyle w:val="FirstParagraph"/>
        <w:keepNext/>
        <w:spacing w:after="60"/>
        <w:jc w:val="both"/>
      </w:pPr>
      <w:r>
        <w:rPr>
          <w:b/>
          <w:bCs/>
        </w:rPr>
        <w:t xml:space="preserve">Art. 342.</w:t>
      </w:r>
      <w:r>
        <w:t xml:space="preserve"> </w:t>
      </w:r>
      <w:r>
        <w:t xml:space="preserve">Depois da contestação, só é lícito ao réu deduzir novas alegações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342: alegação posterior à contestação e inovação em apelação</w:t>
            </w:r>
          </w:p>
        </w:tc>
        <w:tc>
          <w:tcPr>
            <w:tcW w:type="dxa" w:w="1655"/>
          </w:tcPr>
          <w:p>
            <w:pPr>
              <w:pStyle w:val="Compact"/>
              <w:spacing w:line="276" w:lineRule="auto" w:before="40" w:after="40"/>
            </w:pPr>
            <w:r>
              <w:rPr>
                <w:rFonts w:ascii="Liberation Sans Narrow" w:hAnsi="Liberation Sans Narrow"/>
                <w:sz w:val="17"/>
              </w:rPr>
              <w:t xml:space="preserve">STJ, REsp 2.010.021, Quarta Turma, relator Min. João Otávio de Noronha, julgado em 01/06/2026, DJEN de 08/06/2026</w:t>
            </w:r>
          </w:p>
        </w:tc>
        <w:tc>
          <w:tcPr>
            <w:tcW w:type="dxa" w:w="1905"/>
          </w:tcPr>
          <w:p>
            <w:pPr>
              <w:pStyle w:val="Compact"/>
              <w:spacing w:line="276" w:lineRule="auto" w:before="40" w:after="40"/>
            </w:pPr>
            <w:r>
              <w:rPr>
                <w:rFonts w:ascii="Liberation Sans Narrow" w:hAnsi="Liberation Sans Narrow"/>
                <w:sz w:val="17"/>
              </w:rPr>
              <w:t xml:space="preserve">A alegação de terceirização do evento é questão de fato, dependente de prova, que não pode ser inovada em apelação sem demonstração concreta de força maior; a vedação à inovação recursal é aplicada em consonância com os arts. 336 e 342 do CPC, e o recurso especial não foi conhecido.</w:t>
            </w:r>
          </w:p>
        </w:tc>
      </w:tr>
    </w:tbl>
    <w:p>
      <w:pPr>
        <w:pStyle w:val="BodyText"/>
        <w:keepNext/>
        <w:spacing w:after="60"/>
        <w:jc w:val="both"/>
      </w:pPr>
      <w:r>
        <w:t xml:space="preserve">I - relativas a direito ou a fato superveniente;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342, I: fato superveniente</w:t>
            </w:r>
          </w:p>
        </w:tc>
        <w:tc>
          <w:tcPr>
            <w:tcW w:type="dxa" w:w="1531"/>
          </w:tcPr>
          <w:p>
            <w:pPr>
              <w:pStyle w:val="Compact"/>
              <w:spacing w:line="276" w:lineRule="auto" w:before="40" w:after="40"/>
            </w:pPr>
            <w:r>
              <w:rPr>
                <w:rFonts w:ascii="Liberation Sans Narrow" w:hAnsi="Liberation Sans Narrow"/>
                <w:sz w:val="17"/>
              </w:rPr>
              <w:t xml:space="preserve">STJ, AgInt na HDE 7.132, Corte Especial, relator Min. Mauro Campbell Marques, DJEN de 26/05/2025</w:t>
            </w:r>
          </w:p>
        </w:tc>
        <w:tc>
          <w:tcPr>
            <w:tcW w:type="dxa" w:w="1905"/>
          </w:tcPr>
          <w:p>
            <w:pPr>
              <w:pStyle w:val="Compact"/>
              <w:spacing w:line="276" w:lineRule="auto" w:before="40" w:after="40"/>
            </w:pPr>
            <w:r>
              <w:rPr>
                <w:rFonts w:ascii="Liberation Sans Narrow" w:hAnsi="Liberation Sans Narrow"/>
                <w:sz w:val="17"/>
              </w:rPr>
              <w:t xml:space="preserve">A alegação de vício de representação processual não constitui fato novo quando poderia ter sido constatada desde o início da demanda, não se enquadrando nas hipóteses do art. 342, I, e do art. 493 do CPC/2015. A questão de representação é de ordem pública e não se sujeita a preclusão temporal (art. 337, IX, e § 5º).</w:t>
            </w:r>
          </w:p>
        </w:tc>
      </w:tr>
    </w:tbl>
    <w:p>
      <w:pPr>
        <w:pStyle w:val="BodyText"/>
        <w:spacing w:after="60"/>
        <w:jc w:val="both"/>
      </w:pPr>
      <w:r>
        <w:t xml:space="preserve">II - competir ao juiz conhecer delas de ofício;</w:t>
      </w:r>
    </w:p>
    <w:p>
      <w:pPr>
        <w:pStyle w:val="BodyText"/>
        <w:spacing w:after="60"/>
        <w:jc w:val="both"/>
      </w:pPr>
      <w:r>
        <w:t xml:space="preserve">III - por expressa autorização legal, puderem ser formuladas em qualquer tempo e grau de jurisdição.</w:t>
      </w:r>
    </w:p>
    <w:bookmarkEnd w:id="47"/>
    <w:bookmarkEnd w:id="48"/>
    <w:bookmarkStart w:id="50" w:name="capítulo-vii-da-reconvenção-arts.-343"/>
    <w:p>
      <w:pPr>
        <w:pStyle w:val="Heading4"/>
        <w:spacing w:before="80" w:after="40"/>
      </w:pPr>
      <w:r>
        <w:rPr>
          <w:smallCaps/>
          <w:color w:val="2E75B6"/>
        </w:rPr>
        <w:t xml:space="preserve">Capítulo VII: da reconvenção (arts. 343)</w:t>
      </w:r>
    </w:p>
    <w:bookmarkStart w:id="49" w:name="art.-343"/>
    <w:p>
      <w:pPr>
        <w:pStyle w:val="Heading6"/>
        <w:pBdr>
          <w:left w:val="single" w:sz="36" w:space="4" w:color="2E75B6"/>
        </w:pBdr>
        <w:shd w:val="clear" w:color="auto" w:fill="E3EEF9"/>
        <w:spacing w:before="120" w:after="60"/>
        <w:ind w:left="85"/>
      </w:pPr>
      <w:r>
        <w:rPr>
          <w:i w:val="0"/>
          <w:color w:val="1F3A5F"/>
          <w:sz w:val="22"/>
        </w:rPr>
        <w:t xml:space="preserve">Art. 343</w:t>
      </w:r>
    </w:p>
    <w:p>
      <w:pPr>
        <w:pStyle w:val="FirstParagraph"/>
        <w:keepNext/>
        <w:spacing w:after="60"/>
        <w:jc w:val="both"/>
      </w:pPr>
      <w:r>
        <w:rPr>
          <w:b/>
          <w:bCs/>
        </w:rPr>
        <w:t xml:space="preserve">Art. 343.</w:t>
      </w:r>
      <w:r>
        <w:t xml:space="preserve"> </w:t>
      </w:r>
      <w:r>
        <w:t xml:space="preserve">Na contestação, é lícito ao réu propor reconvenção para manifestar pretensão própria, conexa com a ação principal ou com o fundamento da defesa.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Reconvenção: conexão com a ação principal ou com o fundamento da defesa; autonomia (§ 2º)</w:t>
            </w:r>
          </w:p>
        </w:tc>
        <w:tc>
          <w:tcPr>
            <w:tcW w:type="dxa" w:w="1655"/>
          </w:tcPr>
          <w:p>
            <w:pPr>
              <w:pStyle w:val="Compact"/>
              <w:spacing w:line="276" w:lineRule="auto" w:before="40" w:after="40"/>
            </w:pPr>
            <w:r>
              <w:rPr>
                <w:rFonts w:ascii="Liberation Sans Narrow" w:hAnsi="Liberation Sans Narrow"/>
                <w:sz w:val="17"/>
              </w:rPr>
              <w:t xml:space="preserve">STJ, REsp 2.076.127, Terceira Turma, relatora Min. Nancy Andrighi, julgado em 12/09/2023, DJe de 15/09/2023</w:t>
            </w:r>
          </w:p>
        </w:tc>
        <w:tc>
          <w:tcPr>
            <w:tcW w:type="dxa" w:w="2030"/>
          </w:tcPr>
          <w:p>
            <w:pPr>
              <w:pStyle w:val="Compact"/>
              <w:spacing w:line="276" w:lineRule="auto" w:before="40" w:after="40"/>
            </w:pPr>
            <w:r>
              <w:rPr>
                <w:rFonts w:ascii="Liberation Sans Narrow" w:hAnsi="Liberation Sans Narrow"/>
                <w:sz w:val="17"/>
              </w:rPr>
              <w:t xml:space="preserve">A conexão exigida para a reconvenção é mais ampla que a do art. 55: basta que a ação principal ou o fundamento da defesa e a reconvenção estejam fundados nos mesmos fatos ou na mesma relação jurídica, ou haja risco de decisões conflitantes ou entrelaçamento de questões. A reconvenção é ação autônoma: a extinção da ação principal, com ou sem resolução de mérito, não impede o seu prosseguimento (§ 2º).</w:t>
            </w:r>
          </w:p>
        </w:tc>
      </w:tr>
    </w:tbl>
    <w:p>
      <w:pPr>
        <w:pStyle w:val="BodyText"/>
        <w:spacing w:after="60"/>
        <w:jc w:val="both"/>
      </w:pPr>
      <w:r>
        <w:t xml:space="preserve">§ 1º Proposta a reconvenção, o autor será intimado, na pessoa de seu advogado, para apresentar resposta no prazo de 15 (quinze) dias.</w:t>
      </w:r>
    </w:p>
    <w:p>
      <w:pPr>
        <w:pStyle w:val="BodyText"/>
        <w:spacing w:after="60"/>
        <w:jc w:val="both"/>
      </w:pPr>
      <w:r>
        <w:t xml:space="preserve">§ 2º A desistência da ação ou a ocorrência de causa extintiva que impeça o exame de seu mérito não obsta ao prosseguimento do processo quanto à reconvenção.</w:t>
      </w:r>
    </w:p>
    <w:p>
      <w:pPr>
        <w:pStyle w:val="BodyText"/>
        <w:spacing w:after="60"/>
        <w:jc w:val="both"/>
      </w:pPr>
      <w:r>
        <w:t xml:space="preserve">§ 3º A reconvenção pode ser proposta contra o autor e terceiro.</w:t>
      </w:r>
    </w:p>
    <w:p>
      <w:pPr>
        <w:pStyle w:val="BodyText"/>
        <w:spacing w:after="60"/>
        <w:jc w:val="both"/>
      </w:pPr>
      <w:r>
        <w:t xml:space="preserve">§ 4º A reconvenção pode ser proposta pelo réu em litisconsórcio com terceiro.</w:t>
      </w:r>
    </w:p>
    <w:p>
      <w:pPr>
        <w:pStyle w:val="BodyText"/>
        <w:spacing w:after="60"/>
        <w:jc w:val="both"/>
      </w:pPr>
      <w:r>
        <w:t xml:space="preserve">§ 5º Se o autor for substituto processual, o reconvinte deverá afirmar ser titular de direito em face do substituído, e a reconvenção deverá ser proposta em face do autor, também na qualidade de substituto processual.</w:t>
      </w:r>
    </w:p>
    <w:p>
      <w:pPr>
        <w:pStyle w:val="BodyText"/>
        <w:spacing w:after="60"/>
        <w:jc w:val="both"/>
      </w:pPr>
      <w:r>
        <w:t xml:space="preserve">§ 6º O réu pode propor reconvenção independentemente de oferecer contestação.</w:t>
      </w:r>
    </w:p>
    <w:bookmarkEnd w:id="49"/>
    <w:bookmarkEnd w:id="50"/>
    <w:bookmarkStart w:id="54" w:name="capítulo-viii-da-revelia-arts.-344-a-346"/>
    <w:p>
      <w:pPr>
        <w:pStyle w:val="Heading4"/>
        <w:spacing w:before="80" w:after="40"/>
      </w:pPr>
      <w:r>
        <w:rPr>
          <w:smallCaps/>
          <w:color w:val="2E75B6"/>
        </w:rPr>
        <w:t xml:space="preserve">Capítulo VIII: da revelia (arts. 344 a 346)</w:t>
      </w:r>
    </w:p>
    <w:bookmarkStart w:id="51" w:name="art.-344"/>
    <w:p>
      <w:pPr>
        <w:pStyle w:val="Heading6"/>
        <w:pBdr>
          <w:left w:val="single" w:sz="36" w:space="4" w:color="2E75B6"/>
        </w:pBdr>
        <w:shd w:val="clear" w:color="auto" w:fill="E3EEF9"/>
        <w:spacing w:before="120" w:after="60"/>
        <w:ind w:left="85"/>
      </w:pPr>
      <w:r>
        <w:rPr>
          <w:i w:val="0"/>
          <w:color w:val="1F3A5F"/>
          <w:sz w:val="22"/>
        </w:rPr>
        <w:t xml:space="preserve">Art. 344</w:t>
      </w:r>
    </w:p>
    <w:p>
      <w:pPr>
        <w:pStyle w:val="FirstParagraph"/>
        <w:keepNext/>
        <w:spacing w:after="60"/>
        <w:jc w:val="both"/>
      </w:pPr>
      <w:r>
        <w:rPr>
          <w:b/>
          <w:bCs/>
        </w:rPr>
        <w:t xml:space="preserve">Art. 344.</w:t>
      </w:r>
      <w:r>
        <w:t xml:space="preserve"> </w:t>
      </w:r>
      <w:r>
        <w:t xml:space="preserve">Se o réu não contestar a ação, será considerado revel e presumir-se-ão verdadeiras as alegações de fato formuladas pelo autor.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835"/>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Revelia afastada: comparecimento espontâneo sem poderes para receber citação</w:t>
            </w:r>
          </w:p>
        </w:tc>
        <w:tc>
          <w:tcPr>
            <w:tcW w:type="dxa" w:w="1655"/>
          </w:tcPr>
          <w:p>
            <w:pPr>
              <w:pStyle w:val="Compact"/>
              <w:spacing w:line="276" w:lineRule="auto" w:before="40" w:after="40"/>
            </w:pPr>
            <w:r>
              <w:rPr>
                <w:rFonts w:ascii="Liberation Sans Narrow" w:hAnsi="Liberation Sans Narrow"/>
                <w:sz w:val="17"/>
              </w:rPr>
              <w:t xml:space="preserve">STJ, AgInt no AREsp 2.029.503, Corte Especial, relator Min. Raul Araújo, DJe de 17/10/2023</w:t>
            </w:r>
          </w:p>
        </w:tc>
        <w:tc>
          <w:tcPr>
            <w:tcW w:type="dxa" w:w="2835"/>
          </w:tcPr>
          <w:p>
            <w:pPr>
              <w:pStyle w:val="Compact"/>
              <w:spacing w:line="276" w:lineRule="auto" w:before="40" w:after="40"/>
            </w:pPr>
            <w:r>
              <w:rPr>
                <w:rFonts w:ascii="Liberation Sans Narrow" w:hAnsi="Liberation Sans Narrow"/>
                <w:sz w:val="17"/>
              </w:rPr>
              <w:t xml:space="preserve">Peticionar para juntar procuração e substabelecimento sem poderes especiais para receber citação não é comparecimento espontâneo; o prazo da contestação conta da juntada do mandado de citação, e a contestação é tempestiva, afastada a revelia. Cita o EREsp 1.709.915/CE (Corte Especial).</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344: a presunção de veracidade é relativa e exige prova mínima do fato constitutivo (art. 373, I)</w:t>
            </w:r>
          </w:p>
        </w:tc>
        <w:tc>
          <w:tcPr>
            <w:tcW w:type="dxa" w:w="1655"/>
          </w:tcPr>
          <w:p>
            <w:pPr>
              <w:pStyle w:val="Compact"/>
              <w:spacing w:line="276" w:lineRule="auto" w:before="40" w:after="40"/>
            </w:pPr>
            <w:r>
              <w:rPr>
                <w:rFonts w:ascii="Liberation Sans Narrow" w:hAnsi="Liberation Sans Narrow"/>
                <w:sz w:val="17"/>
              </w:rPr>
              <w:t xml:space="preserve">STJ, AREsp 3.198.909, Segunda Turma, relator Min. Teodoro Silva Santos, julgado em 12/08/2026, DJEN de 18/08/2026</w:t>
            </w:r>
          </w:p>
        </w:tc>
        <w:tc>
          <w:tcPr>
            <w:tcW w:type="dxa" w:w="2835"/>
          </w:tcPr>
          <w:p>
            <w:pPr>
              <w:pStyle w:val="Compact"/>
              <w:spacing w:line="276" w:lineRule="auto" w:before="40" w:after="40"/>
            </w:pPr>
            <w:r>
              <w:rPr>
                <w:rFonts w:ascii="Liberation Sans Narrow" w:hAnsi="Liberation Sans Narrow"/>
                <w:sz w:val="17"/>
              </w:rPr>
              <w:t xml:space="preserve">A revelia autoriza presumir a veracidade dos fatos, mas a presunção é relativa e impõe ao autor prova mínima do fato constitutivo; sem documento hábil, mantém-se a improcedência. A inversão do ônus do art. 6º, VIII, do CDC não dispensa o consumidor de trazer elementos mínimos.</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344 e 345, IV: a revelia não leva à procedência automática, nem dos embargos à execução</w:t>
            </w:r>
          </w:p>
        </w:tc>
        <w:tc>
          <w:tcPr>
            <w:tcW w:type="dxa" w:w="1655"/>
          </w:tcPr>
          <w:p>
            <w:pPr>
              <w:pStyle w:val="Compact"/>
              <w:spacing w:line="276" w:lineRule="auto" w:before="40" w:after="40"/>
            </w:pPr>
            <w:r>
              <w:rPr>
                <w:rFonts w:ascii="Liberation Sans Narrow" w:hAnsi="Liberation Sans Narrow"/>
                <w:sz w:val="17"/>
              </w:rPr>
              <w:t xml:space="preserve">STJ, AREsp 2.968.286, Terceira Turma, relator Min. Moura Ribeiro, julgado em 16/03/2026, DJEN de 20/03/2026</w:t>
            </w:r>
          </w:p>
        </w:tc>
        <w:tc>
          <w:tcPr>
            <w:tcW w:type="dxa" w:w="2835"/>
          </w:tcPr>
          <w:p>
            <w:pPr>
              <w:pStyle w:val="Compact"/>
              <w:spacing w:line="276" w:lineRule="auto" w:before="40" w:after="40"/>
            </w:pPr>
            <w:r>
              <w:rPr>
                <w:rFonts w:ascii="Liberation Sans Narrow" w:hAnsi="Liberation Sans Narrow"/>
                <w:sz w:val="17"/>
              </w:rPr>
              <w:t xml:space="preserve">A revelia gera presunção relativa, compatível com o exame do conjunto probatório; não implica procedência automática dos embargos. A alteração das premissas fáticas esbarra na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344, 345 e 373, I: mínimo lastro probatório</w:t>
            </w:r>
          </w:p>
        </w:tc>
        <w:tc>
          <w:tcPr>
            <w:tcW w:type="dxa" w:w="1655"/>
          </w:tcPr>
          <w:p>
            <w:pPr>
              <w:pStyle w:val="Compact"/>
              <w:spacing w:line="276" w:lineRule="auto" w:before="40" w:after="40"/>
            </w:pPr>
            <w:r>
              <w:rPr>
                <w:rFonts w:ascii="Liberation Sans Narrow" w:hAnsi="Liberation Sans Narrow"/>
                <w:sz w:val="17"/>
              </w:rPr>
              <w:t xml:space="preserve">STJ, AREsp 2.679.825, Quarta Turma, relator Min. João Otávio de Noronha, julgado em 09/02/2026, DJEN de 13/02/2026</w:t>
            </w:r>
          </w:p>
        </w:tc>
        <w:tc>
          <w:tcPr>
            <w:tcW w:type="dxa" w:w="2835"/>
          </w:tcPr>
          <w:p>
            <w:pPr>
              <w:pStyle w:val="Compact"/>
              <w:spacing w:line="276" w:lineRule="auto" w:before="40" w:after="40"/>
            </w:pPr>
            <w:r>
              <w:rPr>
                <w:rFonts w:ascii="Liberation Sans Narrow" w:hAnsi="Liberation Sans Narrow"/>
                <w:sz w:val="17"/>
              </w:rPr>
              <w:t xml:space="preserve">A revelia produz presunção relativa, e o juiz pode julgar improcedente o pedido à luz das provas; é necessário mínimo lastro probatório. Tese de julgamento no mesmo sentido.</w:t>
            </w:r>
          </w:p>
        </w:tc>
      </w:tr>
      <w:tr>
        <w:trPr>
          <w:cantSplit/>
        </w:trPr>
        <w:tc>
          <w:tcPr>
            <w:tcW w:type="dxa" w:w="2154"/>
          </w:tcPr>
          <w:p>
            <w:pPr>
              <w:pStyle w:val="Compact"/>
              <w:spacing w:line="276" w:lineRule="auto" w:before="40" w:after="40"/>
            </w:pPr>
            <w:r>
              <w:rPr>
                <w:rFonts w:ascii="Liberation Sans Narrow" w:hAnsi="Liberation Sans Narrow"/>
                <w:sz w:val="17"/>
              </w:rPr>
              <w:t xml:space="preserve">Recorribilidade da decisão que reconhece a revelia</w:t>
            </w:r>
          </w:p>
        </w:tc>
        <w:tc>
          <w:tcPr>
            <w:tcW w:type="dxa" w:w="1655"/>
          </w:tcPr>
          <w:p>
            <w:pPr>
              <w:pStyle w:val="Compact"/>
              <w:spacing w:line="276" w:lineRule="auto" w:before="40" w:after="40"/>
            </w:pPr>
            <w:r>
              <w:rPr>
                <w:rFonts w:ascii="Liberation Sans Narrow" w:hAnsi="Liberation Sans Narrow"/>
                <w:sz w:val="17"/>
              </w:rPr>
              <w:t xml:space="preserve">STJ, AgInt no REsp 1.839.804, Quarta Turma, relatora Min. Maria Isabel Gallotti, DJe de 19/12/2025</w:t>
            </w:r>
          </w:p>
        </w:tc>
        <w:tc>
          <w:tcPr>
            <w:tcW w:type="dxa" w:w="2835"/>
          </w:tcPr>
          <w:p>
            <w:pPr>
              <w:pStyle w:val="Compact"/>
              <w:spacing w:line="276" w:lineRule="auto" w:before="40" w:after="40"/>
            </w:pPr>
            <w:r>
              <w:rPr>
                <w:rFonts w:ascii="Liberation Sans Narrow" w:hAnsi="Liberation Sans Narrow"/>
                <w:sz w:val="17"/>
              </w:rPr>
              <w:t xml:space="preserve">Não cabe agravo de instrumento contra a decisão que reconhece a revelia (rol do art. 1.015); a questão não preclui e pode ser suscitada em preliminar de apelação ou nas contrarrazões (art. 1.009, § 1º).</w:t>
            </w:r>
          </w:p>
        </w:tc>
      </w:tr>
      <w:tr>
        <w:trPr>
          <w:cantSplit/>
        </w:trPr>
        <w:tc>
          <w:tcPr>
            <w:tcW w:type="dxa" w:w="2154"/>
          </w:tcPr>
          <w:p>
            <w:pPr>
              <w:pStyle w:val="Compact"/>
              <w:spacing w:line="276" w:lineRule="auto" w:before="40" w:after="40"/>
            </w:pPr>
            <w:r>
              <w:rPr>
                <w:rFonts w:ascii="Liberation Sans Narrow" w:hAnsi="Liberation Sans Narrow"/>
                <w:sz w:val="17"/>
              </w:rPr>
              <w:t xml:space="preserve">Presunção relativa; análise conjunta das alegações e das provas</w:t>
            </w:r>
          </w:p>
        </w:tc>
        <w:tc>
          <w:tcPr>
            <w:tcW w:type="dxa" w:w="1655"/>
          </w:tcPr>
          <w:p>
            <w:pPr>
              <w:pStyle w:val="Compact"/>
              <w:spacing w:line="276" w:lineRule="auto" w:before="40" w:after="40"/>
            </w:pPr>
            <w:r>
              <w:rPr>
                <w:rFonts w:ascii="Liberation Sans Narrow" w:hAnsi="Liberation Sans Narrow"/>
                <w:sz w:val="17"/>
              </w:rPr>
              <w:t xml:space="preserve">STJ, AgInt no AREsp 2.581.366, Quarta Turma, relator Min. Raul Araújo, DJe de 10/04/2025</w:t>
            </w:r>
          </w:p>
        </w:tc>
        <w:tc>
          <w:tcPr>
            <w:tcW w:type="dxa" w:w="2835"/>
          </w:tcPr>
          <w:p>
            <w:pPr>
              <w:pStyle w:val="Compact"/>
              <w:spacing w:line="276" w:lineRule="auto" w:before="40" w:after="40"/>
            </w:pPr>
            <w:r>
              <w:rPr>
                <w:rFonts w:ascii="Liberation Sans Narrow" w:hAnsi="Liberation Sans Narrow"/>
                <w:sz w:val="17"/>
              </w:rPr>
              <w:t xml:space="preserve">A revelia não importa procedência automática; a presunção de veracidade dos fatos alegados pelo autor é relativa, cabendo ao juiz a análise conjunta das alegações e das provas.</w:t>
            </w:r>
          </w:p>
        </w:tc>
      </w:tr>
      <w:tr>
        <w:trPr>
          <w:cantSplit/>
        </w:trPr>
        <w:tc>
          <w:tcPr>
            <w:tcW w:type="dxa" w:w="2154"/>
          </w:tcPr>
          <w:p>
            <w:pPr>
              <w:pStyle w:val="Compact"/>
              <w:spacing w:line="276" w:lineRule="auto" w:before="40" w:after="40"/>
            </w:pPr>
            <w:r>
              <w:rPr>
                <w:rFonts w:ascii="Liberation Sans Narrow" w:hAnsi="Liberation Sans Narrow"/>
                <w:sz w:val="17"/>
              </w:rPr>
              <w:t xml:space="preserve">Revelia: presunção relativa de veracidade e limites do pedido</w:t>
            </w:r>
          </w:p>
        </w:tc>
        <w:tc>
          <w:tcPr>
            <w:tcW w:type="dxa" w:w="1655"/>
          </w:tcPr>
          <w:p>
            <w:pPr>
              <w:pStyle w:val="Compact"/>
              <w:spacing w:line="276" w:lineRule="auto" w:before="40" w:after="40"/>
            </w:pPr>
            <w:r>
              <w:rPr>
                <w:rFonts w:ascii="Liberation Sans Narrow" w:hAnsi="Liberation Sans Narrow"/>
                <w:sz w:val="17"/>
              </w:rPr>
              <w:t xml:space="preserve">STJ, REsp 1.971.966, Terceira Turma, relator Min. Marco Aurélio Bellizze, julgado em 05/03/2024, DJe de 12/03/2024</w:t>
            </w:r>
          </w:p>
        </w:tc>
        <w:tc>
          <w:tcPr>
            <w:tcW w:type="dxa" w:w="2835"/>
          </w:tcPr>
          <w:p>
            <w:pPr>
              <w:pStyle w:val="Compact"/>
              <w:spacing w:line="276" w:lineRule="auto" w:before="40" w:after="40"/>
            </w:pPr>
            <w:r>
              <w:rPr>
                <w:rFonts w:ascii="Liberation Sans Narrow" w:hAnsi="Liberation Sans Narrow"/>
                <w:sz w:val="17"/>
              </w:rPr>
              <w:t xml:space="preserve">Os efeitos da revelia implicam presunção relativa de veracidade dos fatos alegados pelo autor, que o juiz confronta com as provas dos autos. Na ação de alimentos, o juiz pode fixar a verba abaixo do valor postulado na inicial, segundo o binômio necessidade-capacidade, ainda que haja revelia do réu citado pessoalmente.</w:t>
            </w:r>
          </w:p>
        </w:tc>
      </w:tr>
    </w:tbl>
    <w:bookmarkEnd w:id="51"/>
    <w:bookmarkStart w:id="52" w:name="art.-345"/>
    <w:p>
      <w:pPr>
        <w:pStyle w:val="Heading6"/>
        <w:pBdr>
          <w:left w:val="single" w:sz="36" w:space="4" w:color="2E75B6"/>
        </w:pBdr>
        <w:shd w:val="clear" w:color="auto" w:fill="E3EEF9"/>
        <w:spacing w:before="120" w:after="60"/>
        <w:ind w:left="85"/>
      </w:pPr>
      <w:r>
        <w:rPr>
          <w:i w:val="0"/>
          <w:color w:val="1F3A5F"/>
          <w:sz w:val="22"/>
        </w:rPr>
        <w:t xml:space="preserve">Art. 345</w:t>
      </w:r>
    </w:p>
    <w:p>
      <w:pPr>
        <w:pStyle w:val="FirstParagraph"/>
        <w:keepNext/>
        <w:spacing w:after="60"/>
        <w:jc w:val="both"/>
      </w:pPr>
      <w:r>
        <w:rPr>
          <w:b/>
          <w:bCs/>
        </w:rPr>
        <w:t xml:space="preserve">Art. 345.</w:t>
      </w:r>
      <w:r>
        <w:t xml:space="preserve"> </w:t>
      </w:r>
      <w:r>
        <w:t xml:space="preserve">A revelia não produz o efeito mencionado no art. 344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345 (caput): livre apreciação da prova e improcedência apesar da revelia</w:t>
            </w:r>
          </w:p>
        </w:tc>
        <w:tc>
          <w:tcPr>
            <w:tcW w:type="dxa" w:w="1655"/>
          </w:tcPr>
          <w:p>
            <w:pPr>
              <w:pStyle w:val="Compact"/>
              <w:spacing w:line="276" w:lineRule="auto" w:before="40" w:after="40"/>
            </w:pPr>
            <w:r>
              <w:rPr>
                <w:rFonts w:ascii="Liberation Sans Narrow" w:hAnsi="Liberation Sans Narrow"/>
                <w:sz w:val="17"/>
              </w:rPr>
              <w:t xml:space="preserve">STJ, AREsp 2.459.998, Quarta Turma, relator Min. Raul Araújo, julgado em 02/03/2026, DJEN de 11/03/2026</w:t>
            </w:r>
          </w:p>
        </w:tc>
        <w:tc>
          <w:tcPr>
            <w:tcW w:type="dxa" w:w="1905"/>
          </w:tcPr>
          <w:p>
            <w:pPr>
              <w:pStyle w:val="Compact"/>
              <w:spacing w:line="276" w:lineRule="auto" w:before="40" w:after="40"/>
            </w:pPr>
            <w:r>
              <w:rPr>
                <w:rFonts w:ascii="Liberation Sans Narrow" w:hAnsi="Liberation Sans Narrow"/>
                <w:sz w:val="17"/>
              </w:rPr>
              <w:t xml:space="preserve">A presunção de veracidade decorrente da revelia é relativa,</w:t>
            </w:r>
            <w:r>
              <w:rPr>
                <w:rFonts w:ascii="Liberation Sans Narrow" w:hAnsi="Liberation Sans Narrow"/>
                <w:sz w:val="17"/>
              </w:rPr>
              <w:t xml:space="preserve"> </w:t>
            </w:r>
            <w:r>
              <w:rPr>
                <w:rFonts w:ascii="Liberation Sans Narrow" w:hAnsi="Liberation Sans Narrow"/>
                <w:sz w:val="17"/>
              </w:rPr>
              <w:t xml:space="preserve">“conforme o artigo 345 do Código de Processo Civil”</w:t>
            </w:r>
            <w:r>
              <w:rPr>
                <w:rFonts w:ascii="Liberation Sans Narrow" w:hAnsi="Liberation Sans Narrow"/>
                <w:sz w:val="17"/>
              </w:rPr>
              <w:t xml:space="preserve">, e não impede que o juiz analise as provas dos autos e decida de forma contrária às alegações do autor, caso constate a improcedência do pedido com base nos elementos disponíveis. Ainda assim, os honorários são devidos quando a parte contrária não contestou, pois remuneram o trabalho do advogado em todo o processo.</w:t>
            </w:r>
          </w:p>
        </w:tc>
      </w:tr>
    </w:tbl>
    <w:p>
      <w:pPr>
        <w:pStyle w:val="BodyText"/>
        <w:spacing w:after="60"/>
        <w:jc w:val="both"/>
      </w:pPr>
      <w:r>
        <w:t xml:space="preserve">I - havendo pluralidade de réus, algum deles contestar a ação;</w:t>
      </w:r>
    </w:p>
    <w:p>
      <w:pPr>
        <w:pStyle w:val="BodyText"/>
        <w:spacing w:after="60"/>
        <w:jc w:val="both"/>
      </w:pPr>
      <w:r>
        <w:t xml:space="preserve">II - o litígio versar sobre direitos indisponíveis;</w:t>
      </w:r>
    </w:p>
    <w:p>
      <w:pPr>
        <w:pStyle w:val="BodyText"/>
        <w:spacing w:after="60"/>
        <w:jc w:val="both"/>
      </w:pPr>
      <w:r>
        <w:t xml:space="preserve">III - a petição inicial não estiver acompanhada de instrumento que a lei considere indispensável à prova do ato;</w:t>
      </w:r>
    </w:p>
    <w:p>
      <w:pPr>
        <w:pStyle w:val="BodyText"/>
        <w:keepNext/>
        <w:spacing w:after="60"/>
        <w:jc w:val="both"/>
      </w:pPr>
      <w:r>
        <w:t xml:space="preserve">IV - as alegações de fato formuladas pelo autor forem inverossímeis ou estiverem em contradição com prova constante dos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345, IV: exame da verossimilhança e da prova dos autos</w:t>
            </w:r>
          </w:p>
        </w:tc>
        <w:tc>
          <w:tcPr>
            <w:tcW w:type="dxa" w:w="1655"/>
          </w:tcPr>
          <w:p>
            <w:pPr>
              <w:pStyle w:val="Compact"/>
              <w:spacing w:line="276" w:lineRule="auto" w:before="40" w:after="40"/>
            </w:pPr>
            <w:r>
              <w:rPr>
                <w:rFonts w:ascii="Liberation Sans Narrow" w:hAnsi="Liberation Sans Narrow"/>
                <w:sz w:val="17"/>
              </w:rPr>
              <w:t xml:space="preserve">STJ, EDcl no AREsp 2.691.914, Quarta Turma, relator Min. João Otávio de Noronha, julgado em 22/06/2026, DJEN de 26/06/2026</w:t>
            </w:r>
          </w:p>
        </w:tc>
        <w:tc>
          <w:tcPr>
            <w:tcW w:type="dxa" w:w="2154"/>
          </w:tcPr>
          <w:p>
            <w:pPr>
              <w:pStyle w:val="Compact"/>
              <w:spacing w:line="276" w:lineRule="auto" w:before="40" w:after="40"/>
            </w:pPr>
            <w:r>
              <w:rPr>
                <w:rFonts w:ascii="Liberation Sans Narrow" w:hAnsi="Liberation Sans Narrow"/>
                <w:sz w:val="17"/>
              </w:rPr>
              <w:t xml:space="preserve">Não há omissão a sanar quando o acórdão embargado enfrenta a tese de aplicação do art. 345, IV: a incidência do dispositivo</w:t>
            </w:r>
            <w:r>
              <w:rPr>
                <w:rFonts w:ascii="Liberation Sans Narrow" w:hAnsi="Liberation Sans Narrow"/>
                <w:sz w:val="17"/>
              </w:rPr>
              <w:t xml:space="preserve"> </w:t>
            </w:r>
            <w:r>
              <w:rPr>
                <w:rFonts w:ascii="Liberation Sans Narrow" w:hAnsi="Liberation Sans Narrow"/>
                <w:sz w:val="17"/>
              </w:rPr>
              <w:t xml:space="preserve">“demanda exame da verossimilhança e compatibilidade com a prova dos autos”</w:t>
            </w:r>
            <w:r>
              <w:rPr>
                <w:rFonts w:ascii="Liberation Sans Narrow" w:hAnsi="Liberation Sans Narrow"/>
                <w:sz w:val="17"/>
              </w:rPr>
              <w:t xml:space="preserve">, o que atrai a Súmula 7/STJ e, no que couber, a Súmula 5/STJ. A relatividade da revelia foi assentada com base na suficiência da prova documental, insuscetível de reexame na via especial.</w:t>
            </w:r>
          </w:p>
        </w:tc>
      </w:tr>
      <w:tr>
        <w:trPr>
          <w:cantSplit/>
        </w:trPr>
        <w:tc>
          <w:tcPr>
            <w:tcW w:type="dxa" w:w="2154"/>
          </w:tcPr>
          <w:p>
            <w:pPr>
              <w:pStyle w:val="Compact"/>
              <w:spacing w:line="276" w:lineRule="auto" w:before="40" w:after="40"/>
            </w:pPr>
            <w:r>
              <w:rPr>
                <w:rFonts w:ascii="Liberation Sans Narrow" w:hAnsi="Liberation Sans Narrow"/>
                <w:sz w:val="17"/>
              </w:rPr>
              <w:t xml:space="preserve">Art. 345, IV: alegações inverossímeis ou em contradição com a prova dos autos</w:t>
            </w:r>
          </w:p>
        </w:tc>
        <w:tc>
          <w:tcPr>
            <w:tcW w:type="dxa" w:w="1655"/>
          </w:tcPr>
          <w:p>
            <w:pPr>
              <w:pStyle w:val="Compact"/>
              <w:spacing w:line="276" w:lineRule="auto" w:before="40" w:after="40"/>
            </w:pPr>
            <w:r>
              <w:rPr>
                <w:rFonts w:ascii="Liberation Sans Narrow" w:hAnsi="Liberation Sans Narrow"/>
                <w:sz w:val="17"/>
              </w:rPr>
              <w:t xml:space="preserve">STJ, AREsp 3.121.151, Terceira Turma, relator Min. Moura Ribeiro, julgado em 18/05/2026, DJEN de 26/05/2026</w:t>
            </w:r>
          </w:p>
        </w:tc>
        <w:tc>
          <w:tcPr>
            <w:tcW w:type="dxa" w:w="2154"/>
          </w:tcPr>
          <w:p>
            <w:pPr>
              <w:pStyle w:val="Compact"/>
              <w:spacing w:line="276" w:lineRule="auto" w:before="40" w:after="40"/>
            </w:pPr>
            <w:r>
              <w:rPr>
                <w:rFonts w:ascii="Liberation Sans Narrow" w:hAnsi="Liberation Sans Narrow"/>
                <w:sz w:val="17"/>
              </w:rPr>
              <w:t xml:space="preserve">“A presunção de veracidade dos fatos alegados pelo autor, decorrente da revelia, tem caráter relativo e cede quando as alegações forem inverossímeis ou contraditadas pelas provas existentes nos autos, consoante o art. 345, IV, do CPC.”</w:t>
            </w:r>
            <w:r>
              <w:rPr>
                <w:rFonts w:ascii="Liberation Sans Narrow" w:hAnsi="Liberation Sans Narrow"/>
                <w:sz w:val="17"/>
              </w:rPr>
              <w:t xml:space="preserve"> </w:t>
            </w:r>
            <w:r>
              <w:rPr>
                <w:rFonts w:ascii="Liberation Sans Narrow" w:hAnsi="Liberation Sans Narrow"/>
                <w:sz w:val="17"/>
              </w:rPr>
              <w:t xml:space="preserve">No caso, a instituição financeira cobrou encargos em conformidade com a regulamentação aplicável, o que afastou o ato ilícito e o dano moral.</w:t>
            </w:r>
          </w:p>
        </w:tc>
      </w:tr>
    </w:tbl>
    <w:bookmarkEnd w:id="52"/>
    <w:bookmarkStart w:id="53" w:name="art.-346"/>
    <w:p>
      <w:pPr>
        <w:pStyle w:val="Heading6"/>
        <w:pBdr>
          <w:left w:val="single" w:sz="36" w:space="4" w:color="2E75B6"/>
        </w:pBdr>
        <w:shd w:val="clear" w:color="auto" w:fill="E3EEF9"/>
        <w:spacing w:before="120" w:after="60"/>
        <w:ind w:left="85"/>
      </w:pPr>
      <w:r>
        <w:rPr>
          <w:i w:val="0"/>
          <w:color w:val="1F3A5F"/>
          <w:sz w:val="22"/>
        </w:rPr>
        <w:t xml:space="preserve">Art. 346</w:t>
      </w:r>
    </w:p>
    <w:p>
      <w:pPr>
        <w:pStyle w:val="FirstParagraph"/>
        <w:keepNext/>
        <w:spacing w:after="60"/>
        <w:jc w:val="both"/>
      </w:pPr>
      <w:r>
        <w:rPr>
          <w:b/>
          <w:bCs/>
        </w:rPr>
        <w:t xml:space="preserve">Art. 346.</w:t>
      </w:r>
      <w:r>
        <w:t xml:space="preserve"> </w:t>
      </w:r>
      <w:r>
        <w:t xml:space="preserve">Os prazos contra o revel que não tenha patrono nos autos fluirão da data de publicação do ato decisório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346: limite ante a regra específica do art. 513, § 2º, II</w:t>
            </w:r>
          </w:p>
        </w:tc>
        <w:tc>
          <w:tcPr>
            <w:tcW w:type="dxa" w:w="1655"/>
          </w:tcPr>
          <w:p>
            <w:pPr>
              <w:pStyle w:val="Compact"/>
              <w:spacing w:line="276" w:lineRule="auto" w:before="40" w:after="40"/>
            </w:pPr>
            <w:r>
              <w:rPr>
                <w:rFonts w:ascii="Liberation Sans Narrow" w:hAnsi="Liberation Sans Narrow"/>
                <w:sz w:val="17"/>
              </w:rPr>
              <w:t xml:space="preserve">STJ, REsp 2.251.088, Terceira Turma, relator Min. Humberto Martins, julgado em 08/06/2026, DJEN de 11/06/2026</w:t>
            </w:r>
          </w:p>
        </w:tc>
        <w:tc>
          <w:tcPr>
            <w:tcW w:type="dxa" w:w="2154"/>
          </w:tcPr>
          <w:p>
            <w:pPr>
              <w:pStyle w:val="Compact"/>
              <w:spacing w:line="276" w:lineRule="auto" w:before="40" w:after="40"/>
            </w:pPr>
            <w:r>
              <w:rPr>
                <w:rFonts w:ascii="Liberation Sans Narrow" w:hAnsi="Liberation Sans Narrow"/>
                <w:sz w:val="17"/>
              </w:rPr>
              <w:t xml:space="preserve">O art. 513, § 2º, II, é norma específica que disciplina a intimação do devedor para o cumprimento de sentença e prevalece sobre a regra geral do art. 346 do mesmo diploma: o réu revel citado pessoalmente que não constituiu procurador deve ser intimado por carta com aviso de recebimento, requisito de validade dos atos executivos subsequentes, inclusive do bloqueio de valores.</w:t>
            </w:r>
          </w:p>
        </w:tc>
      </w:tr>
      <w:tr>
        <w:trPr>
          <w:cantSplit/>
        </w:trPr>
        <w:tc>
          <w:tcPr>
            <w:tcW w:type="dxa" w:w="1531"/>
          </w:tcPr>
          <w:p>
            <w:pPr>
              <w:pStyle w:val="Compact"/>
              <w:spacing w:line="276" w:lineRule="auto" w:before="40" w:after="40"/>
            </w:pPr>
            <w:r>
              <w:rPr>
                <w:rFonts w:ascii="Liberation Sans Narrow" w:hAnsi="Liberation Sans Narrow"/>
                <w:sz w:val="17"/>
              </w:rPr>
              <w:t xml:space="preserve">Art. 346 (caput): dispensa de intimação pessoal do revel sem patrono</w:t>
            </w:r>
          </w:p>
        </w:tc>
        <w:tc>
          <w:tcPr>
            <w:tcW w:type="dxa" w:w="1655"/>
          </w:tcPr>
          <w:p>
            <w:pPr>
              <w:pStyle w:val="Compact"/>
              <w:spacing w:line="276" w:lineRule="auto" w:before="40" w:after="40"/>
            </w:pPr>
            <w:r>
              <w:rPr>
                <w:rFonts w:ascii="Liberation Sans Narrow" w:hAnsi="Liberation Sans Narrow"/>
                <w:sz w:val="17"/>
              </w:rPr>
              <w:t xml:space="preserve">STJ, REsp 2.251.250, Quarta Turma, relator Min. João Otávio de Noronha, julgado em 30/03/2026, DJEN de 08/04/2026</w:t>
            </w:r>
          </w:p>
        </w:tc>
        <w:tc>
          <w:tcPr>
            <w:tcW w:type="dxa" w:w="2154"/>
          </w:tcPr>
          <w:p>
            <w:pPr>
              <w:pStyle w:val="Compact"/>
              <w:spacing w:line="276" w:lineRule="auto" w:before="40" w:after="40"/>
            </w:pPr>
            <w:r>
              <w:rPr>
                <w:rFonts w:ascii="Liberation Sans Narrow" w:hAnsi="Liberation Sans Narrow"/>
                <w:sz w:val="17"/>
              </w:rPr>
              <w:t xml:space="preserve">O art. 346 dispensa a intimação pessoal do réu revel sem advogado, inclusive na fase de cumprimento de sentença:</w:t>
            </w:r>
            <w:r>
              <w:rPr>
                <w:rFonts w:ascii="Liberation Sans Narrow" w:hAnsi="Liberation Sans Narrow"/>
                <w:sz w:val="17"/>
              </w:rPr>
              <w:t xml:space="preserve"> </w:t>
            </w:r>
            <w:r>
              <w:rPr>
                <w:rFonts w:ascii="Liberation Sans Narrow" w:hAnsi="Liberation Sans Narrow"/>
                <w:sz w:val="17"/>
              </w:rPr>
              <w:t xml:space="preserve">“persistindo a revelia sem patrono, é suficiente a intimação pelo DJe”</w:t>
            </w:r>
            <w:r>
              <w:rPr>
                <w:rFonts w:ascii="Liberation Sans Narrow" w:hAnsi="Liberation Sans Narrow"/>
                <w:sz w:val="17"/>
              </w:rPr>
              <w:t xml:space="preserve">. A citação válida no incidente de desconsideração da personalidade jurídica integra os novos executados à lide, sem necessidade de intimação pessoal posterior da decisão que o acolhe (art. 135).</w:t>
            </w:r>
          </w:p>
        </w:tc>
      </w:tr>
      <w:tr>
        <w:trPr>
          <w:cantSplit/>
        </w:trPr>
        <w:tc>
          <w:tcPr>
            <w:tcW w:type="dxa" w:w="1531"/>
          </w:tcPr>
          <w:p>
            <w:pPr>
              <w:pStyle w:val="Compact"/>
              <w:spacing w:line="276" w:lineRule="auto" w:before="40" w:after="40"/>
            </w:pPr>
            <w:r>
              <w:rPr>
                <w:rFonts w:ascii="Liberation Sans Narrow" w:hAnsi="Liberation Sans Narrow"/>
                <w:sz w:val="17"/>
              </w:rPr>
              <w:t xml:space="preserve">Revel sem advogado: início do prazo pela publicação no órgão oficial</w:t>
            </w:r>
          </w:p>
        </w:tc>
        <w:tc>
          <w:tcPr>
            <w:tcW w:type="dxa" w:w="1655"/>
          </w:tcPr>
          <w:p>
            <w:pPr>
              <w:pStyle w:val="Compact"/>
              <w:spacing w:line="276" w:lineRule="auto" w:before="40" w:after="40"/>
            </w:pPr>
            <w:r>
              <w:rPr>
                <w:rFonts w:ascii="Liberation Sans Narrow" w:hAnsi="Liberation Sans Narrow"/>
                <w:sz w:val="17"/>
              </w:rPr>
              <w:t xml:space="preserve">STJ, REsp 2.106.717, Primeira Turma, relator Min. Gurgel de Faria, julgado em 17/09/2024, DJe de 25/09/2024</w:t>
            </w:r>
          </w:p>
        </w:tc>
        <w:tc>
          <w:tcPr>
            <w:tcW w:type="dxa" w:w="2154"/>
          </w:tcPr>
          <w:p>
            <w:pPr>
              <w:pStyle w:val="Compact"/>
              <w:spacing w:line="276" w:lineRule="auto" w:before="40" w:after="40"/>
            </w:pPr>
            <w:r>
              <w:rPr>
                <w:rFonts w:ascii="Liberation Sans Narrow" w:hAnsi="Liberation Sans Narrow"/>
                <w:sz w:val="17"/>
              </w:rPr>
              <w:t xml:space="preserve">O prazo contra o revel sem patrono nos autos flui da data da publicação do ato decisório no órgão oficial (art. 346, caput); não basta a inserção da sentença no sistema eletrônico nem a publicação em cartório.</w:t>
            </w:r>
          </w:p>
        </w:tc>
      </w:tr>
      <w:tr>
        <w:trPr/>
        <w:tc>
          <w:tcPr>
            <w:tcW w:type="dxa" w:w="1531"/>
          </w:tcPr>
          <w:p>
            <w:pPr>
              <w:pStyle w:val="Compact"/>
              <w:spacing w:line="276" w:lineRule="auto" w:before="40" w:after="40"/>
            </w:pPr>
            <w:r>
              <w:rPr>
                <w:rFonts w:ascii="Liberation Sans Narrow" w:hAnsi="Liberation Sans Narrow"/>
                <w:sz w:val="17"/>
              </w:rPr>
              <w:t xml:space="preserve">Art. 346 (caput): publicação no órgão oficial para o revel sem patrono</w:t>
            </w:r>
          </w:p>
        </w:tc>
        <w:tc>
          <w:tcPr>
            <w:tcW w:type="dxa" w:w="1655"/>
          </w:tcPr>
          <w:p>
            <w:pPr>
              <w:pStyle w:val="Compact"/>
              <w:spacing w:line="276" w:lineRule="auto" w:before="40" w:after="40"/>
            </w:pPr>
            <w:r>
              <w:rPr>
                <w:rFonts w:ascii="Liberation Sans Narrow" w:hAnsi="Liberation Sans Narrow"/>
                <w:sz w:val="17"/>
              </w:rPr>
              <w:t xml:space="preserve">STJ, REsp 1.951.656, Terceira Turma, relator Min. Marco Aurélio Bellizze, julgado em 07/02/2023, DJe de 10/02/2023</w:t>
            </w:r>
          </w:p>
        </w:tc>
        <w:tc>
          <w:tcPr>
            <w:tcW w:type="dxa" w:w="2154"/>
          </w:tcPr>
          <w:p>
            <w:pPr>
              <w:pStyle w:val="Compact"/>
              <w:spacing w:line="276" w:lineRule="auto" w:before="40" w:after="40"/>
            </w:pPr>
            <w:r>
              <w:rPr>
                <w:rFonts w:ascii="Liberation Sans Narrow" w:hAnsi="Liberation Sans Narrow"/>
                <w:sz w:val="17"/>
              </w:rPr>
              <w:t xml:space="preserve">Nos termos do art. 346,</w:t>
            </w:r>
            <w:r>
              <w:rPr>
                <w:rFonts w:ascii="Liberation Sans Narrow" w:hAnsi="Liberation Sans Narrow"/>
                <w:sz w:val="17"/>
              </w:rPr>
              <w:t xml:space="preserve"> </w:t>
            </w:r>
            <w:r>
              <w:rPr>
                <w:rFonts w:ascii="Liberation Sans Narrow" w:hAnsi="Liberation Sans Narrow"/>
                <w:sz w:val="17"/>
              </w:rPr>
              <w:t xml:space="preserve">“os prazos contra o revel que não tenha patrono nos autos fluirão da data de publicação do ato decisório no órgão oficial”</w:t>
            </w:r>
            <w:r>
              <w:rPr>
                <w:rFonts w:ascii="Liberation Sans Narrow" w:hAnsi="Liberation Sans Narrow"/>
                <w:sz w:val="17"/>
              </w:rPr>
              <w:t xml:space="preserve">: exige-se a publicação na imprensa oficial para o início do prazo, não bastando a publicação em cartório, como no diploma anterior. Ainda em processo eletrônico, a dispensa da publicação oficial só ocorre quando a parte está representada por advogado cadastrado no sistema (art. 5º, caput e § 1º, da Lei 11.419/2006), pois só então é possível a consulta eletrônica.</w:t>
            </w:r>
          </w:p>
        </w:tc>
      </w:tr>
    </w:tbl>
    <w:p>
      <w:pPr>
        <w:pStyle w:val="BodyText"/>
        <w:keepNext/>
        <w:spacing w:after="60"/>
        <w:jc w:val="both"/>
      </w:pPr>
      <w:r>
        <w:t xml:space="preserve">Parágrafo único. O revel poderá intervir no processo em qualquer fase, recebendo-o no estado em que se encontrar.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346, parágrafo único: intervenção do revel em qualquer fase</w:t>
            </w:r>
          </w:p>
        </w:tc>
        <w:tc>
          <w:tcPr>
            <w:tcW w:type="dxa" w:w="1655"/>
          </w:tcPr>
          <w:p>
            <w:pPr>
              <w:pStyle w:val="Compact"/>
              <w:spacing w:line="276" w:lineRule="auto" w:before="40" w:after="40"/>
            </w:pPr>
            <w:r>
              <w:rPr>
                <w:rFonts w:ascii="Liberation Sans Narrow" w:hAnsi="Liberation Sans Narrow"/>
                <w:sz w:val="17"/>
              </w:rPr>
              <w:t xml:space="preserve">STJ, REsp 2.174.214, Terceira Turma, relator Min. Humberto Martins, julgado em 08/06/2026, DJEN de 11/06/2026</w:t>
            </w:r>
          </w:p>
        </w:tc>
        <w:tc>
          <w:tcPr>
            <w:tcW w:type="dxa" w:w="1655"/>
          </w:tcPr>
          <w:p>
            <w:pPr>
              <w:pStyle w:val="Compact"/>
              <w:spacing w:line="276" w:lineRule="auto" w:before="40" w:after="40"/>
            </w:pPr>
            <w:r>
              <w:rPr>
                <w:rFonts w:ascii="Liberation Sans Narrow" w:hAnsi="Liberation Sans Narrow"/>
                <w:sz w:val="17"/>
              </w:rPr>
              <w:t xml:space="preserve">“A revelia não acarreta a exclusão do réu do processo, tampouco o impede de intervir nos autos”</w:t>
            </w:r>
            <w:r>
              <w:rPr>
                <w:rFonts w:ascii="Liberation Sans Narrow" w:hAnsi="Liberation Sans Narrow"/>
                <w:sz w:val="17"/>
              </w:rPr>
              <w:t xml:space="preserve">: pelo parágrafo único, o revel pode intervir em qualquer fase, recebendo o processo no estado em que se encontrar, pois continua sendo parte e titular do devido processo legal. No caso, afastou-se a preclusão para examinar o alcance do acordo juntado pelo revel; os efeitos da revelia são relativos e não geram procedência automática do pedido.</w:t>
            </w:r>
          </w:p>
        </w:tc>
      </w:tr>
    </w:tbl>
    <w:bookmarkEnd w:id="53"/>
    <w:bookmarkEnd w:id="54"/>
    <w:bookmarkStart w:id="65" w:name="X76e231d6b79148ee437645752cf6c89a542d1a7"/>
    <w:p>
      <w:pPr>
        <w:pStyle w:val="Heading4"/>
        <w:spacing w:before="80" w:after="40"/>
      </w:pPr>
      <w:r>
        <w:rPr>
          <w:smallCaps/>
          <w:color w:val="2E75B6"/>
        </w:rPr>
        <w:t xml:space="preserve">Capítulo IX: das providências preliminares e do saneamento (arts. 347 a 353)</w:t>
      </w:r>
    </w:p>
    <w:bookmarkStart w:id="55" w:name="art.-347"/>
    <w:p>
      <w:pPr>
        <w:pStyle w:val="Heading6"/>
        <w:pBdr>
          <w:left w:val="single" w:sz="36" w:space="4" w:color="2E75B6"/>
        </w:pBdr>
        <w:shd w:val="clear" w:color="auto" w:fill="E3EEF9"/>
        <w:spacing w:before="120" w:after="60"/>
        <w:ind w:left="85"/>
      </w:pPr>
      <w:r>
        <w:rPr>
          <w:i w:val="0"/>
          <w:color w:val="1F3A5F"/>
          <w:sz w:val="22"/>
        </w:rPr>
        <w:t xml:space="preserve">Art. 347</w:t>
      </w:r>
    </w:p>
    <w:p>
      <w:pPr>
        <w:pStyle w:val="FirstParagraph"/>
        <w:spacing w:after="60"/>
        <w:jc w:val="both"/>
      </w:pPr>
      <w:r>
        <w:rPr>
          <w:b/>
          <w:bCs/>
        </w:rPr>
        <w:t xml:space="preserve">Art. 347.</w:t>
      </w:r>
      <w:r>
        <w:t xml:space="preserve"> </w:t>
      </w:r>
      <w:r>
        <w:t xml:space="preserve">Findo o prazo para a contestação, o juiz tomará, conforme o caso, as providências preliminares constantes das seções deste Capítulo.</w:t>
      </w:r>
    </w:p>
    <w:bookmarkEnd w:id="55"/>
    <w:bookmarkStart w:id="58" w:name="Xb4b6453eb20012509392e7f9bd77cf0c49f74a1"/>
    <w:p>
      <w:pPr>
        <w:pStyle w:val="Heading5"/>
        <w:spacing w:before="60" w:after="20"/>
      </w:pPr>
      <w:r>
        <w:rPr>
          <w:i/>
          <w:color w:val="595959"/>
        </w:rPr>
        <w:t xml:space="preserve">Seção I: da não incidência dos efeitos da revelia (arts. 348 a 349)</w:t>
      </w:r>
    </w:p>
    <w:bookmarkStart w:id="56" w:name="art.-348"/>
    <w:p>
      <w:pPr>
        <w:pStyle w:val="Heading6"/>
        <w:pBdr>
          <w:left w:val="single" w:sz="36" w:space="4" w:color="2E75B6"/>
        </w:pBdr>
        <w:shd w:val="clear" w:color="auto" w:fill="E3EEF9"/>
        <w:spacing w:before="120" w:after="60"/>
        <w:ind w:left="85"/>
      </w:pPr>
      <w:r>
        <w:rPr>
          <w:i w:val="0"/>
          <w:color w:val="1F3A5F"/>
          <w:sz w:val="22"/>
        </w:rPr>
        <w:t xml:space="preserve">Art. 348</w:t>
      </w:r>
    </w:p>
    <w:p>
      <w:pPr>
        <w:pStyle w:val="FirstParagraph"/>
        <w:spacing w:after="60"/>
        <w:jc w:val="both"/>
      </w:pPr>
      <w:r>
        <w:rPr>
          <w:b/>
          <w:bCs/>
        </w:rPr>
        <w:t xml:space="preserve">Art. 348.</w:t>
      </w:r>
      <w:r>
        <w:t xml:space="preserve"> </w:t>
      </w:r>
      <w:r>
        <w:t xml:space="preserve">Se o réu não contestar a ação, o juiz, verificando a inocorrência do efeito da revelia previsto no art. 344, ordenará que o autor especifique as provas que pretenda produzir, se ainda não as tiver indicado.</w:t>
      </w:r>
    </w:p>
    <w:bookmarkEnd w:id="56"/>
    <w:bookmarkStart w:id="57" w:name="art.-349"/>
    <w:p>
      <w:pPr>
        <w:pStyle w:val="Heading6"/>
        <w:pBdr>
          <w:left w:val="single" w:sz="36" w:space="4" w:color="2E75B6"/>
        </w:pBdr>
        <w:shd w:val="clear" w:color="auto" w:fill="E3EEF9"/>
        <w:spacing w:before="120" w:after="60"/>
        <w:ind w:left="85"/>
      </w:pPr>
      <w:r>
        <w:rPr>
          <w:i w:val="0"/>
          <w:color w:val="1F3A5F"/>
          <w:sz w:val="22"/>
        </w:rPr>
        <w:t xml:space="preserve">Art. 349</w:t>
      </w:r>
    </w:p>
    <w:p>
      <w:pPr>
        <w:pStyle w:val="FirstParagraph"/>
        <w:keepNext/>
        <w:spacing w:after="60"/>
        <w:jc w:val="both"/>
      </w:pPr>
      <w:r>
        <w:rPr>
          <w:b/>
          <w:bCs/>
        </w:rPr>
        <w:t xml:space="preserve">Art. 349.</w:t>
      </w:r>
      <w:r>
        <w:t xml:space="preserve"> </w:t>
      </w:r>
      <w:r>
        <w:t xml:space="preserve">Ao réu revel será lícita a produção de provas, contrapostas às alegações do autor, desde que se faça representar nos autos a tempo de praticar os atos processuais indispensáveis a essa produção.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349: produção de provas pelo revel e julgamento antecipado</w:t>
            </w:r>
          </w:p>
        </w:tc>
        <w:tc>
          <w:tcPr>
            <w:tcW w:type="dxa" w:w="1655"/>
          </w:tcPr>
          <w:p>
            <w:pPr>
              <w:pStyle w:val="Compact"/>
              <w:spacing w:line="276" w:lineRule="auto" w:before="40" w:after="40"/>
            </w:pPr>
            <w:r>
              <w:rPr>
                <w:rFonts w:ascii="Liberation Sans Narrow" w:hAnsi="Liberation Sans Narrow"/>
                <w:sz w:val="17"/>
              </w:rPr>
              <w:t xml:space="preserve">STJ, AREsp 2.489.481, Quarta Turma, relator Min. João Otávio de Noronha, julgado em 16/03/2026, DJEN de 19/03/2026</w:t>
            </w:r>
          </w:p>
        </w:tc>
        <w:tc>
          <w:tcPr>
            <w:tcW w:type="dxa" w:w="2154"/>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“Não há violação aos arts. 349 e 355, II do CPC quando o magistrado, por livre convencimento motivado, julga antecipadamente diante da suficiência das provas.”</w:t>
            </w:r>
            <w:r>
              <w:rPr>
                <w:rFonts w:ascii="Liberation Sans Narrow" w:hAnsi="Liberation Sans Narrow"/>
                <w:sz w:val="17"/>
              </w:rPr>
              <w:t xml:space="preserve"> </w:t>
            </w:r>
            <w:r>
              <w:rPr>
                <w:rFonts w:ascii="Liberation Sans Narrow" w:hAnsi="Liberation Sans Narrow"/>
                <w:sz w:val="17"/>
              </w:rPr>
              <w:t xml:space="preserve">A participação do revel na instrução só se justifica quando imprescindível, e o julgamento antecipado com base em conjunto documental suficiente não configura cerceamento de defesa (arts. 370 e 371). No caso, a revelia dispensou outras provas quanto ao fato constitutivo, não incidindo as hipóteses do art. 345.</w:t>
            </w:r>
          </w:p>
        </w:tc>
      </w:tr>
    </w:tbl>
    <w:bookmarkEnd w:id="57"/>
    <w:bookmarkEnd w:id="58"/>
    <w:bookmarkStart w:id="60" w:name="X542d212752730e36e20709c742ddccd1d060067"/>
    <w:p>
      <w:pPr>
        <w:pStyle w:val="Heading5"/>
        <w:spacing w:before="60" w:after="20"/>
      </w:pPr>
      <w:r>
        <w:rPr>
          <w:i/>
          <w:color w:val="595959"/>
        </w:rPr>
        <w:t xml:space="preserve">Seção II: do fato impeditivo, modificativo ou extintivo do direito do autor (arts. 350)</w:t>
      </w:r>
    </w:p>
    <w:bookmarkStart w:id="59" w:name="art.-350"/>
    <w:p>
      <w:pPr>
        <w:pStyle w:val="Heading6"/>
        <w:pBdr>
          <w:left w:val="single" w:sz="36" w:space="4" w:color="2E75B6"/>
        </w:pBdr>
        <w:shd w:val="clear" w:color="auto" w:fill="E3EEF9"/>
        <w:spacing w:before="120" w:after="60"/>
        <w:ind w:left="85"/>
      </w:pPr>
      <w:r>
        <w:rPr>
          <w:i w:val="0"/>
          <w:color w:val="1F3A5F"/>
          <w:sz w:val="22"/>
        </w:rPr>
        <w:t xml:space="preserve">Art. 350</w:t>
      </w:r>
    </w:p>
    <w:p>
      <w:pPr>
        <w:pStyle w:val="FirstParagraph"/>
        <w:keepNext/>
        <w:spacing w:after="60"/>
        <w:jc w:val="both"/>
      </w:pPr>
      <w:r>
        <w:rPr>
          <w:b/>
          <w:bCs/>
        </w:rPr>
        <w:t xml:space="preserve">Art. 350.</w:t>
      </w:r>
      <w:r>
        <w:t xml:space="preserve"> </w:t>
      </w:r>
      <w:r>
        <w:t xml:space="preserve">Se o réu alegar fato impeditivo, modificativo ou extintivo do direito do autor, este será ouvido no prazo de 15 (quinze) dias, permitindo-lhe o juiz a produção de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350: réplica do autor diante de fato impeditivo, modificativo ou extintivo</w:t>
            </w:r>
          </w:p>
        </w:tc>
        <w:tc>
          <w:tcPr>
            <w:tcW w:type="dxa" w:w="1531"/>
          </w:tcPr>
          <w:p>
            <w:pPr>
              <w:pStyle w:val="Compact"/>
              <w:spacing w:line="276" w:lineRule="auto" w:before="40" w:after="40"/>
            </w:pPr>
            <w:r>
              <w:rPr>
                <w:rFonts w:ascii="Liberation Sans Narrow" w:hAnsi="Liberation Sans Narrow"/>
                <w:sz w:val="17"/>
              </w:rPr>
              <w:t xml:space="preserve">STJ, AgInt no REsp 1.932.383, Quarta Turma, relator Min. Antonio Carlos Ferreira, DJe de 19/12/2025</w:t>
            </w:r>
          </w:p>
        </w:tc>
        <w:tc>
          <w:tcPr>
            <w:tcW w:type="dxa" w:w="1905"/>
          </w:tcPr>
          <w:p>
            <w:pPr>
              <w:pStyle w:val="Compact"/>
              <w:spacing w:line="276" w:lineRule="auto" w:before="40" w:after="40"/>
            </w:pPr>
            <w:r>
              <w:rPr>
                <w:rFonts w:ascii="Liberation Sans Narrow" w:hAnsi="Liberation Sans Narrow"/>
                <w:sz w:val="17"/>
              </w:rPr>
              <w:t xml:space="preserve">“É vedada a decisão surpresa (arts. 9º e 10 do CPC), sendo indispensável a intimação da parte autora para réplica sempre que a contestação introduzir fatos impeditivos, modificativos ou extintivos do direito alegado, nos termos do art. 350 do CPC. Precedentes.”</w:t>
            </w:r>
            <w:r>
              <w:rPr>
                <w:rFonts w:ascii="Liberation Sans Narrow" w:hAnsi="Liberation Sans Narrow"/>
                <w:sz w:val="17"/>
              </w:rPr>
              <w:t xml:space="preserve"> </w:t>
            </w:r>
            <w:r>
              <w:rPr>
                <w:rFonts w:ascii="Liberation Sans Narrow" w:hAnsi="Liberation Sans Narrow"/>
                <w:sz w:val="17"/>
              </w:rPr>
              <w:t xml:space="preserve">Sem o contraditório pleno, é inviável o julgamento imediato da causa (art. 1.013, § 3º, IV).</w:t>
            </w:r>
          </w:p>
        </w:tc>
      </w:tr>
    </w:tbl>
    <w:bookmarkEnd w:id="59"/>
    <w:bookmarkEnd w:id="60"/>
    <w:bookmarkStart w:id="64" w:name="X698bcd0f8f39db82fdf0a4551aad77a501a8272"/>
    <w:p>
      <w:pPr>
        <w:pStyle w:val="Heading5"/>
        <w:spacing w:before="60" w:after="20"/>
      </w:pPr>
      <w:r>
        <w:rPr>
          <w:i/>
          <w:color w:val="595959"/>
        </w:rPr>
        <w:t xml:space="preserve">Seção III: das alegações do réu (arts. 351 a 353)</w:t>
      </w:r>
    </w:p>
    <w:bookmarkStart w:id="61" w:name="art.-351"/>
    <w:p>
      <w:pPr>
        <w:pStyle w:val="Heading6"/>
        <w:pBdr>
          <w:left w:val="single" w:sz="36" w:space="4" w:color="2E75B6"/>
        </w:pBdr>
        <w:shd w:val="clear" w:color="auto" w:fill="E3EEF9"/>
        <w:spacing w:before="120" w:after="60"/>
        <w:ind w:left="85"/>
      </w:pPr>
      <w:r>
        <w:rPr>
          <w:i w:val="0"/>
          <w:color w:val="1F3A5F"/>
          <w:sz w:val="22"/>
        </w:rPr>
        <w:t xml:space="preserve">Art. 351</w:t>
      </w:r>
    </w:p>
    <w:p>
      <w:pPr>
        <w:pStyle w:val="FirstParagraph"/>
        <w:keepNext/>
        <w:spacing w:after="60"/>
        <w:jc w:val="both"/>
      </w:pPr>
      <w:r>
        <w:rPr>
          <w:b/>
          <w:bCs/>
        </w:rPr>
        <w:t xml:space="preserve">Art. 351.</w:t>
      </w:r>
      <w:r>
        <w:t xml:space="preserve"> </w:t>
      </w:r>
      <w:r>
        <w:t xml:space="preserve">Se o réu alegar qualquer das matérias enumeradas no art. 337, o juiz determinará a oitiva do autor no prazo de 15 (quinze) dias, permitindo-lhe a produção de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351: oitiva do autor e oportunidade de produção de prova</w:t>
            </w:r>
          </w:p>
        </w:tc>
        <w:tc>
          <w:tcPr>
            <w:tcW w:type="dxa" w:w="1655"/>
          </w:tcPr>
          <w:p>
            <w:pPr>
              <w:pStyle w:val="Compact"/>
              <w:spacing w:line="276" w:lineRule="auto" w:before="40" w:after="40"/>
            </w:pPr>
            <w:r>
              <w:rPr>
                <w:rFonts w:ascii="Liberation Sans Narrow" w:hAnsi="Liberation Sans Narrow"/>
                <w:sz w:val="17"/>
              </w:rPr>
              <w:t xml:space="preserve">STJ, agravo regimental (AgRg) no AREsp 2.694.666, Quinta Turma, relator Min. Messod Azulay Neto, DJe de 06/12/2024</w:t>
            </w:r>
          </w:p>
        </w:tc>
        <w:tc>
          <w:tcPr>
            <w:tcW w:type="dxa" w:w="2154"/>
          </w:tcPr>
          <w:p>
            <w:pPr>
              <w:pStyle w:val="Compact"/>
              <w:spacing w:line="276" w:lineRule="auto" w:before="40" w:after="40"/>
            </w:pPr>
            <w:r>
              <w:rPr>
                <w:rFonts w:ascii="Liberation Sans Narrow" w:hAnsi="Liberation Sans Narrow"/>
                <w:sz w:val="17"/>
              </w:rPr>
              <w:t xml:space="preserve">Configuradas as hipóteses dos arts. 350 e 351, os agravantes foram intimados a oferecer réplica e a produzir as provas pertinentes e permaneceram inertes. Tese expressa:</w:t>
            </w:r>
            <w:r>
              <w:rPr>
                <w:rFonts w:ascii="Liberation Sans Narrow" w:hAnsi="Liberation Sans Narrow"/>
                <w:sz w:val="17"/>
              </w:rPr>
              <w:t xml:space="preserve"> </w:t>
            </w:r>
            <w:r>
              <w:rPr>
                <w:rFonts w:ascii="Liberation Sans Narrow" w:hAnsi="Liberation Sans Narrow"/>
                <w:sz w:val="17"/>
              </w:rPr>
              <w:t xml:space="preserve">“A ausência de despacho saneador e de nova intimação para produção de provas não configura cerceamento de defesa quando as partes não se manifestam nos momentos processuais adequados.”</w:t>
            </w:r>
          </w:p>
        </w:tc>
      </w:tr>
      <w:tr>
        <w:trPr>
          <w:cantSplit/>
        </w:trPr>
        <w:tc>
          <w:tcPr>
            <w:tcW w:type="dxa" w:w="1780"/>
          </w:tcPr>
          <w:p>
            <w:pPr>
              <w:pStyle w:val="Compact"/>
              <w:spacing w:line="276" w:lineRule="auto" w:before="40" w:after="40"/>
            </w:pPr>
            <w:r>
              <w:rPr>
                <w:rFonts w:ascii="Liberation Sans Narrow" w:hAnsi="Liberation Sans Narrow"/>
                <w:sz w:val="17"/>
              </w:rPr>
              <w:t xml:space="preserve">Art. 351: nulidade por ausência de réplica e seus efeitos</w:t>
            </w:r>
          </w:p>
        </w:tc>
        <w:tc>
          <w:tcPr>
            <w:tcW w:type="dxa" w:w="1655"/>
          </w:tcPr>
          <w:p>
            <w:pPr>
              <w:pStyle w:val="Compact"/>
              <w:spacing w:line="276" w:lineRule="auto" w:before="40" w:after="40"/>
            </w:pPr>
            <w:r>
              <w:rPr>
                <w:rFonts w:ascii="Liberation Sans Narrow" w:hAnsi="Liberation Sans Narrow"/>
                <w:sz w:val="17"/>
              </w:rPr>
              <w:t xml:space="preserve">STJ, EDcl no AgInt no AREsp 1.486.202, Terceira Turma, relator Min. Marco Aurélio Bellizze, julgado em 11/03/2024, DJe de 18/03/2024</w:t>
            </w:r>
          </w:p>
        </w:tc>
        <w:tc>
          <w:tcPr>
            <w:tcW w:type="dxa" w:w="2154"/>
          </w:tcPr>
          <w:p>
            <w:pPr>
              <w:pStyle w:val="Compact"/>
              <w:spacing w:line="276" w:lineRule="auto" w:before="40" w:after="40"/>
            </w:pPr>
            <w:r>
              <w:rPr>
                <w:rFonts w:ascii="Liberation Sans Narrow" w:hAnsi="Liberation Sans Narrow"/>
                <w:sz w:val="17"/>
              </w:rPr>
              <w:t xml:space="preserve">Reconhecida a nulidade por falta de intimação da autora para réplica,</w:t>
            </w:r>
            <w:r>
              <w:rPr>
                <w:rFonts w:ascii="Liberation Sans Narrow" w:hAnsi="Liberation Sans Narrow"/>
                <w:sz w:val="17"/>
              </w:rPr>
              <w:t xml:space="preserve"> </w:t>
            </w:r>
            <w:r>
              <w:rPr>
                <w:rFonts w:ascii="Liberation Sans Narrow" w:hAnsi="Liberation Sans Narrow"/>
                <w:sz w:val="17"/>
              </w:rPr>
              <w:t xml:space="preserve">“nos moldes previstos no art. 351 do CPC/2015”</w:t>
            </w:r>
            <w:r>
              <w:rPr>
                <w:rFonts w:ascii="Liberation Sans Narrow" w:hAnsi="Liberation Sans Narrow"/>
                <w:sz w:val="17"/>
              </w:rPr>
              <w:t xml:space="preserve">, ficam anulados a sentença e os atos anteriores, determinando-se o prosseguimento com a réplica, para que a parte possa rebater a impugnação à gratuidade de justiça formulada em contestação. É contraditório o acórdão que, ao mesmo tempo, anula os atos para assegurar a réplica e declara preclusa a matéria que nela seria discutida.</w:t>
            </w:r>
          </w:p>
        </w:tc>
      </w:tr>
    </w:tbl>
    <w:bookmarkEnd w:id="61"/>
    <w:bookmarkStart w:id="62" w:name="art.-352"/>
    <w:p>
      <w:pPr>
        <w:pStyle w:val="Heading6"/>
        <w:pBdr>
          <w:left w:val="single" w:sz="36" w:space="4" w:color="2E75B6"/>
        </w:pBdr>
        <w:shd w:val="clear" w:color="auto" w:fill="E3EEF9"/>
        <w:spacing w:before="120" w:after="60"/>
        <w:ind w:left="85"/>
      </w:pPr>
      <w:r>
        <w:rPr>
          <w:i w:val="0"/>
          <w:color w:val="1F3A5F"/>
          <w:sz w:val="22"/>
        </w:rPr>
        <w:t xml:space="preserve">Art. 352</w:t>
      </w:r>
    </w:p>
    <w:p>
      <w:pPr>
        <w:pStyle w:val="FirstParagraph"/>
        <w:spacing w:after="60"/>
        <w:jc w:val="both"/>
      </w:pPr>
      <w:r>
        <w:rPr>
          <w:b/>
          <w:bCs/>
        </w:rPr>
        <w:t xml:space="preserve">Art. 352.</w:t>
      </w:r>
      <w:r>
        <w:t xml:space="preserve"> </w:t>
      </w:r>
      <w:r>
        <w:t xml:space="preserve">Verificando a existência de irregularidades ou de vícios sanáveis, o juiz determinará sua correção em prazo nunca superior a 30 (trinta) dias.</w:t>
      </w:r>
    </w:p>
    <w:bookmarkEnd w:id="62"/>
    <w:bookmarkStart w:id="63" w:name="art.-353"/>
    <w:p>
      <w:pPr>
        <w:pStyle w:val="Heading6"/>
        <w:pBdr>
          <w:left w:val="single" w:sz="36" w:space="4" w:color="2E75B6"/>
        </w:pBdr>
        <w:shd w:val="clear" w:color="auto" w:fill="E3EEF9"/>
        <w:spacing w:before="120" w:after="60"/>
        <w:ind w:left="85"/>
      </w:pPr>
      <w:r>
        <w:rPr>
          <w:i w:val="0"/>
          <w:color w:val="1F3A5F"/>
          <w:sz w:val="22"/>
        </w:rPr>
        <w:t xml:space="preserve">Art. 353</w:t>
      </w:r>
    </w:p>
    <w:p>
      <w:pPr>
        <w:pStyle w:val="FirstParagraph"/>
        <w:spacing w:after="60"/>
        <w:jc w:val="both"/>
      </w:pPr>
      <w:r>
        <w:rPr>
          <w:b/>
          <w:bCs/>
        </w:rPr>
        <w:t xml:space="preserve">Art. 353.</w:t>
      </w:r>
      <w:r>
        <w:t xml:space="preserve"> </w:t>
      </w:r>
      <w:r>
        <w:t xml:space="preserve">Cumpridas as providências preliminares ou não havendo necessidade delas, o juiz proferirá julgamento conforme o estado do processo, observando o que dispõe o Capítulo X.</w:t>
      </w:r>
    </w:p>
    <w:bookmarkEnd w:id="63"/>
    <w:bookmarkEnd w:id="64"/>
    <w:bookmarkEnd w:id="65"/>
    <w:bookmarkStart w:id="74" w:name="X61e6d2af246b482b27ceebda63e62d22920e09b"/>
    <w:p>
      <w:pPr>
        <w:pStyle w:val="Heading4"/>
        <w:spacing w:before="80" w:after="40"/>
      </w:pPr>
      <w:r>
        <w:rPr>
          <w:smallCaps/>
          <w:color w:val="2E75B6"/>
        </w:rPr>
        <w:t xml:space="preserve">Capítulo X: do julgamento conforme o estado do processo (arts. 354 a 357)</w:t>
      </w:r>
    </w:p>
    <w:bookmarkStart w:id="67" w:name="Xa07659185106f04c9e8c516e60d0296494e3dc5"/>
    <w:p>
      <w:pPr>
        <w:pStyle w:val="Heading5"/>
        <w:spacing w:before="60" w:after="20"/>
      </w:pPr>
      <w:r>
        <w:rPr>
          <w:i/>
          <w:color w:val="595959"/>
        </w:rPr>
        <w:t xml:space="preserve">Seção I: da extinção do processo (arts. 354)</w:t>
      </w:r>
    </w:p>
    <w:bookmarkStart w:id="66" w:name="art.-354"/>
    <w:p>
      <w:pPr>
        <w:pStyle w:val="Heading6"/>
        <w:pBdr>
          <w:left w:val="single" w:sz="36" w:space="4" w:color="2E75B6"/>
        </w:pBdr>
        <w:shd w:val="clear" w:color="auto" w:fill="E3EEF9"/>
        <w:spacing w:before="120" w:after="60"/>
        <w:ind w:left="85"/>
      </w:pPr>
      <w:r>
        <w:rPr>
          <w:i w:val="0"/>
          <w:color w:val="1F3A5F"/>
          <w:sz w:val="22"/>
        </w:rPr>
        <w:t xml:space="preserve">Art. 354</w:t>
      </w:r>
    </w:p>
    <w:p>
      <w:pPr>
        <w:pStyle w:val="FirstParagraph"/>
        <w:spacing w:after="60"/>
        <w:jc w:val="both"/>
      </w:pPr>
      <w:r>
        <w:rPr>
          <w:b/>
          <w:bCs/>
        </w:rPr>
        <w:t xml:space="preserve">Art. 354.</w:t>
      </w:r>
      <w:r>
        <w:t xml:space="preserve"> </w:t>
      </w:r>
      <w:r>
        <w:t xml:space="preserve">Ocorrendo qualquer das hipóteses previstas nos arts. 485 e 487, incisos II e III, o juiz proferirá sentença.</w:t>
      </w:r>
    </w:p>
    <w:p>
      <w:pPr>
        <w:pStyle w:val="BodyText"/>
        <w:keepNext/>
        <w:spacing w:after="60"/>
        <w:jc w:val="both"/>
      </w:pPr>
      <w:r>
        <w:t xml:space="preserve">Parágrafo único. A decisão a que se refere o caput pode dizer respeito a apenas parcela do processo, caso em que será impugnável por agravo de instrumento.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2029"/>
        <w:gridCol w:w="202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inaplicabilidade fora do julgamento parcial de mérito</w:t>
            </w:r>
          </w:p>
        </w:tc>
        <w:tc>
          <w:tcPr>
            <w:tcW w:type="dxa" w:w="2030"/>
          </w:tcPr>
          <w:p>
            <w:pPr>
              <w:pStyle w:val="Compact"/>
              <w:spacing w:line="276" w:lineRule="auto" w:before="40" w:after="40"/>
            </w:pPr>
            <w:r>
              <w:rPr>
                <w:rFonts w:ascii="Liberation Sans Narrow" w:hAnsi="Liberation Sans Narrow"/>
                <w:sz w:val="17"/>
              </w:rPr>
              <w:t xml:space="preserve">STJ, AREsp 3.108.712, Terceira Turma, relator Min. Moura Ribeiro, DJe de 25/09/2026</w:t>
            </w:r>
          </w:p>
        </w:tc>
        <w:tc>
          <w:tcPr>
            <w:tcW w:type="dxa" w:w="2030"/>
          </w:tcPr>
          <w:p>
            <w:pPr>
              <w:pStyle w:val="Compact"/>
              <w:spacing w:line="276" w:lineRule="auto" w:before="40" w:after="40"/>
            </w:pPr>
            <w:r>
              <w:rPr>
                <w:rFonts w:ascii="Liberation Sans Narrow" w:hAnsi="Liberation Sans Narrow"/>
                <w:sz w:val="17"/>
              </w:rPr>
              <w:t xml:space="preserve">“Inaplicável, ainda, o art. 354, parágrafo único, do CPC, por não se tratar de julgamento parcial de mérito”</w:t>
            </w:r>
            <w:r>
              <w:rPr>
                <w:rFonts w:ascii="Liberation Sans Narrow" w:hAnsi="Liberation Sans Narrow"/>
                <w:sz w:val="17"/>
              </w:rPr>
              <w:t xml:space="preserve">: o indeferimento liminar da reconvenção não se enquadra nas hipóteses do art. 1.015 nem autoriza a mitigação do rol pela urgência (Tema 988/STJ).</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natureza interlocutória da extinção parcial por ilegitimidade</w:t>
            </w:r>
          </w:p>
        </w:tc>
        <w:tc>
          <w:tcPr>
            <w:tcW w:type="dxa" w:w="2030"/>
          </w:tcPr>
          <w:p>
            <w:pPr>
              <w:pStyle w:val="Compact"/>
              <w:spacing w:line="276" w:lineRule="auto" w:before="40" w:after="40"/>
            </w:pPr>
            <w:r>
              <w:rPr>
                <w:rFonts w:ascii="Liberation Sans Narrow" w:hAnsi="Liberation Sans Narrow"/>
                <w:sz w:val="17"/>
              </w:rPr>
              <w:t xml:space="preserve">STJ, AgInt no AREsp 3.149.164, Quarta Turma, relator Min. Luís Carlos Gambogi (Desembargador Convocado do Tjmg), julgado em 08/06/2026, DJEN de 16/06/2026</w:t>
            </w:r>
          </w:p>
        </w:tc>
        <w:tc>
          <w:tcPr>
            <w:tcW w:type="dxa" w:w="2030"/>
          </w:tcPr>
          <w:p>
            <w:pPr>
              <w:pStyle w:val="Compact"/>
              <w:spacing w:line="276" w:lineRule="auto" w:before="40" w:after="40"/>
            </w:pPr>
            <w:r>
              <w:rPr>
                <w:rFonts w:ascii="Liberation Sans Narrow" w:hAnsi="Liberation Sans Narrow"/>
                <w:sz w:val="17"/>
              </w:rPr>
              <w:t xml:space="preserve">A decisão que reconhece a ilegitimidade passiva de uma das partes, extingue parcialmente o feito (art. 485, VI) e determina a emenda da inicial não põe fim ao processo: tem natureza interlocutória e é impugnável por agravo de instrumento (art. 354, parágrafo único, e art. 1.015, XIII). É inaplicável a fungibilidade recursal sem dúvida objetiva e caracterizado erro grosseiro.</w:t>
            </w:r>
          </w:p>
        </w:tc>
      </w:tr>
      <w:tr>
        <w:trPr>
          <w:cantSplit/>
        </w:trPr>
        <w:tc>
          <w:tcPr>
            <w:tcW w:type="dxa" w:w="2279"/>
          </w:tcPr>
          <w:p>
            <w:pPr>
              <w:pStyle w:val="Compact"/>
              <w:spacing w:line="276" w:lineRule="auto" w:before="40" w:after="40"/>
            </w:pPr>
            <w:r>
              <w:rPr>
                <w:rFonts w:ascii="Liberation Sans Narrow" w:hAnsi="Liberation Sans Narrow"/>
                <w:sz w:val="17"/>
              </w:rPr>
              <w:t xml:space="preserve">Art. 354, parágrafo único: extinção de um dos pedidos e agravo de instrumento</w:t>
            </w:r>
          </w:p>
        </w:tc>
        <w:tc>
          <w:tcPr>
            <w:tcW w:type="dxa" w:w="2030"/>
          </w:tcPr>
          <w:p>
            <w:pPr>
              <w:pStyle w:val="Compact"/>
              <w:spacing w:line="276" w:lineRule="auto" w:before="40" w:after="40"/>
            </w:pPr>
            <w:r>
              <w:rPr>
                <w:rFonts w:ascii="Liberation Sans Narrow" w:hAnsi="Liberation Sans Narrow"/>
                <w:sz w:val="17"/>
              </w:rPr>
              <w:t xml:space="preserve">STJ, AREsp 2.682.619, Terceira Turma, relator Min. Ricardo Villas Bôas Cueva, julgado em 02/03/2026, DJEN de 05/03/2026</w:t>
            </w:r>
          </w:p>
        </w:tc>
        <w:tc>
          <w:tcPr>
            <w:tcW w:type="dxa" w:w="2030"/>
          </w:tcPr>
          <w:p>
            <w:pPr>
              <w:pStyle w:val="Compact"/>
              <w:spacing w:line="276" w:lineRule="auto" w:before="40" w:after="40"/>
            </w:pPr>
            <w:r>
              <w:rPr>
                <w:rFonts w:ascii="Liberation Sans Narrow" w:hAnsi="Liberation Sans Narrow"/>
                <w:sz w:val="17"/>
              </w:rPr>
              <w:t xml:space="preserve">“A decisão que extingue um dos pedidos com fundamento no artigo 485, VI, do Código de Processo Civil é impugnável por agravo de instrumento, nos termos do artigo 354, parágrafo único, do Estatuto Processual.”</w:t>
            </w:r>
            <w:r>
              <w:rPr>
                <w:rFonts w:ascii="Liberation Sans Narrow" w:hAnsi="Liberation Sans Narrow"/>
                <w:sz w:val="17"/>
              </w:rPr>
              <w:t xml:space="preserve"> </w:t>
            </w:r>
            <w:r>
              <w:rPr>
                <w:rFonts w:ascii="Liberation Sans Narrow" w:hAnsi="Liberation Sans Narrow"/>
                <w:sz w:val="17"/>
              </w:rPr>
              <w:t xml:space="preserve">No caso, afastado o alegado equívoco no nome da ação, a inicial estava redigida como execução de título extrajudicial e, decorrido o prazo para emenda, não havia como prosseguir.</w:t>
            </w:r>
          </w:p>
        </w:tc>
      </w:tr>
      <w:tr>
        <w:trPr/>
        <w:tc>
          <w:tcPr>
            <w:tcW w:type="dxa" w:w="2279"/>
          </w:tcPr>
          <w:p>
            <w:pPr>
              <w:pStyle w:val="Compact"/>
              <w:spacing w:line="276" w:lineRule="auto" w:before="40" w:after="40"/>
            </w:pPr>
            <w:r>
              <w:rPr>
                <w:rFonts w:ascii="Liberation Sans Narrow" w:hAnsi="Liberation Sans Narrow"/>
                <w:sz w:val="17"/>
              </w:rPr>
              <w:t xml:space="preserve">Art. 354, parágrafo único: sentença parcial de mérito e reconvenção não julgada</w:t>
            </w:r>
          </w:p>
        </w:tc>
        <w:tc>
          <w:tcPr>
            <w:tcW w:type="dxa" w:w="2030"/>
          </w:tcPr>
          <w:p>
            <w:pPr>
              <w:pStyle w:val="Compact"/>
              <w:spacing w:line="276" w:lineRule="auto" w:before="40" w:after="40"/>
            </w:pPr>
            <w:r>
              <w:rPr>
                <w:rFonts w:ascii="Liberation Sans Narrow" w:hAnsi="Liberation Sans Narrow"/>
                <w:sz w:val="17"/>
              </w:rPr>
              <w:t xml:space="preserve">STJ, REsp 2.034.485, Terceira Turma, relator Min. Marco Aurélio Bellizze, julgado em 22/11/2022, DJe de 30/11/2022</w:t>
            </w:r>
          </w:p>
        </w:tc>
        <w:tc>
          <w:tcPr>
            <w:tcW w:type="dxa" w:w="2030"/>
          </w:tcPr>
          <w:p>
            <w:pPr>
              <w:pStyle w:val="Compact"/>
              <w:spacing w:line="276" w:lineRule="auto" w:before="40" w:after="40"/>
            </w:pPr>
            <w:r>
              <w:rPr>
                <w:rFonts w:ascii="Liberation Sans Narrow" w:hAnsi="Liberation Sans Narrow"/>
                <w:sz w:val="17"/>
              </w:rPr>
              <w:t xml:space="preserve">Extinto o feito sem resolução de mérito quanto à ação principal, o juiz deve manifestar-se expressamente sobre a reconvenção e fixar os ônus sucumbenciais (arts. 343, § 2º, e 85, § 1º). Não havendo julgamento expresso, o feito poderia prosseguir quanto à reconvenção, hipótese enquadrada na regra do art. 354, parágrafo único, que determina a impugnação da sentença parcial de mérito por agravo de instrumento; a fungibilidade recursal foi aplicada diante do equívoco do magistrado.</w:t>
            </w:r>
          </w:p>
        </w:tc>
      </w:tr>
    </w:tbl>
    <w:bookmarkEnd w:id="66"/>
    <w:bookmarkEnd w:id="67"/>
    <w:bookmarkStart w:id="69" w:name="X7174c708226fddcd6802a96d3e4bddd27be29be"/>
    <w:p>
      <w:pPr>
        <w:pStyle w:val="Heading5"/>
        <w:spacing w:before="60" w:after="20"/>
      </w:pPr>
      <w:r>
        <w:rPr>
          <w:i/>
          <w:color w:val="595959"/>
        </w:rPr>
        <w:t xml:space="preserve">Seção II: do julgamento antecipado do mérito (arts. 355)</w:t>
      </w:r>
    </w:p>
    <w:bookmarkStart w:id="68" w:name="art.-355"/>
    <w:p>
      <w:pPr>
        <w:pStyle w:val="Heading6"/>
        <w:pBdr>
          <w:left w:val="single" w:sz="36" w:space="4" w:color="2E75B6"/>
        </w:pBdr>
        <w:shd w:val="clear" w:color="auto" w:fill="E3EEF9"/>
        <w:spacing w:before="120" w:after="60"/>
        <w:ind w:left="85"/>
      </w:pPr>
      <w:r>
        <w:rPr>
          <w:i w:val="0"/>
          <w:color w:val="1F3A5F"/>
          <w:sz w:val="22"/>
        </w:rPr>
        <w:t xml:space="preserve">Art. 355</w:t>
      </w:r>
    </w:p>
    <w:p>
      <w:pPr>
        <w:pStyle w:val="FirstParagraph"/>
        <w:keepNext/>
        <w:spacing w:after="60"/>
        <w:jc w:val="both"/>
      </w:pPr>
      <w:r>
        <w:rPr>
          <w:b/>
          <w:bCs/>
        </w:rPr>
        <w:t xml:space="preserve">Art. 355.</w:t>
      </w:r>
      <w:r>
        <w:t xml:space="preserve"> </w:t>
      </w:r>
      <w:r>
        <w:t xml:space="preserve">O juiz julgará antecipadamente o pedido, proferindo sentença com resolução de mérito,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Julgamento antecipado do mérito e cerceamento de defesa</w:t>
            </w:r>
          </w:p>
        </w:tc>
        <w:tc>
          <w:tcPr>
            <w:tcW w:type="dxa" w:w="1780"/>
          </w:tcPr>
          <w:p>
            <w:pPr>
              <w:pStyle w:val="Compact"/>
              <w:spacing w:line="276" w:lineRule="auto" w:before="40" w:after="40"/>
            </w:pPr>
            <w:r>
              <w:rPr>
                <w:rFonts w:ascii="Liberation Sans Narrow" w:hAnsi="Liberation Sans Narrow"/>
                <w:sz w:val="17"/>
              </w:rPr>
              <w:t xml:space="preserve">STF, AO 2.511, Primeira Turma, relator Min. Alexandre de Moraes, julgado em 08/04/2021</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julgamento antecipado da lide não representa, por si só, cerceamento de defesa ou ofensa ao contraditório: a legislação processual permite julgar sem percorrer todas as etapas quando a questão de mérito é só de direito ou, sendo de fato e de direito, não há necessidade de novas provas (art. 355).</w:t>
            </w:r>
          </w:p>
        </w:tc>
      </w:tr>
    </w:tbl>
    <w:p>
      <w:pPr>
        <w:pStyle w:val="BodyText"/>
        <w:spacing w:after="60"/>
        <w:jc w:val="both"/>
      </w:pPr>
      <w:r>
        <w:t xml:space="preserve">I - não houver necessidade de produção de outras provas;</w:t>
      </w:r>
    </w:p>
    <w:p>
      <w:pPr>
        <w:pStyle w:val="BodyText"/>
        <w:spacing w:after="60"/>
        <w:jc w:val="both"/>
      </w:pPr>
      <w:r>
        <w:t xml:space="preserve">II - o réu for revel, ocorrer o efeito previsto no art. 344 e não houver requerimento de prova, na forma do art. 349.</w:t>
      </w:r>
    </w:p>
    <w:bookmarkEnd w:id="68"/>
    <w:bookmarkEnd w:id="69"/>
    <w:bookmarkStart w:id="71" w:name="X71c9e860c5551e117e4f6f5e1bf248dc0ea2afb"/>
    <w:p>
      <w:pPr>
        <w:pStyle w:val="Heading5"/>
        <w:spacing w:before="60" w:after="20"/>
      </w:pPr>
      <w:r>
        <w:rPr>
          <w:i/>
          <w:color w:val="595959"/>
        </w:rPr>
        <w:t xml:space="preserve">Seção III: do julgamento antecipado parcial do mérito (arts. 356)</w:t>
      </w:r>
    </w:p>
    <w:bookmarkStart w:id="70" w:name="art.-356"/>
    <w:p>
      <w:pPr>
        <w:pStyle w:val="Heading6"/>
        <w:pBdr>
          <w:left w:val="single" w:sz="36" w:space="4" w:color="2E75B6"/>
        </w:pBdr>
        <w:shd w:val="clear" w:color="auto" w:fill="E3EEF9"/>
        <w:spacing w:before="120" w:after="60"/>
        <w:ind w:left="85"/>
      </w:pPr>
      <w:r>
        <w:rPr>
          <w:i w:val="0"/>
          <w:color w:val="1F3A5F"/>
          <w:sz w:val="22"/>
        </w:rPr>
        <w:t xml:space="preserve">Art. 356</w:t>
      </w:r>
    </w:p>
    <w:p>
      <w:pPr>
        <w:pStyle w:val="FirstParagraph"/>
        <w:keepNext/>
        <w:spacing w:after="60"/>
        <w:jc w:val="both"/>
      </w:pPr>
      <w:r>
        <w:rPr>
          <w:b/>
          <w:bCs/>
        </w:rPr>
        <w:t xml:space="preserve">Art. 356.</w:t>
      </w:r>
      <w:r>
        <w:t xml:space="preserve"> </w:t>
      </w:r>
      <w:r>
        <w:t xml:space="preserve">O juiz decidirá parcialmente o mérito quando um ou mais dos pedidos formulados ou parcela deles: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Julgamento antecipado parcial do mérito: o que é decisão interlocutória de mérito</w:t>
            </w:r>
          </w:p>
        </w:tc>
        <w:tc>
          <w:tcPr>
            <w:tcW w:type="dxa" w:w="1655"/>
          </w:tcPr>
          <w:p>
            <w:pPr>
              <w:pStyle w:val="Compact"/>
              <w:spacing w:line="276" w:lineRule="auto" w:before="40" w:after="40"/>
            </w:pPr>
            <w:r>
              <w:rPr>
                <w:rFonts w:ascii="Liberation Sans Narrow" w:hAnsi="Liberation Sans Narrow"/>
                <w:sz w:val="17"/>
              </w:rPr>
              <w:t xml:space="preserve">STJ, AgInt no AREsp 1.410.278, Terceira Turma, relator Min. Ricardo Villas Bôas Cueva, julgado em 13/05/2024, DJe de 15/05/2024</w:t>
            </w:r>
          </w:p>
        </w:tc>
        <w:tc>
          <w:tcPr>
            <w:tcW w:type="dxa" w:w="2030"/>
          </w:tcPr>
          <w:p>
            <w:pPr>
              <w:pStyle w:val="Compact"/>
              <w:spacing w:line="276" w:lineRule="auto" w:before="40" w:after="40"/>
            </w:pPr>
            <w:r>
              <w:rPr>
                <w:rFonts w:ascii="Liberation Sans Narrow" w:hAnsi="Liberation Sans Narrow"/>
                <w:sz w:val="17"/>
              </w:rPr>
              <w:t xml:space="preserve">Decisão interlocutória de mérito é o ato que decide o mérito de um ou mais pedidos, ou de parcela deles, quando incontroversos ou em condições de imediato julgamento; a simples decisão saneadora que reconhece a necessidade de dilação probatória não é julgamento parcial.</w:t>
            </w:r>
          </w:p>
        </w:tc>
      </w:tr>
    </w:tbl>
    <w:p>
      <w:pPr>
        <w:pStyle w:val="BodyText"/>
        <w:spacing w:after="60"/>
        <w:jc w:val="both"/>
      </w:pPr>
      <w:r>
        <w:t xml:space="preserve">I - mostrar-se incontroverso;</w:t>
      </w:r>
    </w:p>
    <w:p>
      <w:pPr>
        <w:pStyle w:val="BodyText"/>
        <w:keepNext/>
        <w:spacing w:after="60"/>
        <w:jc w:val="both"/>
      </w:pPr>
      <w:r>
        <w:t xml:space="preserve">II - estiver em condições de imediato julgamento, nos termos do art. 355.</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 julgamento antecipado parcial do mérito</w:t>
            </w:r>
          </w:p>
        </w:tc>
        <w:tc>
          <w:tcPr>
            <w:tcW w:type="dxa" w:w="1780"/>
          </w:tcPr>
          <w:p>
            <w:pPr>
              <w:pStyle w:val="Compact"/>
              <w:spacing w:line="276" w:lineRule="auto" w:before="40" w:after="40"/>
            </w:pPr>
            <w:r>
              <w:rPr>
                <w:rFonts w:ascii="Liberation Sans Narrow" w:hAnsi="Liberation Sans Narrow"/>
                <w:sz w:val="17"/>
              </w:rPr>
              <w:t xml:space="preserve">STF, ACO 3.568, Tribunal Pleno, relator Min. Ricardo Lewandowski, julgado em 17/03/2023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O inciso II do art. 356 autoriza o julgamento antecipado parcial do mérito, técnica processual que prestigia o devido processo legal e a duração razoável do processo; admite-se acordo parcial estruturante sobre aspectos da lide.</w:t>
            </w:r>
          </w:p>
        </w:tc>
      </w:tr>
    </w:tbl>
    <w:p>
      <w:pPr>
        <w:pStyle w:val="BodyText"/>
        <w:spacing w:after="60"/>
        <w:jc w:val="both"/>
      </w:pPr>
      <w:r>
        <w:t xml:space="preserve">§ 1º A decisão que julgar parcialmente o mérito poderá reconhecer a existência de obrigação líquida ou ilíquida.</w:t>
      </w:r>
    </w:p>
    <w:p>
      <w:pPr>
        <w:pStyle w:val="BodyText"/>
        <w:spacing w:after="60"/>
        <w:jc w:val="both"/>
      </w:pPr>
      <w:r>
        <w:t xml:space="preserve">§ 2º A parte poderá liquidar ou executar, desde logo, a obrigação reconhecida na decisão que julgar parcialmente o mérito, independentemente de caução, ainda que haja recurso contra essa interposto.</w:t>
      </w:r>
    </w:p>
    <w:p>
      <w:pPr>
        <w:pStyle w:val="BodyText"/>
        <w:spacing w:after="60"/>
        <w:jc w:val="both"/>
      </w:pPr>
      <w:r>
        <w:t xml:space="preserve">§ 3º Na hipótese do § 2º, se houver trânsito em julgado da decisão, a execução será definitiva.</w:t>
      </w:r>
    </w:p>
    <w:p>
      <w:pPr>
        <w:pStyle w:val="BodyText"/>
        <w:spacing w:after="60"/>
        <w:jc w:val="both"/>
      </w:pPr>
      <w:r>
        <w:t xml:space="preserve">§ 4º A liquidação e o cumprimento da decisão que julgar parcialmente o mérito poderão ser processados em autos suplementares, a requerimento da parte ou a critério do juiz.</w:t>
      </w:r>
    </w:p>
    <w:p>
      <w:pPr>
        <w:pStyle w:val="BodyText"/>
        <w:spacing w:after="60"/>
        <w:jc w:val="both"/>
      </w:pPr>
      <w:r>
        <w:t xml:space="preserve">§ 5º A decisão proferida com base neste artigo é impugnável por agravo de instrumento.</w:t>
      </w:r>
    </w:p>
    <w:bookmarkEnd w:id="70"/>
    <w:bookmarkEnd w:id="71"/>
    <w:bookmarkStart w:id="73" w:name="X27cad871c22cf8e6980a829747fc74f5c3e11b9"/>
    <w:p>
      <w:pPr>
        <w:pStyle w:val="Heading5"/>
        <w:spacing w:before="60" w:after="20"/>
      </w:pPr>
      <w:r>
        <w:rPr>
          <w:i/>
          <w:color w:val="595959"/>
        </w:rPr>
        <w:t xml:space="preserve">Seção IV: do saneamento e da organização do processo (arts. 357)</w:t>
      </w:r>
    </w:p>
    <w:bookmarkStart w:id="72" w:name="art.-357"/>
    <w:p>
      <w:pPr>
        <w:pStyle w:val="Heading6"/>
        <w:pBdr>
          <w:left w:val="single" w:sz="36" w:space="4" w:color="2E75B6"/>
        </w:pBdr>
        <w:shd w:val="clear" w:color="auto" w:fill="E3EEF9"/>
        <w:spacing w:before="120" w:after="60"/>
        <w:ind w:left="85"/>
      </w:pPr>
      <w:r>
        <w:rPr>
          <w:i w:val="0"/>
          <w:color w:val="1F3A5F"/>
          <w:sz w:val="22"/>
        </w:rPr>
        <w:t xml:space="preserve">Art. 357</w:t>
      </w:r>
    </w:p>
    <w:p>
      <w:pPr>
        <w:pStyle w:val="FirstParagraph"/>
        <w:keepNext/>
        <w:spacing w:after="60"/>
        <w:jc w:val="both"/>
      </w:pPr>
      <w:r>
        <w:rPr>
          <w:b/>
          <w:bCs/>
        </w:rPr>
        <w:t xml:space="preserve">Art. 357.</w:t>
      </w:r>
      <w:r>
        <w:t xml:space="preserve"> </w:t>
      </w:r>
      <w:r>
        <w:t xml:space="preserve">Não ocorrendo nenhuma das hipóteses deste Capítulo, deverá o juiz, em decisão de saneamento e de organização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Julgamento antecipado e saneamento</w:t>
            </w:r>
          </w:p>
        </w:tc>
        <w:tc>
          <w:tcPr>
            <w:tcW w:type="dxa" w:w="1655"/>
          </w:tcPr>
          <w:p>
            <w:pPr>
              <w:pStyle w:val="Compact"/>
              <w:spacing w:line="276" w:lineRule="auto" w:before="40" w:after="40"/>
            </w:pPr>
            <w:r>
              <w:rPr>
                <w:rFonts w:ascii="Liberation Sans Narrow" w:hAnsi="Liberation Sans Narrow"/>
                <w:sz w:val="17"/>
              </w:rPr>
              <w:t xml:space="preserve">STJ, AREsp 2.766.779, Quarta Turma, relator Min. João Otávio de Noronha, julgado em 16/03/2026, DJEN de 19/03/2026</w:t>
            </w:r>
          </w:p>
        </w:tc>
        <w:tc>
          <w:tcPr>
            <w:tcW w:type="dxa" w:w="1746"/>
          </w:tcPr>
          <w:p>
            <w:pPr>
              <w:pStyle w:val="Compact"/>
              <w:spacing w:line="276" w:lineRule="auto" w:before="40" w:after="40"/>
            </w:pPr>
            <w:r>
              <w:rPr>
                <w:rFonts w:ascii="Liberation Sans Narrow" w:hAnsi="Liberation Sans Narrow"/>
                <w:sz w:val="17"/>
              </w:rPr>
              <w:t xml:space="preserve">Afastado o cerceamento de defesa por julgamento antecipado sem saneamento e sem prova oral: a Corte de origem reputou suficiente a prova documental, e o reexame do acervo probatório é vedado pela Súmula 7/STJ. Recurso especial conhecido em parte e desprovido.</w:t>
            </w:r>
          </w:p>
        </w:tc>
      </w:tr>
    </w:tbl>
    <w:p>
      <w:pPr>
        <w:pStyle w:val="BodyText"/>
        <w:spacing w:after="60"/>
        <w:jc w:val="both"/>
      </w:pPr>
      <w:r>
        <w:t xml:space="preserve">I - resolver as questões processuais pendentes, se houver;</w:t>
      </w:r>
    </w:p>
    <w:p>
      <w:pPr>
        <w:pStyle w:val="BodyText"/>
        <w:spacing w:after="60"/>
        <w:jc w:val="both"/>
      </w:pPr>
      <w:r>
        <w:t xml:space="preserve">II - delimitar as questões de fato sobre as quais recairá a atividade probatória, especificando os meios de prova admitidos;</w:t>
      </w:r>
    </w:p>
    <w:p>
      <w:pPr>
        <w:pStyle w:val="BodyText"/>
        <w:spacing w:after="60"/>
        <w:jc w:val="both"/>
      </w:pPr>
      <w:r>
        <w:t xml:space="preserve">III - definir a distribuição do ônus da prova, observado o art. 373;</w:t>
      </w:r>
    </w:p>
    <w:p>
      <w:pPr>
        <w:pStyle w:val="BodyText"/>
        <w:spacing w:after="60"/>
        <w:jc w:val="both"/>
      </w:pPr>
      <w:r>
        <w:t xml:space="preserve">IV - delimitar as questões de direito relevantes para a decisão do mérito;</w:t>
      </w:r>
    </w:p>
    <w:p>
      <w:pPr>
        <w:pStyle w:val="BodyText"/>
        <w:spacing w:after="60"/>
        <w:jc w:val="both"/>
      </w:pPr>
      <w:r>
        <w:t xml:space="preserve">V - designar, se necessário, audiência de instrução e julgamento.</w:t>
      </w:r>
    </w:p>
    <w:p>
      <w:pPr>
        <w:pStyle w:val="BodyText"/>
        <w:keepNext/>
        <w:spacing w:after="60"/>
        <w:jc w:val="both"/>
      </w:pPr>
      <w:r>
        <w:t xml:space="preserve">§ 1º Realizado o saneamento, as partes têm o direito de pedir esclarecimentos ou solicitar ajustes, no prazo comum de 5 (cinco) dias, findo o qual a decisão se torna estável.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estabilização após a deliberação do juiz</w:t>
            </w:r>
          </w:p>
        </w:tc>
        <w:tc>
          <w:tcPr>
            <w:tcW w:type="dxa" w:w="1655"/>
          </w:tcPr>
          <w:p>
            <w:pPr>
              <w:pStyle w:val="Compact"/>
              <w:spacing w:line="276" w:lineRule="auto" w:before="40" w:after="40"/>
            </w:pPr>
            <w:r>
              <w:rPr>
                <w:rFonts w:ascii="Liberation Sans Narrow" w:hAnsi="Liberation Sans Narrow"/>
                <w:sz w:val="17"/>
              </w:rPr>
              <w:t xml:space="preserve">STJ, AREsp 3.071.983, Terceira Turma, relator Min. Ricardo Villas Bôas Cueva, julgado em 15/06/2026, DJEN de 18/06/2026</w:t>
            </w:r>
          </w:p>
        </w:tc>
        <w:tc>
          <w:tcPr>
            <w:tcW w:type="dxa" w:w="2279"/>
          </w:tcPr>
          <w:p>
            <w:pPr>
              <w:pStyle w:val="Compact"/>
              <w:spacing w:line="276" w:lineRule="auto" w:before="40" w:after="40"/>
            </w:pPr>
            <w:r>
              <w:rPr>
                <w:rFonts w:ascii="Liberation Sans Narrow" w:hAnsi="Liberation Sans Narrow"/>
                <w:sz w:val="17"/>
              </w:rPr>
              <w:t xml:space="preserve">Mesma orientação: estabilizada a decisão após a deliberação do juiz sobre o requerimento ou o transcurso do prazo de 5 dias. Recurso especial provido; o tribunal deve prosseguir na apreciação do agravo de instrumento.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redação da tese e termo inicial do prazo</w:t>
            </w:r>
          </w:p>
        </w:tc>
        <w:tc>
          <w:tcPr>
            <w:tcW w:type="dxa" w:w="1655"/>
          </w:tcPr>
          <w:p>
            <w:pPr>
              <w:pStyle w:val="Compact"/>
              <w:spacing w:line="276" w:lineRule="auto" w:before="40" w:after="40"/>
            </w:pPr>
            <w:r>
              <w:rPr>
                <w:rFonts w:ascii="Liberation Sans Narrow" w:hAnsi="Liberation Sans Narrow"/>
                <w:sz w:val="17"/>
              </w:rPr>
              <w:t xml:space="preserve">STJ, AgInt no AREsp 2.957.383, Quarta Turma, relator Min. Antonio Carlos Ferreira, julgado em 30/03/2026, DJEN de 07/04/2026</w:t>
            </w:r>
          </w:p>
        </w:tc>
        <w:tc>
          <w:tcPr>
            <w:tcW w:type="dxa" w:w="2279"/>
          </w:tcPr>
          <w:p>
            <w:pPr>
              <w:pStyle w:val="Compact"/>
              <w:spacing w:line="276" w:lineRule="auto" w:before="40" w:after="40"/>
            </w:pPr>
            <w:r>
              <w:rPr>
                <w:rFonts w:ascii="Liberation Sans Narrow" w:hAnsi="Liberation Sans Narrow"/>
                <w:sz w:val="17"/>
              </w:rPr>
              <w:t xml:space="preserve">Transcreve o REsp 1.703.571/DF (Quarta Turma, 2022): o prazo só se inicia depois de publicada a deliberação do juiz sobre os esclarecimentos ou, sem requerimento, com o transcurso dos 5 dias. Agravo interno parcialmente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termo inicial do agravo de instrumento após pedido de esclarecimentos</w:t>
            </w:r>
          </w:p>
        </w:tc>
        <w:tc>
          <w:tcPr>
            <w:tcW w:type="dxa" w:w="1655"/>
          </w:tcPr>
          <w:p>
            <w:pPr>
              <w:pStyle w:val="Compact"/>
              <w:spacing w:line="276" w:lineRule="auto" w:before="40" w:after="40"/>
            </w:pPr>
            <w:r>
              <w:rPr>
                <w:rFonts w:ascii="Liberation Sans Narrow" w:hAnsi="Liberation Sans Narrow"/>
                <w:sz w:val="17"/>
              </w:rPr>
              <w:t xml:space="preserve">STJ, REsp 2.111.849, Terceira Turma, relator Min. Ricardo Villas Bôas Cueva, julgado em 09/03/2026, DJEN de 12/03/2026</w:t>
            </w:r>
          </w:p>
        </w:tc>
        <w:tc>
          <w:tcPr>
            <w:tcW w:type="dxa" w:w="2279"/>
          </w:tcPr>
          <w:p>
            <w:pPr>
              <w:pStyle w:val="Compact"/>
              <w:spacing w:line="276" w:lineRule="auto" w:before="40" w:after="40"/>
            </w:pPr>
            <w:r>
              <w:rPr>
                <w:rFonts w:ascii="Liberation Sans Narrow" w:hAnsi="Liberation Sans Narrow"/>
                <w:sz w:val="17"/>
              </w:rPr>
              <w:t xml:space="preserve">O termo inicial para interpor agravo de instrumento, havendo o pedido do § 1º, só começa depois de estabilizada a decisão de saneamento, ou seja, depois de publicada a deliberação do juiz sobre os esclarecimentos. Recurso especial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357, § 1º: petição posterior ao saneador como pedido de reconsideração</w:t>
            </w:r>
          </w:p>
        </w:tc>
        <w:tc>
          <w:tcPr>
            <w:tcW w:type="dxa" w:w="1655"/>
          </w:tcPr>
          <w:p>
            <w:pPr>
              <w:pStyle w:val="Compact"/>
              <w:spacing w:line="276" w:lineRule="auto" w:before="40" w:after="40"/>
            </w:pPr>
            <w:r>
              <w:rPr>
                <w:rFonts w:ascii="Liberation Sans Narrow" w:hAnsi="Liberation Sans Narrow"/>
                <w:sz w:val="17"/>
              </w:rPr>
              <w:t xml:space="preserve">STJ, REsp 2.225.725, Terceira Turma, relator Min. Humberto Martins, julgado em 02/03/2026, DJEN de 05/03/2026</w:t>
            </w:r>
          </w:p>
        </w:tc>
        <w:tc>
          <w:tcPr>
            <w:tcW w:type="dxa" w:w="2279"/>
          </w:tcPr>
          <w:p>
            <w:pPr>
              <w:pStyle w:val="Compact"/>
              <w:spacing w:line="276" w:lineRule="auto" w:before="40" w:after="40"/>
            </w:pPr>
            <w:r>
              <w:rPr>
                <w:rFonts w:ascii="Liberation Sans Narrow" w:hAnsi="Liberation Sans Narrow"/>
                <w:sz w:val="17"/>
              </w:rPr>
              <w:t xml:space="preserve">A qualificação, pela instância ordinária, da petição apresentada após o saneador como pedido de reconsideração, e não como exercício do direito do § 1º, é juízo fático insuscetível de reexame em recurso especial (Súmula 7/STJ); o art. 357, § 1º, não autoriza aplicar por analogia o regime dos embargos de declaração (arts. 1.024, § 4º, e 1.026) à suspensão do prazo recursal.</w:t>
            </w:r>
          </w:p>
        </w:tc>
      </w:tr>
    </w:tbl>
    <w:p>
      <w:pPr>
        <w:pStyle w:val="BodyText"/>
        <w:spacing w:after="60"/>
        <w:jc w:val="both"/>
      </w:pPr>
      <w:r>
        <w:t xml:space="preserve">§ 2º As partes podem apresentar ao juiz, para homologação, delimitação consensual das questões de fato e de direito a que se referem os incisos II e IV, a qual, se homologada, vincula as partes e o juiz.</w:t>
      </w:r>
    </w:p>
    <w:p>
      <w:pPr>
        <w:pStyle w:val="BodyText"/>
        <w:spacing w:after="60"/>
        <w:jc w:val="both"/>
      </w:pPr>
      <w:r>
        <w:t xml:space="preserve">§ 3º Se a causa apresentar complexidade em matéria de fato ou de direito, deverá o juiz designar audiência para que o saneamento seja feito em cooperação com as partes, oportunidade em que o juiz, se for o caso, convidará as partes a integrar ou esclarecer suas alegações.</w:t>
      </w:r>
    </w:p>
    <w:p>
      <w:pPr>
        <w:pStyle w:val="BodyText"/>
        <w:spacing w:after="60"/>
        <w:jc w:val="both"/>
      </w:pPr>
      <w:r>
        <w:t xml:space="preserve">§ 4º Caso tenha sido determinada a produção de prova testemunhal, o juiz fixará prazo comum não superior a 15 (quinze) dias para que as partes apresentem rol de testemunhas.</w:t>
      </w:r>
    </w:p>
    <w:p>
      <w:pPr>
        <w:pStyle w:val="BodyText"/>
        <w:spacing w:after="60"/>
        <w:jc w:val="both"/>
      </w:pPr>
      <w:r>
        <w:t xml:space="preserve">§ 5º Na hipótese do § 3º, as partes devem levar, para a audiência prevista, o respectivo rol de testemunhas.</w:t>
      </w:r>
    </w:p>
    <w:p>
      <w:pPr>
        <w:pStyle w:val="BodyText"/>
        <w:spacing w:after="60"/>
        <w:jc w:val="both"/>
      </w:pPr>
      <w:r>
        <w:t xml:space="preserve">§ 6º O número de testemunhas arroladas não pode ser superior a 10 (dez), sendo 3 (três), no máximo, para a prova de cada fato.</w:t>
      </w:r>
    </w:p>
    <w:p>
      <w:pPr>
        <w:pStyle w:val="BodyText"/>
        <w:spacing w:after="60"/>
        <w:jc w:val="both"/>
      </w:pPr>
      <w:r>
        <w:t xml:space="preserve">§ 7º O juiz poderá limitar o número de testemunhas levando em conta a complexidade da causa e dos fatos individualmente considerados.</w:t>
      </w:r>
    </w:p>
    <w:p>
      <w:pPr>
        <w:pStyle w:val="BodyText"/>
        <w:spacing w:after="60"/>
        <w:jc w:val="both"/>
      </w:pPr>
      <w:r>
        <w:t xml:space="preserve">§ 8º Caso tenha sido determinada a produção de prova pericial, o juiz deve observar o disposto no art. 465 e, se possível, estabelecer, desde logo, calendário para sua realização.</w:t>
      </w:r>
    </w:p>
    <w:p>
      <w:pPr>
        <w:pStyle w:val="BodyText"/>
        <w:spacing w:after="60"/>
        <w:jc w:val="both"/>
      </w:pPr>
      <w:r>
        <w:t xml:space="preserve">§ 9º As pautas deverão ser preparadas com intervalo mínimo de 1 (uma) hora entre as audiências.</w:t>
      </w:r>
    </w:p>
    <w:bookmarkEnd w:id="72"/>
    <w:bookmarkEnd w:id="73"/>
    <w:bookmarkEnd w:id="74"/>
    <w:bookmarkStart w:id="86" w:name="X276c0df71e574d24880d99df24e8a46b41afa56"/>
    <w:p>
      <w:pPr>
        <w:pStyle w:val="Heading4"/>
        <w:spacing w:before="80" w:after="40"/>
      </w:pPr>
      <w:r>
        <w:rPr>
          <w:smallCaps/>
          <w:color w:val="2E75B6"/>
        </w:rPr>
        <w:t xml:space="preserve">Capítulo XI: da audiência de instrução e julgamento (arts. 358 a 368)</w:t>
      </w:r>
    </w:p>
    <w:bookmarkStart w:id="75" w:name="art.-358"/>
    <w:p>
      <w:pPr>
        <w:pStyle w:val="Heading6"/>
        <w:pBdr>
          <w:left w:val="single" w:sz="36" w:space="4" w:color="2E75B6"/>
        </w:pBdr>
        <w:shd w:val="clear" w:color="auto" w:fill="E3EEF9"/>
        <w:spacing w:before="120" w:after="60"/>
        <w:ind w:left="85"/>
      </w:pPr>
      <w:r>
        <w:rPr>
          <w:i w:val="0"/>
          <w:color w:val="1F3A5F"/>
          <w:sz w:val="22"/>
        </w:rPr>
        <w:t xml:space="preserve">Art. 358</w:t>
      </w:r>
    </w:p>
    <w:p>
      <w:pPr>
        <w:pStyle w:val="FirstParagraph"/>
        <w:spacing w:after="60"/>
        <w:jc w:val="both"/>
      </w:pPr>
      <w:r>
        <w:rPr>
          <w:b/>
          <w:bCs/>
        </w:rPr>
        <w:t xml:space="preserve">Art. 358.</w:t>
      </w:r>
      <w:r>
        <w:t xml:space="preserve"> </w:t>
      </w:r>
      <w:r>
        <w:t xml:space="preserve">No dia e na hora designados, o juiz declarará aberta a audiência de instrução e julgamento e mandará apregoar as partes e os respectivos advogados, bem como outras pessoas que dela devam participar.</w:t>
      </w:r>
    </w:p>
    <w:bookmarkEnd w:id="75"/>
    <w:bookmarkStart w:id="76" w:name="art.-359"/>
    <w:p>
      <w:pPr>
        <w:pStyle w:val="Heading6"/>
        <w:pBdr>
          <w:left w:val="single" w:sz="36" w:space="4" w:color="2E75B6"/>
        </w:pBdr>
        <w:shd w:val="clear" w:color="auto" w:fill="E3EEF9"/>
        <w:spacing w:before="120" w:after="60"/>
        <w:ind w:left="85"/>
      </w:pPr>
      <w:r>
        <w:rPr>
          <w:i w:val="0"/>
          <w:color w:val="1F3A5F"/>
          <w:sz w:val="22"/>
        </w:rPr>
        <w:t xml:space="preserve">Art. 359</w:t>
      </w:r>
    </w:p>
    <w:p>
      <w:pPr>
        <w:pStyle w:val="FirstParagraph"/>
        <w:spacing w:after="60"/>
        <w:jc w:val="both"/>
      </w:pPr>
      <w:r>
        <w:rPr>
          <w:b/>
          <w:bCs/>
        </w:rPr>
        <w:t xml:space="preserve">Art. 359.</w:t>
      </w:r>
      <w:r>
        <w:t xml:space="preserve"> </w:t>
      </w:r>
      <w:r>
        <w:t xml:space="preserve">Instalada a audiência, o juiz tentará conciliar as partes, independentemente do emprego anterior de outros métodos de solução consensual de conflitos, como a mediação e a arbitragem.</w:t>
      </w:r>
    </w:p>
    <w:bookmarkEnd w:id="76"/>
    <w:bookmarkStart w:id="77" w:name="art.-360"/>
    <w:p>
      <w:pPr>
        <w:pStyle w:val="Heading6"/>
        <w:pBdr>
          <w:left w:val="single" w:sz="36" w:space="4" w:color="2E75B6"/>
        </w:pBdr>
        <w:shd w:val="clear" w:color="auto" w:fill="E3EEF9"/>
        <w:spacing w:before="120" w:after="60"/>
        <w:ind w:left="85"/>
      </w:pPr>
      <w:r>
        <w:rPr>
          <w:i w:val="0"/>
          <w:color w:val="1F3A5F"/>
          <w:sz w:val="22"/>
        </w:rPr>
        <w:t xml:space="preserve">Art. 360</w:t>
      </w:r>
    </w:p>
    <w:p>
      <w:pPr>
        <w:pStyle w:val="FirstParagraph"/>
        <w:spacing w:after="60"/>
        <w:jc w:val="both"/>
      </w:pPr>
      <w:r>
        <w:rPr>
          <w:b/>
          <w:bCs/>
        </w:rPr>
        <w:t xml:space="preserve">Art. 360.</w:t>
      </w:r>
      <w:r>
        <w:t xml:space="preserve"> </w:t>
      </w:r>
      <w:r>
        <w:t xml:space="preserve">O juiz exerce o poder de polícia, incumbindo-lhe:</w:t>
      </w:r>
    </w:p>
    <w:p>
      <w:pPr>
        <w:pStyle w:val="BodyText"/>
        <w:spacing w:after="60"/>
        <w:jc w:val="both"/>
      </w:pPr>
      <w:r>
        <w:t xml:space="preserve">I - manter a ordem e o decoro na audiência;</w:t>
      </w:r>
    </w:p>
    <w:p>
      <w:pPr>
        <w:pStyle w:val="BodyText"/>
        <w:spacing w:after="60"/>
        <w:jc w:val="both"/>
      </w:pPr>
      <w:r>
        <w:t xml:space="preserve">II - ordenar que se retirem da sala de audiência os que se comportarem inconvenientemente;</w:t>
      </w:r>
    </w:p>
    <w:p>
      <w:pPr>
        <w:pStyle w:val="BodyText"/>
        <w:spacing w:after="60"/>
        <w:jc w:val="both"/>
      </w:pPr>
      <w:r>
        <w:t xml:space="preserve">III - requisitar, quando necessário, força policial;</w:t>
      </w:r>
    </w:p>
    <w:p>
      <w:pPr>
        <w:pStyle w:val="BodyText"/>
        <w:spacing w:after="60"/>
        <w:jc w:val="both"/>
      </w:pPr>
      <w:r>
        <w:t xml:space="preserve">IV - tratar com urbanidade as partes, os advogados, os membros do Ministério Público e da Defensoria Pública e qualquer pessoa que participe do processo;</w:t>
      </w:r>
    </w:p>
    <w:p>
      <w:pPr>
        <w:pStyle w:val="BodyText"/>
        <w:spacing w:after="60"/>
        <w:jc w:val="both"/>
      </w:pPr>
      <w:r>
        <w:t xml:space="preserve">V - registrar em ata, com exatidão, todos os requerimentos apresentados em audiência.</w:t>
      </w:r>
    </w:p>
    <w:bookmarkEnd w:id="77"/>
    <w:bookmarkStart w:id="78" w:name="art.-361"/>
    <w:p>
      <w:pPr>
        <w:pStyle w:val="Heading6"/>
        <w:pBdr>
          <w:left w:val="single" w:sz="36" w:space="4" w:color="2E75B6"/>
        </w:pBdr>
        <w:shd w:val="clear" w:color="auto" w:fill="E3EEF9"/>
        <w:spacing w:before="120" w:after="60"/>
        <w:ind w:left="85"/>
      </w:pPr>
      <w:r>
        <w:rPr>
          <w:i w:val="0"/>
          <w:color w:val="1F3A5F"/>
          <w:sz w:val="22"/>
        </w:rPr>
        <w:t xml:space="preserve">Art. 361</w:t>
      </w:r>
    </w:p>
    <w:p>
      <w:pPr>
        <w:pStyle w:val="FirstParagraph"/>
        <w:spacing w:after="60"/>
        <w:jc w:val="both"/>
      </w:pPr>
      <w:r>
        <w:rPr>
          <w:b/>
          <w:bCs/>
        </w:rPr>
        <w:t xml:space="preserve">Art. 361.</w:t>
      </w:r>
      <w:r>
        <w:t xml:space="preserve"> </w:t>
      </w:r>
      <w:r>
        <w:t xml:space="preserve">As provas orais serão produzidas em audiência, ouvindo-se nesta ordem, preferencialmente:</w:t>
      </w:r>
    </w:p>
    <w:p>
      <w:pPr>
        <w:pStyle w:val="BodyText"/>
        <w:keepNext/>
        <w:spacing w:after="60"/>
        <w:jc w:val="both"/>
      </w:pPr>
      <w:r>
        <w:t xml:space="preserve">I - o perito e os assistentes técnicos, que responderão aos quesitos de esclarecimentos requeridos no prazo e na forma do art. 477, caso não respondidos anteriormente por escrito;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I — oitiva do perito em audiência para esclarecimentos</w:t>
            </w:r>
          </w:p>
        </w:tc>
        <w:tc>
          <w:tcPr>
            <w:tcW w:type="dxa" w:w="1531"/>
          </w:tcPr>
          <w:p>
            <w:pPr>
              <w:pStyle w:val="Compact"/>
              <w:spacing w:line="276" w:lineRule="auto" w:before="40" w:after="40"/>
            </w:pPr>
            <w:r>
              <w:rPr>
                <w:rFonts w:ascii="Liberation Sans Narrow" w:hAnsi="Liberation Sans Narrow"/>
                <w:sz w:val="17"/>
              </w:rPr>
              <w:t xml:space="preserve">STJ, AgInt no REsp 1.796.125, Quarta Turma, relator Min. Raul Araújo, DJe de 29/02/2024</w:t>
            </w:r>
          </w:p>
        </w:tc>
        <w:tc>
          <w:tcPr>
            <w:tcW w:type="dxa" w:w="2529"/>
          </w:tcPr>
          <w:p>
            <w:pPr>
              <w:pStyle w:val="Compact"/>
              <w:spacing w:line="276" w:lineRule="auto" w:before="40" w:after="40"/>
            </w:pPr>
            <w:r>
              <w:rPr>
                <w:rFonts w:ascii="Liberation Sans Narrow" w:hAnsi="Liberation Sans Narrow"/>
                <w:sz w:val="17"/>
              </w:rPr>
              <w:t xml:space="preserve">Não configura cerceamento de defesa o indeferimento da oitiva do perito em audiência para esclarecimentos quando o Tribunal de origem, soberano na apreciação das provas, constata que as conclusões do laudo são claras e suficientes; rever esse entendimento exigiria reexame fático-probatório.</w:t>
            </w:r>
          </w:p>
        </w:tc>
      </w:tr>
    </w:tbl>
    <w:p>
      <w:pPr>
        <w:pStyle w:val="BodyText"/>
        <w:spacing w:after="60"/>
        <w:jc w:val="both"/>
      </w:pPr>
      <w:r>
        <w:t xml:space="preserve">II - o autor e, em seguida, o réu, que prestarão depoimentos pessoais;</w:t>
      </w:r>
    </w:p>
    <w:p>
      <w:pPr>
        <w:pStyle w:val="BodyText"/>
        <w:spacing w:after="60"/>
        <w:jc w:val="both"/>
      </w:pPr>
      <w:r>
        <w:t xml:space="preserve">III - as testemunhas arroladas pelo autor e pelo réu, que serão inquiridas.</w:t>
      </w:r>
    </w:p>
    <w:p>
      <w:pPr>
        <w:pStyle w:val="BodyText"/>
        <w:spacing w:after="60"/>
        <w:jc w:val="both"/>
      </w:pPr>
      <w:r>
        <w:t xml:space="preserve">Parágrafo único. Enquanto depuserem o perito, os assistentes técnicos, as partes e as testemunhas, não poderão os advogados e o Ministério Público intervir ou apartear, sem licença do juiz.</w:t>
      </w:r>
    </w:p>
    <w:bookmarkEnd w:id="78"/>
    <w:bookmarkStart w:id="79" w:name="art.-362"/>
    <w:p>
      <w:pPr>
        <w:pStyle w:val="Heading6"/>
        <w:pBdr>
          <w:left w:val="single" w:sz="36" w:space="4" w:color="2E75B6"/>
        </w:pBdr>
        <w:shd w:val="clear" w:color="auto" w:fill="E3EEF9"/>
        <w:spacing w:before="120" w:after="60"/>
        <w:ind w:left="85"/>
      </w:pPr>
      <w:r>
        <w:rPr>
          <w:i w:val="0"/>
          <w:color w:val="1F3A5F"/>
          <w:sz w:val="22"/>
        </w:rPr>
        <w:t xml:space="preserve">Art. 362</w:t>
      </w:r>
    </w:p>
    <w:p>
      <w:pPr>
        <w:pStyle w:val="FirstParagraph"/>
        <w:spacing w:after="60"/>
        <w:jc w:val="both"/>
      </w:pPr>
      <w:r>
        <w:rPr>
          <w:b/>
          <w:bCs/>
        </w:rPr>
        <w:t xml:space="preserve">Art. 362.</w:t>
      </w:r>
      <w:r>
        <w:t xml:space="preserve"> </w:t>
      </w:r>
      <w:r>
        <w:t xml:space="preserve">A audiência poderá ser adiada:</w:t>
      </w:r>
    </w:p>
    <w:p>
      <w:pPr>
        <w:pStyle w:val="BodyText"/>
        <w:spacing w:after="60"/>
        <w:jc w:val="both"/>
      </w:pPr>
      <w:r>
        <w:t xml:space="preserve">I - por convenção das partes;</w:t>
      </w:r>
    </w:p>
    <w:p>
      <w:pPr>
        <w:pStyle w:val="BodyText"/>
        <w:spacing w:after="60"/>
        <w:jc w:val="both"/>
      </w:pPr>
      <w:r>
        <w:t xml:space="preserve">II - se não puder comparecer, por motivo justificado, qualquer pessoa que dela deva necessariamente participar;</w:t>
      </w:r>
    </w:p>
    <w:p>
      <w:pPr>
        <w:pStyle w:val="BodyText"/>
        <w:spacing w:after="60"/>
        <w:jc w:val="both"/>
      </w:pPr>
      <w:r>
        <w:t xml:space="preserve">III - por atraso injustificado de seu início em tempo superior a 30 (trinta) minutos do horário marcado.</w:t>
      </w:r>
    </w:p>
    <w:p>
      <w:pPr>
        <w:pStyle w:val="BodyText"/>
        <w:keepNext/>
        <w:spacing w:after="60"/>
        <w:jc w:val="both"/>
      </w:pPr>
      <w:r>
        <w:t xml:space="preserve">§ 1º O impedimento deverá ser comprovado até a abertura da audiência, e, não o sendo, o juiz procederá à instrução.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1º: comprovação do impedimento até a abertura da audiência</w:t>
            </w:r>
          </w:p>
        </w:tc>
        <w:tc>
          <w:tcPr>
            <w:tcW w:type="dxa" w:w="1655"/>
          </w:tcPr>
          <w:p>
            <w:pPr>
              <w:pStyle w:val="Compact"/>
              <w:spacing w:line="276" w:lineRule="auto" w:before="40" w:after="40"/>
            </w:pPr>
            <w:r>
              <w:rPr>
                <w:rFonts w:ascii="Liberation Sans Narrow" w:hAnsi="Liberation Sans Narrow"/>
                <w:sz w:val="17"/>
              </w:rPr>
              <w:t xml:space="preserve">STJ, AREsp 3.134.445, Terceira Turma, relator Min. Moura Ribeiro,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A justificativa de ausência deve ser comprovada até a abertura da audiência, nos termos do art. 362, § 1º; a apresentação posterior, quando o ato já se encerrou e sem impedimento do patrono, não configura cerceamento de defesa. Agravo conhecido; recurso especial conhecido em parte e, nessa extensão, desprovido.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1º: adiamento por motivo justificado e preclusão do direito à prova</w:t>
            </w:r>
          </w:p>
        </w:tc>
        <w:tc>
          <w:tcPr>
            <w:tcW w:type="dxa" w:w="1655"/>
          </w:tcPr>
          <w:p>
            <w:pPr>
              <w:pStyle w:val="Compact"/>
              <w:spacing w:line="276" w:lineRule="auto" w:before="40" w:after="40"/>
            </w:pPr>
            <w:r>
              <w:rPr>
                <w:rFonts w:ascii="Liberation Sans Narrow" w:hAnsi="Liberation Sans Narrow"/>
                <w:sz w:val="17"/>
              </w:rPr>
              <w:t xml:space="preserve">STJ, REsp 2.240.858, Quarta Turma, relatora Min. Maria Isabel Gallotti, julgado em 16/03/2026, DJEN de 19/03/2026</w:t>
            </w:r>
          </w:p>
        </w:tc>
        <w:tc>
          <w:tcPr>
            <w:tcW w:type="dxa" w:w="2154"/>
          </w:tcPr>
          <w:p>
            <w:pPr>
              <w:pStyle w:val="Compact"/>
              <w:spacing w:line="276" w:lineRule="auto" w:before="40" w:after="40"/>
            </w:pPr>
            <w:r>
              <w:rPr>
                <w:rFonts w:ascii="Liberation Sans Narrow" w:hAnsi="Liberation Sans Narrow"/>
                <w:sz w:val="17"/>
              </w:rPr>
              <w:t xml:space="preserve">A audiência pode ser adiada se não puder comparecer, por motivo justificado, qualquer pessoa que dela deva necessariamente participar, devendo o impedimento ser comprovado até a abertura da audiência; não o sendo, o juiz procederá à instrução. O cerceamento de defesa não se configura e o direito à prova precluiu pela ausência de manifestação oportuna. Recurso especial provido.</w:t>
            </w:r>
          </w:p>
        </w:tc>
      </w:tr>
    </w:tbl>
    <w:p>
      <w:pPr>
        <w:pStyle w:val="BodyText"/>
        <w:keepNext/>
        <w:spacing w:after="60"/>
        <w:jc w:val="both"/>
      </w:pPr>
      <w:r>
        <w:t xml:space="preserve">§ 2º O juiz poderá dispensar a produção das provas requeridas pela parte cujo advogado ou defensor público não tenha comparecido à audiência, aplicando-se a mesma regra ao Ministério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362, § 2º: dispensa da prova testemunhal quando o advogado não comparece</w:t>
            </w:r>
          </w:p>
        </w:tc>
        <w:tc>
          <w:tcPr>
            <w:tcW w:type="dxa" w:w="1531"/>
          </w:tcPr>
          <w:p>
            <w:pPr>
              <w:pStyle w:val="Compact"/>
              <w:spacing w:line="276" w:lineRule="auto" w:before="40" w:after="40"/>
            </w:pPr>
            <w:r>
              <w:rPr>
                <w:rFonts w:ascii="Liberation Sans Narrow" w:hAnsi="Liberation Sans Narrow"/>
                <w:sz w:val="17"/>
              </w:rPr>
              <w:t xml:space="preserve">STJ, EDcl no AREsp 2.403.361, Terceira Turma, relator Min. Humberto Martins, DJe de 12/12/2024</w:t>
            </w:r>
          </w:p>
        </w:tc>
        <w:tc>
          <w:tcPr>
            <w:tcW w:type="dxa" w:w="1905"/>
          </w:tcPr>
          <w:p>
            <w:pPr>
              <w:pStyle w:val="Compact"/>
              <w:spacing w:line="276" w:lineRule="auto" w:before="40" w:after="40"/>
            </w:pPr>
            <w:r>
              <w:rPr>
                <w:rFonts w:ascii="Liberation Sans Narrow" w:hAnsi="Liberation Sans Narrow"/>
                <w:sz w:val="17"/>
              </w:rPr>
              <w:t xml:space="preserve">O juiz pode dispensar a prova testemunhal requerida pela parte cujos advogados não compareceram à audiência designada e não apresentaram justificativa (art. 362, § 2º). Constatado pelo acórdão recorrido que houve prejuízo à parte, rever esse entendimento exigiria reexame de fatos e provas (Súmula 7/STJ). Embargos de declaração rejeitados.</w:t>
            </w:r>
          </w:p>
        </w:tc>
      </w:tr>
    </w:tbl>
    <w:p>
      <w:pPr>
        <w:pStyle w:val="BodyText"/>
        <w:spacing w:after="60"/>
        <w:jc w:val="both"/>
      </w:pPr>
      <w:r>
        <w:t xml:space="preserve">§ 3º Quem der causa ao adiamento responderá pelas despesas acrescidas.</w:t>
      </w:r>
    </w:p>
    <w:bookmarkEnd w:id="79"/>
    <w:bookmarkStart w:id="80" w:name="art.-363"/>
    <w:p>
      <w:pPr>
        <w:pStyle w:val="Heading6"/>
        <w:pBdr>
          <w:left w:val="single" w:sz="36" w:space="4" w:color="2E75B6"/>
        </w:pBdr>
        <w:shd w:val="clear" w:color="auto" w:fill="E3EEF9"/>
        <w:spacing w:before="120" w:after="60"/>
        <w:ind w:left="85"/>
      </w:pPr>
      <w:r>
        <w:rPr>
          <w:i w:val="0"/>
          <w:color w:val="1F3A5F"/>
          <w:sz w:val="22"/>
        </w:rPr>
        <w:t xml:space="preserve">Art. 363</w:t>
      </w:r>
    </w:p>
    <w:p>
      <w:pPr>
        <w:pStyle w:val="FirstParagraph"/>
        <w:spacing w:after="60"/>
        <w:jc w:val="both"/>
      </w:pPr>
      <w:r>
        <w:rPr>
          <w:b/>
          <w:bCs/>
        </w:rPr>
        <w:t xml:space="preserve">Art. 363.</w:t>
      </w:r>
      <w:r>
        <w:t xml:space="preserve"> </w:t>
      </w:r>
      <w:r>
        <w:t xml:space="preserve">Havendo antecipação ou adiamento da audiência, o juiz, de ofício ou a requerimento da parte, determinará a intimação dos advogados ou da sociedade de advogados para ciência da nova designação.</w:t>
      </w:r>
    </w:p>
    <w:bookmarkEnd w:id="80"/>
    <w:bookmarkStart w:id="81" w:name="art.-364"/>
    <w:p>
      <w:pPr>
        <w:pStyle w:val="Heading6"/>
        <w:pBdr>
          <w:left w:val="single" w:sz="36" w:space="4" w:color="2E75B6"/>
        </w:pBdr>
        <w:shd w:val="clear" w:color="auto" w:fill="E3EEF9"/>
        <w:spacing w:before="120" w:after="60"/>
        <w:ind w:left="85"/>
      </w:pPr>
      <w:r>
        <w:rPr>
          <w:i w:val="0"/>
          <w:color w:val="1F3A5F"/>
          <w:sz w:val="22"/>
        </w:rPr>
        <w:t xml:space="preserve">Art. 364</w:t>
      </w:r>
    </w:p>
    <w:p>
      <w:pPr>
        <w:pStyle w:val="FirstParagraph"/>
        <w:keepNext/>
        <w:spacing w:after="60"/>
        <w:jc w:val="both"/>
      </w:pPr>
      <w:r>
        <w:rPr>
          <w:b/>
          <w:bCs/>
        </w:rPr>
        <w:t xml:space="preserve">Art. 364.</w:t>
      </w:r>
      <w:r>
        <w:t xml:space="preserve"> </w:t>
      </w:r>
      <w:r>
        <w:t xml:space="preserve">Finda a instrução, o juiz dará a palavra ao advogado do autor e do réu, bem como ao membro do Ministério Público, se for o caso de sua intervenção, sucessivamente, pelo prazo de 20 (vinte) minutos para cada um, prorrogável por 10 (dez) minutos, a critério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364: alegações finais e intimação pessoal do defensor público</w:t>
            </w:r>
          </w:p>
        </w:tc>
        <w:tc>
          <w:tcPr>
            <w:tcW w:type="dxa" w:w="1531"/>
          </w:tcPr>
          <w:p>
            <w:pPr>
              <w:pStyle w:val="Compact"/>
              <w:spacing w:line="276" w:lineRule="auto" w:before="40" w:after="40"/>
            </w:pPr>
            <w:r>
              <w:rPr>
                <w:rFonts w:ascii="Liberation Sans Narrow" w:hAnsi="Liberation Sans Narrow"/>
                <w:sz w:val="17"/>
              </w:rPr>
              <w:t xml:space="preserve">STJ, AgInt no REsp 1.578.352, Quarta Turma, relatora Min. Maria Isabel Gallotti, DJe de 12/09/2025</w:t>
            </w:r>
          </w:p>
        </w:tc>
        <w:tc>
          <w:tcPr>
            <w:tcW w:type="dxa" w:w="1905"/>
          </w:tcPr>
          <w:p>
            <w:pPr>
              <w:pStyle w:val="Compact"/>
              <w:spacing w:line="276" w:lineRule="auto" w:before="40" w:after="40"/>
            </w:pPr>
            <w:r>
              <w:rPr>
                <w:rFonts w:ascii="Liberation Sans Narrow" w:hAnsi="Liberation Sans Narrow"/>
                <w:sz w:val="17"/>
              </w:rPr>
              <w:t xml:space="preserve">A ausência de intimação pessoal do defensor público, com vista dos autos, para a apresentação de alegações finais, especialmente quando há demonstração concreta de prejuízo à parte, causa nulidade dos atos decisórios posteriores. Agravo interno provido.</w:t>
            </w:r>
          </w:p>
        </w:tc>
      </w:tr>
    </w:tbl>
    <w:p>
      <w:pPr>
        <w:pStyle w:val="BodyText"/>
        <w:spacing w:after="60"/>
        <w:jc w:val="both"/>
      </w:pPr>
      <w:r>
        <w:t xml:space="preserve">§ 1º Havendo litisconsorte ou terceiro interveniente, o prazo, que formará com o da prorrogação um só todo, dividir-se-á entre os do mesmo grupo, se não convencionarem de modo diverso.</w:t>
      </w:r>
    </w:p>
    <w:p>
      <w:pPr>
        <w:pStyle w:val="BodyText"/>
        <w:keepNext/>
        <w:spacing w:after="60"/>
        <w:jc w:val="both"/>
      </w:pPr>
      <w:r>
        <w:t xml:space="preserve">§ 2º Quando a causa apresentar questões complexas de fato ou de direito, o debate oral poderá ser substituído por razões finais escritas, que serão apresentadas pelo autor e pelo réu, bem como pelo Ministério Público, se for o caso de sua intervenção, em prazos sucessivos de 15 (quinze) dias, assegurada vista dos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364, § 2º: memoriais finais e julgamento antecipado</w:t>
            </w:r>
          </w:p>
        </w:tc>
        <w:tc>
          <w:tcPr>
            <w:tcW w:type="dxa" w:w="1655"/>
          </w:tcPr>
          <w:p>
            <w:pPr>
              <w:pStyle w:val="Compact"/>
              <w:spacing w:line="276" w:lineRule="auto" w:before="40" w:after="40"/>
            </w:pPr>
            <w:r>
              <w:rPr>
                <w:rFonts w:ascii="Liberation Sans Narrow" w:hAnsi="Liberation Sans Narrow"/>
                <w:sz w:val="17"/>
              </w:rPr>
              <w:t xml:space="preserve">STJ, AgInt no AREsp 3.086.128, Quarta Turma, relator Min. Raul Araújo, julgado em 08/06/2026, DJEN de 12/06/2026</w:t>
            </w:r>
          </w:p>
        </w:tc>
        <w:tc>
          <w:tcPr>
            <w:tcW w:type="dxa" w:w="1905"/>
          </w:tcPr>
          <w:p>
            <w:pPr>
              <w:pStyle w:val="Compact"/>
              <w:spacing w:line="276" w:lineRule="auto" w:before="40" w:after="40"/>
            </w:pPr>
            <w:r>
              <w:rPr>
                <w:rFonts w:ascii="Liberation Sans Narrow" w:hAnsi="Liberation Sans Narrow"/>
                <w:sz w:val="17"/>
              </w:rPr>
              <w:t xml:space="preserve">A fase de memoriais finais do art. 364, § 2º, pressupõe a realização de audiência; no julgamento antecipado do mérito (art. 355, I), é desnecessária a audiência e, por conseguinte, inexiste obrigação de abertura de prazo para memoriais, não havendo nulidade. Agravo interno desprovido.</w:t>
            </w:r>
          </w:p>
        </w:tc>
      </w:tr>
    </w:tbl>
    <w:bookmarkEnd w:id="81"/>
    <w:bookmarkStart w:id="82" w:name="art.-365"/>
    <w:p>
      <w:pPr>
        <w:pStyle w:val="Heading6"/>
        <w:pBdr>
          <w:left w:val="single" w:sz="36" w:space="4" w:color="2E75B6"/>
        </w:pBdr>
        <w:shd w:val="clear" w:color="auto" w:fill="E3EEF9"/>
        <w:spacing w:before="120" w:after="60"/>
        <w:ind w:left="85"/>
      </w:pPr>
      <w:r>
        <w:rPr>
          <w:i w:val="0"/>
          <w:color w:val="1F3A5F"/>
          <w:sz w:val="22"/>
        </w:rPr>
        <w:t xml:space="preserve">Art. 365</w:t>
      </w:r>
    </w:p>
    <w:p>
      <w:pPr>
        <w:pStyle w:val="FirstParagraph"/>
        <w:spacing w:after="60"/>
        <w:jc w:val="both"/>
      </w:pPr>
      <w:r>
        <w:rPr>
          <w:b/>
          <w:bCs/>
        </w:rPr>
        <w:t xml:space="preserve">Art. 365.</w:t>
      </w:r>
      <w:r>
        <w:t xml:space="preserve"> </w:t>
      </w:r>
      <w:r>
        <w:t xml:space="preserve">A audiência é una e contínua, podendo ser excepcional e justificadamente cindida na ausência de perito ou de testemunha, desde que haja concordância das partes.</w:t>
      </w:r>
    </w:p>
    <w:p>
      <w:pPr>
        <w:pStyle w:val="BodyText"/>
        <w:spacing w:after="60"/>
        <w:jc w:val="both"/>
      </w:pPr>
      <w:r>
        <w:t xml:space="preserve">Parágrafo único. Diante da impossibilidade de realização da instrução, do debate e do julgamento no mesmo dia, o juiz marcará seu prosseguimento para a data mais próxima possível, em pauta preferencial.</w:t>
      </w:r>
    </w:p>
    <w:bookmarkEnd w:id="82"/>
    <w:bookmarkStart w:id="83" w:name="art.-366"/>
    <w:p>
      <w:pPr>
        <w:pStyle w:val="Heading6"/>
        <w:pBdr>
          <w:left w:val="single" w:sz="36" w:space="4" w:color="2E75B6"/>
        </w:pBdr>
        <w:shd w:val="clear" w:color="auto" w:fill="E3EEF9"/>
        <w:spacing w:before="120" w:after="60"/>
        <w:ind w:left="85"/>
      </w:pPr>
      <w:r>
        <w:rPr>
          <w:i w:val="0"/>
          <w:color w:val="1F3A5F"/>
          <w:sz w:val="22"/>
        </w:rPr>
        <w:t xml:space="preserve">Art. 366</w:t>
      </w:r>
    </w:p>
    <w:p>
      <w:pPr>
        <w:pStyle w:val="FirstParagraph"/>
        <w:spacing w:after="60"/>
        <w:jc w:val="both"/>
      </w:pPr>
      <w:r>
        <w:rPr>
          <w:b/>
          <w:bCs/>
        </w:rPr>
        <w:t xml:space="preserve">Art. 366.</w:t>
      </w:r>
      <w:r>
        <w:t xml:space="preserve"> </w:t>
      </w:r>
      <w:r>
        <w:t xml:space="preserve">Encerrado o debate ou oferecidas as razões finais, o juiz proferirá sentença em audiência ou no prazo de 30 (trinta) dias.</w:t>
      </w:r>
    </w:p>
    <w:bookmarkEnd w:id="83"/>
    <w:bookmarkStart w:id="84" w:name="art.-367"/>
    <w:p>
      <w:pPr>
        <w:pStyle w:val="Heading6"/>
        <w:pBdr>
          <w:left w:val="single" w:sz="36" w:space="4" w:color="2E75B6"/>
        </w:pBdr>
        <w:shd w:val="clear" w:color="auto" w:fill="E3EEF9"/>
        <w:spacing w:before="120" w:after="60"/>
        <w:ind w:left="85"/>
      </w:pPr>
      <w:r>
        <w:rPr>
          <w:i w:val="0"/>
          <w:color w:val="1F3A5F"/>
          <w:sz w:val="22"/>
        </w:rPr>
        <w:t xml:space="preserve">Art. 367</w:t>
      </w:r>
    </w:p>
    <w:p>
      <w:pPr>
        <w:pStyle w:val="FirstParagraph"/>
        <w:spacing w:after="60"/>
        <w:jc w:val="both"/>
      </w:pPr>
      <w:r>
        <w:rPr>
          <w:b/>
          <w:bCs/>
        </w:rPr>
        <w:t xml:space="preserve">Art. 367.</w:t>
      </w:r>
      <w:r>
        <w:t xml:space="preserve"> </w:t>
      </w:r>
      <w:r>
        <w:t xml:space="preserve">O servidor lavrará, sob ditado do juiz, termo que conterá, em resumo, o ocorrido na audiência, bem como, por extenso, os despachos, as decisões e a sentença, se proferida no ato.</w:t>
      </w:r>
    </w:p>
    <w:p>
      <w:pPr>
        <w:pStyle w:val="BodyText"/>
        <w:spacing w:after="60"/>
        <w:jc w:val="both"/>
      </w:pPr>
      <w:r>
        <w:t xml:space="preserve">§ 1º Quando o termo não for registrado em meio eletrônico, o juiz rubricar-lhe-á as folhas, que serão encadernadas em volume próprio.</w:t>
      </w:r>
    </w:p>
    <w:p>
      <w:pPr>
        <w:pStyle w:val="BodyText"/>
        <w:spacing w:after="60"/>
        <w:jc w:val="both"/>
      </w:pPr>
      <w:r>
        <w:t xml:space="preserve">§ 2º Subscreverão o termo o juiz, os advogados, o membro do Ministério Público e o escrivão ou chefe de secretaria, dispensadas as partes, exceto quando houver ato de disposição para cuja prática os advogados não tenham poderes.</w:t>
      </w:r>
    </w:p>
    <w:p>
      <w:pPr>
        <w:pStyle w:val="BodyText"/>
        <w:spacing w:after="60"/>
        <w:jc w:val="both"/>
      </w:pPr>
      <w:r>
        <w:t xml:space="preserve">§ 3º O escrivão ou chefe de secretaria trasladará para os autos cópia autêntica do termo de audiência.</w:t>
      </w:r>
    </w:p>
    <w:p>
      <w:pPr>
        <w:pStyle w:val="BodyText"/>
        <w:spacing w:after="60"/>
        <w:jc w:val="both"/>
      </w:pPr>
      <w:r>
        <w:t xml:space="preserve">§ 4º Tratando-se de autos eletrônicos, observar-se-á o disposto neste Código, em legislação específica e nas normas internas dos tribunais.</w:t>
      </w:r>
    </w:p>
    <w:p>
      <w:pPr>
        <w:pStyle w:val="BodyText"/>
        <w:spacing w:after="60"/>
        <w:jc w:val="both"/>
      </w:pPr>
      <w:r>
        <w:t xml:space="preserve">§ 5º A audiência poderá ser integralmente gravada em imagem e em áudio, em meio digital ou analógico, desde que assegure o rápido acesso das partes e dos órgãos julgadores, observada a legislação específica.</w:t>
      </w:r>
    </w:p>
    <w:p>
      <w:pPr>
        <w:pStyle w:val="BodyText"/>
        <w:spacing w:after="60"/>
        <w:jc w:val="both"/>
      </w:pPr>
      <w:r>
        <w:t xml:space="preserve">§ 6º A gravação a que se refere o § 5º também pode ser realizada diretamente por qualquer das partes, independentemente de autorização judicial.</w:t>
      </w:r>
    </w:p>
    <w:bookmarkEnd w:id="84"/>
    <w:bookmarkStart w:id="85" w:name="art.-368"/>
    <w:p>
      <w:pPr>
        <w:pStyle w:val="Heading6"/>
        <w:pBdr>
          <w:left w:val="single" w:sz="36" w:space="4" w:color="2E75B6"/>
        </w:pBdr>
        <w:shd w:val="clear" w:color="auto" w:fill="E3EEF9"/>
        <w:spacing w:before="120" w:after="60"/>
        <w:ind w:left="85"/>
      </w:pPr>
      <w:r>
        <w:rPr>
          <w:i w:val="0"/>
          <w:color w:val="1F3A5F"/>
          <w:sz w:val="22"/>
        </w:rPr>
        <w:t xml:space="preserve">Art. 368</w:t>
      </w:r>
    </w:p>
    <w:p>
      <w:pPr>
        <w:pStyle w:val="FirstParagraph"/>
        <w:spacing w:after="60"/>
        <w:jc w:val="both"/>
      </w:pPr>
      <w:r>
        <w:rPr>
          <w:b/>
          <w:bCs/>
        </w:rPr>
        <w:t xml:space="preserve">Art. 368.</w:t>
      </w:r>
      <w:r>
        <w:t xml:space="preserve"> </w:t>
      </w:r>
      <w:r>
        <w:t xml:space="preserve">A audiência será pública, ressalvadas as exceções legais.</w:t>
      </w:r>
    </w:p>
    <w:bookmarkEnd w:id="85"/>
    <w:bookmarkEnd w:id="86"/>
    <w:bookmarkStart w:id="214" w:name="capítulo-xii-das-provas-arts.-369-a-484"/>
    <w:p>
      <w:pPr>
        <w:pStyle w:val="Heading4"/>
        <w:spacing w:before="80" w:after="40"/>
      </w:pPr>
      <w:r>
        <w:rPr>
          <w:smallCaps/>
          <w:color w:val="2E75B6"/>
        </w:rPr>
        <w:t xml:space="preserve">Capítulo XII: das provas (arts. 369 a 484)</w:t>
      </w:r>
    </w:p>
    <w:bookmarkStart w:id="99" w:name="X1b7b80c99663c228642b6d1a2f945392dcf23f9"/>
    <w:p>
      <w:pPr>
        <w:pStyle w:val="Heading5"/>
        <w:spacing w:before="60" w:after="20"/>
      </w:pPr>
      <w:r>
        <w:rPr>
          <w:i/>
          <w:color w:val="595959"/>
        </w:rPr>
        <w:t xml:space="preserve">Seção I: disposições gerais (arts. 369 a 380)</w:t>
      </w:r>
    </w:p>
    <w:bookmarkStart w:id="87" w:name="art.-369"/>
    <w:p>
      <w:pPr>
        <w:pStyle w:val="Heading6"/>
        <w:pBdr>
          <w:left w:val="single" w:sz="36" w:space="4" w:color="2E75B6"/>
        </w:pBdr>
        <w:shd w:val="clear" w:color="auto" w:fill="E3EEF9"/>
        <w:spacing w:before="120" w:after="60"/>
        <w:ind w:left="85"/>
      </w:pPr>
      <w:r>
        <w:rPr>
          <w:i w:val="0"/>
          <w:color w:val="1F3A5F"/>
          <w:sz w:val="22"/>
        </w:rPr>
        <w:t xml:space="preserve">Art. 369</w:t>
      </w:r>
    </w:p>
    <w:p>
      <w:pPr>
        <w:pStyle w:val="FirstParagraph"/>
        <w:keepNext/>
        <w:spacing w:after="60"/>
        <w:jc w:val="both"/>
      </w:pPr>
      <w:r>
        <w:rPr>
          <w:b/>
          <w:bCs/>
        </w:rPr>
        <w:t xml:space="preserve">Art. 369.</w:t>
      </w:r>
      <w:r>
        <w:t xml:space="preserve"> </w:t>
      </w:r>
      <w:r>
        <w:t xml:space="preserve">As partes têm o direito de empregar todos os meios legais, bem como os moralmente legítimos, ainda que não especificados neste Código, para provar a verdade dos fatos em que se funda o pedido ou a defesa e influir eficazmente na convicção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julgamento antecipado fundado na suficiência da prova documental</w:t>
            </w:r>
          </w:p>
        </w:tc>
        <w:tc>
          <w:tcPr>
            <w:tcW w:type="dxa" w:w="1655"/>
          </w:tcPr>
          <w:p>
            <w:pPr>
              <w:pStyle w:val="Compact"/>
              <w:spacing w:line="276" w:lineRule="auto" w:before="40" w:after="40"/>
            </w:pPr>
            <w:r>
              <w:rPr>
                <w:rFonts w:ascii="Liberation Sans Narrow" w:hAnsi="Liberation Sans Narrow"/>
                <w:sz w:val="17"/>
              </w:rPr>
              <w:t xml:space="preserve">STJ, AREsp 3.145.151, Quarta Turma, relator Min. João Otávio de Noronha, DJe de 02/10/2026</w:t>
            </w:r>
          </w:p>
        </w:tc>
        <w:tc>
          <w:tcPr>
            <w:tcW w:type="dxa" w:w="2279"/>
          </w:tcPr>
          <w:p>
            <w:pPr>
              <w:pStyle w:val="Compact"/>
              <w:spacing w:line="276" w:lineRule="auto" w:before="40" w:after="40"/>
            </w:pPr>
            <w:r>
              <w:rPr>
                <w:rFonts w:ascii="Liberation Sans Narrow" w:hAnsi="Liberation Sans Narrow"/>
                <w:sz w:val="17"/>
              </w:rPr>
              <w:t xml:space="preserve">Tese de julgamento transcrita na ementa: incide a Súmula 7/STJ para obstar o reexame da suficiência do conjunto probatório quanto à necessidade de produção de outras provas, e inexiste violação ao art. 369 quando o julgamento antecipado se funda na suficiência da prova documental e no convencimento motivado do magistrado. Agravo desprovido.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livre admissibilidade da prova e indeferimento das inúteis ou protelatórias</w:t>
            </w:r>
          </w:p>
        </w:tc>
        <w:tc>
          <w:tcPr>
            <w:tcW w:type="dxa" w:w="1655"/>
          </w:tcPr>
          <w:p>
            <w:pPr>
              <w:pStyle w:val="Compact"/>
              <w:spacing w:line="276" w:lineRule="auto" w:before="40" w:after="40"/>
            </w:pPr>
            <w:r>
              <w:rPr>
                <w:rFonts w:ascii="Liberation Sans Narrow" w:hAnsi="Liberation Sans Narrow"/>
                <w:sz w:val="17"/>
              </w:rPr>
              <w:t xml:space="preserve">STJ, AgInt no AgInt no AREsp 3.094.331, Segunda Turma, relator Min. Marco Aurélio Bellizze, julgado em 19/08/2026, DJEN de 24/08/2026</w:t>
            </w:r>
          </w:p>
        </w:tc>
        <w:tc>
          <w:tcPr>
            <w:tcW w:type="dxa" w:w="2279"/>
          </w:tcPr>
          <w:p>
            <w:pPr>
              <w:pStyle w:val="Compact"/>
              <w:spacing w:line="276" w:lineRule="auto" w:before="40" w:after="40"/>
            </w:pPr>
            <w:r>
              <w:rPr>
                <w:rFonts w:ascii="Liberation Sans Narrow" w:hAnsi="Liberation Sans Narrow"/>
                <w:sz w:val="17"/>
              </w:rPr>
              <w:t xml:space="preserve">O indeferimento de nova perícia ou de novo complemento tem respaldo na jurisprudência: conforme os princípios da livre admissibilidade da prova e do livre convencimento, o juiz pode, nos termos do art. 369, determinar as provas que entende necessárias e indeferir as que considerar inúteis ou protelatórias (Súmula 83/STJ). Agravo interno desprovido.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prova digital e eletrônica como meio legítimo</w:t>
            </w:r>
          </w:p>
        </w:tc>
        <w:tc>
          <w:tcPr>
            <w:tcW w:type="dxa" w:w="1655"/>
          </w:tcPr>
          <w:p>
            <w:pPr>
              <w:pStyle w:val="Compact"/>
              <w:spacing w:line="276" w:lineRule="auto" w:before="40" w:after="40"/>
            </w:pPr>
            <w:r>
              <w:rPr>
                <w:rFonts w:ascii="Liberation Sans Narrow" w:hAnsi="Liberation Sans Narrow"/>
                <w:sz w:val="17"/>
              </w:rPr>
              <w:t xml:space="preserve">STJ, REsp 2.179.441, Segunda Turma, relatora Min. Maria Thereza de Assis Moura, julgado em 10/03/2026, DJEN de 18/03/2026</w:t>
            </w:r>
          </w:p>
        </w:tc>
        <w:tc>
          <w:tcPr>
            <w:tcW w:type="dxa" w:w="2279"/>
          </w:tcPr>
          <w:p>
            <w:pPr>
              <w:pStyle w:val="Compact"/>
              <w:spacing w:line="276" w:lineRule="auto" w:before="40" w:after="40"/>
            </w:pPr>
            <w:r>
              <w:rPr>
                <w:rFonts w:ascii="Liberation Sans Narrow" w:hAnsi="Liberation Sans Narrow"/>
                <w:sz w:val="17"/>
              </w:rPr>
              <w:t xml:space="preserve">Os arts. 369 e 422 do CPC, em consonância com a Lei 11.419/2006, recepcionaram a admissibilidade da prova digital e eletrônica no processo judicial, sendo as telas sistêmicas de informações da Administração Pública meios legítimos de prova; elas gozam de presunção relativa de veracidade e a parte adversa deve impugná-las especificamente. Recurso especial conhecido e parcialmente provido.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369: indeferimento de prova quando os autos já bastam</w:t>
            </w:r>
          </w:p>
        </w:tc>
        <w:tc>
          <w:tcPr>
            <w:tcW w:type="dxa" w:w="1655"/>
          </w:tcPr>
          <w:p>
            <w:pPr>
              <w:pStyle w:val="Compact"/>
              <w:spacing w:line="276" w:lineRule="auto" w:before="40" w:after="40"/>
            </w:pPr>
            <w:r>
              <w:rPr>
                <w:rFonts w:ascii="Liberation Sans Narrow" w:hAnsi="Liberation Sans Narrow"/>
                <w:sz w:val="17"/>
              </w:rPr>
              <w:t xml:space="preserve">STJ, AREsp 2.742.161, Quarta Turma, relator Min. Raul Araújo, DJe de 29/10/2025</w:t>
            </w:r>
          </w:p>
        </w:tc>
        <w:tc>
          <w:tcPr>
            <w:tcW w:type="dxa" w:w="2279"/>
          </w:tcPr>
          <w:p>
            <w:pPr>
              <w:pStyle w:val="Compact"/>
              <w:spacing w:line="276" w:lineRule="auto" w:before="40" w:after="40"/>
            </w:pPr>
            <w:r>
              <w:rPr>
                <w:rFonts w:ascii="Liberation Sans Narrow" w:hAnsi="Liberation Sans Narrow"/>
                <w:sz w:val="17"/>
              </w:rPr>
              <w:t xml:space="preserve">Não se configura cerceamento de defesa quando o magistrado, constatando provas suficientes nos autos, indefere a produção de outras, em atenção aos arts. 369 e 370; a documentação era suficiente e dispensava a perícia. Agravo conhecido para negar provimento ao recurso especial.</w:t>
            </w:r>
          </w:p>
        </w:tc>
      </w:tr>
    </w:tbl>
    <w:bookmarkEnd w:id="87"/>
    <w:bookmarkStart w:id="88" w:name="art.-370"/>
    <w:p>
      <w:pPr>
        <w:pStyle w:val="Heading6"/>
        <w:pBdr>
          <w:left w:val="single" w:sz="36" w:space="4" w:color="2E75B6"/>
        </w:pBdr>
        <w:shd w:val="clear" w:color="auto" w:fill="E3EEF9"/>
        <w:spacing w:before="120" w:after="60"/>
        <w:ind w:left="85"/>
      </w:pPr>
      <w:r>
        <w:rPr>
          <w:i w:val="0"/>
          <w:color w:val="1F3A5F"/>
          <w:sz w:val="22"/>
        </w:rPr>
        <w:t xml:space="preserve">Art. 370</w:t>
      </w:r>
    </w:p>
    <w:p>
      <w:pPr>
        <w:pStyle w:val="FirstParagraph"/>
        <w:keepNext/>
        <w:spacing w:after="60"/>
        <w:jc w:val="both"/>
      </w:pPr>
      <w:r>
        <w:rPr>
          <w:b/>
          <w:bCs/>
        </w:rPr>
        <w:t xml:space="preserve">Art. 370.</w:t>
      </w:r>
      <w:r>
        <w:t xml:space="preserve"> </w:t>
      </w:r>
      <w:r>
        <w:t xml:space="preserve">Caberá ao juiz, de ofício ou a requerimento da parte, determinar as provas necessárias ao julgamento do mérito.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Poderes instrutórios (arts. 370 e 371): reabertura da instrução</w:t>
            </w:r>
          </w:p>
        </w:tc>
        <w:tc>
          <w:tcPr>
            <w:tcW w:type="dxa" w:w="1655"/>
          </w:tcPr>
          <w:p>
            <w:pPr>
              <w:pStyle w:val="Compact"/>
              <w:spacing w:line="276" w:lineRule="auto" w:before="40" w:after="40"/>
            </w:pPr>
            <w:r>
              <w:rPr>
                <w:rFonts w:ascii="Liberation Sans Narrow" w:hAnsi="Liberation Sans Narrow"/>
                <w:sz w:val="17"/>
              </w:rPr>
              <w:t xml:space="preserve">STJ, REsp 2.120.904,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O tribunal de origem anulou a sentença, de ofício, por cerceamento de defesa e determinou a reabertura da instrução em embargos de terceiro; o STJ, nos limites dos poderes instrutórios do juiz (arts. 370 e 371), afastou julgamento extra petita e afronta aos arts. 492 e 1.013. Recurso especial conhecido em parte e desprovido.</w:t>
            </w:r>
          </w:p>
        </w:tc>
      </w:tr>
    </w:tbl>
    <w:p>
      <w:pPr>
        <w:pStyle w:val="BodyText"/>
        <w:keepNext/>
        <w:spacing w:after="60"/>
        <w:jc w:val="both"/>
      </w:pPr>
      <w:r>
        <w:t xml:space="preserve">Parágrafo único. O juiz indeferirá, em decisão fundamentada, as diligências inúteis ou meramente protelatórias.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370, parágrafo único: juiz como destinatário da prova</w:t>
            </w:r>
          </w:p>
        </w:tc>
        <w:tc>
          <w:tcPr>
            <w:tcW w:type="dxa" w:w="1655"/>
          </w:tcPr>
          <w:p>
            <w:pPr>
              <w:pStyle w:val="Compact"/>
              <w:spacing w:line="276" w:lineRule="auto" w:before="40" w:after="40"/>
            </w:pPr>
            <w:r>
              <w:rPr>
                <w:rFonts w:ascii="Liberation Sans Narrow" w:hAnsi="Liberation Sans Narrow"/>
                <w:sz w:val="17"/>
              </w:rPr>
              <w:t xml:space="preserve">STJ, REsp 2.231.202, Quarta Turma, relatora Min. Maria Isabel Gallotti, julgado em 16/03/2026, DJEN de 19/03/2026</w:t>
            </w:r>
          </w:p>
        </w:tc>
        <w:tc>
          <w:tcPr>
            <w:tcW w:type="dxa" w:w="2030"/>
          </w:tcPr>
          <w:p>
            <w:pPr>
              <w:pStyle w:val="Compact"/>
              <w:spacing w:line="276" w:lineRule="auto" w:before="40" w:after="40"/>
            </w:pPr>
            <w:r>
              <w:rPr>
                <w:rFonts w:ascii="Liberation Sans Narrow" w:hAnsi="Liberation Sans Narrow"/>
                <w:sz w:val="17"/>
              </w:rPr>
              <w:t xml:space="preserve">O magistrado é o destinatário final da prova e lhe cabe avaliar a necessidade de produzi-la e indeferir diligências inúteis ou meramente protelatórias (art. 370); não há cerceamento de defesa quando os autos têm elementos suficientes para o convencimento. Rever a suficiência das provas e a necessidade de nova perícia esbarra na Súmula 7/STJ.</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370, parágrafo único: posição reiterada em agravos internos</w:t>
            </w:r>
          </w:p>
        </w:tc>
        <w:tc>
          <w:tcPr>
            <w:tcW w:type="dxa" w:w="1655"/>
          </w:tcPr>
          <w:p>
            <w:pPr>
              <w:pStyle w:val="Compact"/>
              <w:spacing w:line="276" w:lineRule="auto" w:before="40" w:after="40"/>
            </w:pPr>
            <w:r>
              <w:rPr>
                <w:rFonts w:ascii="Liberation Sans Narrow" w:hAnsi="Liberation Sans Narrow"/>
                <w:sz w:val="17"/>
              </w:rPr>
              <w:t xml:space="preserve">STJ, AgInt no AREsp 2.622.648, Terceira Turma, relator Min. Marco Aurélio Bellizze, DJe de 28/08/2024</w:t>
            </w:r>
          </w:p>
        </w:tc>
        <w:tc>
          <w:tcPr>
            <w:tcW w:type="dxa" w:w="2030"/>
          </w:tcPr>
          <w:p>
            <w:pPr>
              <w:pStyle w:val="Compact"/>
              <w:spacing w:line="276" w:lineRule="auto" w:before="40" w:after="40"/>
            </w:pPr>
            <w:r>
              <w:rPr>
                <w:rFonts w:ascii="Liberation Sans Narrow" w:hAnsi="Liberation Sans Narrow"/>
                <w:sz w:val="17"/>
              </w:rPr>
              <w:t xml:space="preserve">Cita o AgInt no REsp 1.931.678/SP (Terceira Turma, rel. Min. Nancy Andrighi, 21/11/2023): o destinatário final da prova é o juiz, e a parte final do art. 370 permite indeferir diligências inúteis ou protelatórias; não há cerceamento se o julgador já dispõe de elementos suficientes. Agravo interno desprovido (Súmula 7/STJ).</w:t>
            </w:r>
          </w:p>
        </w:tc>
      </w:tr>
    </w:tbl>
    <w:bookmarkEnd w:id="88"/>
    <w:bookmarkStart w:id="89" w:name="art.-371"/>
    <w:p>
      <w:pPr>
        <w:pStyle w:val="Heading6"/>
        <w:pBdr>
          <w:left w:val="single" w:sz="36" w:space="4" w:color="2E75B6"/>
        </w:pBdr>
        <w:shd w:val="clear" w:color="auto" w:fill="E3EEF9"/>
        <w:spacing w:before="120" w:after="60"/>
        <w:ind w:left="85"/>
      </w:pPr>
      <w:r>
        <w:rPr>
          <w:i w:val="0"/>
          <w:color w:val="1F3A5F"/>
          <w:sz w:val="22"/>
        </w:rPr>
        <w:t xml:space="preserve">Art. 371</w:t>
      </w:r>
    </w:p>
    <w:p>
      <w:pPr>
        <w:pStyle w:val="FirstParagraph"/>
        <w:keepNext/>
        <w:spacing w:after="60"/>
        <w:jc w:val="both"/>
      </w:pPr>
      <w:r>
        <w:rPr>
          <w:b/>
          <w:bCs/>
        </w:rPr>
        <w:t xml:space="preserve">Art. 371.</w:t>
      </w:r>
      <w:r>
        <w:t xml:space="preserve"> </w:t>
      </w:r>
      <w:r>
        <w:t xml:space="preserve">O juiz apreciará a prova constante dos autos, independentemente do sujeito que a tiver promovido, e indicará na decisão as razões da formação de seu convencimento.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371: avaliação de imóvel penhorado</w:t>
            </w:r>
          </w:p>
        </w:tc>
        <w:tc>
          <w:tcPr>
            <w:tcW w:type="dxa" w:w="1655"/>
          </w:tcPr>
          <w:p>
            <w:pPr>
              <w:pStyle w:val="Compact"/>
              <w:spacing w:line="276" w:lineRule="auto" w:before="40" w:after="40"/>
            </w:pPr>
            <w:r>
              <w:rPr>
                <w:rFonts w:ascii="Liberation Sans Narrow" w:hAnsi="Liberation Sans Narrow"/>
                <w:sz w:val="17"/>
              </w:rPr>
              <w:t xml:space="preserve">STJ, AgInt no AREsp 2.954.640, Quarta Turma, relator Min. Raul Araújo, julgado em 22/06/2026, DJEN de 29/06/2026</w:t>
            </w:r>
          </w:p>
        </w:tc>
        <w:tc>
          <w:tcPr>
            <w:tcW w:type="dxa" w:w="2279"/>
          </w:tcPr>
          <w:p>
            <w:pPr>
              <w:pStyle w:val="Compact"/>
              <w:spacing w:line="276" w:lineRule="auto" w:before="40" w:after="40"/>
            </w:pPr>
            <w:r>
              <w:rPr>
                <w:rFonts w:ascii="Liberation Sans Narrow" w:hAnsi="Liberation Sans Narrow"/>
                <w:sz w:val="17"/>
              </w:rPr>
              <w:t xml:space="preserve">O juiz não é compelido a acolher o parecer do assistente técnico em lugar do laudo judicial, se motivou o convencimento nos autos. A</w:t>
            </w:r>
            <w:r>
              <w:rPr>
                <w:rFonts w:ascii="Liberation Sans Narrow" w:hAnsi="Liberation Sans Narrow"/>
                <w:sz w:val="17"/>
              </w:rPr>
              <w:t xml:space="preserve"> </w:t>
            </w:r>
            <w:r>
              <w:rPr>
                <w:rFonts w:ascii="Liberation Sans Narrow" w:hAnsi="Liberation Sans Narrow"/>
                <w:sz w:val="17"/>
              </w:rPr>
              <w:t xml:space="preserve">“errônea valoração jurídica da prova”</w:t>
            </w:r>
            <w:r>
              <w:rPr>
                <w:rFonts w:ascii="Liberation Sans Narrow" w:hAnsi="Liberation Sans Narrow"/>
                <w:sz w:val="17"/>
              </w:rPr>
              <w:t xml:space="preserve"> </w:t>
            </w:r>
            <w:r>
              <w:rPr>
                <w:rFonts w:ascii="Liberation Sans Narrow" w:hAnsi="Liberation Sans Narrow"/>
                <w:sz w:val="17"/>
              </w:rPr>
              <w:t xml:space="preserve">que autoriza a atuação do STJ é a de má aplicação de regra ou princípio do campo probatório, não o inconformismo com conclusões fáticas.</w:t>
            </w:r>
          </w:p>
        </w:tc>
      </w:tr>
      <w:tr>
        <w:trPr>
          <w:cantSplit/>
        </w:trPr>
        <w:tc>
          <w:tcPr>
            <w:tcW w:type="dxa" w:w="2154"/>
          </w:tcPr>
          <w:p>
            <w:pPr>
              <w:pStyle w:val="Compact"/>
              <w:spacing w:line="276" w:lineRule="auto" w:before="40" w:after="40"/>
            </w:pPr>
            <w:r>
              <w:rPr>
                <w:rFonts w:ascii="Liberation Sans Narrow" w:hAnsi="Liberation Sans Narrow"/>
                <w:sz w:val="17"/>
              </w:rPr>
              <w:t xml:space="preserve">Livre convencimento, necessidade de outras provas e de esclarecimentos do perito</w:t>
            </w:r>
          </w:p>
        </w:tc>
        <w:tc>
          <w:tcPr>
            <w:tcW w:type="dxa" w:w="1655"/>
          </w:tcPr>
          <w:p>
            <w:pPr>
              <w:pStyle w:val="Compact"/>
              <w:spacing w:line="276" w:lineRule="auto" w:before="40" w:after="40"/>
            </w:pPr>
            <w:r>
              <w:rPr>
                <w:rFonts w:ascii="Liberation Sans Narrow" w:hAnsi="Liberation Sans Narrow"/>
                <w:sz w:val="17"/>
              </w:rPr>
              <w:t xml:space="preserve">STJ, AREsp 3.135.885, Terceira Turma, relator Min. Ricardo Villas Bôas Cueva, DJe de 27/04/2026</w:t>
            </w:r>
          </w:p>
        </w:tc>
        <w:tc>
          <w:tcPr>
            <w:tcW w:type="dxa" w:w="2279"/>
          </w:tcPr>
          <w:p>
            <w:pPr>
              <w:pStyle w:val="Compact"/>
              <w:spacing w:line="276" w:lineRule="auto" w:before="40" w:after="40"/>
            </w:pPr>
            <w:r>
              <w:rPr>
                <w:rFonts w:ascii="Liberation Sans Narrow" w:hAnsi="Liberation Sans Narrow"/>
                <w:sz w:val="17"/>
              </w:rPr>
              <w:t xml:space="preserve">O juiz pode formar a convicção em qualquer elemento de prova disponível, bastando indicar os motivos; a decisão das instâncias ordinárias sobre a necessidade de outras provas e de esclarecimentos do perito não se revê em recurso especial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Limite do livre convencimento diante de laudo pericial</w:t>
            </w:r>
          </w:p>
        </w:tc>
        <w:tc>
          <w:tcPr>
            <w:tcW w:type="dxa" w:w="1655"/>
          </w:tcPr>
          <w:p>
            <w:pPr>
              <w:pStyle w:val="Compact"/>
              <w:spacing w:line="276" w:lineRule="auto" w:before="40" w:after="40"/>
            </w:pPr>
            <w:r>
              <w:rPr>
                <w:rFonts w:ascii="Liberation Sans Narrow" w:hAnsi="Liberation Sans Narrow"/>
                <w:sz w:val="17"/>
              </w:rPr>
              <w:t xml:space="preserve">STJ, AgInt no AREsp 2.773.143, Quarta Turma, relator Min. João Otávio de Noronha, julgado em 14/04/2026, DJEN de 24/04/2026</w:t>
            </w:r>
          </w:p>
        </w:tc>
        <w:tc>
          <w:tcPr>
            <w:tcW w:type="dxa" w:w="2279"/>
          </w:tcPr>
          <w:p>
            <w:pPr>
              <w:pStyle w:val="Compact"/>
              <w:spacing w:line="276" w:lineRule="auto" w:before="40" w:after="40"/>
            </w:pPr>
            <w:r>
              <w:rPr>
                <w:rFonts w:ascii="Liberation Sans Narrow" w:hAnsi="Liberation Sans Narrow"/>
                <w:sz w:val="17"/>
              </w:rPr>
              <w:t xml:space="preserve">Responsabilidade civil médica. Agravo interno provido: a desconsideração do laudo pericial, em matéria de alta complexidade, sem contraprova técnica e fundamentação idônea ofende os arts. 375 e 479, hipótese em que não incide a Súmula 7/STJ, restabelecida a sentença.</w:t>
            </w:r>
          </w:p>
        </w:tc>
      </w:tr>
      <w:tr>
        <w:trPr>
          <w:cantSplit/>
        </w:trPr>
        <w:tc>
          <w:tcPr>
            <w:tcW w:type="dxa" w:w="2154"/>
          </w:tcPr>
          <w:p>
            <w:pPr>
              <w:pStyle w:val="Compact"/>
              <w:spacing w:line="276" w:lineRule="auto" w:before="40" w:after="40"/>
            </w:pPr>
            <w:r>
              <w:rPr>
                <w:rFonts w:ascii="Liberation Sans Narrow" w:hAnsi="Liberation Sans Narrow"/>
                <w:sz w:val="17"/>
              </w:rPr>
              <w:t xml:space="preserve">Art. 371: o julgador forma a convicção livremente, com fundamentação</w:t>
            </w:r>
          </w:p>
        </w:tc>
        <w:tc>
          <w:tcPr>
            <w:tcW w:type="dxa" w:w="1655"/>
          </w:tcPr>
          <w:p>
            <w:pPr>
              <w:pStyle w:val="Compact"/>
              <w:spacing w:line="276" w:lineRule="auto" w:before="40" w:after="40"/>
            </w:pPr>
            <w:r>
              <w:rPr>
                <w:rFonts w:ascii="Liberation Sans Narrow" w:hAnsi="Liberation Sans Narrow"/>
                <w:sz w:val="17"/>
              </w:rPr>
              <w:t xml:space="preserve">STJ, AgInt no AREsp 2.229.945, Quarta Turma, relatora Min. Maria Isabel Gallotti, DJe de 16/10/2023</w:t>
            </w:r>
          </w:p>
        </w:tc>
        <w:tc>
          <w:tcPr>
            <w:tcW w:type="dxa" w:w="2279"/>
          </w:tcPr>
          <w:p>
            <w:pPr>
              <w:pStyle w:val="Compact"/>
              <w:spacing w:line="276" w:lineRule="auto" w:before="40" w:after="40"/>
            </w:pPr>
            <w:r>
              <w:rPr>
                <w:rFonts w:ascii="Liberation Sans Narrow" w:hAnsi="Liberation Sans Narrow"/>
                <w:sz w:val="17"/>
              </w:rPr>
              <w:t xml:space="preserve">No sistema da persuasão racional, o julgador examina livremente as provas e forma a convicção, desde que indique de forma fundamentada os elementos do convencimento; não se pode compeli-lo a acolher uma prova em detrimento de outras. A verificação de parcialidade ou de erro de critério do perito exige reexame de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Arts. 370 e 371 juntos</w:t>
            </w:r>
          </w:p>
        </w:tc>
        <w:tc>
          <w:tcPr>
            <w:tcW w:type="dxa" w:w="1655"/>
          </w:tcPr>
          <w:p>
            <w:pPr>
              <w:pStyle w:val="Compact"/>
              <w:spacing w:line="276" w:lineRule="auto" w:before="40" w:after="40"/>
            </w:pPr>
            <w:r>
              <w:rPr>
                <w:rFonts w:ascii="Liberation Sans Narrow" w:hAnsi="Liberation Sans Narrow"/>
                <w:sz w:val="17"/>
              </w:rPr>
              <w:t xml:space="preserve">STJ, AgInt no AREsp 2.350.898, Segunda Turma, relator Min. Herman Benjamin, DJe de 21/09/2023</w:t>
            </w:r>
          </w:p>
        </w:tc>
        <w:tc>
          <w:tcPr>
            <w:tcW w:type="dxa" w:w="2279"/>
          </w:tcPr>
          <w:p>
            <w:pPr>
              <w:pStyle w:val="Compact"/>
              <w:spacing w:line="276" w:lineRule="auto" w:before="40" w:after="40"/>
            </w:pPr>
            <w:r>
              <w:rPr>
                <w:rFonts w:ascii="Liberation Sans Narrow" w:hAnsi="Liberation Sans Narrow"/>
                <w:sz w:val="17"/>
              </w:rPr>
              <w:t xml:space="preserve">O juiz, destinatário final da prova, avalia a pertinência das diligências e pode afastar as inúteis ou protelatórias, ou se já firmou a convicção (arts. 370 e 371), com remissão ao AgInt no AREsp 1.816.381/SP (Segunda Turma, 2021).</w:t>
            </w:r>
          </w:p>
        </w:tc>
      </w:tr>
    </w:tbl>
    <w:bookmarkEnd w:id="89"/>
    <w:bookmarkStart w:id="90" w:name="art.-372"/>
    <w:p>
      <w:pPr>
        <w:pStyle w:val="Heading6"/>
        <w:pBdr>
          <w:left w:val="single" w:sz="36" w:space="4" w:color="2E75B6"/>
        </w:pBdr>
        <w:shd w:val="clear" w:color="auto" w:fill="E3EEF9"/>
        <w:spacing w:before="120" w:after="60"/>
        <w:ind w:left="85"/>
      </w:pPr>
      <w:r>
        <w:rPr>
          <w:i w:val="0"/>
          <w:color w:val="1F3A5F"/>
          <w:sz w:val="22"/>
        </w:rPr>
        <w:t xml:space="preserve">Art. 372</w:t>
      </w:r>
    </w:p>
    <w:p>
      <w:pPr>
        <w:pStyle w:val="FirstParagraph"/>
        <w:keepNext/>
        <w:spacing w:after="60"/>
        <w:jc w:val="both"/>
      </w:pPr>
      <w:r>
        <w:rPr>
          <w:b/>
          <w:bCs/>
        </w:rPr>
        <w:t xml:space="preserve">Art. 372.</w:t>
      </w:r>
      <w:r>
        <w:t xml:space="preserve"> </w:t>
      </w:r>
      <w:r>
        <w:t xml:space="preserve">O juiz poderá admitir a utilização de prova produzida em outro processo, atribuindo-lhe o valor que considerar adequado, observado o contraditório.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Prova emprestada no processo administrativo disciplinar</w:t>
            </w:r>
          </w:p>
        </w:tc>
        <w:tc>
          <w:tcPr>
            <w:tcW w:type="dxa" w:w="1655"/>
          </w:tcPr>
          <w:p>
            <w:pPr>
              <w:pStyle w:val="Compact"/>
              <w:spacing w:line="276" w:lineRule="auto" w:before="40" w:after="40"/>
            </w:pPr>
            <w:r>
              <w:rPr>
                <w:rFonts w:ascii="Liberation Sans Narrow" w:hAnsi="Liberation Sans Narrow"/>
                <w:sz w:val="17"/>
              </w:rPr>
              <w:t xml:space="preserve">STJ, MS 22.280, Primeira Seção, relator Min. Gurgel de Faria, DJe de 25/11/2021</w:t>
            </w:r>
          </w:p>
        </w:tc>
        <w:tc>
          <w:tcPr>
            <w:tcW w:type="dxa" w:w="2404"/>
          </w:tcPr>
          <w:p>
            <w:pPr>
              <w:pStyle w:val="Compact"/>
              <w:spacing w:line="276" w:lineRule="auto" w:before="40" w:after="40"/>
            </w:pPr>
            <w:r>
              <w:rPr>
                <w:rFonts w:ascii="Liberation Sans Narrow" w:hAnsi="Liberation Sans Narrow"/>
                <w:sz w:val="17"/>
              </w:rPr>
              <w:t xml:space="preserve">É possível a prova emprestada no processo disciplinar, desde que atendidos os requisitos legais e assegurado o contraditório ao acusado.</w:t>
            </w:r>
          </w:p>
        </w:tc>
      </w:tr>
      <w:tr>
        <w:trPr>
          <w:cantSplit/>
        </w:trPr>
        <w:tc>
          <w:tcPr>
            <w:tcW w:type="dxa" w:w="2030"/>
          </w:tcPr>
          <w:p>
            <w:pPr>
              <w:pStyle w:val="Compact"/>
              <w:spacing w:line="276" w:lineRule="auto" w:before="40" w:after="40"/>
            </w:pPr>
            <w:r>
              <w:rPr>
                <w:rFonts w:ascii="Liberation Sans Narrow" w:hAnsi="Liberation Sans Narrow"/>
                <w:sz w:val="17"/>
              </w:rPr>
              <w:t xml:space="preserve">Admissão da prova emprestada e rejeição de nova perícia</w:t>
            </w:r>
          </w:p>
        </w:tc>
        <w:tc>
          <w:tcPr>
            <w:tcW w:type="dxa" w:w="1655"/>
          </w:tcPr>
          <w:p>
            <w:pPr>
              <w:pStyle w:val="Compact"/>
              <w:spacing w:line="276" w:lineRule="auto" w:before="40" w:after="40"/>
            </w:pPr>
            <w:r>
              <w:rPr>
                <w:rFonts w:ascii="Liberation Sans Narrow" w:hAnsi="Liberation Sans Narrow"/>
                <w:sz w:val="17"/>
              </w:rPr>
              <w:t xml:space="preserve">STJ, AREsp 3.160.766, Quarta Turma, relator Min. João Otávio de Noronha, julgado em 24/08/2026, DJEN de 27/08/2026</w:t>
            </w:r>
          </w:p>
        </w:tc>
        <w:tc>
          <w:tcPr>
            <w:tcW w:type="dxa" w:w="2404"/>
          </w:tcPr>
          <w:p>
            <w:pPr>
              <w:pStyle w:val="Compact"/>
              <w:spacing w:line="276" w:lineRule="auto" w:before="40" w:after="40"/>
            </w:pPr>
            <w:r>
              <w:rPr>
                <w:rFonts w:ascii="Liberation Sans Narrow" w:hAnsi="Liberation Sans Narrow"/>
                <w:sz w:val="17"/>
              </w:rPr>
              <w:t xml:space="preserve">A origem admitiu a prova emprestada com observância do contraditório (art. 372) e entendeu desnecessária nova perícia por ausência de fato novo; a suficiência do laudo emprestado e a necessidade de nova perícia exigem reexame de provas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Contraditório com acesso aos autos de origem (improbidade)</w:t>
            </w:r>
          </w:p>
        </w:tc>
        <w:tc>
          <w:tcPr>
            <w:tcW w:type="dxa" w:w="1655"/>
          </w:tcPr>
          <w:p>
            <w:pPr>
              <w:pStyle w:val="Compact"/>
              <w:spacing w:line="276" w:lineRule="auto" w:before="40" w:after="40"/>
            </w:pPr>
            <w:r>
              <w:rPr>
                <w:rFonts w:ascii="Liberation Sans Narrow" w:hAnsi="Liberation Sans Narrow"/>
                <w:sz w:val="17"/>
              </w:rPr>
              <w:t xml:space="preserve">STJ, AgInt no REsp 2.169.344, Segunda Turma, relator Min. Teodoro Silva Santos, julgado em 12/05/2026, DJEN de 22/05/2026</w:t>
            </w:r>
          </w:p>
        </w:tc>
        <w:tc>
          <w:tcPr>
            <w:tcW w:type="dxa" w:w="2404"/>
          </w:tcPr>
          <w:p>
            <w:pPr>
              <w:pStyle w:val="Compact"/>
              <w:spacing w:line="276" w:lineRule="auto" w:before="40" w:after="40"/>
            </w:pPr>
            <w:r>
              <w:rPr>
                <w:rFonts w:ascii="Liberation Sans Narrow" w:hAnsi="Liberation Sans Narrow"/>
                <w:sz w:val="17"/>
              </w:rPr>
              <w:t xml:space="preserve">A prova emprestada foi admitida sob o crivo do contraditório, nos termos do art. 372, com acesso das partes aos autos de origem e manifestação prévia.</w:t>
            </w:r>
          </w:p>
        </w:tc>
      </w:tr>
      <w:tr>
        <w:trPr>
          <w:cantSplit/>
        </w:trPr>
        <w:tc>
          <w:tcPr>
            <w:tcW w:type="dxa" w:w="2030"/>
          </w:tcPr>
          <w:p>
            <w:pPr>
              <w:pStyle w:val="Compact"/>
              <w:spacing w:line="276" w:lineRule="auto" w:before="40" w:after="40"/>
            </w:pPr>
            <w:r>
              <w:rPr>
                <w:rFonts w:ascii="Liberation Sans Narrow" w:hAnsi="Liberation Sans Narrow"/>
                <w:sz w:val="17"/>
              </w:rPr>
              <w:t xml:space="preserve">Parte que pediu o empréstimo não pode alegar nulidade; trânsito em julgado dispensável</w:t>
            </w:r>
          </w:p>
        </w:tc>
        <w:tc>
          <w:tcPr>
            <w:tcW w:type="dxa" w:w="1655"/>
          </w:tcPr>
          <w:p>
            <w:pPr>
              <w:pStyle w:val="Compact"/>
              <w:spacing w:line="276" w:lineRule="auto" w:before="40" w:after="40"/>
            </w:pPr>
            <w:r>
              <w:rPr>
                <w:rFonts w:ascii="Liberation Sans Narrow" w:hAnsi="Liberation Sans Narrow"/>
                <w:sz w:val="17"/>
              </w:rPr>
              <w:t xml:space="preserve">STJ, AREsp 2.972.657, Quarta Turma, relator Min. Raul Araújo, julgado em 16/03/2026, DJEN de 23/03/2026</w:t>
            </w:r>
          </w:p>
        </w:tc>
        <w:tc>
          <w:tcPr>
            <w:tcW w:type="dxa" w:w="2404"/>
          </w:tcPr>
          <w:p>
            <w:pPr>
              <w:pStyle w:val="Compact"/>
              <w:spacing w:line="276" w:lineRule="auto" w:before="40" w:after="40"/>
            </w:pPr>
            <w:r>
              <w:rPr>
                <w:rFonts w:ascii="Liberation Sans Narrow" w:hAnsi="Liberation Sans Narrow"/>
                <w:sz w:val="17"/>
              </w:rPr>
              <w:t xml:space="preserve">A vedação ao comportamento contraditório impede a parte de alegar nulidade ou</w:t>
            </w:r>
            <w:r>
              <w:rPr>
                <w:rFonts w:ascii="Liberation Sans Narrow" w:hAnsi="Liberation Sans Narrow"/>
                <w:sz w:val="17"/>
              </w:rPr>
              <w:t xml:space="preserve"> </w:t>
            </w:r>
            <w:r>
              <w:rPr>
                <w:rFonts w:ascii="Liberation Sans Narrow" w:hAnsi="Liberation Sans Narrow"/>
                <w:sz w:val="17"/>
              </w:rPr>
              <w:t xml:space="preserve">“decisão surpresa”</w:t>
            </w:r>
            <w:r>
              <w:rPr>
                <w:rFonts w:ascii="Liberation Sans Narrow" w:hAnsi="Liberation Sans Narrow"/>
                <w:sz w:val="17"/>
              </w:rPr>
              <w:t xml:space="preserve"> </w:t>
            </w:r>
            <w:r>
              <w:rPr>
                <w:rFonts w:ascii="Liberation Sans Narrow" w:hAnsi="Liberation Sans Narrow"/>
                <w:sz w:val="17"/>
              </w:rPr>
              <w:t xml:space="preserve">sobre prova emprestada que ela mesma requereu. A prova emprestada ingressa como documento e independe do trânsito em julgado da decisão homologatória na origem, desde que assegurado o contraditório substancial.</w:t>
            </w:r>
          </w:p>
        </w:tc>
      </w:tr>
      <w:tr>
        <w:trPr>
          <w:cantSplit/>
        </w:trPr>
        <w:tc>
          <w:tcPr>
            <w:tcW w:type="dxa" w:w="2030"/>
          </w:tcPr>
          <w:p>
            <w:pPr>
              <w:pStyle w:val="Compact"/>
              <w:spacing w:line="276" w:lineRule="auto" w:before="40" w:after="40"/>
            </w:pPr>
            <w:r>
              <w:rPr>
                <w:rFonts w:ascii="Liberation Sans Narrow" w:hAnsi="Liberation Sans Narrow"/>
                <w:sz w:val="17"/>
              </w:rPr>
              <w:t xml:space="preserve">Contraditório como requisito; identidade de partes dispensável</w:t>
            </w:r>
          </w:p>
        </w:tc>
        <w:tc>
          <w:tcPr>
            <w:tcW w:type="dxa" w:w="1655"/>
          </w:tcPr>
          <w:p>
            <w:pPr>
              <w:pStyle w:val="Compact"/>
              <w:spacing w:line="276" w:lineRule="auto" w:before="40" w:after="40"/>
            </w:pPr>
            <w:r>
              <w:rPr>
                <w:rFonts w:ascii="Liberation Sans Narrow" w:hAnsi="Liberation Sans Narrow"/>
                <w:sz w:val="17"/>
              </w:rPr>
              <w:t xml:space="preserve">STJ, AgInt no REsp 2.040.456, Quarta Turma, relator Min. Raul Araújo, DJe de 01/09/2023</w:t>
            </w:r>
          </w:p>
        </w:tc>
        <w:tc>
          <w:tcPr>
            <w:tcW w:type="dxa" w:w="2404"/>
          </w:tcPr>
          <w:p>
            <w:pPr>
              <w:pStyle w:val="Compact"/>
              <w:spacing w:line="276" w:lineRule="auto" w:before="40" w:after="40"/>
            </w:pPr>
            <w:r>
              <w:rPr>
                <w:rFonts w:ascii="Liberation Sans Narrow" w:hAnsi="Liberation Sans Narrow"/>
                <w:sz w:val="17"/>
              </w:rPr>
              <w:t xml:space="preserve">Independentemente de haver identidade de partes, o contraditório é o requisito primordial para o aproveitamento da prova emprestada: assegurado o direito de se insurgir contra a prova e refutá-la, o empréstimo é válido (cita o EREsp 617.428/SP, Corte Especial, de 2014).</w:t>
            </w:r>
          </w:p>
        </w:tc>
      </w:tr>
      <w:tr>
        <w:trPr>
          <w:cantSplit/>
        </w:trPr>
        <w:tc>
          <w:tcPr>
            <w:tcW w:type="dxa" w:w="2030"/>
          </w:tcPr>
          <w:p>
            <w:pPr>
              <w:pStyle w:val="Compact"/>
              <w:spacing w:line="276" w:lineRule="auto" w:before="40" w:after="40"/>
            </w:pPr>
            <w:r>
              <w:rPr>
                <w:rFonts w:ascii="Liberation Sans Narrow" w:hAnsi="Liberation Sans Narrow"/>
                <w:sz w:val="17"/>
              </w:rPr>
              <w:t xml:space="preserve">Mesmo sentido, prova testemunhal emprestada da esfera penal</w:t>
            </w:r>
          </w:p>
        </w:tc>
        <w:tc>
          <w:tcPr>
            <w:tcW w:type="dxa" w:w="1655"/>
          </w:tcPr>
          <w:p>
            <w:pPr>
              <w:pStyle w:val="Compact"/>
              <w:spacing w:line="276" w:lineRule="auto" w:before="40" w:after="40"/>
            </w:pPr>
            <w:r>
              <w:rPr>
                <w:rFonts w:ascii="Liberation Sans Narrow" w:hAnsi="Liberation Sans Narrow"/>
                <w:sz w:val="17"/>
              </w:rPr>
              <w:t xml:space="preserve">STJ, AgInt no RMS 62.819, Segunda Turma, relator Min. Herman Benjamin, DJe de 15/04/2021</w:t>
            </w:r>
          </w:p>
        </w:tc>
        <w:tc>
          <w:tcPr>
            <w:tcW w:type="dxa" w:w="2404"/>
          </w:tcPr>
          <w:p>
            <w:pPr>
              <w:pStyle w:val="Compact"/>
              <w:spacing w:line="276" w:lineRule="auto" w:before="40" w:after="40"/>
            </w:pPr>
            <w:r>
              <w:rPr>
                <w:rFonts w:ascii="Liberation Sans Narrow" w:hAnsi="Liberation Sans Narrow"/>
                <w:sz w:val="17"/>
              </w:rPr>
              <w:t xml:space="preserve">A prova emprestada não se restringe a processos com partes idênticas; preserva-se o contraditório quando os litigantes podem insurgir-se contra o material e refutá-lo, ainda que o contraditório seja diferido (ação civil pública com prova testemunhal oriunda da esfera penal).</w:t>
            </w:r>
          </w:p>
        </w:tc>
      </w:tr>
    </w:tbl>
    <w:bookmarkEnd w:id="90"/>
    <w:bookmarkStart w:id="91" w:name="art.-373"/>
    <w:p>
      <w:pPr>
        <w:pStyle w:val="Heading6"/>
        <w:pBdr>
          <w:left w:val="single" w:sz="36" w:space="4" w:color="2E75B6"/>
        </w:pBdr>
        <w:shd w:val="clear" w:color="auto" w:fill="E3EEF9"/>
        <w:spacing w:before="120" w:after="60"/>
        <w:ind w:left="85"/>
      </w:pPr>
      <w:r>
        <w:rPr>
          <w:i w:val="0"/>
          <w:color w:val="1F3A5F"/>
          <w:sz w:val="22"/>
        </w:rPr>
        <w:t xml:space="preserve">Art. 373</w:t>
      </w:r>
    </w:p>
    <w:p>
      <w:pPr>
        <w:pStyle w:val="FirstParagraph"/>
        <w:spacing w:after="60"/>
        <w:jc w:val="both"/>
      </w:pPr>
      <w:r>
        <w:rPr>
          <w:b/>
          <w:bCs/>
        </w:rPr>
        <w:t xml:space="preserve">Art. 373.</w:t>
      </w:r>
      <w:r>
        <w:t xml:space="preserve"> </w:t>
      </w:r>
      <w:r>
        <w:t xml:space="preserve">O ônus da prova incumbe:</w:t>
      </w:r>
    </w:p>
    <w:p>
      <w:pPr>
        <w:pStyle w:val="BodyText"/>
        <w:spacing w:after="60"/>
        <w:jc w:val="both"/>
      </w:pPr>
      <w:r>
        <w:t xml:space="preserve">I - ao autor, quanto ao fato constitutivo de seu direito;</w:t>
      </w:r>
    </w:p>
    <w:p>
      <w:pPr>
        <w:pStyle w:val="BodyText"/>
        <w:spacing w:after="60"/>
        <w:jc w:val="both"/>
      </w:pPr>
      <w:r>
        <w:t xml:space="preserve">II - ao réu, quanto à existência de fato impeditivo, modificativo ou extintivo do direito do autor.</w:t>
      </w:r>
    </w:p>
    <w:p>
      <w:pPr>
        <w:pStyle w:val="BodyText"/>
        <w:keepNext/>
        <w:spacing w:after="60"/>
        <w:jc w:val="both"/>
      </w:pPr>
      <w:r>
        <w:t xml:space="preserve">§ 1º 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inversão do ônus em relação de consumo e cabimento do agravo de instrumento</w:t>
            </w:r>
          </w:p>
        </w:tc>
        <w:tc>
          <w:tcPr>
            <w:tcW w:type="dxa" w:w="1655"/>
          </w:tcPr>
          <w:p>
            <w:pPr>
              <w:pStyle w:val="Compact"/>
              <w:spacing w:line="276" w:lineRule="auto" w:before="40" w:after="40"/>
            </w:pPr>
            <w:r>
              <w:rPr>
                <w:rFonts w:ascii="Liberation Sans Narrow" w:hAnsi="Liberation Sans Narrow"/>
                <w:sz w:val="17"/>
              </w:rPr>
              <w:t xml:space="preserve">STJ, AREsp 2.249.352, Quarta Turma, relator Min. Raul Araújo, julgado em 13/10/2025, DJEN de 20/10/2025</w:t>
            </w:r>
          </w:p>
        </w:tc>
        <w:tc>
          <w:tcPr>
            <w:tcW w:type="dxa" w:w="2154"/>
          </w:tcPr>
          <w:p>
            <w:pPr>
              <w:pStyle w:val="Compact"/>
              <w:spacing w:line="276" w:lineRule="auto" w:before="40" w:after="40"/>
            </w:pPr>
            <w:r>
              <w:rPr>
                <w:rFonts w:ascii="Liberation Sans Narrow" w:hAnsi="Liberation Sans Narrow"/>
                <w:sz w:val="17"/>
              </w:rPr>
              <w:t xml:space="preserve">A decisão que versa sobre inversão do ônus da prova em relação de consumo é impugnável por agravo de instrumento, em entendimento consolidado no STJ, porque o art. 1.015, XI, deve ser lido com o art. 373, § 1º, e a decisão pode influenciar diretamente o julgamento do mérito.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decisão que indefere a modificação do ônus da prova</w:t>
            </w:r>
          </w:p>
        </w:tc>
        <w:tc>
          <w:tcPr>
            <w:tcW w:type="dxa" w:w="1655"/>
          </w:tcPr>
          <w:p>
            <w:pPr>
              <w:pStyle w:val="Compact"/>
              <w:spacing w:line="276" w:lineRule="auto" w:before="40" w:after="40"/>
            </w:pPr>
            <w:r>
              <w:rPr>
                <w:rFonts w:ascii="Liberation Sans Narrow" w:hAnsi="Liberation Sans Narrow"/>
                <w:sz w:val="17"/>
              </w:rPr>
              <w:t xml:space="preserve">STJ, REsp 1.802.025, Terceira Turma, relatora Min. Nancy Andrighi, julgado em 17/09/2019, DJe de 20/09/2019</w:t>
            </w:r>
          </w:p>
        </w:tc>
        <w:tc>
          <w:tcPr>
            <w:tcW w:type="dxa" w:w="2154"/>
          </w:tcPr>
          <w:p>
            <w:pPr>
              <w:pStyle w:val="Compact"/>
              <w:spacing w:line="276" w:lineRule="auto" w:before="40" w:after="40"/>
            </w:pPr>
            <w:r>
              <w:rPr>
                <w:rFonts w:ascii="Liberation Sans Narrow" w:hAnsi="Liberation Sans Narrow"/>
                <w:sz w:val="17"/>
              </w:rPr>
              <w:t xml:space="preserve">As decisões interlocutórias que deferem e as que indeferem a modificação judicial do ônus da prova são imediatamente recorríveis por agravo de instrumento, seja na inversão autorizada pelo legislador (art. 6º, VIII, do CDC, com o art. 373, § 1º, primeira parte), seja na distribuição dinâmica (§ 1º, segunda parte), por serem regras de instrução.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distribuição dinâmica e inversão do ônus da prova; agravo de instrumento</w:t>
            </w:r>
          </w:p>
        </w:tc>
        <w:tc>
          <w:tcPr>
            <w:tcW w:type="dxa" w:w="1655"/>
          </w:tcPr>
          <w:p>
            <w:pPr>
              <w:pStyle w:val="Compact"/>
              <w:spacing w:line="276" w:lineRule="auto" w:before="40" w:after="40"/>
            </w:pPr>
            <w:r>
              <w:rPr>
                <w:rFonts w:ascii="Liberation Sans Narrow" w:hAnsi="Liberation Sans Narrow"/>
                <w:sz w:val="17"/>
              </w:rPr>
              <w:t xml:space="preserve">STJ, REsp 1.729.110, Terceira Turma, relatora Min. Nancy Andrighi, julgado em 02/04/2019, DJe de 04/04/2019</w:t>
            </w:r>
          </w:p>
        </w:tc>
        <w:tc>
          <w:tcPr>
            <w:tcW w:type="dxa" w:w="2154"/>
          </w:tcPr>
          <w:p>
            <w:pPr>
              <w:pStyle w:val="Compact"/>
              <w:spacing w:line="276" w:lineRule="auto" w:before="40" w:after="40"/>
            </w:pPr>
            <w:r>
              <w:rPr>
                <w:rFonts w:ascii="Liberation Sans Narrow" w:hAnsi="Liberation Sans Narrow"/>
                <w:sz w:val="17"/>
              </w:rPr>
              <w:t xml:space="preserve">O agravo de instrumento é cabível contra a decisão sobre distribuição dinâmica ou inversão do ônus da prova (art. 1.015, XI, interpretado com o art. 373, § 1º). Os institutos são distintos, mas semelhantes quanto à natureza, à justificativa, ao momento de aplicação e aos efeitos, e é indispensável permitir à parte desincumbir-se do ônus que lhe foi imposto no curso do processo.</w:t>
            </w:r>
          </w:p>
        </w:tc>
      </w:tr>
    </w:tbl>
    <w:p>
      <w:pPr>
        <w:pStyle w:val="BodyText"/>
        <w:spacing w:after="60"/>
        <w:jc w:val="both"/>
      </w:pPr>
      <w:r>
        <w:t xml:space="preserve">§ 2º A decisão prevista no § 1º deste artigo não pode gerar situação em que a desincumbência do encargo pela parte seja impossível ou excessivamente difícil.</w:t>
      </w:r>
    </w:p>
    <w:p>
      <w:pPr>
        <w:pStyle w:val="BodyText"/>
        <w:spacing w:after="60"/>
        <w:jc w:val="both"/>
      </w:pPr>
      <w:r>
        <w:t xml:space="preserve">§ 3º A distribuição diversa do ônus da prova também pode ocorrer por convenção das partes, salvo quando:</w:t>
      </w:r>
    </w:p>
    <w:p>
      <w:pPr>
        <w:pStyle w:val="BodyText"/>
        <w:spacing w:after="60"/>
        <w:jc w:val="both"/>
      </w:pPr>
      <w:r>
        <w:t xml:space="preserve">I - recair sobre direito indisponível da parte;</w:t>
      </w:r>
    </w:p>
    <w:p>
      <w:pPr>
        <w:pStyle w:val="BodyText"/>
        <w:spacing w:after="60"/>
        <w:jc w:val="both"/>
      </w:pPr>
      <w:r>
        <w:t xml:space="preserve">II - tornar excessivamente difícil a uma parte o exercício do direito.</w:t>
      </w:r>
    </w:p>
    <w:p>
      <w:pPr>
        <w:pStyle w:val="BodyText"/>
        <w:spacing w:after="60"/>
        <w:jc w:val="both"/>
      </w:pPr>
      <w:r>
        <w:t xml:space="preserve">§ 4º A convenção de que trata o § 3º pode ser celebrada antes ou durante o processo.</w:t>
      </w:r>
    </w:p>
    <w:bookmarkEnd w:id="91"/>
    <w:bookmarkStart w:id="92" w:name="art.-374"/>
    <w:p>
      <w:pPr>
        <w:pStyle w:val="Heading6"/>
        <w:pBdr>
          <w:left w:val="single" w:sz="36" w:space="4" w:color="2E75B6"/>
        </w:pBdr>
        <w:shd w:val="clear" w:color="auto" w:fill="E3EEF9"/>
        <w:spacing w:before="120" w:after="60"/>
        <w:ind w:left="85"/>
      </w:pPr>
      <w:r>
        <w:rPr>
          <w:i w:val="0"/>
          <w:color w:val="1F3A5F"/>
          <w:sz w:val="22"/>
        </w:rPr>
        <w:t xml:space="preserve">Art. 374</w:t>
      </w:r>
    </w:p>
    <w:p>
      <w:pPr>
        <w:pStyle w:val="FirstParagraph"/>
        <w:spacing w:after="60"/>
        <w:jc w:val="both"/>
      </w:pPr>
      <w:r>
        <w:rPr>
          <w:b/>
          <w:bCs/>
        </w:rPr>
        <w:t xml:space="preserve">Art. 374.</w:t>
      </w:r>
      <w:r>
        <w:t xml:space="preserve"> </w:t>
      </w:r>
      <w:r>
        <w:t xml:space="preserve">Não dependem de prova os fatos:</w:t>
      </w:r>
    </w:p>
    <w:p>
      <w:pPr>
        <w:pStyle w:val="BodyText"/>
        <w:keepNext/>
        <w:spacing w:after="60"/>
        <w:jc w:val="both"/>
      </w:pPr>
      <w:r>
        <w:t xml:space="preserve">I - notórios;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fato notório não dispensa a prova do nexo causal</w:t>
            </w:r>
          </w:p>
        </w:tc>
        <w:tc>
          <w:tcPr>
            <w:tcW w:type="dxa" w:w="1655"/>
          </w:tcPr>
          <w:p>
            <w:pPr>
              <w:pStyle w:val="Compact"/>
              <w:spacing w:line="276" w:lineRule="auto" w:before="40" w:after="40"/>
            </w:pPr>
            <w:r>
              <w:rPr>
                <w:rFonts w:ascii="Liberation Sans Narrow" w:hAnsi="Liberation Sans Narrow"/>
                <w:sz w:val="17"/>
              </w:rPr>
              <w:t xml:space="preserve">STJ, EDcl no AREsp 2.995.889, Terceira Turma, relator Min. Moura Ribeiro, julgado em 30/06/2026, DJEN de 03/07/2026</w:t>
            </w:r>
          </w:p>
        </w:tc>
        <w:tc>
          <w:tcPr>
            <w:tcW w:type="dxa" w:w="2529"/>
          </w:tcPr>
          <w:p>
            <w:pPr>
              <w:pStyle w:val="Compact"/>
              <w:spacing w:line="276" w:lineRule="auto" w:before="40" w:after="40"/>
            </w:pPr>
            <w:r>
              <w:rPr>
                <w:rFonts w:ascii="Liberation Sans Narrow" w:hAnsi="Liberation Sans Narrow"/>
                <w:sz w:val="17"/>
              </w:rPr>
              <w:t xml:space="preserve">“O fato notório não dispensa demonstração do nexo causal e a inversão do ônus da prova não afasta a necessidade de prova mínima do fato constitutivo. A responsabilidade objetiva pressupõe nexo causal.”</w:t>
            </w:r>
            <w:r>
              <w:rPr>
                <w:rFonts w:ascii="Liberation Sans Narrow" w:hAnsi="Liberation Sans Narrow"/>
                <w:sz w:val="17"/>
              </w:rPr>
              <w:t xml:space="preserve"> </w:t>
            </w:r>
            <w:r>
              <w:rPr>
                <w:rFonts w:ascii="Liberation Sans Narrow" w:hAnsi="Liberation Sans Narrow"/>
                <w:sz w:val="17"/>
              </w:rPr>
              <w:t xml:space="preserve">O recall do veículo é notório, mas a causa do incêndio dependia de prova, e a revisão da insuficiência probatória esbarra na Súmula 7.</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suspensão de expediente determinada pelo próprio tribunal é fato notório</w:t>
            </w:r>
          </w:p>
        </w:tc>
        <w:tc>
          <w:tcPr>
            <w:tcW w:type="dxa" w:w="1655"/>
          </w:tcPr>
          <w:p>
            <w:pPr>
              <w:pStyle w:val="Compact"/>
              <w:spacing w:line="276" w:lineRule="auto" w:before="40" w:after="40"/>
            </w:pPr>
            <w:r>
              <w:rPr>
                <w:rFonts w:ascii="Liberation Sans Narrow" w:hAnsi="Liberation Sans Narrow"/>
                <w:sz w:val="17"/>
              </w:rPr>
              <w:t xml:space="preserve">STJ, REsp 2.193.462, Quarta Turma, relator Min. João Otávio de Noronha, julgado em 22/06/2026, DJEN de 26/06/2026</w:t>
            </w:r>
          </w:p>
        </w:tc>
        <w:tc>
          <w:tcPr>
            <w:tcW w:type="dxa" w:w="2529"/>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“Aplica-se o art. 374, I, do CPC quando a suspensão de expediente forense decorre de ato normativo do próprio Tribunal, por se tratar de fato notório que dispensa comprovação”</w:t>
            </w:r>
            <w:r>
              <w:rPr>
                <w:rFonts w:ascii="Liberation Sans Narrow" w:hAnsi="Liberation Sans Narrow"/>
                <w:sz w:val="17"/>
              </w:rPr>
              <w:t xml:space="preserve">. A ausência de expediente determinada por aviso conjunto do tribunal não precisa ser provada no ato de interposição; afasta-se o art. 1.003, § 6º, e reconhece-se a tempestividade da apelação.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suspensão de expediente e ônus de comprovar (entendimento anterior, em sentido diverso)</w:t>
            </w:r>
          </w:p>
        </w:tc>
        <w:tc>
          <w:tcPr>
            <w:tcW w:type="dxa" w:w="1655"/>
          </w:tcPr>
          <w:p>
            <w:pPr>
              <w:pStyle w:val="Compact"/>
              <w:spacing w:line="276" w:lineRule="auto" w:before="40" w:after="40"/>
            </w:pPr>
            <w:r>
              <w:rPr>
                <w:rFonts w:ascii="Liberation Sans Narrow" w:hAnsi="Liberation Sans Narrow"/>
                <w:sz w:val="17"/>
              </w:rPr>
              <w:t xml:space="preserve">STJ, AgInt no AREsp 2.377.676, Segunda Turma, relator Min. Mauro Campbell Marques, DJe de 22/08/2024</w:t>
            </w:r>
          </w:p>
        </w:tc>
        <w:tc>
          <w:tcPr>
            <w:tcW w:type="dxa" w:w="2529"/>
          </w:tcPr>
          <w:p>
            <w:pPr>
              <w:pStyle w:val="Compact"/>
              <w:spacing w:line="276" w:lineRule="auto" w:before="40" w:after="40"/>
            </w:pPr>
            <w:r>
              <w:rPr>
                <w:rFonts w:ascii="Liberation Sans Narrow" w:hAnsi="Liberation Sans Narrow"/>
                <w:sz w:val="17"/>
              </w:rPr>
              <w:t xml:space="preserve">“A necessidade de comprovação do feriado local ou mesmo da suspensão do expediente, no âmbito do Tribunal a quo, no ato da interposição do recurso, por meio de documento idôneo”</w:t>
            </w:r>
            <w:r>
              <w:rPr>
                <w:rFonts w:ascii="Liberation Sans Narrow" w:hAnsi="Liberation Sans Narrow"/>
                <w:sz w:val="17"/>
              </w:rPr>
              <w:t xml:space="preserve"> </w:t>
            </w:r>
            <w:r>
              <w:rPr>
                <w:rFonts w:ascii="Liberation Sans Narrow" w:hAnsi="Liberation Sans Narrow"/>
                <w:sz w:val="17"/>
              </w:rPr>
              <w:t xml:space="preserve">foi reafirmada pela Corte Especial, e incumbe à parte comprovar as contingências</w:t>
            </w:r>
            <w:r>
              <w:rPr>
                <w:rFonts w:ascii="Liberation Sans Narrow" w:hAnsi="Liberation Sans Narrow"/>
                <w:sz w:val="17"/>
              </w:rPr>
              <w:t xml:space="preserve"> </w:t>
            </w:r>
            <w:r>
              <w:rPr>
                <w:rFonts w:ascii="Liberation Sans Narrow" w:hAnsi="Liberation Sans Narrow"/>
                <w:sz w:val="17"/>
              </w:rPr>
              <w:t xml:space="preserve">“independentemente de se tratar de fato notório incorporado ao sistema eletrônico do Tribunal local”</w:t>
            </w:r>
            <w:r>
              <w:rPr>
                <w:rFonts w:ascii="Liberation Sans Narrow" w:hAnsi="Liberation Sans Narrow"/>
                <w:sz w:val="17"/>
              </w:rPr>
              <w:t xml:space="preserve">.</w:t>
            </w:r>
          </w:p>
        </w:tc>
      </w:tr>
      <w:tr>
        <w:trPr>
          <w:cantSplit/>
        </w:trPr>
        <w:tc>
          <w:tcPr>
            <w:tcW w:type="dxa" w:w="1905"/>
          </w:tcPr>
          <w:p>
            <w:pPr>
              <w:pStyle w:val="Compact"/>
              <w:spacing w:line="276" w:lineRule="auto" w:before="40" w:after="40"/>
            </w:pPr>
            <w:r>
              <w:rPr>
                <w:rFonts w:ascii="Liberation Sans Narrow" w:hAnsi="Liberation Sans Narrow"/>
                <w:sz w:val="17"/>
              </w:rPr>
              <w:t xml:space="preserve">Art. 374, I: dano ao pavimento por excesso de peso é fato notório</w:t>
            </w:r>
          </w:p>
        </w:tc>
        <w:tc>
          <w:tcPr>
            <w:tcW w:type="dxa" w:w="1655"/>
          </w:tcPr>
          <w:p>
            <w:pPr>
              <w:pStyle w:val="Compact"/>
              <w:spacing w:line="276" w:lineRule="auto" w:before="40" w:after="40"/>
            </w:pPr>
            <w:r>
              <w:rPr>
                <w:rFonts w:ascii="Liberation Sans Narrow" w:hAnsi="Liberation Sans Narrow"/>
                <w:sz w:val="17"/>
              </w:rPr>
              <w:t xml:space="preserve">STJ, AgInt no AREsp 1.716.133, Segunda Turma, relator Min. Herman Benjamin, julgado em 31/05/2021, DJe de 01/07/2021</w:t>
            </w:r>
          </w:p>
        </w:tc>
        <w:tc>
          <w:tcPr>
            <w:tcW w:type="dxa" w:w="2529"/>
          </w:tcPr>
          <w:p>
            <w:pPr>
              <w:pStyle w:val="Compact"/>
              <w:spacing w:line="276" w:lineRule="auto" w:before="40" w:after="40"/>
            </w:pPr>
            <w:r>
              <w:rPr>
                <w:rFonts w:ascii="Liberation Sans Narrow" w:hAnsi="Liberation Sans Narrow"/>
                <w:sz w:val="17"/>
              </w:rPr>
              <w:t xml:space="preserve">“É fato notório (art. 374, I, do CPC) que o tráfego de veículos com excesso de peso provoca sérios danos materiais às vias públicas”</w:t>
            </w:r>
            <w:r>
              <w:rPr>
                <w:rFonts w:ascii="Liberation Sans Narrow" w:hAnsi="Liberation Sans Narrow"/>
                <w:sz w:val="17"/>
              </w:rPr>
              <w:t xml:space="preserve">, com deterioração do pavimento e ampliação dos custos de manutenção. Por se tratar de contexto fático incontroverso, o STJ pode revalorar os critérios jurídicos, sem ofensa à Súmula 7.</w:t>
            </w:r>
          </w:p>
        </w:tc>
      </w:tr>
    </w:tbl>
    <w:p>
      <w:pPr>
        <w:pStyle w:val="BodyText"/>
        <w:keepNext/>
        <w:spacing w:after="60"/>
        <w:jc w:val="both"/>
      </w:pPr>
      <w:r>
        <w:t xml:space="preserve">II - afirmados por uma parte e confessados pela parte contrária;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374, II e III: a controvérsia sobre o fato afasta a incontrovérsia e a confissão</w:t>
            </w:r>
          </w:p>
        </w:tc>
        <w:tc>
          <w:tcPr>
            <w:tcW w:type="dxa" w:w="1531"/>
          </w:tcPr>
          <w:p>
            <w:pPr>
              <w:pStyle w:val="Compact"/>
              <w:spacing w:line="276" w:lineRule="auto" w:before="40" w:after="40"/>
            </w:pPr>
            <w:r>
              <w:rPr>
                <w:rFonts w:ascii="Liberation Sans Narrow" w:hAnsi="Liberation Sans Narrow"/>
                <w:sz w:val="17"/>
              </w:rPr>
              <w:t xml:space="preserve">STJ, REsp 2.198.361, Terceira Turma, relator Min. Humberto Martins, DJe de 16/10/2025</w:t>
            </w:r>
          </w:p>
        </w:tc>
        <w:tc>
          <w:tcPr>
            <w:tcW w:type="dxa" w:w="1905"/>
          </w:tcPr>
          <w:p>
            <w:pPr>
              <w:pStyle w:val="Compact"/>
              <w:spacing w:line="276" w:lineRule="auto" w:before="40" w:after="40"/>
            </w:pPr>
            <w:r>
              <w:rPr>
                <w:rFonts w:ascii="Liberation Sans Narrow" w:hAnsi="Liberation Sans Narrow"/>
                <w:sz w:val="17"/>
              </w:rPr>
              <w:t xml:space="preserve">“Não se pode considerar como fato incontroverso ou confessado a titularidade da propriedade rural ou a origem dos semoventes, pois as instâncias ordinárias reconheceram a ausência de prova segura quanto a tais afirmações.”</w:t>
            </w:r>
            <w:r>
              <w:rPr>
                <w:rFonts w:ascii="Liberation Sans Narrow" w:hAnsi="Liberation Sans Narrow"/>
                <w:sz w:val="17"/>
              </w:rPr>
              <w:t xml:space="preserve"> </w:t>
            </w:r>
            <w:r>
              <w:rPr>
                <w:rFonts w:ascii="Liberation Sans Narrow" w:hAnsi="Liberation Sans Narrow"/>
                <w:sz w:val="17"/>
              </w:rPr>
              <w:t xml:space="preserve">Os poderes instrutórios do art. 370 são facultativos e não substituem o ônus do art. 373; a revisão do acervo probatório é barrada pela Súmula 7.</w:t>
            </w:r>
          </w:p>
        </w:tc>
      </w:tr>
    </w:tbl>
    <w:p>
      <w:pPr>
        <w:pStyle w:val="BodyText"/>
        <w:spacing w:after="60"/>
        <w:jc w:val="both"/>
      </w:pPr>
      <w:r>
        <w:t xml:space="preserve">III - admitidos no processo como incontroversos;</w:t>
      </w:r>
    </w:p>
    <w:p>
      <w:pPr>
        <w:pStyle w:val="BodyText"/>
        <w:spacing w:after="60"/>
        <w:jc w:val="both"/>
      </w:pPr>
      <w:r>
        <w:t xml:space="preserve">IV - em cujo favor milita presunção legal de existência ou de veracidade.</w:t>
      </w:r>
    </w:p>
    <w:bookmarkEnd w:id="92"/>
    <w:bookmarkStart w:id="93" w:name="art.-375"/>
    <w:p>
      <w:pPr>
        <w:pStyle w:val="Heading6"/>
        <w:pBdr>
          <w:left w:val="single" w:sz="36" w:space="4" w:color="2E75B6"/>
        </w:pBdr>
        <w:shd w:val="clear" w:color="auto" w:fill="E3EEF9"/>
        <w:spacing w:before="120" w:after="60"/>
        <w:ind w:left="85"/>
      </w:pPr>
      <w:r>
        <w:rPr>
          <w:i w:val="0"/>
          <w:color w:val="1F3A5F"/>
          <w:sz w:val="22"/>
        </w:rPr>
        <w:t xml:space="preserve">Art. 375</w:t>
      </w:r>
    </w:p>
    <w:p>
      <w:pPr>
        <w:pStyle w:val="FirstParagraph"/>
        <w:keepNext/>
        <w:spacing w:after="60"/>
        <w:jc w:val="both"/>
      </w:pPr>
      <w:r>
        <w:rPr>
          <w:b/>
          <w:bCs/>
        </w:rPr>
        <w:t xml:space="preserve">Art. 375.</w:t>
      </w:r>
      <w:r>
        <w:t xml:space="preserve"> </w:t>
      </w:r>
      <w:r>
        <w:t xml:space="preserve">O juiz aplicará as regras de experiência comum subministradas pela observação do que ordinariamente acontece e, ainda, as regras de experiência técnica, ressalvado, quanto a estas, o exame pericial.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375: uso das regras de experiência comum para fixar o lapso indenizável</w:t>
            </w:r>
          </w:p>
        </w:tc>
        <w:tc>
          <w:tcPr>
            <w:tcW w:type="dxa" w:w="1655"/>
          </w:tcPr>
          <w:p>
            <w:pPr>
              <w:pStyle w:val="Compact"/>
              <w:spacing w:line="276" w:lineRule="auto" w:before="40" w:after="40"/>
            </w:pPr>
            <w:r>
              <w:rPr>
                <w:rFonts w:ascii="Liberation Sans Narrow" w:hAnsi="Liberation Sans Narrow"/>
                <w:sz w:val="17"/>
              </w:rPr>
              <w:t xml:space="preserve">STJ, AREsp 3.141.923, Terceira Turma, relator Min. Moura Ribeiro,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O colegiado pode fixar o período indenizável observando</w:t>
            </w:r>
            <w:r>
              <w:rPr>
                <w:rFonts w:ascii="Liberation Sans Narrow" w:hAnsi="Liberation Sans Narrow"/>
                <w:sz w:val="17"/>
              </w:rPr>
              <w:t xml:space="preserve"> </w:t>
            </w:r>
            <w:r>
              <w:rPr>
                <w:rFonts w:ascii="Liberation Sans Narrow" w:hAnsi="Liberation Sans Narrow"/>
                <w:sz w:val="17"/>
              </w:rPr>
              <w:t xml:space="preserve">“o que ordinariamente acontece e as circunstâncias do caso concreto”</w:t>
            </w:r>
            <w:r>
              <w:rPr>
                <w:rFonts w:ascii="Liberation Sans Narrow" w:hAnsi="Liberation Sans Narrow"/>
                <w:sz w:val="17"/>
              </w:rPr>
              <w:t xml:space="preserve">, com base nas regras de experiência comum e técnica do art. 375. Em padrão epistêmico adequado,</w:t>
            </w:r>
            <w:r>
              <w:rPr>
                <w:rFonts w:ascii="Liberation Sans Narrow" w:hAnsi="Liberation Sans Narrow"/>
                <w:sz w:val="17"/>
              </w:rPr>
              <w:t xml:space="preserve"> </w:t>
            </w:r>
            <w:r>
              <w:rPr>
                <w:rFonts w:ascii="Liberation Sans Narrow" w:hAnsi="Liberation Sans Narrow"/>
                <w:sz w:val="17"/>
              </w:rPr>
              <w:t xml:space="preserve">“afirmações que divergem do esperado, do comum, do ordinário exigem demonstração reforçada”</w:t>
            </w:r>
            <w:r>
              <w:rPr>
                <w:rFonts w:ascii="Liberation Sans Narrow" w:hAnsi="Liberation Sans Narrow"/>
                <w:sz w:val="17"/>
              </w:rPr>
              <w:t xml:space="preserve">; a pretensão de vincular o prazo ao contrato esbarra nas Súmulas 5 e 7.</w:t>
            </w:r>
          </w:p>
        </w:tc>
      </w:tr>
      <w:tr>
        <w:trPr/>
        <w:tc>
          <w:tcPr>
            <w:tcW w:type="dxa" w:w="1780"/>
          </w:tcPr>
          <w:p>
            <w:pPr>
              <w:pStyle w:val="Compact"/>
              <w:spacing w:line="276" w:lineRule="auto" w:before="40" w:after="40"/>
            </w:pPr>
            <w:r>
              <w:rPr>
                <w:rFonts w:ascii="Liberation Sans Narrow" w:hAnsi="Liberation Sans Narrow"/>
                <w:sz w:val="17"/>
              </w:rPr>
              <w:t xml:space="preserve">Art. 375: a ressalva do exame pericial afasta as regras de experiência quando a matéria é técnica</w:t>
            </w:r>
          </w:p>
        </w:tc>
        <w:tc>
          <w:tcPr>
            <w:tcW w:type="dxa" w:w="1655"/>
          </w:tcPr>
          <w:p>
            <w:pPr>
              <w:pStyle w:val="Compact"/>
              <w:spacing w:line="276" w:lineRule="auto" w:before="40" w:after="40"/>
            </w:pPr>
            <w:r>
              <w:rPr>
                <w:rFonts w:ascii="Liberation Sans Narrow" w:hAnsi="Liberation Sans Narrow"/>
                <w:sz w:val="17"/>
              </w:rPr>
              <w:t xml:space="preserve">STJ, AREsp 2.749.084, Quarta Turma, relator Min. Raul Araújo, julgado em 04/05/2026, DJEN de 12/05/2026</w:t>
            </w:r>
          </w:p>
        </w:tc>
        <w:tc>
          <w:tcPr>
            <w:tcW w:type="dxa" w:w="2154"/>
          </w:tcPr>
          <w:p>
            <w:pPr>
              <w:pStyle w:val="Compact"/>
              <w:spacing w:line="276" w:lineRule="auto" w:before="40" w:after="40"/>
            </w:pPr>
            <w:r>
              <w:rPr>
                <w:rFonts w:ascii="Liberation Sans Narrow" w:hAnsi="Liberation Sans Narrow"/>
                <w:sz w:val="17"/>
              </w:rPr>
              <w:t xml:space="preserve">“Nos termos do art. 375 do CPC/2015 (art. 355 do CPC/73), as regras de experiência não podem ser aplicadas pelo julgador quando a solução da lide demandar conhecimentos técnicos sobre o tema.”</w:t>
            </w:r>
            <w:r>
              <w:rPr>
                <w:rFonts w:ascii="Liberation Sans Narrow" w:hAnsi="Liberation Sans Narrow"/>
                <w:sz w:val="17"/>
              </w:rPr>
              <w:t xml:space="preserve"> </w:t>
            </w:r>
            <w:r>
              <w:rPr>
                <w:rFonts w:ascii="Liberation Sans Narrow" w:hAnsi="Liberation Sans Narrow"/>
                <w:sz w:val="17"/>
              </w:rPr>
              <w:t xml:space="preserve">O juiz não está adstrito ao laudo, mas a desconsideração da perícia que atestou invalidez parcial permanente, substituída por enquadramento distinto sem força probante, afronta o sistema de valoração das provas (arts. 371 e 479). Recurso parcialmente provido.</w:t>
            </w:r>
          </w:p>
        </w:tc>
      </w:tr>
      <w:tr>
        <w:trPr/>
        <w:tc>
          <w:tcPr>
            <w:tcW w:type="dxa" w:w="1780"/>
          </w:tcPr>
          <w:p>
            <w:pPr>
              <w:pStyle w:val="Compact"/>
              <w:spacing w:line="276" w:lineRule="auto" w:before="40" w:after="40"/>
            </w:pPr>
            <w:r>
              <w:rPr>
                <w:rFonts w:ascii="Liberation Sans Narrow" w:hAnsi="Liberation Sans Narrow"/>
                <w:sz w:val="17"/>
              </w:rPr>
              <w:t xml:space="preserve">Art. 375: regras de experiência não se confundem com o conhecimento pessoal do julgador</w:t>
            </w:r>
          </w:p>
        </w:tc>
        <w:tc>
          <w:tcPr>
            <w:tcW w:type="dxa" w:w="1655"/>
          </w:tcPr>
          <w:p>
            <w:pPr>
              <w:pStyle w:val="Compact"/>
              <w:spacing w:line="276" w:lineRule="auto" w:before="40" w:after="40"/>
            </w:pPr>
            <w:r>
              <w:rPr>
                <w:rFonts w:ascii="Liberation Sans Narrow" w:hAnsi="Liberation Sans Narrow"/>
                <w:sz w:val="17"/>
              </w:rPr>
              <w:t xml:space="preserve">STJ, REsp 1.786.046, Terceira Turma, relator Min. Moura Ribeiro, julgado em 09/05/2023, DJe de 11/05/2023</w:t>
            </w:r>
          </w:p>
        </w:tc>
        <w:tc>
          <w:tcPr>
            <w:tcW w:type="dxa" w:w="2154"/>
          </w:tcPr>
          <w:p>
            <w:pPr>
              <w:pStyle w:val="Compact"/>
              <w:spacing w:line="276" w:lineRule="auto" w:before="40" w:after="40"/>
            </w:pPr>
            <w:r>
              <w:rPr>
                <w:rFonts w:ascii="Liberation Sans Narrow" w:hAnsi="Liberation Sans Narrow"/>
                <w:sz w:val="17"/>
              </w:rPr>
              <w:t xml:space="preserve">As regras ou máximas de experiência são juízos que o homem médio formula a partir do que normalmente acontece e</w:t>
            </w:r>
            <w:r>
              <w:rPr>
                <w:rFonts w:ascii="Liberation Sans Narrow" w:hAnsi="Liberation Sans Narrow"/>
                <w:sz w:val="17"/>
              </w:rPr>
              <w:t xml:space="preserve"> </w:t>
            </w:r>
            <w:r>
              <w:rPr>
                <w:rFonts w:ascii="Liberation Sans Narrow" w:hAnsi="Liberation Sans Narrow"/>
                <w:sz w:val="17"/>
              </w:rPr>
              <w:t xml:space="preserve">“não se confundem com o conhecimento pessoal que ele tem a respeito de algum fato concreto, em relação ao qual, exige-se, de qualquer forma, a produção de prova específica, sob o crivo do contraditório”</w:t>
            </w:r>
            <w:r>
              <w:rPr>
                <w:rFonts w:ascii="Liberation Sans Narrow" w:hAnsi="Liberation Sans Narrow"/>
                <w:sz w:val="17"/>
              </w:rPr>
              <w:t xml:space="preserve">. Saber o valor de mercado de imóvel penhorado não é informação de conhecimento público: a avaliação exige perícia, e não cabe ao julgador fixá-la com base no art. 375. Recurso especial provido.</w:t>
            </w:r>
          </w:p>
        </w:tc>
      </w:tr>
    </w:tbl>
    <w:bookmarkEnd w:id="93"/>
    <w:bookmarkStart w:id="94" w:name="art.-376"/>
    <w:p>
      <w:pPr>
        <w:pStyle w:val="Heading6"/>
        <w:pBdr>
          <w:left w:val="single" w:sz="36" w:space="4" w:color="2E75B6"/>
        </w:pBdr>
        <w:shd w:val="clear" w:color="auto" w:fill="E3EEF9"/>
        <w:spacing w:before="120" w:after="60"/>
        <w:ind w:left="85"/>
      </w:pPr>
      <w:r>
        <w:rPr>
          <w:i w:val="0"/>
          <w:color w:val="1F3A5F"/>
          <w:sz w:val="22"/>
        </w:rPr>
        <w:t xml:space="preserve">Art. 376</w:t>
      </w:r>
    </w:p>
    <w:p>
      <w:pPr>
        <w:pStyle w:val="FirstParagraph"/>
        <w:keepNext/>
        <w:spacing w:after="60"/>
        <w:jc w:val="both"/>
      </w:pPr>
      <w:r>
        <w:rPr>
          <w:b/>
          <w:bCs/>
        </w:rPr>
        <w:t xml:space="preserve">Art. 376.</w:t>
      </w:r>
      <w:r>
        <w:t xml:space="preserve"> </w:t>
      </w:r>
      <w:r>
        <w:t xml:space="preserve">A parte que alegar direito municipal, estadual, estrangeiro ou consuetudinário provar-lhe-á o teor e a vigência, se assim o juiz determinar.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376: ônus de provar o teor e a vigência do direito estrangeiro</w:t>
            </w:r>
          </w:p>
        </w:tc>
        <w:tc>
          <w:tcPr>
            <w:tcW w:type="dxa" w:w="1655"/>
          </w:tcPr>
          <w:p>
            <w:pPr>
              <w:pStyle w:val="Compact"/>
              <w:spacing w:line="276" w:lineRule="auto" w:before="40" w:after="40"/>
            </w:pPr>
            <w:r>
              <w:rPr>
                <w:rFonts w:ascii="Liberation Sans Narrow" w:hAnsi="Liberation Sans Narrow"/>
                <w:sz w:val="17"/>
              </w:rPr>
              <w:t xml:space="preserve">STJ, REsp 1.691.771, Segunda Turma, relator Min. Mauro Campbell Marques, julgado em 13/12/2022, DJe de 15/12/2022</w:t>
            </w:r>
          </w:p>
        </w:tc>
        <w:tc>
          <w:tcPr>
            <w:tcW w:type="dxa" w:w="2154"/>
          </w:tcPr>
          <w:p>
            <w:pPr>
              <w:pStyle w:val="Compact"/>
              <w:spacing w:line="276" w:lineRule="auto" w:before="40" w:after="40"/>
            </w:pPr>
            <w:r>
              <w:rPr>
                <w:rFonts w:ascii="Liberation Sans Narrow" w:hAnsi="Liberation Sans Narrow"/>
                <w:sz w:val="17"/>
              </w:rPr>
              <w:t xml:space="preserve">A prova da vigência de norma estrangeira que assegure a reciprocidade de tratamento do art. 5º da Lei 4.862/65 cabe ao contribuinte, na forma do art. 376 do CPC/2015, cujo texto a ementa transcreve: a parte que alegar direito municipal, estadual, estrangeiro ou consuetudinário provar-lhe-á o teor e a vigência, se assim o juiz determinar. A Corte de origem, ao subtrair a oportunidade de produzir essa prova e ao silenciar-se, em embargos de declaração, sobre sua necessidade e relevância, incidiu em omissão relevante (art. 535 do CPC/1973, atual art. 1.022 do CPC/2015). Recurso especial provido para que a origem oportunize ao contribuinte demonstrar a vigência da norma estrangeira.</w:t>
            </w:r>
          </w:p>
        </w:tc>
      </w:tr>
    </w:tbl>
    <w:bookmarkEnd w:id="94"/>
    <w:bookmarkStart w:id="95" w:name="art.-377"/>
    <w:p>
      <w:pPr>
        <w:pStyle w:val="Heading6"/>
        <w:pBdr>
          <w:left w:val="single" w:sz="36" w:space="4" w:color="2E75B6"/>
        </w:pBdr>
        <w:shd w:val="clear" w:color="auto" w:fill="E3EEF9"/>
        <w:spacing w:before="120" w:after="60"/>
        <w:ind w:left="85"/>
      </w:pPr>
      <w:r>
        <w:rPr>
          <w:i w:val="0"/>
          <w:color w:val="1F3A5F"/>
          <w:sz w:val="22"/>
        </w:rPr>
        <w:t xml:space="preserve">Art. 377</w:t>
      </w:r>
    </w:p>
    <w:p>
      <w:pPr>
        <w:pStyle w:val="FirstParagraph"/>
        <w:spacing w:after="60"/>
        <w:jc w:val="both"/>
      </w:pPr>
      <w:r>
        <w:rPr>
          <w:b/>
          <w:bCs/>
        </w:rPr>
        <w:t xml:space="preserve">Art. 377.</w:t>
      </w:r>
      <w:r>
        <w:t xml:space="preserve"> </w:t>
      </w:r>
      <w:r>
        <w:t xml:space="preserve">A carta precatória, a carta rogatória e o auxílio direto suspenderão o julgamento da causa no caso previsto no art. 313, inciso V, alínea “b”, quando, tendo sido requeridos antes da decisão de saneamento, a prova neles solicitada for imprescindível.</w:t>
      </w:r>
    </w:p>
    <w:p>
      <w:pPr>
        <w:pStyle w:val="BodyText"/>
        <w:spacing w:after="60"/>
        <w:jc w:val="both"/>
      </w:pPr>
      <w:r>
        <w:t xml:space="preserve">Parágrafo único. A carta precatória e a carta rogatória não devolvidas no prazo ou concedidas sem efeito suspensivo poderão ser juntadas aos autos a qualquer momento.</w:t>
      </w:r>
    </w:p>
    <w:bookmarkEnd w:id="95"/>
    <w:bookmarkStart w:id="96" w:name="art.-378"/>
    <w:p>
      <w:pPr>
        <w:pStyle w:val="Heading6"/>
        <w:pBdr>
          <w:left w:val="single" w:sz="36" w:space="4" w:color="2E75B6"/>
        </w:pBdr>
        <w:shd w:val="clear" w:color="auto" w:fill="E3EEF9"/>
        <w:spacing w:before="120" w:after="60"/>
        <w:ind w:left="85"/>
      </w:pPr>
      <w:r>
        <w:rPr>
          <w:i w:val="0"/>
          <w:color w:val="1F3A5F"/>
          <w:sz w:val="22"/>
        </w:rPr>
        <w:t xml:space="preserve">Art. 378</w:t>
      </w:r>
    </w:p>
    <w:p>
      <w:pPr>
        <w:pStyle w:val="FirstParagraph"/>
        <w:keepNext/>
        <w:spacing w:after="60"/>
        <w:jc w:val="both"/>
      </w:pPr>
      <w:r>
        <w:rPr>
          <w:b/>
          <w:bCs/>
        </w:rPr>
        <w:t xml:space="preserve">Art. 378.</w:t>
      </w:r>
      <w:r>
        <w:t xml:space="preserve"> </w:t>
      </w:r>
      <w:r>
        <w:t xml:space="preserve">Ninguém se exime do dever de colaborar com o Poder Judiciário para o descobrimento da verdade.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378: dever de colaboração como fundamento da exibição de documentos</w:t>
            </w:r>
          </w:p>
        </w:tc>
        <w:tc>
          <w:tcPr>
            <w:tcW w:type="dxa" w:w="1655"/>
          </w:tcPr>
          <w:p>
            <w:pPr>
              <w:pStyle w:val="Compact"/>
              <w:spacing w:line="276" w:lineRule="auto" w:before="40" w:after="40"/>
            </w:pPr>
            <w:r>
              <w:rPr>
                <w:rFonts w:ascii="Liberation Sans Narrow" w:hAnsi="Liberation Sans Narrow"/>
                <w:sz w:val="17"/>
              </w:rPr>
              <w:t xml:space="preserve">STJ, AREsp 2.770.186, Quarta Turma, relator Min. Raul Araújo, julgado em 02/03/2026, DJEN de 11/03/2026</w:t>
            </w:r>
          </w:p>
        </w:tc>
        <w:tc>
          <w:tcPr>
            <w:tcW w:type="dxa" w:w="2154"/>
          </w:tcPr>
          <w:p>
            <w:pPr>
              <w:pStyle w:val="Compact"/>
              <w:spacing w:line="276" w:lineRule="auto" w:before="40" w:after="40"/>
            </w:pPr>
            <w:r>
              <w:rPr>
                <w:rFonts w:ascii="Liberation Sans Narrow" w:hAnsi="Liberation Sans Narrow"/>
                <w:sz w:val="17"/>
              </w:rPr>
              <w:t xml:space="preserve">A decisão que determinou a exibição de extratos da</w:t>
            </w:r>
            <w:r>
              <w:rPr>
                <w:rFonts w:ascii="Liberation Sans Narrow" w:hAnsi="Liberation Sans Narrow"/>
                <w:sz w:val="17"/>
              </w:rPr>
              <w:t xml:space="preserve"> </w:t>
            </w:r>
            <w:r>
              <w:rPr>
                <w:rFonts w:ascii="Liberation Sans Narrow" w:hAnsi="Liberation Sans Narrow"/>
                <w:sz w:val="17"/>
              </w:rPr>
              <w:t xml:space="preserve">“conta centralizadora”</w:t>
            </w:r>
            <w:r>
              <w:rPr>
                <w:rFonts w:ascii="Liberation Sans Narrow" w:hAnsi="Liberation Sans Narrow"/>
                <w:sz w:val="17"/>
              </w:rPr>
              <w:t xml:space="preserve"> </w:t>
            </w:r>
            <w:r>
              <w:rPr>
                <w:rFonts w:ascii="Liberation Sans Narrow" w:hAnsi="Liberation Sans Narrow"/>
                <w:sz w:val="17"/>
              </w:rPr>
              <w:t xml:space="preserve">de operação de securitização</w:t>
            </w:r>
            <w:r>
              <w:rPr>
                <w:rFonts w:ascii="Liberation Sans Narrow" w:hAnsi="Liberation Sans Narrow"/>
                <w:sz w:val="17"/>
              </w:rPr>
              <w:t xml:space="preserve"> </w:t>
            </w:r>
            <w:r>
              <w:rPr>
                <w:rFonts w:ascii="Liberation Sans Narrow" w:hAnsi="Liberation Sans Narrow"/>
                <w:sz w:val="17"/>
              </w:rPr>
              <w:t xml:space="preserve">“está fundamentada no dever de colaboração processual e na possibilidade de intimação de terceiro para apresentação de documentos relacionados ao objeto da execução, conforme os arts. 378, 380 e 772, III, do CPC”</w:t>
            </w:r>
            <w:r>
              <w:rPr>
                <w:rFonts w:ascii="Liberation Sans Narrow" w:hAnsi="Liberation Sans Narrow"/>
                <w:sz w:val="17"/>
              </w:rPr>
              <w:t xml:space="preserve">. A medida</w:t>
            </w:r>
            <w:r>
              <w:rPr>
                <w:rFonts w:ascii="Liberation Sans Narrow" w:hAnsi="Liberation Sans Narrow"/>
                <w:sz w:val="17"/>
              </w:rPr>
              <w:t xml:space="preserve"> </w:t>
            </w:r>
            <w:r>
              <w:rPr>
                <w:rFonts w:ascii="Liberation Sans Narrow" w:hAnsi="Liberation Sans Narrow"/>
                <w:sz w:val="17"/>
              </w:rPr>
              <w:t xml:space="preserve">“não configura quebra de sigilo bancário, pois se refere a informações da própria devedora”</w:t>
            </w:r>
            <w:r>
              <w:rPr>
                <w:rFonts w:ascii="Liberation Sans Narrow" w:hAnsi="Liberation Sans Narrow"/>
                <w:sz w:val="17"/>
              </w:rPr>
              <w:t xml:space="preserve">, sendo providência excepcional para satisfação do crédito. Agravo conhecido para negar provimento ao recurso especial, também por incidência da Súmula 126/STJ.</w:t>
            </w:r>
          </w:p>
        </w:tc>
      </w:tr>
    </w:tbl>
    <w:bookmarkEnd w:id="96"/>
    <w:bookmarkStart w:id="97" w:name="art.-379"/>
    <w:p>
      <w:pPr>
        <w:pStyle w:val="Heading6"/>
        <w:pBdr>
          <w:left w:val="single" w:sz="36" w:space="4" w:color="2E75B6"/>
        </w:pBdr>
        <w:shd w:val="clear" w:color="auto" w:fill="E3EEF9"/>
        <w:spacing w:before="120" w:after="60"/>
        <w:ind w:left="85"/>
      </w:pPr>
      <w:r>
        <w:rPr>
          <w:i w:val="0"/>
          <w:color w:val="1F3A5F"/>
          <w:sz w:val="22"/>
        </w:rPr>
        <w:t xml:space="preserve">Art. 379</w:t>
      </w:r>
    </w:p>
    <w:p>
      <w:pPr>
        <w:pStyle w:val="FirstParagraph"/>
        <w:spacing w:after="60"/>
        <w:jc w:val="both"/>
      </w:pPr>
      <w:r>
        <w:rPr>
          <w:b/>
          <w:bCs/>
        </w:rPr>
        <w:t xml:space="preserve">Art. 379.</w:t>
      </w:r>
      <w:r>
        <w:t xml:space="preserve"> </w:t>
      </w:r>
      <w:r>
        <w:t xml:space="preserve">Preservado o direito de não produzir prova contra si própria, incumbe à parte:</w:t>
      </w:r>
    </w:p>
    <w:p>
      <w:pPr>
        <w:pStyle w:val="BodyText"/>
        <w:spacing w:after="60"/>
        <w:jc w:val="both"/>
      </w:pPr>
      <w:r>
        <w:t xml:space="preserve">I - comparecer em juízo, respondendo ao que lhe for interrogado;</w:t>
      </w:r>
    </w:p>
    <w:p>
      <w:pPr>
        <w:pStyle w:val="BodyText"/>
        <w:spacing w:after="60"/>
        <w:jc w:val="both"/>
      </w:pPr>
      <w:r>
        <w:t xml:space="preserve">II - colaborar com o juízo na realização de inspeção judicial que for considerada necessária;</w:t>
      </w:r>
    </w:p>
    <w:p>
      <w:pPr>
        <w:pStyle w:val="BodyText"/>
        <w:spacing w:after="60"/>
        <w:jc w:val="both"/>
      </w:pPr>
      <w:r>
        <w:t xml:space="preserve">III - praticar o ato que lhe for determinado.</w:t>
      </w:r>
    </w:p>
    <w:bookmarkEnd w:id="97"/>
    <w:bookmarkStart w:id="98" w:name="art.-380"/>
    <w:p>
      <w:pPr>
        <w:pStyle w:val="Heading6"/>
        <w:pBdr>
          <w:left w:val="single" w:sz="36" w:space="4" w:color="2E75B6"/>
        </w:pBdr>
        <w:shd w:val="clear" w:color="auto" w:fill="E3EEF9"/>
        <w:spacing w:before="120" w:after="60"/>
        <w:ind w:left="85"/>
      </w:pPr>
      <w:r>
        <w:rPr>
          <w:i w:val="0"/>
          <w:color w:val="1F3A5F"/>
          <w:sz w:val="22"/>
        </w:rPr>
        <w:t xml:space="preserve">Art. 380</w:t>
      </w:r>
    </w:p>
    <w:p>
      <w:pPr>
        <w:pStyle w:val="FirstParagraph"/>
        <w:spacing w:after="60"/>
        <w:jc w:val="both"/>
      </w:pPr>
      <w:r>
        <w:rPr>
          <w:b/>
          <w:bCs/>
        </w:rPr>
        <w:t xml:space="preserve">Art. 380.</w:t>
      </w:r>
      <w:r>
        <w:t xml:space="preserve"> </w:t>
      </w:r>
      <w:r>
        <w:t xml:space="preserve">Incumbe ao terceiro, em relação a qualquer causa:</w:t>
      </w:r>
    </w:p>
    <w:p>
      <w:pPr>
        <w:pStyle w:val="BodyText"/>
        <w:spacing w:after="60"/>
        <w:jc w:val="both"/>
      </w:pPr>
      <w:r>
        <w:t xml:space="preserve">I - informar ao juiz os fatos e as circunstâncias de que tenha conhecimento;</w:t>
      </w:r>
    </w:p>
    <w:p>
      <w:pPr>
        <w:pStyle w:val="BodyText"/>
        <w:spacing w:after="60"/>
        <w:jc w:val="both"/>
      </w:pPr>
      <w:r>
        <w:t xml:space="preserve">II - exibir coisa ou documento que esteja em seu poder.</w:t>
      </w:r>
    </w:p>
    <w:p>
      <w:pPr>
        <w:pStyle w:val="BodyText"/>
        <w:keepNext/>
        <w:spacing w:after="60"/>
        <w:jc w:val="both"/>
      </w:pPr>
      <w:r>
        <w:t xml:space="preserve">Parágrafo único. Poderá o juiz, em caso de descumprimento, determinar, além da imposição de multa, outras medidas indutivas, coercitivas, mandamentais ou sub-rogatórias.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medidas necessárias para que o terceiro cumpra o dever de colaborar com o Judiciário</w:t>
            </w:r>
          </w:p>
        </w:tc>
        <w:tc>
          <w:tcPr>
            <w:tcW w:type="dxa" w:w="1531"/>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98"/>
    <w:bookmarkEnd w:id="99"/>
    <w:bookmarkStart w:id="103" w:name="Xe8bcdf2452351349d7c4e958a0cd2f27016f060"/>
    <w:p>
      <w:pPr>
        <w:pStyle w:val="Heading5"/>
        <w:spacing w:before="60" w:after="20"/>
      </w:pPr>
      <w:r>
        <w:rPr>
          <w:i/>
          <w:color w:val="595959"/>
        </w:rPr>
        <w:t xml:space="preserve">Seção II: da produção antecipada da prova (arts. 381 a 383)</w:t>
      </w:r>
    </w:p>
    <w:bookmarkStart w:id="100" w:name="art.-381"/>
    <w:p>
      <w:pPr>
        <w:pStyle w:val="Heading6"/>
        <w:pBdr>
          <w:left w:val="single" w:sz="36" w:space="4" w:color="2E75B6"/>
        </w:pBdr>
        <w:shd w:val="clear" w:color="auto" w:fill="E3EEF9"/>
        <w:spacing w:before="120" w:after="60"/>
        <w:ind w:left="85"/>
      </w:pPr>
      <w:r>
        <w:rPr>
          <w:i w:val="0"/>
          <w:color w:val="1F3A5F"/>
          <w:sz w:val="22"/>
        </w:rPr>
        <w:t xml:space="preserve">Art. 381</w:t>
      </w:r>
    </w:p>
    <w:p>
      <w:pPr>
        <w:pStyle w:val="FirstParagraph"/>
        <w:keepNext/>
        <w:spacing w:after="60"/>
        <w:jc w:val="both"/>
      </w:pPr>
      <w:r>
        <w:rPr>
          <w:b/>
          <w:bCs/>
        </w:rPr>
        <w:t xml:space="preserve">Art. 381.</w:t>
      </w:r>
      <w:r>
        <w:t xml:space="preserve"> </w:t>
      </w:r>
      <w:r>
        <w:t xml:space="preserve">A produção antecipada da prova será admitida nos casos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381: exame dos requisitos e honorários em caso de resistência</w:t>
            </w:r>
          </w:p>
        </w:tc>
        <w:tc>
          <w:tcPr>
            <w:tcW w:type="dxa" w:w="1655"/>
          </w:tcPr>
          <w:p>
            <w:pPr>
              <w:pStyle w:val="Compact"/>
              <w:spacing w:line="276" w:lineRule="auto" w:before="40" w:after="40"/>
            </w:pPr>
            <w:r>
              <w:rPr>
                <w:rFonts w:ascii="Liberation Sans Narrow" w:hAnsi="Liberation Sans Narrow"/>
                <w:sz w:val="17"/>
              </w:rPr>
              <w:t xml:space="preserve">STJ, REsp 2.220.046, Quarta Turma, relator Min. João Otávio de Noronha, julgado em 30/03/2026, DJEN de 08/04/2026</w:t>
            </w:r>
          </w:p>
        </w:tc>
        <w:tc>
          <w:tcPr>
            <w:tcW w:type="dxa" w:w="2030"/>
          </w:tcPr>
          <w:p>
            <w:pPr>
              <w:pStyle w:val="Compact"/>
              <w:spacing w:line="276" w:lineRule="auto" w:before="40" w:after="40"/>
            </w:pPr>
            <w:r>
              <w:rPr>
                <w:rFonts w:ascii="Liberation Sans Narrow" w:hAnsi="Liberation Sans Narrow"/>
                <w:sz w:val="17"/>
              </w:rPr>
              <w:t xml:space="preserve">Teses: é possível a manifestação judicial sobre a presença dos requisitos da ação de produção antecipada de provas,</w:t>
            </w:r>
            <w:r>
              <w:rPr>
                <w:rFonts w:ascii="Liberation Sans Narrow" w:hAnsi="Liberation Sans Narrow"/>
                <w:sz w:val="17"/>
              </w:rPr>
              <w:t xml:space="preserve"> </w:t>
            </w:r>
            <w:r>
              <w:rPr>
                <w:rFonts w:ascii="Liberation Sans Narrow" w:hAnsi="Liberation Sans Narrow"/>
                <w:sz w:val="17"/>
              </w:rPr>
              <w:t xml:space="preserve">“inclusive o interesse processual”</w:t>
            </w:r>
            <w:r>
              <w:rPr>
                <w:rFonts w:ascii="Liberation Sans Narrow" w:hAnsi="Liberation Sans Narrow"/>
                <w:sz w:val="17"/>
              </w:rPr>
              <w:t xml:space="preserve"> </w:t>
            </w:r>
            <w:r>
              <w:rPr>
                <w:rFonts w:ascii="Liberation Sans Narrow" w:hAnsi="Liberation Sans Narrow"/>
                <w:sz w:val="17"/>
              </w:rPr>
              <w:t xml:space="preserve">e a legitimidade; e</w:t>
            </w:r>
            <w:r>
              <w:rPr>
                <w:rFonts w:ascii="Liberation Sans Narrow" w:hAnsi="Liberation Sans Narrow"/>
                <w:sz w:val="17"/>
              </w:rPr>
              <w:t xml:space="preserve"> </w:t>
            </w:r>
            <w:r>
              <w:rPr>
                <w:rFonts w:ascii="Liberation Sans Narrow" w:hAnsi="Liberation Sans Narrow"/>
                <w:sz w:val="17"/>
              </w:rPr>
              <w:t xml:space="preserve">“os honorários sucumbenciais, no procedimento de produção antecipada de provas, são cabíveis quando houver resistência”</w:t>
            </w:r>
            <w:r>
              <w:rPr>
                <w:rFonts w:ascii="Liberation Sans Narrow" w:hAnsi="Liberation Sans Narrow"/>
                <w:sz w:val="17"/>
              </w:rPr>
              <w:t xml:space="preserve"> </w:t>
            </w:r>
            <w:r>
              <w:rPr>
                <w:rFonts w:ascii="Liberation Sans Narrow" w:hAnsi="Liberation Sans Narrow"/>
                <w:sz w:val="17"/>
              </w:rPr>
              <w:t xml:space="preserve">(Súmula 83/STJ em ambos os pontos). Recurso especial não conhecido.</w:t>
            </w:r>
          </w:p>
        </w:tc>
      </w:tr>
      <w:tr>
        <w:trPr>
          <w:cantSplit/>
        </w:trPr>
        <w:tc>
          <w:tcPr>
            <w:tcW w:type="dxa" w:w="1655"/>
          </w:tcPr>
          <w:p>
            <w:pPr>
              <w:pStyle w:val="Compact"/>
              <w:spacing w:line="276" w:lineRule="auto" w:before="40" w:after="40"/>
            </w:pPr>
            <w:r>
              <w:rPr>
                <w:rFonts w:ascii="Liberation Sans Narrow" w:hAnsi="Liberation Sans Narrow"/>
                <w:sz w:val="17"/>
              </w:rPr>
              <w:t xml:space="preserve">Art. 381: natureza de jurisdição voluntária e honorários</w:t>
            </w:r>
          </w:p>
        </w:tc>
        <w:tc>
          <w:tcPr>
            <w:tcW w:type="dxa" w:w="1655"/>
          </w:tcPr>
          <w:p>
            <w:pPr>
              <w:pStyle w:val="Compact"/>
              <w:spacing w:line="276" w:lineRule="auto" w:before="40" w:after="40"/>
            </w:pPr>
            <w:r>
              <w:rPr>
                <w:rFonts w:ascii="Liberation Sans Narrow" w:hAnsi="Liberation Sans Narrow"/>
                <w:sz w:val="17"/>
              </w:rPr>
              <w:t xml:space="preserve">STJ, REsp 2.115.471, Terceira Turma, relator Min. Humberto Martins, julgado em 09/03/2026, DJEN de 12/03/2026</w:t>
            </w:r>
          </w:p>
        </w:tc>
        <w:tc>
          <w:tcPr>
            <w:tcW w:type="dxa" w:w="2030"/>
          </w:tcPr>
          <w:p>
            <w:pPr>
              <w:pStyle w:val="Compact"/>
              <w:spacing w:line="276" w:lineRule="auto" w:before="40" w:after="40"/>
            </w:pPr>
            <w:r>
              <w:rPr>
                <w:rFonts w:ascii="Liberation Sans Narrow" w:hAnsi="Liberation Sans Narrow"/>
                <w:sz w:val="17"/>
              </w:rPr>
              <w:t xml:space="preserve">“A produção antecipada de provas, conforme o art. 381 do CPC, é procedimento de jurisdição voluntária, no qual não há litigiosidade, sendo descabida a condenação em honorários advocatícios.”</w:t>
            </w:r>
            <w:r>
              <w:rPr>
                <w:rFonts w:ascii="Liberation Sans Narrow" w:hAnsi="Liberation Sans Narrow"/>
                <w:sz w:val="17"/>
              </w:rPr>
              <w:t xml:space="preserve"> </w:t>
            </w:r>
            <w:r>
              <w:rPr>
                <w:rFonts w:ascii="Liberation Sans Narrow" w:hAnsi="Liberation Sans Narrow"/>
                <w:sz w:val="17"/>
              </w:rPr>
              <w:t xml:space="preserve">A jurisprudência só os admite</w:t>
            </w:r>
            <w:r>
              <w:rPr>
                <w:rFonts w:ascii="Liberation Sans Narrow" w:hAnsi="Liberation Sans Narrow"/>
                <w:sz w:val="17"/>
              </w:rPr>
              <w:t xml:space="preserve"> </w:t>
            </w:r>
            <w:r>
              <w:rPr>
                <w:rFonts w:ascii="Liberation Sans Narrow" w:hAnsi="Liberation Sans Narrow"/>
                <w:sz w:val="17"/>
              </w:rPr>
              <w:t xml:space="preserve">“quando há resistência da parte requerida ao atendimento do pedido”</w:t>
            </w:r>
            <w:r>
              <w:rPr>
                <w:rFonts w:ascii="Liberation Sans Narrow" w:hAnsi="Liberation Sans Narrow"/>
                <w:sz w:val="17"/>
              </w:rPr>
              <w:t xml:space="preserve">; a análise da resistência administrativa exigiria reexame de provas (Súmula 7). Recurso especial não conhecido.</w:t>
            </w:r>
          </w:p>
        </w:tc>
      </w:tr>
    </w:tbl>
    <w:p>
      <w:pPr>
        <w:pStyle w:val="BodyText"/>
        <w:spacing w:after="60"/>
        <w:jc w:val="both"/>
      </w:pPr>
      <w:r>
        <w:t xml:space="preserve">I - haja fundado receio de que venha a tornar-se impossível ou muito difícil a verificação de certos fatos na pendência da ação;</w:t>
      </w:r>
    </w:p>
    <w:p>
      <w:pPr>
        <w:pStyle w:val="BodyText"/>
        <w:keepNext/>
        <w:spacing w:after="60"/>
        <w:jc w:val="both"/>
      </w:pPr>
      <w:r>
        <w:t xml:space="preserve">II - a prova a ser produzida seja suscetível de viabilizar a autocomposição ou outro meio adequado de solução de conflito;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381, II e III: produção antecipada sem urgência e convenção de arbitragem</w:t>
            </w:r>
          </w:p>
        </w:tc>
        <w:tc>
          <w:tcPr>
            <w:tcW w:type="dxa" w:w="1655"/>
          </w:tcPr>
          <w:p>
            <w:pPr>
              <w:pStyle w:val="Compact"/>
              <w:spacing w:line="276" w:lineRule="auto" w:before="40" w:after="40"/>
            </w:pPr>
            <w:r>
              <w:rPr>
                <w:rFonts w:ascii="Liberation Sans Narrow" w:hAnsi="Liberation Sans Narrow"/>
                <w:sz w:val="17"/>
              </w:rPr>
              <w:t xml:space="preserve">STJ, REsp 2.161.191, Terceira Turma, relator Min. Moura Ribeiro, julgado em 08/06/2026, DJEN de 11/06/2026</w:t>
            </w:r>
          </w:p>
        </w:tc>
        <w:tc>
          <w:tcPr>
            <w:tcW w:type="dxa" w:w="2154"/>
          </w:tcPr>
          <w:p>
            <w:pPr>
              <w:pStyle w:val="Compact"/>
              <w:spacing w:line="276" w:lineRule="auto" w:before="40" w:after="40"/>
            </w:pPr>
            <w:r>
              <w:rPr>
                <w:rFonts w:ascii="Liberation Sans Narrow" w:hAnsi="Liberation Sans Narrow"/>
                <w:sz w:val="17"/>
              </w:rPr>
              <w:t xml:space="preserve">“A competência exclusiva do juízo arbitral não se projeta sobre partes não signatárias da convenção nem sobre instrumentos sem cláusula compromissória, subsistindo a jurisdição estatal para a ação probatória autônoma sem urgência, quando a prova tem por finalidade a autocomposição e o prévio conhecimento dos fatos.”</w:t>
            </w:r>
            <w:r>
              <w:rPr>
                <w:rFonts w:ascii="Liberation Sans Narrow" w:hAnsi="Liberation Sans Narrow"/>
                <w:sz w:val="17"/>
              </w:rPr>
              <w:t xml:space="preserve"> </w:t>
            </w:r>
            <w:r>
              <w:rPr>
                <w:rFonts w:ascii="Liberation Sans Narrow" w:hAnsi="Liberation Sans Narrow"/>
                <w:sz w:val="17"/>
              </w:rPr>
              <w:t xml:space="preserve">Distinção do REsp 2.023.615/SP, que tratava de contratos com convenção arbitral entre signatários; a utilidade da prova testemunhal não se revê pela Súmula 7. Recurso conhecido em parte e, nessa extensão, não provido.</w:t>
            </w:r>
          </w:p>
        </w:tc>
      </w:tr>
    </w:tbl>
    <w:p>
      <w:pPr>
        <w:pStyle w:val="BodyText"/>
        <w:keepNext/>
        <w:spacing w:after="60"/>
        <w:jc w:val="both"/>
      </w:pPr>
      <w:r>
        <w:t xml:space="preserve">III - o prévio conhecimento dos fatos possa justificar ou evitar o ajuizamento de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381, III: ação autônoma de exibição de documentos</w:t>
            </w:r>
          </w:p>
        </w:tc>
        <w:tc>
          <w:tcPr>
            <w:tcW w:type="dxa" w:w="1655"/>
          </w:tcPr>
          <w:p>
            <w:pPr>
              <w:pStyle w:val="Compact"/>
              <w:spacing w:line="276" w:lineRule="auto" w:before="40" w:after="40"/>
            </w:pPr>
            <w:r>
              <w:rPr>
                <w:rFonts w:ascii="Liberation Sans Narrow" w:hAnsi="Liberation Sans Narrow"/>
                <w:sz w:val="17"/>
              </w:rPr>
              <w:t xml:space="preserve">STJ, REsp 2.174.791, Quarta Turma, relator Min. João Otávio de Noronha, julgado em 04/05/2026, DJEN de 07/05/2026</w:t>
            </w:r>
          </w:p>
        </w:tc>
        <w:tc>
          <w:tcPr>
            <w:tcW w:type="dxa" w:w="1780"/>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“Admite-se a ação autônoma de exibição de documentos pelo procedimento comum (art. 318 do Código de Processo Civil) ou pela via da produção antecipada de provas (arts. 381, III, e 396 do Código de Processo Civil).”</w:t>
            </w:r>
            <w:r>
              <w:rPr>
                <w:rFonts w:ascii="Liberation Sans Narrow" w:hAnsi="Liberation Sans Narrow"/>
                <w:sz w:val="17"/>
              </w:rPr>
              <w:t xml:space="preserve"> </w:t>
            </w:r>
            <w:r>
              <w:rPr>
                <w:rFonts w:ascii="Liberation Sans Narrow" w:hAnsi="Liberation Sans Narrow"/>
                <w:sz w:val="17"/>
              </w:rPr>
              <w:t xml:space="preserve">A negativa de acesso a documentos necessários à verificação da viabilidade de demanda futura caracteriza negativa de jurisdição, impondo o retorno dos autos ao primeiro grau. Recurso especial conhecido e provido.</w:t>
            </w:r>
          </w:p>
        </w:tc>
      </w:tr>
    </w:tbl>
    <w:p>
      <w:pPr>
        <w:pStyle w:val="BodyText"/>
        <w:spacing w:after="60"/>
        <w:jc w:val="both"/>
      </w:pPr>
      <w:r>
        <w:t xml:space="preserve">§ 1º O arrolamento de bens observará o disposto nesta Seção quando tiver por finalidade apenas a realização de documentação e não a prática de atos de apreensão.</w:t>
      </w:r>
    </w:p>
    <w:p>
      <w:pPr>
        <w:pStyle w:val="BodyText"/>
        <w:spacing w:after="60"/>
        <w:jc w:val="both"/>
      </w:pPr>
      <w:r>
        <w:t xml:space="preserve">§ 2º A produção antecipada da prova é da competência do juízo do foro onde esta deva ser produzida ou do foro de domicílio do réu.</w:t>
      </w:r>
    </w:p>
    <w:p>
      <w:pPr>
        <w:pStyle w:val="BodyText"/>
        <w:spacing w:after="60"/>
        <w:jc w:val="both"/>
      </w:pPr>
      <w:r>
        <w:t xml:space="preserve">§ 3º A produção antecipada da prova não previne a competência do juízo para a ação que venha a ser proposta.</w:t>
      </w:r>
    </w:p>
    <w:p>
      <w:pPr>
        <w:pStyle w:val="BodyText"/>
        <w:spacing w:after="60"/>
        <w:jc w:val="both"/>
      </w:pPr>
      <w:r>
        <w:t xml:space="preserve">§ 4º O juízo estadual tem competência para produção antecipada de prova requerida em face da União, de entidade autárquica ou de empresa pública federal se, na localidade, não houver vara federal.</w:t>
      </w:r>
    </w:p>
    <w:p>
      <w:pPr>
        <w:pStyle w:val="BodyText"/>
        <w:spacing w:after="60"/>
        <w:jc w:val="both"/>
      </w:pPr>
      <w:r>
        <w:t xml:space="preserve">§ 5º Aplica-se o disposto nesta Seção àquele que pretender justificar a existência de algum fato ou relação jurídica para simples documento e sem caráter contencioso, que exporá, em petição circunstanciada, a sua intenção.</w:t>
      </w:r>
    </w:p>
    <w:bookmarkEnd w:id="100"/>
    <w:bookmarkStart w:id="101" w:name="art.-382"/>
    <w:p>
      <w:pPr>
        <w:pStyle w:val="Heading6"/>
        <w:pBdr>
          <w:left w:val="single" w:sz="36" w:space="4" w:color="2E75B6"/>
        </w:pBdr>
        <w:shd w:val="clear" w:color="auto" w:fill="E3EEF9"/>
        <w:spacing w:before="120" w:after="60"/>
        <w:ind w:left="85"/>
      </w:pPr>
      <w:r>
        <w:rPr>
          <w:i w:val="0"/>
          <w:color w:val="1F3A5F"/>
          <w:sz w:val="22"/>
        </w:rPr>
        <w:t xml:space="preserve">Art. 382</w:t>
      </w:r>
    </w:p>
    <w:p>
      <w:pPr>
        <w:pStyle w:val="FirstParagraph"/>
        <w:keepNext/>
        <w:spacing w:after="60"/>
        <w:jc w:val="both"/>
      </w:pPr>
      <w:r>
        <w:rPr>
          <w:b/>
          <w:bCs/>
        </w:rPr>
        <w:t xml:space="preserve">Art. 382.</w:t>
      </w:r>
      <w:r>
        <w:t xml:space="preserve"> </w:t>
      </w:r>
      <w:r>
        <w:t xml:space="preserve">Na petição, o requerente apresentará as razões que justificam a necessidade de antecipação da prova e mencionará com precisão os fatos sobre os quais a prova há de recair.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Produção antecipada de prova (§ 4º): inviabilidade de recurso contra o deferimento</w:t>
            </w:r>
          </w:p>
        </w:tc>
        <w:tc>
          <w:tcPr>
            <w:tcW w:type="dxa" w:w="1655"/>
          </w:tcPr>
          <w:p>
            <w:pPr>
              <w:pStyle w:val="Compact"/>
              <w:spacing w:line="276" w:lineRule="auto" w:before="40" w:after="40"/>
            </w:pPr>
            <w:r>
              <w:rPr>
                <w:rFonts w:ascii="Liberation Sans Narrow" w:hAnsi="Liberation Sans Narrow"/>
                <w:sz w:val="17"/>
              </w:rPr>
              <w:t xml:space="preserve">STJ, AREsp 2.962.979, Terceira Turma, relatora Min. Nancy Andrighi, julgado em 17/11/2025, DJEN de 25/11/2025</w:t>
            </w:r>
          </w:p>
        </w:tc>
        <w:tc>
          <w:tcPr>
            <w:tcW w:type="dxa" w:w="2154"/>
          </w:tcPr>
          <w:p>
            <w:pPr>
              <w:pStyle w:val="Compact"/>
              <w:spacing w:line="276" w:lineRule="auto" w:before="40" w:after="40"/>
            </w:pPr>
            <w:r>
              <w:rPr>
                <w:rFonts w:ascii="Liberation Sans Narrow" w:hAnsi="Liberation Sans Narrow"/>
                <w:sz w:val="17"/>
              </w:rPr>
              <w:t xml:space="preserve">Nos procedimentos de produção antecipada de prova, a impugnação só é cabível quando a decisão denega o pleito formulado (art. 382, § 4º).</w:t>
            </w:r>
          </w:p>
        </w:tc>
      </w:tr>
      <w:tr>
        <w:trPr>
          <w:cantSplit/>
        </w:trPr>
        <w:tc>
          <w:tcPr>
            <w:tcW w:type="dxa" w:w="1905"/>
          </w:tcPr>
          <w:p>
            <w:pPr>
              <w:pStyle w:val="Compact"/>
              <w:spacing w:line="276" w:lineRule="auto" w:before="40" w:after="40"/>
            </w:pPr>
            <w:r>
              <w:rPr>
                <w:rFonts w:ascii="Liberation Sans Narrow" w:hAnsi="Liberation Sans Narrow"/>
                <w:sz w:val="17"/>
              </w:rPr>
              <w:t xml:space="preserve">Produção antecipada de prova (§ 4º): contraditório e recurso contra a decisão que a defere</w:t>
            </w:r>
          </w:p>
        </w:tc>
        <w:tc>
          <w:tcPr>
            <w:tcW w:type="dxa" w:w="1655"/>
          </w:tcPr>
          <w:p>
            <w:pPr>
              <w:pStyle w:val="Compact"/>
              <w:spacing w:line="276" w:lineRule="auto" w:before="40" w:after="40"/>
            </w:pPr>
            <w:r>
              <w:rPr>
                <w:rFonts w:ascii="Liberation Sans Narrow" w:hAnsi="Liberation Sans Narrow"/>
                <w:sz w:val="17"/>
              </w:rPr>
              <w:t xml:space="preserve">STJ, REsp 2.043.440, Quarta Turma, relatora Min. Maria Isabel Gallotti, julgado em 29/11/2023, DJe de 23/01/2024</w:t>
            </w:r>
          </w:p>
        </w:tc>
        <w:tc>
          <w:tcPr>
            <w:tcW w:type="dxa" w:w="2154"/>
          </w:tcPr>
          <w:p>
            <w:pPr>
              <w:pStyle w:val="Compact"/>
              <w:spacing w:line="276" w:lineRule="auto" w:before="40" w:after="40"/>
            </w:pPr>
            <w:r>
              <w:rPr>
                <w:rFonts w:ascii="Liberation Sans Narrow" w:hAnsi="Liberation Sans Narrow"/>
                <w:sz w:val="17"/>
              </w:rPr>
              <w:t xml:space="preserve">A melhor interpretação do § 4º não veda em absoluto a resistência à decisão que defere a produção antecipada de provas: admite-se afastar a limitação de recorribilidade quando a parte atingida questiona a presença dos requisitos que autorizam a ação.</w:t>
            </w:r>
          </w:p>
        </w:tc>
      </w:tr>
    </w:tbl>
    <w:p>
      <w:pPr>
        <w:pStyle w:val="BodyText"/>
        <w:spacing w:after="60"/>
        <w:jc w:val="both"/>
      </w:pPr>
      <w:r>
        <w:t xml:space="preserve">§ 1º O juiz determinará, de ofício ou a requerimento da parte, a citação de interessados na produção da prova ou no fato a ser provado, salvo se inexistente caráter contencioso.</w:t>
      </w:r>
    </w:p>
    <w:p>
      <w:pPr>
        <w:pStyle w:val="BodyText"/>
        <w:keepNext/>
        <w:spacing w:after="60"/>
        <w:jc w:val="both"/>
      </w:pPr>
      <w:r>
        <w:t xml:space="preserve">§ 2º O juiz não se pronunciará sobre a ocorrência ou a inocorrência do fato, nem sobre as respectivas consequências jurídicas.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 vedação de valoração da prova na produção antecipada</w:t>
            </w:r>
          </w:p>
        </w:tc>
        <w:tc>
          <w:tcPr>
            <w:tcW w:type="dxa" w:w="1655"/>
          </w:tcPr>
          <w:p>
            <w:pPr>
              <w:pStyle w:val="Compact"/>
              <w:spacing w:line="276" w:lineRule="auto" w:before="40" w:after="40"/>
            </w:pPr>
            <w:r>
              <w:rPr>
                <w:rFonts w:ascii="Liberation Sans Narrow" w:hAnsi="Liberation Sans Narrow"/>
                <w:sz w:val="17"/>
              </w:rPr>
              <w:t xml:space="preserve">STJ, AREsp 2.628.736, Terceira Turma, relator Min. Moura Ribeiro, julgado em 13/10/2025, DJEN de 17/10/2025</w:t>
            </w:r>
          </w:p>
        </w:tc>
        <w:tc>
          <w:tcPr>
            <w:tcW w:type="dxa" w:w="2154"/>
          </w:tcPr>
          <w:p>
            <w:pPr>
              <w:pStyle w:val="Compact"/>
              <w:spacing w:line="276" w:lineRule="auto" w:before="40" w:after="40"/>
            </w:pPr>
            <w:r>
              <w:rPr>
                <w:rFonts w:ascii="Liberation Sans Narrow" w:hAnsi="Liberation Sans Narrow"/>
                <w:sz w:val="17"/>
              </w:rPr>
              <w:t xml:space="preserve">A ação de produção antecipada de provas não se presta à valoração ou à complementação do laudo pericial, mas apenas à sua colheita; eventuais questionamentos sobre o mérito da prova técnica devem ser deduzidos na ação principal.</w:t>
            </w:r>
          </w:p>
        </w:tc>
      </w:tr>
    </w:tbl>
    <w:p>
      <w:pPr>
        <w:pStyle w:val="BodyText"/>
        <w:spacing w:after="60"/>
        <w:jc w:val="both"/>
      </w:pPr>
      <w:r>
        <w:t xml:space="preserve">§ 3º Os interessados poderão requerer a produção de qualquer prova no mesmo procedimento, desde que relacionada ao mesmo fato, salvo se a sua produção conjunta acarretar excessiva demora.</w:t>
      </w:r>
    </w:p>
    <w:p>
      <w:pPr>
        <w:pStyle w:val="BodyText"/>
        <w:spacing w:after="60"/>
        <w:jc w:val="both"/>
      </w:pPr>
      <w:r>
        <w:t xml:space="preserve">§ 4º Neste procedimento, não se admitirá defesa ou recurso, salvo contra decisão que indeferir totalmente a produção da prova pleiteada pelo requerente originário.</w:t>
      </w:r>
    </w:p>
    <w:bookmarkEnd w:id="101"/>
    <w:bookmarkStart w:id="102" w:name="art.-383"/>
    <w:p>
      <w:pPr>
        <w:pStyle w:val="Heading6"/>
        <w:pBdr>
          <w:left w:val="single" w:sz="36" w:space="4" w:color="2E75B6"/>
        </w:pBdr>
        <w:shd w:val="clear" w:color="auto" w:fill="E3EEF9"/>
        <w:spacing w:before="120" w:after="60"/>
        <w:ind w:left="85"/>
      </w:pPr>
      <w:r>
        <w:rPr>
          <w:i w:val="0"/>
          <w:color w:val="1F3A5F"/>
          <w:sz w:val="22"/>
        </w:rPr>
        <w:t xml:space="preserve">Art. 383</w:t>
      </w:r>
    </w:p>
    <w:p>
      <w:pPr>
        <w:pStyle w:val="FirstParagraph"/>
        <w:spacing w:after="60"/>
        <w:jc w:val="both"/>
      </w:pPr>
      <w:r>
        <w:rPr>
          <w:b/>
          <w:bCs/>
        </w:rPr>
        <w:t xml:space="preserve">Art. 383.</w:t>
      </w:r>
      <w:r>
        <w:t xml:space="preserve"> </w:t>
      </w:r>
      <w:r>
        <w:t xml:space="preserve">Os autos permanecerão em cartório durante 1 (um) mês para extração de cópias e certidões pelos interessados.</w:t>
      </w:r>
    </w:p>
    <w:p>
      <w:pPr>
        <w:pStyle w:val="BodyText"/>
        <w:spacing w:after="60"/>
        <w:jc w:val="both"/>
      </w:pPr>
      <w:r>
        <w:t xml:space="preserve">Parágrafo único. Findo o prazo, os autos serão entregues ao promovente da medida.</w:t>
      </w:r>
    </w:p>
    <w:bookmarkEnd w:id="102"/>
    <w:bookmarkEnd w:id="103"/>
    <w:bookmarkStart w:id="105" w:name="seção-iii-da-ata-notarial-arts.-384"/>
    <w:p>
      <w:pPr>
        <w:pStyle w:val="Heading5"/>
        <w:spacing w:before="60" w:after="20"/>
      </w:pPr>
      <w:r>
        <w:rPr>
          <w:i/>
          <w:color w:val="595959"/>
        </w:rPr>
        <w:t xml:space="preserve">Seção III: da ata notarial (arts. 384)</w:t>
      </w:r>
    </w:p>
    <w:bookmarkStart w:id="104" w:name="art.-384"/>
    <w:p>
      <w:pPr>
        <w:pStyle w:val="Heading6"/>
        <w:pBdr>
          <w:left w:val="single" w:sz="36" w:space="4" w:color="2E75B6"/>
        </w:pBdr>
        <w:shd w:val="clear" w:color="auto" w:fill="E3EEF9"/>
        <w:spacing w:before="120" w:after="60"/>
        <w:ind w:left="85"/>
      </w:pPr>
      <w:r>
        <w:rPr>
          <w:i w:val="0"/>
          <w:color w:val="1F3A5F"/>
          <w:sz w:val="22"/>
        </w:rPr>
        <w:t xml:space="preserve">Art. 384</w:t>
      </w:r>
    </w:p>
    <w:p>
      <w:pPr>
        <w:pStyle w:val="FirstParagraph"/>
        <w:spacing w:after="60"/>
        <w:jc w:val="both"/>
      </w:pPr>
      <w:r>
        <w:rPr>
          <w:b/>
          <w:bCs/>
        </w:rPr>
        <w:t xml:space="preserve">Art. 384.</w:t>
      </w:r>
      <w:r>
        <w:t xml:space="preserve"> </w:t>
      </w:r>
      <w:r>
        <w:t xml:space="preserve">A existência e o modo de existir de algum fato podem ser atestados ou documentados, a requerimento do interessado, mediante ata lavrada por tabelião.</w:t>
      </w:r>
    </w:p>
    <w:p>
      <w:pPr>
        <w:pStyle w:val="BodyText"/>
        <w:spacing w:after="60"/>
        <w:jc w:val="both"/>
      </w:pPr>
      <w:r>
        <w:t xml:space="preserve">Parágrafo único. Dados representados por imagem ou som gravados em arquivos eletrônicos poderão constar da ata notarial.</w:t>
      </w:r>
    </w:p>
    <w:bookmarkEnd w:id="104"/>
    <w:bookmarkEnd w:id="105"/>
    <w:bookmarkStart w:id="110" w:name="X5df5e29b468afcacdf955e4c79f646d5cad798d"/>
    <w:p>
      <w:pPr>
        <w:pStyle w:val="Heading5"/>
        <w:spacing w:before="60" w:after="20"/>
      </w:pPr>
      <w:r>
        <w:rPr>
          <w:i/>
          <w:color w:val="595959"/>
        </w:rPr>
        <w:t xml:space="preserve">Seção IV: do depoimento pessoal (arts. 385 a 388)</w:t>
      </w:r>
    </w:p>
    <w:bookmarkStart w:id="106" w:name="art.-385"/>
    <w:p>
      <w:pPr>
        <w:pStyle w:val="Heading6"/>
        <w:pBdr>
          <w:left w:val="single" w:sz="36" w:space="4" w:color="2E75B6"/>
        </w:pBdr>
        <w:shd w:val="clear" w:color="auto" w:fill="E3EEF9"/>
        <w:spacing w:before="120" w:after="60"/>
        <w:ind w:left="85"/>
      </w:pPr>
      <w:r>
        <w:rPr>
          <w:i w:val="0"/>
          <w:color w:val="1F3A5F"/>
          <w:sz w:val="22"/>
        </w:rPr>
        <w:t xml:space="preserve">Art. 385</w:t>
      </w:r>
    </w:p>
    <w:p>
      <w:pPr>
        <w:pStyle w:val="FirstParagraph"/>
        <w:keepNext/>
        <w:spacing w:after="60"/>
        <w:jc w:val="both"/>
      </w:pPr>
      <w:r>
        <w:rPr>
          <w:b/>
          <w:bCs/>
        </w:rPr>
        <w:t xml:space="preserve">Art. 385.</w:t>
      </w:r>
      <w:r>
        <w:t xml:space="preserve"> </w:t>
      </w:r>
      <w:r>
        <w:t xml:space="preserve">Cabe à parte requerer o depoimento pessoal da outra parte, a fim de que esta seja interrogada na audiência de instrução e julgamento, sem prejuízo do poder do juiz de ordená-lo de ofício.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385, caput: requerimento de depoimento pessoal e julgamento antecipado</w:t>
            </w:r>
          </w:p>
        </w:tc>
        <w:tc>
          <w:tcPr>
            <w:tcW w:type="dxa" w:w="1531"/>
          </w:tcPr>
          <w:p>
            <w:pPr>
              <w:pStyle w:val="Compact"/>
              <w:spacing w:line="276" w:lineRule="auto" w:before="40" w:after="40"/>
            </w:pPr>
            <w:r>
              <w:rPr>
                <w:rFonts w:ascii="Liberation Sans Narrow" w:hAnsi="Liberation Sans Narrow"/>
                <w:sz w:val="17"/>
              </w:rPr>
              <w:t xml:space="preserve">STJ, AgInt no REsp 1.924.583, Quarta Turma, relator Min. Antonio Carlos Ferreira, DJe de 30/09/2022</w:t>
            </w:r>
          </w:p>
        </w:tc>
        <w:tc>
          <w:tcPr>
            <w:tcW w:type="dxa" w:w="1780"/>
          </w:tcPr>
          <w:p>
            <w:pPr>
              <w:pStyle w:val="Compact"/>
              <w:spacing w:line="276" w:lineRule="auto" w:before="40" w:after="40"/>
            </w:pPr>
            <w:r>
              <w:rPr>
                <w:rFonts w:ascii="Liberation Sans Narrow" w:hAnsi="Liberation Sans Narrow"/>
                <w:sz w:val="17"/>
              </w:rPr>
              <w:t xml:space="preserve">Configura-se o cerceamento de defesa quando, subsistindo controvérsia sobre matéria de fato e diante do expresso requerimento da parte para a dilação probatória, o juiz dá o julgamento antecipado da lide com solução de mérito contrária àquele que pretendia ouvir testemunhas e o depoimento pessoal do coautor.</w:t>
            </w:r>
          </w:p>
        </w:tc>
      </w:tr>
    </w:tbl>
    <w:p>
      <w:pPr>
        <w:pStyle w:val="BodyText"/>
        <w:keepNext/>
        <w:spacing w:after="60"/>
        <w:jc w:val="both"/>
      </w:pPr>
      <w:r>
        <w:t xml:space="preserve">§ 1º Se a parte, pessoalmente intimada para prestar depoimento pessoal e advertida da pena de confesso, não comparecer ou, comparecendo, se recusar a depor, o juiz aplicar-lhe-á a pena.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385, § 1º: eficácia relativa da pena de confissão</w:t>
            </w:r>
          </w:p>
        </w:tc>
        <w:tc>
          <w:tcPr>
            <w:tcW w:type="dxa" w:w="1655"/>
          </w:tcPr>
          <w:p>
            <w:pPr>
              <w:pStyle w:val="Compact"/>
              <w:spacing w:line="276" w:lineRule="auto" w:before="40" w:after="40"/>
            </w:pPr>
            <w:r>
              <w:rPr>
                <w:rFonts w:ascii="Liberation Sans Narrow" w:hAnsi="Liberation Sans Narrow"/>
                <w:sz w:val="17"/>
              </w:rPr>
              <w:t xml:space="preserve">STJ, REsp 2.256.830, Terceira Turma, relator Min. Humberto Martins, julgado em 08/06/2026, DJEN de 11/06/2026</w:t>
            </w:r>
          </w:p>
        </w:tc>
        <w:tc>
          <w:tcPr>
            <w:tcW w:type="dxa" w:w="2529"/>
          </w:tcPr>
          <w:p>
            <w:pPr>
              <w:pStyle w:val="Compact"/>
              <w:spacing w:line="276" w:lineRule="auto" w:before="40" w:after="40"/>
            </w:pPr>
            <w:r>
              <w:rPr>
                <w:rFonts w:ascii="Liberation Sans Narrow" w:hAnsi="Liberation Sans Narrow"/>
                <w:sz w:val="17"/>
              </w:rPr>
              <w:t xml:space="preserve">A aplicação da pena de confissão pelo não comparecimento ao depoimento pessoal (art. 385, § 1º, do CPC) é faculdade do magistrado e possui eficácia relativa, devendo ser sopesada com o restante do acervo probatório; é inviável impor conclusão automática favorável à parte que a invoca. Reconhecidas a posse anterior, a turbação ou ameaça e o justo receio com apoio em laudo, memorial descritivo e depoimentos, a revisão exigiria reexame de fatos e provas (Súmula 7/STJ).</w:t>
            </w:r>
          </w:p>
        </w:tc>
      </w:tr>
      <w:tr>
        <w:trPr>
          <w:cantSplit/>
        </w:trPr>
        <w:tc>
          <w:tcPr>
            <w:tcW w:type="dxa" w:w="1531"/>
          </w:tcPr>
          <w:p>
            <w:pPr>
              <w:pStyle w:val="Compact"/>
              <w:spacing w:line="276" w:lineRule="auto" w:before="40" w:after="40"/>
            </w:pPr>
            <w:r>
              <w:rPr>
                <w:rFonts w:ascii="Liberation Sans Narrow" w:hAnsi="Liberation Sans Narrow"/>
                <w:sz w:val="17"/>
              </w:rPr>
              <w:t xml:space="preserve">Art. 385, § 1º: pena de confissão exige intimação pessoal</w:t>
            </w:r>
          </w:p>
        </w:tc>
        <w:tc>
          <w:tcPr>
            <w:tcW w:type="dxa" w:w="1655"/>
          </w:tcPr>
          <w:p>
            <w:pPr>
              <w:pStyle w:val="Compact"/>
              <w:spacing w:line="276" w:lineRule="auto" w:before="40" w:after="40"/>
            </w:pPr>
            <w:r>
              <w:rPr>
                <w:rFonts w:ascii="Liberation Sans Narrow" w:hAnsi="Liberation Sans Narrow"/>
                <w:sz w:val="17"/>
              </w:rPr>
              <w:t xml:space="preserve">STJ, AREsp 2.726.055, Quarta Turma, relator Min. Raul Araújo, julgado em 09/03/2026, DJEN de 16/03/2026</w:t>
            </w:r>
          </w:p>
        </w:tc>
        <w:tc>
          <w:tcPr>
            <w:tcW w:type="dxa" w:w="2529"/>
          </w:tcPr>
          <w:p>
            <w:pPr>
              <w:pStyle w:val="Compact"/>
              <w:spacing w:line="276" w:lineRule="auto" w:before="40" w:after="40"/>
            </w:pPr>
            <w:r>
              <w:rPr>
                <w:rFonts w:ascii="Liberation Sans Narrow" w:hAnsi="Liberation Sans Narrow"/>
                <w:sz w:val="17"/>
              </w:rPr>
              <w:t xml:space="preserve">A impossibilidade de colher o depoimento pessoal do representante legal da embargada, por seu paradeiro desconhecido, não configura cerceamento de defesa, pois a controvérsia poderia ser provada pela via documental. A aplicação da pena de confissão exige a intimação pessoal da parte, conforme o art. 385, § 1º, do CPC, requisito inviabilizado no caso concreto; a reforma demandaria reexame fático-probatório, óbice da Súmula 7/STJ.</w:t>
            </w:r>
          </w:p>
        </w:tc>
      </w:tr>
    </w:tbl>
    <w:p>
      <w:pPr>
        <w:pStyle w:val="BodyText"/>
        <w:spacing w:after="60"/>
        <w:jc w:val="both"/>
      </w:pPr>
      <w:r>
        <w:t xml:space="preserve">§ 2º É vedado a quem ainda não depôs assistir ao interrogatório da outra parte.</w:t>
      </w:r>
    </w:p>
    <w:p>
      <w:pPr>
        <w:pStyle w:val="BodyText"/>
        <w:spacing w:after="60"/>
        <w:jc w:val="both"/>
      </w:pPr>
      <w:r>
        <w:t xml:space="preserve">§ 3º O depoimento pessoal da parte que residir em comarca, seção ou subseção judiciária diversa daquela onde tramita o processo poderá ser colhido por meio de videoconferência ou outro recurso tecnológico de transmissão de sons e imagens em tempo real, o que poderá ocorrer, inclusive, durante a realização da audiência de instrução e julgamento.</w:t>
      </w:r>
    </w:p>
    <w:bookmarkEnd w:id="106"/>
    <w:bookmarkStart w:id="107" w:name="art.-386"/>
    <w:p>
      <w:pPr>
        <w:pStyle w:val="Heading6"/>
        <w:pBdr>
          <w:left w:val="single" w:sz="36" w:space="4" w:color="2E75B6"/>
        </w:pBdr>
        <w:shd w:val="clear" w:color="auto" w:fill="E3EEF9"/>
        <w:spacing w:before="120" w:after="60"/>
        <w:ind w:left="85"/>
      </w:pPr>
      <w:r>
        <w:rPr>
          <w:i w:val="0"/>
          <w:color w:val="1F3A5F"/>
          <w:sz w:val="22"/>
        </w:rPr>
        <w:t xml:space="preserve">Art. 386</w:t>
      </w:r>
    </w:p>
    <w:p>
      <w:pPr>
        <w:pStyle w:val="FirstParagraph"/>
        <w:spacing w:after="60"/>
        <w:jc w:val="both"/>
      </w:pPr>
      <w:r>
        <w:rPr>
          <w:b/>
          <w:bCs/>
        </w:rPr>
        <w:t xml:space="preserve">Art. 386.</w:t>
      </w:r>
      <w:r>
        <w:t xml:space="preserve"> </w:t>
      </w:r>
      <w:r>
        <w:t xml:space="preserve">Quando a parte, sem motivo justificado, deixar de responder ao que lhe for perguntado ou empregar evasivas, o juiz, apreciando as demais circunstâncias e os elementos de prova, declarará, na sentença, se houve recusa de depor.</w:t>
      </w:r>
    </w:p>
    <w:bookmarkEnd w:id="107"/>
    <w:bookmarkStart w:id="108" w:name="art.-387"/>
    <w:p>
      <w:pPr>
        <w:pStyle w:val="Heading6"/>
        <w:pBdr>
          <w:left w:val="single" w:sz="36" w:space="4" w:color="2E75B6"/>
        </w:pBdr>
        <w:shd w:val="clear" w:color="auto" w:fill="E3EEF9"/>
        <w:spacing w:before="120" w:after="60"/>
        <w:ind w:left="85"/>
      </w:pPr>
      <w:r>
        <w:rPr>
          <w:i w:val="0"/>
          <w:color w:val="1F3A5F"/>
          <w:sz w:val="22"/>
        </w:rPr>
        <w:t xml:space="preserve">Art. 387</w:t>
      </w:r>
    </w:p>
    <w:p>
      <w:pPr>
        <w:pStyle w:val="FirstParagraph"/>
        <w:spacing w:after="60"/>
        <w:jc w:val="both"/>
      </w:pPr>
      <w:r>
        <w:rPr>
          <w:b/>
          <w:bCs/>
        </w:rPr>
        <w:t xml:space="preserve">Art. 387.</w:t>
      </w:r>
      <w:r>
        <w:t xml:space="preserve"> </w:t>
      </w:r>
      <w:r>
        <w:t xml:space="preserve">A parte responderá pessoalmente sobre os fatos articulados, não podendo servir-se de escritos anteriormente preparados, permitindo-lhe o juiz, todavia, a consulta a notas breves, desde que objetivem completar esclarecimentos.</w:t>
      </w:r>
    </w:p>
    <w:bookmarkEnd w:id="108"/>
    <w:bookmarkStart w:id="109" w:name="art.-388"/>
    <w:p>
      <w:pPr>
        <w:pStyle w:val="Heading6"/>
        <w:pBdr>
          <w:left w:val="single" w:sz="36" w:space="4" w:color="2E75B6"/>
        </w:pBdr>
        <w:shd w:val="clear" w:color="auto" w:fill="E3EEF9"/>
        <w:spacing w:before="120" w:after="60"/>
        <w:ind w:left="85"/>
      </w:pPr>
      <w:r>
        <w:rPr>
          <w:i w:val="0"/>
          <w:color w:val="1F3A5F"/>
          <w:sz w:val="22"/>
        </w:rPr>
        <w:t xml:space="preserve">Art. 388</w:t>
      </w:r>
    </w:p>
    <w:p>
      <w:pPr>
        <w:pStyle w:val="FirstParagraph"/>
        <w:spacing w:after="60"/>
        <w:jc w:val="both"/>
      </w:pPr>
      <w:r>
        <w:rPr>
          <w:b/>
          <w:bCs/>
        </w:rPr>
        <w:t xml:space="preserve">Art. 388.</w:t>
      </w:r>
      <w:r>
        <w:t xml:space="preserve"> </w:t>
      </w:r>
      <w:r>
        <w:t xml:space="preserve">A parte não é obrigada a depor sobre fatos:</w:t>
      </w:r>
    </w:p>
    <w:p>
      <w:pPr>
        <w:pStyle w:val="BodyText"/>
        <w:spacing w:after="60"/>
        <w:jc w:val="both"/>
      </w:pPr>
      <w:r>
        <w:t xml:space="preserve">I - criminosos ou torpes que lhe forem imputados;</w:t>
      </w:r>
    </w:p>
    <w:p>
      <w:pPr>
        <w:pStyle w:val="BodyText"/>
        <w:spacing w:after="60"/>
        <w:jc w:val="both"/>
      </w:pPr>
      <w:r>
        <w:t xml:space="preserve">II - a cujo respeito, por estado ou profissão, deva guardar sigilo;</w:t>
      </w:r>
    </w:p>
    <w:p>
      <w:pPr>
        <w:pStyle w:val="BodyText"/>
        <w:spacing w:after="60"/>
        <w:jc w:val="both"/>
      </w:pPr>
      <w:r>
        <w:t xml:space="preserve">III - acerca dos quais não possa responder sem desonra própria, de seu cônjuge, de seu companheiro ou de parente em grau sucessível;</w:t>
      </w:r>
    </w:p>
    <w:p>
      <w:pPr>
        <w:pStyle w:val="BodyText"/>
        <w:spacing w:after="60"/>
        <w:jc w:val="both"/>
      </w:pPr>
      <w:r>
        <w:t xml:space="preserve">IV - que coloquem em perigo a vida do depoente ou das pessoas referidas no inciso III.</w:t>
      </w:r>
    </w:p>
    <w:p>
      <w:pPr>
        <w:pStyle w:val="BodyText"/>
        <w:spacing w:after="60"/>
        <w:jc w:val="both"/>
      </w:pPr>
      <w:r>
        <w:t xml:space="preserve">Parágrafo único. Esta disposição não se aplica às ações de estado e de família.</w:t>
      </w:r>
    </w:p>
    <w:bookmarkEnd w:id="109"/>
    <w:bookmarkEnd w:id="110"/>
    <w:bookmarkStart w:id="118" w:name="seção-v-da-confissão-arts.-389-a-395"/>
    <w:p>
      <w:pPr>
        <w:pStyle w:val="Heading5"/>
        <w:spacing w:before="60" w:after="20"/>
      </w:pPr>
      <w:r>
        <w:rPr>
          <w:i/>
          <w:color w:val="595959"/>
        </w:rPr>
        <w:t xml:space="preserve">Seção V: da confissão (arts. 389 a 395)</w:t>
      </w:r>
    </w:p>
    <w:bookmarkStart w:id="111" w:name="art.-389"/>
    <w:p>
      <w:pPr>
        <w:pStyle w:val="Heading6"/>
        <w:pBdr>
          <w:left w:val="single" w:sz="36" w:space="4" w:color="2E75B6"/>
        </w:pBdr>
        <w:shd w:val="clear" w:color="auto" w:fill="E3EEF9"/>
        <w:spacing w:before="120" w:after="60"/>
        <w:ind w:left="85"/>
      </w:pPr>
      <w:r>
        <w:rPr>
          <w:i w:val="0"/>
          <w:color w:val="1F3A5F"/>
          <w:sz w:val="22"/>
        </w:rPr>
        <w:t xml:space="preserve">Art. 389</w:t>
      </w:r>
    </w:p>
    <w:p>
      <w:pPr>
        <w:pStyle w:val="FirstParagraph"/>
        <w:keepNext/>
        <w:spacing w:after="60"/>
        <w:jc w:val="both"/>
      </w:pPr>
      <w:r>
        <w:rPr>
          <w:b/>
          <w:bCs/>
        </w:rPr>
        <w:t xml:space="preserve">Art. 389.</w:t>
      </w:r>
      <w:r>
        <w:t xml:space="preserve"> </w:t>
      </w:r>
      <w:r>
        <w:t xml:space="preserve">Há confissão, judicial ou extrajudicial, quando a parte admite a verdade de fato contrário ao seu interesse e favorável ao do adversário.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Art. 389, caput: requisitos da confissão extrajudicial e do reconhecimento do pedido</w:t>
            </w:r>
          </w:p>
        </w:tc>
        <w:tc>
          <w:tcPr>
            <w:tcW w:type="dxa" w:w="1655"/>
          </w:tcPr>
          <w:p>
            <w:pPr>
              <w:pStyle w:val="Compact"/>
              <w:spacing w:line="276" w:lineRule="auto" w:before="40" w:after="40"/>
            </w:pPr>
            <w:r>
              <w:rPr>
                <w:rFonts w:ascii="Liberation Sans Narrow" w:hAnsi="Liberation Sans Narrow"/>
                <w:sz w:val="17"/>
              </w:rPr>
              <w:t xml:space="preserve">STJ, REsp 1.918.105, Quarta Turma, relator Min. João Otávio de Noronha, julgado em 09/02/2026, DJEN de 13/02/2026</w:t>
            </w:r>
          </w:p>
        </w:tc>
        <w:tc>
          <w:tcPr>
            <w:tcW w:type="dxa" w:w="2030"/>
          </w:tcPr>
          <w:p>
            <w:pPr>
              <w:pStyle w:val="Compact"/>
              <w:spacing w:line="276" w:lineRule="auto" w:before="40" w:after="40"/>
            </w:pPr>
            <w:r>
              <w:rPr>
                <w:rFonts w:ascii="Liberation Sans Narrow" w:hAnsi="Liberation Sans Narrow"/>
                <w:sz w:val="17"/>
              </w:rPr>
              <w:t xml:space="preserve">Tese: não configura confissão extrajudicial, para os fins do art. 389 do CPC, a menção genérica, em acordo coletivo, a eventuais acordos judiciais, quando o objeto do pacto não guarda relação com os pedidos da demanda. O reconhecimento jurídico do pedido pressupõe manifestação inequívoca e específica da parte contrária sobre os exatos termos do pedido judicial, o que não se verifica quando há divergência temporal e material entre os fundamentos invocados.</w:t>
            </w:r>
          </w:p>
        </w:tc>
      </w:tr>
    </w:tbl>
    <w:bookmarkEnd w:id="111"/>
    <w:bookmarkStart w:id="112" w:name="art.-390"/>
    <w:p>
      <w:pPr>
        <w:pStyle w:val="Heading6"/>
        <w:pBdr>
          <w:left w:val="single" w:sz="36" w:space="4" w:color="2E75B6"/>
        </w:pBdr>
        <w:shd w:val="clear" w:color="auto" w:fill="E3EEF9"/>
        <w:spacing w:before="120" w:after="60"/>
        <w:ind w:left="85"/>
      </w:pPr>
      <w:r>
        <w:rPr>
          <w:i w:val="0"/>
          <w:color w:val="1F3A5F"/>
          <w:sz w:val="22"/>
        </w:rPr>
        <w:t xml:space="preserve">Art. 390</w:t>
      </w:r>
    </w:p>
    <w:p>
      <w:pPr>
        <w:pStyle w:val="FirstParagraph"/>
        <w:spacing w:after="60"/>
        <w:jc w:val="both"/>
      </w:pPr>
      <w:r>
        <w:rPr>
          <w:b/>
          <w:bCs/>
        </w:rPr>
        <w:t xml:space="preserve">Art. 390.</w:t>
      </w:r>
      <w:r>
        <w:t xml:space="preserve"> </w:t>
      </w:r>
      <w:r>
        <w:t xml:space="preserve">A confissão judicial pode ser espontânea ou provocada.</w:t>
      </w:r>
    </w:p>
    <w:p>
      <w:pPr>
        <w:pStyle w:val="BodyText"/>
        <w:keepNext/>
        <w:spacing w:after="60"/>
        <w:jc w:val="both"/>
      </w:pPr>
      <w:r>
        <w:t xml:space="preserve">§ 1º A confissão espontânea pode ser feita pela própria parte ou por representante com poder especial.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390, § 1º: confissão espontânea por representante e exigência de poder especial</w:t>
            </w:r>
          </w:p>
        </w:tc>
        <w:tc>
          <w:tcPr>
            <w:tcW w:type="dxa" w:w="1531"/>
          </w:tcPr>
          <w:p>
            <w:pPr>
              <w:pStyle w:val="Compact"/>
              <w:spacing w:line="276" w:lineRule="auto" w:before="40" w:after="40"/>
            </w:pPr>
            <w:r>
              <w:rPr>
                <w:rFonts w:ascii="Liberation Sans Narrow" w:hAnsi="Liberation Sans Narrow"/>
                <w:sz w:val="17"/>
              </w:rPr>
              <w:t xml:space="preserve">STJ, AREsp 2.661.032, Terceira Turma, relator Min. Moura Ribeiro, DJe de 17/10/2025</w:t>
            </w:r>
          </w:p>
        </w:tc>
        <w:tc>
          <w:tcPr>
            <w:tcW w:type="dxa" w:w="2279"/>
          </w:tcPr>
          <w:p>
            <w:pPr>
              <w:pStyle w:val="Compact"/>
              <w:spacing w:line="276" w:lineRule="auto" w:before="40" w:after="40"/>
            </w:pPr>
            <w:r>
              <w:rPr>
                <w:rFonts w:ascii="Liberation Sans Narrow" w:hAnsi="Liberation Sans Narrow"/>
                <w:sz w:val="17"/>
              </w:rPr>
              <w:t xml:space="preserve">Em ação reivindicatória, a parte vencida sustentou, no recurso especial, a nulidade da confissão judicial porque o procurador não teria poderes especiais (art. 390 do CPC). O STJ não anulou a confissão: assentou que a extensão dos poderes conferidos ao mandatário só se apura pela interpretação das cláusulas do mandato e pelo exame do instrumento juntado aos autos, providências vedadas pela Súmula 5/STJ. A improcedência da reivindicatória foi mantida com base no acervo probatório (Súmula 7) e na orientação consolidada sobre a admissão da usucapião como matéria de defesa (Súmula 83).</w:t>
            </w:r>
          </w:p>
        </w:tc>
      </w:tr>
    </w:tbl>
    <w:p>
      <w:pPr>
        <w:pStyle w:val="BodyText"/>
        <w:spacing w:after="60"/>
        <w:jc w:val="both"/>
      </w:pPr>
      <w:r>
        <w:t xml:space="preserve">§ 2º A confissão provocada constará do termo de depoimento pessoal.</w:t>
      </w:r>
    </w:p>
    <w:bookmarkEnd w:id="112"/>
    <w:bookmarkStart w:id="113" w:name="art.-391"/>
    <w:p>
      <w:pPr>
        <w:pStyle w:val="Heading6"/>
        <w:pBdr>
          <w:left w:val="single" w:sz="36" w:space="4" w:color="2E75B6"/>
        </w:pBdr>
        <w:shd w:val="clear" w:color="auto" w:fill="E3EEF9"/>
        <w:spacing w:before="120" w:after="60"/>
        <w:ind w:left="85"/>
      </w:pPr>
      <w:r>
        <w:rPr>
          <w:i w:val="0"/>
          <w:color w:val="1F3A5F"/>
          <w:sz w:val="22"/>
        </w:rPr>
        <w:t xml:space="preserve">Art. 391</w:t>
      </w:r>
    </w:p>
    <w:p>
      <w:pPr>
        <w:pStyle w:val="FirstParagraph"/>
        <w:keepNext/>
        <w:spacing w:after="60"/>
        <w:jc w:val="both"/>
      </w:pPr>
      <w:r>
        <w:rPr>
          <w:b/>
          <w:bCs/>
        </w:rPr>
        <w:t xml:space="preserve">Art. 391.</w:t>
      </w:r>
      <w:r>
        <w:t xml:space="preserve"> </w:t>
      </w:r>
      <w:r>
        <w:t xml:space="preserve">A confissão judicial faz prova contra o confitente, não prejudicando, todavia, os litisconsortes.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391, caput: eficácia da confissão judicial</w:t>
            </w:r>
          </w:p>
        </w:tc>
        <w:tc>
          <w:tcPr>
            <w:tcW w:type="dxa" w:w="1655"/>
          </w:tcPr>
          <w:p>
            <w:pPr>
              <w:pStyle w:val="Compact"/>
              <w:spacing w:line="276" w:lineRule="auto" w:before="40" w:after="40"/>
            </w:pPr>
            <w:r>
              <w:rPr>
                <w:rFonts w:ascii="Liberation Sans Narrow" w:hAnsi="Liberation Sans Narrow"/>
                <w:sz w:val="17"/>
              </w:rPr>
              <w:t xml:space="preserve">STJ, AREsp 2.739.264, Quarta Turma, relator Min. Raul Araújo, julgado em 02/03/2026, DJEN de 11/03/2026</w:t>
            </w:r>
          </w:p>
        </w:tc>
        <w:tc>
          <w:tcPr>
            <w:tcW w:type="dxa" w:w="2030"/>
          </w:tcPr>
          <w:p>
            <w:pPr>
              <w:pStyle w:val="Compact"/>
              <w:spacing w:line="276" w:lineRule="auto" w:before="40" w:after="40"/>
            </w:pPr>
            <w:r>
              <w:rPr>
                <w:rFonts w:ascii="Liberation Sans Narrow" w:hAnsi="Liberation Sans Narrow"/>
                <w:sz w:val="17"/>
              </w:rPr>
              <w:t xml:space="preserve">A confissão judicial do recorrido não foi suficiente para comprovar os fatos constitutivos do direito da autora, que deveria apresentar provas adequadas e seguras; a ausência dos documentos solicitados pelo perito e a base unilateral das planilhas configuram descumprimento do art. 373, I, do CPC. A questão foi posta como violação dos arts. 5º, 6º, 373, II, 389 e 391 do CPC, quanto ao ônus da prova e à consideração da confissão judicial como prova bastante para a condenação; os agravos foram conhecidos para negar provimento aos recursos especiais e a cobrança da multa contratual foi afastada.</w:t>
            </w:r>
          </w:p>
        </w:tc>
      </w:tr>
    </w:tbl>
    <w:p>
      <w:pPr>
        <w:pStyle w:val="BodyText"/>
        <w:spacing w:after="60"/>
        <w:jc w:val="both"/>
      </w:pPr>
      <w:r>
        <w:t xml:space="preserve">Parágrafo único. Nas ações que versarem sobre bens imóveis ou direitos reais sobre imóveis alheios, a confissão de um cônjuge ou companheiro não valerá sem a do outro, salvo se o regime de casamento for o de separação absoluta de bens.</w:t>
      </w:r>
    </w:p>
    <w:bookmarkEnd w:id="113"/>
    <w:bookmarkStart w:id="114" w:name="art.-392"/>
    <w:p>
      <w:pPr>
        <w:pStyle w:val="Heading6"/>
        <w:pBdr>
          <w:left w:val="single" w:sz="36" w:space="4" w:color="2E75B6"/>
        </w:pBdr>
        <w:shd w:val="clear" w:color="auto" w:fill="E3EEF9"/>
        <w:spacing w:before="120" w:after="60"/>
        <w:ind w:left="85"/>
      </w:pPr>
      <w:r>
        <w:rPr>
          <w:i w:val="0"/>
          <w:color w:val="1F3A5F"/>
          <w:sz w:val="22"/>
        </w:rPr>
        <w:t xml:space="preserve">Art. 392</w:t>
      </w:r>
    </w:p>
    <w:p>
      <w:pPr>
        <w:pStyle w:val="FirstParagraph"/>
        <w:keepNext/>
        <w:spacing w:after="60"/>
        <w:jc w:val="both"/>
      </w:pPr>
      <w:r>
        <w:rPr>
          <w:b/>
          <w:bCs/>
        </w:rPr>
        <w:t xml:space="preserve">Art. 392.</w:t>
      </w:r>
      <w:r>
        <w:t xml:space="preserve"> </w:t>
      </w:r>
      <w:r>
        <w:t xml:space="preserve">Não vale como confissão a admissão, em juízo, de fatos relativos a direitos indisponíveis.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653"/>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392, caput: direitos indisponíveis e confissão</w:t>
            </w:r>
          </w:p>
        </w:tc>
        <w:tc>
          <w:tcPr>
            <w:tcW w:type="dxa" w:w="1531"/>
          </w:tcPr>
          <w:p>
            <w:pPr>
              <w:pStyle w:val="Compact"/>
              <w:spacing w:line="276" w:lineRule="auto" w:before="40" w:after="40"/>
            </w:pPr>
            <w:r>
              <w:rPr>
                <w:rFonts w:ascii="Liberation Sans Narrow" w:hAnsi="Liberation Sans Narrow"/>
                <w:sz w:val="17"/>
              </w:rPr>
              <w:t xml:space="preserve">STJ, AgInt no AREsp 1.613.420, Segunda Turma, relator Min. Francisco Falcão, DJe de 31/05/2023</w:t>
            </w:r>
          </w:p>
        </w:tc>
        <w:tc>
          <w:tcPr>
            <w:tcW w:type="dxa" w:w="2653"/>
          </w:tcPr>
          <w:p>
            <w:pPr>
              <w:pStyle w:val="Compact"/>
              <w:spacing w:line="276" w:lineRule="auto" w:before="40" w:after="40"/>
            </w:pPr>
            <w:r>
              <w:rPr>
                <w:rFonts w:ascii="Liberation Sans Narrow" w:hAnsi="Liberation Sans Narrow"/>
                <w:sz w:val="17"/>
              </w:rPr>
              <w:t xml:space="preserve">O acórdão recorrido estava em consonância com a jurisprudência do STJ segundo a qual não se aplica à Fazenda Pública o efeito material da revelia nem é admissível, quanto aos fatos que lhe dizem respeito, a confissão, pois os bens e direitos são considerados indisponíveis. O agravo interno não foi provido porque a parte deixou de impugnar, de modo específico, os óbices da decisão agravada (Súmulas 7 e 83 do STJ e ausência de prequestionamento).</w:t>
            </w:r>
          </w:p>
        </w:tc>
      </w:tr>
    </w:tbl>
    <w:p>
      <w:pPr>
        <w:pStyle w:val="BodyText"/>
        <w:spacing w:after="60"/>
        <w:jc w:val="both"/>
      </w:pPr>
      <w:r>
        <w:t xml:space="preserve">§ 1º A confissão será ineficaz se feita por quem não for capaz de dispor do direito a que se referem os fatos confessados.</w:t>
      </w:r>
    </w:p>
    <w:p>
      <w:pPr>
        <w:pStyle w:val="BodyText"/>
        <w:spacing w:after="60"/>
        <w:jc w:val="both"/>
      </w:pPr>
      <w:r>
        <w:t xml:space="preserve">§ 2º A confissão feita por um representante somente é eficaz nos limites em que este pode vincular o representado.</w:t>
      </w:r>
    </w:p>
    <w:bookmarkEnd w:id="114"/>
    <w:bookmarkStart w:id="115" w:name="art.-393"/>
    <w:p>
      <w:pPr>
        <w:pStyle w:val="Heading6"/>
        <w:pBdr>
          <w:left w:val="single" w:sz="36" w:space="4" w:color="2E75B6"/>
        </w:pBdr>
        <w:shd w:val="clear" w:color="auto" w:fill="E3EEF9"/>
        <w:spacing w:before="120" w:after="60"/>
        <w:ind w:left="85"/>
      </w:pPr>
      <w:r>
        <w:rPr>
          <w:i w:val="0"/>
          <w:color w:val="1F3A5F"/>
          <w:sz w:val="22"/>
        </w:rPr>
        <w:t xml:space="preserve">Art. 393</w:t>
      </w:r>
    </w:p>
    <w:p>
      <w:pPr>
        <w:pStyle w:val="FirstParagraph"/>
        <w:spacing w:after="60"/>
        <w:jc w:val="both"/>
      </w:pPr>
      <w:r>
        <w:rPr>
          <w:b/>
          <w:bCs/>
        </w:rPr>
        <w:t xml:space="preserve">Art. 393.</w:t>
      </w:r>
      <w:r>
        <w:t xml:space="preserve"> </w:t>
      </w:r>
      <w:r>
        <w:t xml:space="preserve">A confissão é irrevogável, mas pode ser anulada se decorreu de erro de fato ou de coação.</w:t>
      </w:r>
    </w:p>
    <w:p>
      <w:pPr>
        <w:pStyle w:val="BodyText"/>
        <w:spacing w:after="60"/>
        <w:jc w:val="both"/>
      </w:pPr>
      <w:r>
        <w:t xml:space="preserve">Parágrafo único. A legitimidade para a ação prevista no caput é exclusiva do confitente e pode ser transferida a seus herdeiros se ele falecer após a propositura.</w:t>
      </w:r>
    </w:p>
    <w:bookmarkEnd w:id="115"/>
    <w:bookmarkStart w:id="116" w:name="art.-394"/>
    <w:p>
      <w:pPr>
        <w:pStyle w:val="Heading6"/>
        <w:pBdr>
          <w:left w:val="single" w:sz="36" w:space="4" w:color="2E75B6"/>
        </w:pBdr>
        <w:shd w:val="clear" w:color="auto" w:fill="E3EEF9"/>
        <w:spacing w:before="120" w:after="60"/>
        <w:ind w:left="85"/>
      </w:pPr>
      <w:r>
        <w:rPr>
          <w:i w:val="0"/>
          <w:color w:val="1F3A5F"/>
          <w:sz w:val="22"/>
        </w:rPr>
        <w:t xml:space="preserve">Art. 394</w:t>
      </w:r>
    </w:p>
    <w:p>
      <w:pPr>
        <w:pStyle w:val="FirstParagraph"/>
        <w:spacing w:after="60"/>
        <w:jc w:val="both"/>
      </w:pPr>
      <w:r>
        <w:rPr>
          <w:b/>
          <w:bCs/>
        </w:rPr>
        <w:t xml:space="preserve">Art. 394.</w:t>
      </w:r>
      <w:r>
        <w:t xml:space="preserve"> </w:t>
      </w:r>
      <w:r>
        <w:t xml:space="preserve">A confissão extrajudicial, quando feita oralmente, só terá eficácia nos casos em que a lei não exija prova literal.</w:t>
      </w:r>
    </w:p>
    <w:bookmarkEnd w:id="116"/>
    <w:bookmarkStart w:id="117" w:name="art.-395"/>
    <w:p>
      <w:pPr>
        <w:pStyle w:val="Heading6"/>
        <w:pBdr>
          <w:left w:val="single" w:sz="36" w:space="4" w:color="2E75B6"/>
        </w:pBdr>
        <w:shd w:val="clear" w:color="auto" w:fill="E3EEF9"/>
        <w:spacing w:before="120" w:after="60"/>
        <w:ind w:left="85"/>
      </w:pPr>
      <w:r>
        <w:rPr>
          <w:i w:val="0"/>
          <w:color w:val="1F3A5F"/>
          <w:sz w:val="22"/>
        </w:rPr>
        <w:t xml:space="preserve">Art. 395</w:t>
      </w:r>
    </w:p>
    <w:p>
      <w:pPr>
        <w:pStyle w:val="FirstParagraph"/>
        <w:spacing w:after="60"/>
        <w:jc w:val="both"/>
      </w:pPr>
      <w:r>
        <w:rPr>
          <w:b/>
          <w:bCs/>
        </w:rPr>
        <w:t xml:space="preserve">Art. 395.</w:t>
      </w:r>
      <w:r>
        <w:t xml:space="preserve"> </w:t>
      </w:r>
      <w:r>
        <w:t xml:space="preserve">A confissão é, em regra, indivisível, não podendo a parte que a quiser invocar como prova aceitá-la no tópico que a beneficiar e rejeitá-la no que lhe for desfavorável, porém cindir-se-á quando o confitente a ela aduzir fatos novos, capazes de constituir fundamento de defesa de direito material ou de reconvenção.</w:t>
      </w:r>
    </w:p>
    <w:bookmarkEnd w:id="117"/>
    <w:bookmarkEnd w:id="118"/>
    <w:bookmarkStart w:id="128" w:name="Xb5fa7b84aab7bbade8a821dabb42b85b799666a"/>
    <w:p>
      <w:pPr>
        <w:pStyle w:val="Heading5"/>
        <w:spacing w:before="60" w:after="20"/>
      </w:pPr>
      <w:r>
        <w:rPr>
          <w:i/>
          <w:color w:val="595959"/>
        </w:rPr>
        <w:t xml:space="preserve">Seção VI: da exibição de documento ou coisa (arts. 396 a 404)</w:t>
      </w:r>
    </w:p>
    <w:bookmarkStart w:id="119" w:name="art.-396"/>
    <w:p>
      <w:pPr>
        <w:pStyle w:val="Heading6"/>
        <w:pBdr>
          <w:left w:val="single" w:sz="36" w:space="4" w:color="2E75B6"/>
        </w:pBdr>
        <w:shd w:val="clear" w:color="auto" w:fill="E3EEF9"/>
        <w:spacing w:before="120" w:after="60"/>
        <w:ind w:left="85"/>
      </w:pPr>
      <w:r>
        <w:rPr>
          <w:i w:val="0"/>
          <w:color w:val="1F3A5F"/>
          <w:sz w:val="22"/>
        </w:rPr>
        <w:t xml:space="preserve">Art. 396</w:t>
      </w:r>
    </w:p>
    <w:p>
      <w:pPr>
        <w:pStyle w:val="FirstParagraph"/>
        <w:keepNext/>
        <w:spacing w:after="60"/>
        <w:jc w:val="both"/>
      </w:pPr>
      <w:r>
        <w:rPr>
          <w:b/>
          <w:bCs/>
        </w:rPr>
        <w:t xml:space="preserve">Art. 396.</w:t>
      </w:r>
      <w:r>
        <w:t xml:space="preserve"> </w:t>
      </w:r>
      <w:r>
        <w:t xml:space="preserve">O juiz pode ordenar que a parte exiba documento ou coisa que se encontre em seu poder.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Ação autônoma de exibição de documento ou coisa pelo procedimento comum</w:t>
            </w:r>
          </w:p>
        </w:tc>
        <w:tc>
          <w:tcPr>
            <w:tcW w:type="dxa" w:w="1655"/>
          </w:tcPr>
          <w:p>
            <w:pPr>
              <w:pStyle w:val="Compact"/>
              <w:spacing w:line="276" w:lineRule="auto" w:before="40" w:after="40"/>
            </w:pPr>
            <w:r>
              <w:rPr>
                <w:rFonts w:ascii="Liberation Sans Narrow" w:hAnsi="Liberation Sans Narrow"/>
                <w:sz w:val="17"/>
              </w:rPr>
              <w:t xml:space="preserve">STJ, REsp 1.803.251, Terceira Turma, relator Min. Marco Aurélio Bellizze, julgado em 22/10/2019, DJe de 08/11/2019</w:t>
            </w:r>
          </w:p>
        </w:tc>
        <w:tc>
          <w:tcPr>
            <w:tcW w:type="dxa" w:w="1780"/>
          </w:tcPr>
          <w:p>
            <w:pPr>
              <w:pStyle w:val="Compact"/>
              <w:spacing w:line="276" w:lineRule="auto" w:before="40" w:after="40"/>
            </w:pPr>
            <w:r>
              <w:rPr>
                <w:rFonts w:ascii="Liberation Sans Narrow" w:hAnsi="Liberation Sans Narrow"/>
                <w:sz w:val="17"/>
              </w:rPr>
              <w:t xml:space="preserve">É cabível a ação probatória autônoma de exibição de documento ou coisa, de caráter satisfativo e sem exigência de urgência, pelo procedimento comum (art. 318), com aplicação, no que couber, dos arts. 396 e seguintes. A pretensão se exaure na apresentação do documento, sem presunção de veracidade em caso de não exibição, preservadas as medidas coercitivas; há interesse de agir, inclusive quanto à adequação da via.</w:t>
            </w:r>
          </w:p>
        </w:tc>
      </w:tr>
    </w:tbl>
    <w:bookmarkEnd w:id="119"/>
    <w:bookmarkStart w:id="120" w:name="art.-397"/>
    <w:p>
      <w:pPr>
        <w:pStyle w:val="Heading6"/>
        <w:pBdr>
          <w:left w:val="single" w:sz="36" w:space="4" w:color="2E75B6"/>
        </w:pBdr>
        <w:shd w:val="clear" w:color="auto" w:fill="E3EEF9"/>
        <w:spacing w:before="120" w:after="60"/>
        <w:ind w:left="85"/>
      </w:pPr>
      <w:r>
        <w:rPr>
          <w:i w:val="0"/>
          <w:color w:val="1F3A5F"/>
          <w:sz w:val="22"/>
        </w:rPr>
        <w:t xml:space="preserve">Art. 397</w:t>
      </w:r>
    </w:p>
    <w:p>
      <w:pPr>
        <w:pStyle w:val="FirstParagraph"/>
        <w:keepNext/>
        <w:spacing w:after="60"/>
        <w:jc w:val="both"/>
      </w:pPr>
      <w:r>
        <w:rPr>
          <w:b/>
          <w:bCs/>
        </w:rPr>
        <w:t xml:space="preserve">Art. 397.</w:t>
      </w:r>
      <w:r>
        <w:t xml:space="preserve"> </w:t>
      </w:r>
      <w:r>
        <w:t xml:space="preserve">O pedido formulado pela parte conterá: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Art. 397, caput (incisos I e II): indicação individualizada do documento e demonstração de sua pertinência</w:t>
            </w:r>
          </w:p>
        </w:tc>
        <w:tc>
          <w:tcPr>
            <w:tcW w:type="dxa" w:w="1655"/>
          </w:tcPr>
          <w:p>
            <w:pPr>
              <w:pStyle w:val="Compact"/>
              <w:spacing w:line="276" w:lineRule="auto" w:before="40" w:after="40"/>
            </w:pPr>
            <w:r>
              <w:rPr>
                <w:rFonts w:ascii="Liberation Sans Narrow" w:hAnsi="Liberation Sans Narrow"/>
                <w:sz w:val="17"/>
              </w:rPr>
              <w:t xml:space="preserve">STJ, AgInt na CR 14.548, Corte Especial, relator Min. João Otávio de Noronha, julgado em 07/04/2020, DJe de 16/04/2020</w:t>
            </w:r>
          </w:p>
        </w:tc>
        <w:tc>
          <w:tcPr>
            <w:tcW w:type="dxa" w:w="2154"/>
          </w:tcPr>
          <w:p>
            <w:pPr>
              <w:pStyle w:val="Compact"/>
              <w:spacing w:line="276" w:lineRule="auto" w:before="40" w:after="40"/>
            </w:pPr>
            <w:r>
              <w:rPr>
                <w:rFonts w:ascii="Liberation Sans Narrow" w:hAnsi="Liberation Sans Narrow"/>
                <w:sz w:val="17"/>
              </w:rPr>
              <w:t xml:space="preserve">“A indicação individualizada de documentos cuja produção é objeto de diligência rogada e a demonstração de sua pertinência para a instrução de demanda em trâmite na Justiça rogante, quando feitas da forma mais completa possível (art. 397 do CPC), não geram nulidade da comissão.”</w:t>
            </w:r>
            <w:r>
              <w:rPr>
                <w:rFonts w:ascii="Liberation Sans Narrow" w:hAnsi="Liberation Sans Narrow"/>
                <w:sz w:val="17"/>
              </w:rPr>
              <w:t xml:space="preserve"> </w:t>
            </w:r>
            <w:r>
              <w:rPr>
                <w:rFonts w:ascii="Liberation Sans Narrow" w:hAnsi="Liberation Sans Narrow"/>
                <w:sz w:val="17"/>
              </w:rPr>
              <w:t xml:space="preserve">O julgado completa que a ninguém é dado eximir-se do dever de colaborar com o Poder Judiciário, cabendo ao terceiro exibir coisa ou documento em seu poder, observado o direito de não se autoincriminar (arts. 378, 379 e 380, II, do CPC).</w:t>
            </w:r>
          </w:p>
        </w:tc>
      </w:tr>
    </w:tbl>
    <w:p>
      <w:pPr>
        <w:pStyle w:val="BodyText"/>
        <w:spacing w:after="60"/>
        <w:jc w:val="both"/>
      </w:pPr>
      <w:r>
        <w:t xml:space="preserve">I - a descrição, tão completa quanto possível, do documento ou da coisa, ou das categorias de documentos ou de coisas buscados; (Redação dada pela Lei nº 14.195, de 2021)</w:t>
      </w:r>
    </w:p>
    <w:p>
      <w:pPr>
        <w:pStyle w:val="BodyText"/>
        <w:spacing w:after="60"/>
        <w:jc w:val="both"/>
      </w:pPr>
      <w:r>
        <w:t xml:space="preserve">II - a finalidade da prova, com indicação dos fatos que se relacionam com o documento ou com a coisa, ou com suas categorias; (Redação dada pela Lei nº 14.195, de 2021)</w:t>
      </w:r>
    </w:p>
    <w:p>
      <w:pPr>
        <w:pStyle w:val="BodyText"/>
        <w:keepNext/>
        <w:spacing w:after="60"/>
        <w:jc w:val="both"/>
      </w:pPr>
      <w:r>
        <w:t xml:space="preserve">III - as circunstâncias em que se funda o requerente para afirmar que o documento ou a coisa existe, ainda que a referência seja a categoria de documentos ou de coisas, e se acha em poder da parte contrária.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397, III: premissa da posse do documento pela parte requerida</w:t>
            </w:r>
          </w:p>
        </w:tc>
        <w:tc>
          <w:tcPr>
            <w:tcW w:type="dxa" w:w="1655"/>
          </w:tcPr>
          <w:p>
            <w:pPr>
              <w:pStyle w:val="Compact"/>
              <w:spacing w:line="276" w:lineRule="auto" w:before="40" w:after="40"/>
            </w:pPr>
            <w:r>
              <w:rPr>
                <w:rFonts w:ascii="Liberation Sans Narrow" w:hAnsi="Liberation Sans Narrow"/>
                <w:sz w:val="17"/>
              </w:rPr>
              <w:t xml:space="preserve">STJ, AREsp 2.668.540, Terceira Turma, relator Min. Moura Ribeiro, julgado em 09/02/2026, DJEN de 13/02/2026</w:t>
            </w:r>
          </w:p>
        </w:tc>
        <w:tc>
          <w:tcPr>
            <w:tcW w:type="dxa" w:w="1905"/>
          </w:tcPr>
          <w:p>
            <w:pPr>
              <w:pStyle w:val="Compact"/>
              <w:spacing w:line="276" w:lineRule="auto" w:before="40" w:after="40"/>
            </w:pPr>
            <w:r>
              <w:rPr>
                <w:rFonts w:ascii="Liberation Sans Narrow" w:hAnsi="Liberation Sans Narrow"/>
                <w:sz w:val="17"/>
              </w:rPr>
              <w:t xml:space="preserve">Reconhecida a negativa de prestação jurisdicional (arts. 489, § 1º, IV, e 1.022, II, do CPC): o tribunal de origem, ao rejeitar os embargos de declaração, não enfrentou o argumento de que as folhas de pagamento anteriores a 1997 foram emitidas pelo Banco do Brasil, e não pela entidade de previdência, o que afeta</w:t>
            </w:r>
            <w:r>
              <w:rPr>
                <w:rFonts w:ascii="Liberation Sans Narrow" w:hAnsi="Liberation Sans Narrow"/>
                <w:sz w:val="17"/>
              </w:rPr>
              <w:t xml:space="preserve"> </w:t>
            </w:r>
            <w:r>
              <w:rPr>
                <w:rFonts w:ascii="Liberation Sans Narrow" w:hAnsi="Liberation Sans Narrow"/>
                <w:sz w:val="17"/>
              </w:rPr>
              <w:t xml:space="preserve">“a premissa da posse (art. 397, III, do CPC)”</w:t>
            </w:r>
            <w:r>
              <w:rPr>
                <w:rFonts w:ascii="Liberation Sans Narrow" w:hAnsi="Liberation Sans Narrow"/>
                <w:sz w:val="17"/>
              </w:rPr>
              <w:t xml:space="preserve"> </w:t>
            </w:r>
            <w:r>
              <w:rPr>
                <w:rFonts w:ascii="Liberation Sans Narrow" w:hAnsi="Liberation Sans Narrow"/>
                <w:sz w:val="17"/>
              </w:rPr>
              <w:t xml:space="preserve">e caracteriza prova diabólica (art. 373, § 2º); sendo ponto relevante para a viabilidade da prova, exigia manifestação expressa.</w:t>
            </w:r>
          </w:p>
        </w:tc>
      </w:tr>
    </w:tbl>
    <w:bookmarkEnd w:id="120"/>
    <w:bookmarkStart w:id="121" w:name="art.-398"/>
    <w:p>
      <w:pPr>
        <w:pStyle w:val="Heading6"/>
        <w:pBdr>
          <w:left w:val="single" w:sz="36" w:space="4" w:color="2E75B6"/>
        </w:pBdr>
        <w:shd w:val="clear" w:color="auto" w:fill="E3EEF9"/>
        <w:spacing w:before="120" w:after="60"/>
        <w:ind w:left="85"/>
      </w:pPr>
      <w:r>
        <w:rPr>
          <w:i w:val="0"/>
          <w:color w:val="1F3A5F"/>
          <w:sz w:val="22"/>
        </w:rPr>
        <w:t xml:space="preserve">Art. 398</w:t>
      </w:r>
    </w:p>
    <w:p>
      <w:pPr>
        <w:pStyle w:val="FirstParagraph"/>
        <w:spacing w:after="60"/>
        <w:jc w:val="both"/>
      </w:pPr>
      <w:r>
        <w:rPr>
          <w:b/>
          <w:bCs/>
        </w:rPr>
        <w:t xml:space="preserve">Art. 398.</w:t>
      </w:r>
      <w:r>
        <w:t xml:space="preserve"> </w:t>
      </w:r>
      <w:r>
        <w:t xml:space="preserve">O requerido dará sua resposta nos 5 (cinco) dias subsequentes à sua intimação.</w:t>
      </w:r>
    </w:p>
    <w:p>
      <w:pPr>
        <w:pStyle w:val="BodyText"/>
        <w:spacing w:after="60"/>
        <w:jc w:val="both"/>
      </w:pPr>
      <w:r>
        <w:t xml:space="preserve">Parágrafo único. Se o requerido afirmar que não possui o documento ou a coisa, o juiz permitirá que o requerente prove, por qualquer meio, que a declaração não corresponde à verdade.</w:t>
      </w:r>
    </w:p>
    <w:bookmarkEnd w:id="121"/>
    <w:bookmarkStart w:id="122" w:name="art.-399"/>
    <w:p>
      <w:pPr>
        <w:pStyle w:val="Heading6"/>
        <w:pBdr>
          <w:left w:val="single" w:sz="36" w:space="4" w:color="2E75B6"/>
        </w:pBdr>
        <w:shd w:val="clear" w:color="auto" w:fill="E3EEF9"/>
        <w:spacing w:before="120" w:after="60"/>
        <w:ind w:left="85"/>
      </w:pPr>
      <w:r>
        <w:rPr>
          <w:i w:val="0"/>
          <w:color w:val="1F3A5F"/>
          <w:sz w:val="22"/>
        </w:rPr>
        <w:t xml:space="preserve">Art. 399</w:t>
      </w:r>
    </w:p>
    <w:p>
      <w:pPr>
        <w:pStyle w:val="FirstParagraph"/>
        <w:spacing w:after="60"/>
        <w:jc w:val="both"/>
      </w:pPr>
      <w:r>
        <w:rPr>
          <w:b/>
          <w:bCs/>
        </w:rPr>
        <w:t xml:space="preserve">Art. 399.</w:t>
      </w:r>
      <w:r>
        <w:t xml:space="preserve"> </w:t>
      </w:r>
      <w:r>
        <w:t xml:space="preserve">O juiz não admitirá a recusa se:</w:t>
      </w:r>
    </w:p>
    <w:p>
      <w:pPr>
        <w:pStyle w:val="BodyText"/>
        <w:spacing w:after="60"/>
        <w:jc w:val="both"/>
      </w:pPr>
      <w:r>
        <w:t xml:space="preserve">I - o requerido tiver obrigação legal de exibir;</w:t>
      </w:r>
    </w:p>
    <w:p>
      <w:pPr>
        <w:pStyle w:val="BodyText"/>
        <w:spacing w:after="60"/>
        <w:jc w:val="both"/>
      </w:pPr>
      <w:r>
        <w:t xml:space="preserve">II - o requerido tiver aludido ao documento ou à coisa, no processo, com o intuito de constituir prova;</w:t>
      </w:r>
    </w:p>
    <w:p>
      <w:pPr>
        <w:pStyle w:val="BodyText"/>
        <w:keepNext/>
        <w:spacing w:after="60"/>
        <w:jc w:val="both"/>
      </w:pPr>
      <w:r>
        <w:t xml:space="preserve">III - o documento, por seu conteúdo, for comum às partes.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399, III (e II): recusa de exibição de documento comum ou de interesse comum</w:t>
            </w:r>
          </w:p>
        </w:tc>
        <w:tc>
          <w:tcPr>
            <w:tcW w:type="dxa" w:w="1655"/>
          </w:tcPr>
          <w:p>
            <w:pPr>
              <w:pStyle w:val="Compact"/>
              <w:spacing w:line="276" w:lineRule="auto" w:before="40" w:after="40"/>
            </w:pPr>
            <w:r>
              <w:rPr>
                <w:rFonts w:ascii="Liberation Sans Narrow" w:hAnsi="Liberation Sans Narrow"/>
                <w:sz w:val="17"/>
              </w:rPr>
              <w:t xml:space="preserve">STJ, REsp 2.001.188, Quarta Turma, relator Min. João Otávio de Noronha, julgado em 08/06/2026, DJEN de 11/06/2026</w:t>
            </w:r>
          </w:p>
        </w:tc>
        <w:tc>
          <w:tcPr>
            <w:tcW w:type="dxa" w:w="2030"/>
          </w:tcPr>
          <w:p>
            <w:pPr>
              <w:pStyle w:val="Compact"/>
              <w:spacing w:line="276" w:lineRule="auto" w:before="40" w:after="40"/>
            </w:pPr>
            <w:r>
              <w:rPr>
                <w:rFonts w:ascii="Liberation Sans Narrow" w:hAnsi="Liberation Sans Narrow"/>
                <w:sz w:val="17"/>
              </w:rPr>
              <w:t xml:space="preserve">“O conceito de documento comum abrange aquele de interesse comum das partes, justificando a exibição das planilhas de evolução do saldo devedor e dos custos de captação quando guardem relação direta com a relação jurídica material e a verificação de eventual abusividade.”</w:t>
            </w:r>
            <w:r>
              <w:rPr>
                <w:rFonts w:ascii="Liberation Sans Narrow" w:hAnsi="Liberation Sans Narrow"/>
                <w:sz w:val="17"/>
              </w:rPr>
              <w:t xml:space="preserve"> </w:t>
            </w:r>
            <w:r>
              <w:rPr>
                <w:rFonts w:ascii="Liberation Sans Narrow" w:hAnsi="Liberation Sans Narrow"/>
                <w:sz w:val="17"/>
              </w:rPr>
              <w:t xml:space="preserve">A ementa enquadra a hipótese no art. 358, II e III, do CPC/1973 e no correspondente art. 399 do CPC/2015 (grafado</w:t>
            </w:r>
            <w:r>
              <w:rPr>
                <w:rFonts w:ascii="Liberation Sans Narrow" w:hAnsi="Liberation Sans Narrow"/>
                <w:sz w:val="17"/>
              </w:rPr>
              <w:t xml:space="preserve"> </w:t>
            </w:r>
            <w:r>
              <w:rPr>
                <w:rFonts w:ascii="Liberation Sans Narrow" w:hAnsi="Liberation Sans Narrow"/>
                <w:sz w:val="17"/>
              </w:rPr>
              <w:t xml:space="preserve">“art. 399, II e II”</w:t>
            </w:r>
            <w:r>
              <w:rPr>
                <w:rFonts w:ascii="Liberation Sans Narrow" w:hAnsi="Liberation Sans Narrow"/>
                <w:sz w:val="17"/>
              </w:rPr>
              <w:t xml:space="preserve">) e conclui que a negativa de exibição de documentos de interesse comum ofende esse dispositivo, impondo-se a apresentação das planilhas e dos custos ligados à relação contratual; recurso especial provido em parte.</w:t>
            </w:r>
          </w:p>
        </w:tc>
      </w:tr>
    </w:tbl>
    <w:bookmarkEnd w:id="122"/>
    <w:bookmarkStart w:id="123" w:name="art.-400"/>
    <w:p>
      <w:pPr>
        <w:pStyle w:val="Heading6"/>
        <w:pBdr>
          <w:left w:val="single" w:sz="36" w:space="4" w:color="2E75B6"/>
        </w:pBdr>
        <w:shd w:val="clear" w:color="auto" w:fill="E3EEF9"/>
        <w:spacing w:before="120" w:after="60"/>
        <w:ind w:left="85"/>
      </w:pPr>
      <w:r>
        <w:rPr>
          <w:i w:val="0"/>
          <w:color w:val="1F3A5F"/>
          <w:sz w:val="22"/>
        </w:rPr>
        <w:t xml:space="preserve">Art. 400</w:t>
      </w:r>
    </w:p>
    <w:p>
      <w:pPr>
        <w:pStyle w:val="FirstParagraph"/>
        <w:keepNext/>
        <w:spacing w:after="60"/>
        <w:jc w:val="both"/>
      </w:pPr>
      <w:r>
        <w:rPr>
          <w:b/>
          <w:bCs/>
        </w:rPr>
        <w:t xml:space="preserve">Art. 400.</w:t>
      </w:r>
      <w:r>
        <w:t xml:space="preserve"> </w:t>
      </w:r>
      <w:r>
        <w:t xml:space="preserve">Ao decidir o pedido, o juiz admitirá como verdadeiros os fatos que, por meio do documento ou da coisa, a parte pretendia provar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Exibição de documento: multa (astreintes) para compelir a parte contrária</w:t>
            </w:r>
          </w:p>
        </w:tc>
        <w:tc>
          <w:tcPr>
            <w:tcW w:type="dxa" w:w="1780"/>
          </w:tcPr>
          <w:p>
            <w:pPr>
              <w:pStyle w:val="Compact"/>
              <w:spacing w:line="276" w:lineRule="auto" w:before="40" w:after="40"/>
            </w:pPr>
            <w:r>
              <w:rPr>
                <w:rFonts w:ascii="Liberation Sans Narrow" w:hAnsi="Liberation Sans Narrow"/>
                <w:sz w:val="17"/>
              </w:rPr>
              <w:t xml:space="preserve">STJ, Tema Repetitivo 1000, REsp 1.763.462, Segunda Seção, relator Min. Paulo de Tarso Sanseverino, julgado em 09/06/2021, DJe de 01/07/2021</w:t>
            </w:r>
          </w:p>
        </w:tc>
        <w:tc>
          <w:tcPr>
            <w:tcW w:type="dxa" w:w="1905"/>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p>
      <w:pPr>
        <w:pStyle w:val="BodyText"/>
        <w:spacing w:after="60"/>
        <w:jc w:val="both"/>
      </w:pPr>
      <w:r>
        <w:t xml:space="preserve">I - o requerido não efetuar a exibição nem fizer nenhuma declaração no prazo do art. 398;</w:t>
      </w:r>
    </w:p>
    <w:p>
      <w:pPr>
        <w:pStyle w:val="BodyText"/>
        <w:spacing w:after="60"/>
        <w:jc w:val="both"/>
      </w:pPr>
      <w:r>
        <w:t xml:space="preserve">II - a recusa for havida por ilegítima.</w:t>
      </w:r>
    </w:p>
    <w:p>
      <w:pPr>
        <w:pStyle w:val="BodyText"/>
        <w:keepNext/>
        <w:spacing w:after="60"/>
        <w:jc w:val="both"/>
      </w:pPr>
      <w:r>
        <w:t xml:space="preserve">Parágrafo único. Sendo necessário, o juiz pode adotar medidas indutivas, coercitivas, mandamentais ou sub-rogatórias para que o documento seja exibido.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83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Parágrafo único: medidas indutivas, coercitivas, mandamentais ou sub-rogatórias na exibição de documento ou coisa</w:t>
            </w:r>
          </w:p>
        </w:tc>
        <w:tc>
          <w:tcPr>
            <w:tcW w:type="dxa" w:w="1531"/>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23"/>
    <w:bookmarkStart w:id="124" w:name="art.-401"/>
    <w:p>
      <w:pPr>
        <w:pStyle w:val="Heading6"/>
        <w:pBdr>
          <w:left w:val="single" w:sz="36" w:space="4" w:color="2E75B6"/>
        </w:pBdr>
        <w:shd w:val="clear" w:color="auto" w:fill="E3EEF9"/>
        <w:spacing w:before="120" w:after="60"/>
        <w:ind w:left="85"/>
      </w:pPr>
      <w:r>
        <w:rPr>
          <w:i w:val="0"/>
          <w:color w:val="1F3A5F"/>
          <w:sz w:val="22"/>
        </w:rPr>
        <w:t xml:space="preserve">Art. 401</w:t>
      </w:r>
    </w:p>
    <w:p>
      <w:pPr>
        <w:pStyle w:val="FirstParagraph"/>
        <w:keepNext/>
        <w:spacing w:after="60"/>
        <w:jc w:val="both"/>
      </w:pPr>
      <w:r>
        <w:rPr>
          <w:b/>
          <w:bCs/>
        </w:rPr>
        <w:t xml:space="preserve">Art. 401.</w:t>
      </w:r>
      <w:r>
        <w:t xml:space="preserve"> </w:t>
      </w:r>
      <w:r>
        <w:t xml:space="preserve">Quando o documento ou a coisa estiver em poder de terceiro, o juiz ordenará sua citação para responder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401: exibição por terceiro, por simples requerimento, sem incidente processual</w:t>
            </w:r>
          </w:p>
        </w:tc>
        <w:tc>
          <w:tcPr>
            <w:tcW w:type="dxa" w:w="1655"/>
          </w:tcPr>
          <w:p>
            <w:pPr>
              <w:pStyle w:val="Compact"/>
              <w:spacing w:line="276" w:lineRule="auto" w:before="40" w:after="40"/>
            </w:pPr>
            <w:r>
              <w:rPr>
                <w:rFonts w:ascii="Liberation Sans Narrow" w:hAnsi="Liberation Sans Narrow"/>
                <w:sz w:val="17"/>
              </w:rPr>
              <w:t xml:space="preserve">STJ, AREsp 2.840.956, Quarta Turma, relator Min. João Otávio de Noronha, julgado em 16/03/2026, DJEN de 19/03/2026</w:t>
            </w:r>
          </w:p>
        </w:tc>
        <w:tc>
          <w:tcPr>
            <w:tcW w:type="dxa" w:w="2404"/>
          </w:tcPr>
          <w:p>
            <w:pPr>
              <w:pStyle w:val="Compact"/>
              <w:spacing w:line="276" w:lineRule="auto" w:before="40" w:after="40"/>
            </w:pPr>
            <w:r>
              <w:rPr>
                <w:rFonts w:ascii="Liberation Sans Narrow" w:hAnsi="Liberation Sans Narrow"/>
                <w:sz w:val="17"/>
              </w:rPr>
              <w:t xml:space="preserve">“Incide a Súmula n. 83 do STJ quanto ao art. 401 do CPC, porque é admitida a intimação de terceiro, por simples requerimento, para exibição de documentos, independentemente de instauração de incidente processual; além disso, a nulidade exige demonstração de prejuízo concreto.”</w:t>
            </w:r>
            <w:r>
              <w:rPr>
                <w:rFonts w:ascii="Liberation Sans Narrow" w:hAnsi="Liberation Sans Narrow"/>
                <w:sz w:val="17"/>
              </w:rPr>
              <w:t xml:space="preserve"> </w:t>
            </w:r>
            <w:r>
              <w:rPr>
                <w:rFonts w:ascii="Liberation Sans Narrow" w:hAnsi="Liberation Sans Narrow"/>
                <w:sz w:val="17"/>
              </w:rPr>
              <w:t xml:space="preserve">O caso é de exibição, por securitizadora, de documentos de operação de securitização no cumprimento de sentença; o sigilo da Lei nº 105/2001 não impediu a ordem, com observação de sigilo nos autos.</w:t>
            </w:r>
          </w:p>
        </w:tc>
      </w:tr>
      <w:tr>
        <w:trPr>
          <w:cantSplit/>
        </w:trPr>
        <w:tc>
          <w:tcPr>
            <w:tcW w:type="dxa" w:w="1905"/>
          </w:tcPr>
          <w:p>
            <w:pPr>
              <w:pStyle w:val="Compact"/>
              <w:spacing w:line="276" w:lineRule="auto" w:before="40" w:after="40"/>
            </w:pPr>
            <w:r>
              <w:rPr>
                <w:rFonts w:ascii="Liberation Sans Narrow" w:hAnsi="Liberation Sans Narrow"/>
                <w:sz w:val="17"/>
              </w:rPr>
              <w:t xml:space="preserve">Art. 401: dispensa do rito quando o terceiro cumpre a ordem</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404"/>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Acrescenta que o juiz, destinatário da prova, pode indeferir diligências inúteis ou protelatórias, sem cerceamento de defesa.</w:t>
            </w:r>
          </w:p>
        </w:tc>
      </w:tr>
    </w:tbl>
    <w:bookmarkEnd w:id="124"/>
    <w:bookmarkStart w:id="125" w:name="art.-402"/>
    <w:p>
      <w:pPr>
        <w:pStyle w:val="Heading6"/>
        <w:pBdr>
          <w:left w:val="single" w:sz="36" w:space="4" w:color="2E75B6"/>
        </w:pBdr>
        <w:shd w:val="clear" w:color="auto" w:fill="E3EEF9"/>
        <w:spacing w:before="120" w:after="60"/>
        <w:ind w:left="85"/>
      </w:pPr>
      <w:r>
        <w:rPr>
          <w:i w:val="0"/>
          <w:color w:val="1F3A5F"/>
          <w:sz w:val="22"/>
        </w:rPr>
        <w:t xml:space="preserve">Art. 402</w:t>
      </w:r>
    </w:p>
    <w:p>
      <w:pPr>
        <w:pStyle w:val="FirstParagraph"/>
        <w:keepNext/>
        <w:spacing w:after="60"/>
        <w:jc w:val="both"/>
      </w:pPr>
      <w:r>
        <w:rPr>
          <w:b/>
          <w:bCs/>
        </w:rPr>
        <w:t xml:space="preserve">Art. 402.</w:t>
      </w:r>
      <w:r>
        <w:t xml:space="preserve"> </w:t>
      </w:r>
      <w:r>
        <w:t xml:space="preserve">Se o terceiro negar a obrigação de exibir ou a posse do documento ou da coisa, o juiz designará audiência especial, tomando-lhe o depoimento, bem como o das partes e, se necessário, o de testemunhas, e em seguida proferirá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402: rito dos arts. 401 a 403 dispensável quando o terceiro cumpre a ordem</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154"/>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No caso, a ordem de exibição já havia sido atendida por terceiro, e o alargamento pretendido foi tido por genérico e desvinculado dos pontos controvertidos; o juiz pode indeferir diligências inúteis ou protelatórias, sem cerceamento de defesa.</w:t>
            </w:r>
          </w:p>
        </w:tc>
      </w:tr>
    </w:tbl>
    <w:bookmarkEnd w:id="125"/>
    <w:bookmarkStart w:id="126" w:name="art.-403"/>
    <w:p>
      <w:pPr>
        <w:pStyle w:val="Heading6"/>
        <w:pBdr>
          <w:left w:val="single" w:sz="36" w:space="4" w:color="2E75B6"/>
        </w:pBdr>
        <w:shd w:val="clear" w:color="auto" w:fill="E3EEF9"/>
        <w:spacing w:before="120" w:after="60"/>
        <w:ind w:left="85"/>
      </w:pPr>
      <w:r>
        <w:rPr>
          <w:i w:val="0"/>
          <w:color w:val="1F3A5F"/>
          <w:sz w:val="22"/>
        </w:rPr>
        <w:t xml:space="preserve">Art. 403</w:t>
      </w:r>
    </w:p>
    <w:p>
      <w:pPr>
        <w:pStyle w:val="FirstParagraph"/>
        <w:spacing w:after="60"/>
        <w:jc w:val="both"/>
      </w:pPr>
      <w:r>
        <w:rPr>
          <w:b/>
          <w:bCs/>
        </w:rPr>
        <w:t xml:space="preserve">Art. 403.</w:t>
      </w:r>
      <w:r>
        <w:t xml:space="preserve"> </w:t>
      </w:r>
      <w:r>
        <w:t xml:space="preserve">Se o terceiro, sem justo motivo, se recusar a efetuar a exibição, o juiz ordenar-lhe-á que proceda ao respectivo depósito em cartório ou em outro lugar designado, no prazo de 5 (cinco) dias, impondo ao requerente que o ressarça pelas despesas que tiver.</w:t>
      </w:r>
    </w:p>
    <w:p>
      <w:pPr>
        <w:pStyle w:val="BodyText"/>
        <w:keepNext/>
        <w:spacing w:after="60"/>
        <w:jc w:val="both"/>
      </w:pPr>
      <w:r>
        <w:t xml:space="preserve">Parágrafo único. Se o terceiro descumprir a ordem, o juiz expedirá mandado de apreensão, requisitando, se necessário, força policial, sem prejuízo da responsabilidade por crime de desobediência, pagamento de multa e outras medidas indutivas, coercitivas, mandamentais ou sub-rogatórias necessárias para assegurar a efetivação da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medidas coercitivas contra o terceiro que se recusa a exibir documento ou coisa</w:t>
            </w:r>
          </w:p>
        </w:tc>
        <w:tc>
          <w:tcPr>
            <w:tcW w:type="dxa" w:w="1655"/>
          </w:tcPr>
          <w:p>
            <w:pPr>
              <w:pStyle w:val="Compact"/>
              <w:spacing w:line="276" w:lineRule="auto" w:before="40" w:after="40"/>
            </w:pPr>
            <w:r>
              <w:rPr>
                <w:rFonts w:ascii="Liberation Sans Narrow" w:hAnsi="Liberation Sans Narrow"/>
                <w:sz w:val="17"/>
              </w:rPr>
              <w:t xml:space="preserve">STF, ADI 5.941, Tribunal Pleno, relator Min. Luiz Fux, julgado em 09/02/2023</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r>
        <w:trPr/>
        <w:tc>
          <w:tcPr>
            <w:tcW w:type="dxa" w:w="1655"/>
          </w:tcPr>
          <w:p>
            <w:pPr>
              <w:pStyle w:val="Compact"/>
              <w:spacing w:line="276" w:lineRule="auto" w:before="40" w:after="40"/>
            </w:pPr>
            <w:r>
              <w:rPr>
                <w:rFonts w:ascii="Liberation Sans Narrow" w:hAnsi="Liberation Sans Narrow"/>
                <w:sz w:val="17"/>
              </w:rPr>
              <w:t xml:space="preserve">Art. 403, parágrafo único: medidas coercitivas contra o terceiro só diante de resistência relevante</w:t>
            </w:r>
          </w:p>
        </w:tc>
        <w:tc>
          <w:tcPr>
            <w:tcW w:type="dxa" w:w="1655"/>
          </w:tcPr>
          <w:p>
            <w:pPr>
              <w:pStyle w:val="Compact"/>
              <w:spacing w:line="276" w:lineRule="auto" w:before="40" w:after="40"/>
            </w:pPr>
            <w:r>
              <w:rPr>
                <w:rFonts w:ascii="Liberation Sans Narrow" w:hAnsi="Liberation Sans Narrow"/>
                <w:sz w:val="17"/>
              </w:rPr>
              <w:t xml:space="preserve">STJ, AREsp 2.999.990, Terceira Turma, relator Min. Moura Ribeiro, julgado em 09/02/2026, DJEN de 18/02/2026</w:t>
            </w:r>
          </w:p>
        </w:tc>
        <w:tc>
          <w:tcPr>
            <w:tcW w:type="dxa" w:w="2835"/>
          </w:tcPr>
          <w:p>
            <w:pPr>
              <w:pStyle w:val="Compact"/>
              <w:spacing w:line="276" w:lineRule="auto" w:before="40" w:after="40"/>
            </w:pPr>
            <w:r>
              <w:rPr>
                <w:rFonts w:ascii="Liberation Sans Narrow" w:hAnsi="Liberation Sans Narrow"/>
                <w:sz w:val="17"/>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7"/>
              </w:rPr>
              <w:t xml:space="preserve"> </w:t>
            </w:r>
            <w:r>
              <w:rPr>
                <w:rFonts w:ascii="Liberation Sans Narrow" w:hAnsi="Liberation Sans Narrow"/>
                <w:sz w:val="17"/>
              </w:rPr>
              <w:t xml:space="preserve">O juiz, destinatário da prova, pode indeferir diligências inúteis ou protelatórias, sem cerceamento de defesa; o efeito suspensivo não se justifica sem demonstração concreta de dano grave e irreparável.</w:t>
            </w:r>
          </w:p>
        </w:tc>
      </w:tr>
    </w:tbl>
    <w:bookmarkEnd w:id="126"/>
    <w:bookmarkStart w:id="127" w:name="art.-404"/>
    <w:p>
      <w:pPr>
        <w:pStyle w:val="Heading6"/>
        <w:pBdr>
          <w:left w:val="single" w:sz="36" w:space="4" w:color="2E75B6"/>
        </w:pBdr>
        <w:shd w:val="clear" w:color="auto" w:fill="E3EEF9"/>
        <w:spacing w:before="120" w:after="60"/>
        <w:ind w:left="85"/>
      </w:pPr>
      <w:r>
        <w:rPr>
          <w:i w:val="0"/>
          <w:color w:val="1F3A5F"/>
          <w:sz w:val="22"/>
        </w:rPr>
        <w:t xml:space="preserve">Art. 404</w:t>
      </w:r>
    </w:p>
    <w:p>
      <w:pPr>
        <w:pStyle w:val="FirstParagraph"/>
        <w:spacing w:after="60"/>
        <w:jc w:val="both"/>
      </w:pPr>
      <w:r>
        <w:rPr>
          <w:b/>
          <w:bCs/>
        </w:rPr>
        <w:t xml:space="preserve">Art. 404.</w:t>
      </w:r>
      <w:r>
        <w:t xml:space="preserve"> </w:t>
      </w:r>
      <w:r>
        <w:t xml:space="preserve">A parte e o terceiro se escusam de exibir, em juízo, o documento ou a coisa se:</w:t>
      </w:r>
    </w:p>
    <w:p>
      <w:pPr>
        <w:pStyle w:val="BodyText"/>
        <w:spacing w:after="60"/>
        <w:jc w:val="both"/>
      </w:pPr>
      <w:r>
        <w:t xml:space="preserve">I - concernente a negócios da própria vida da família;</w:t>
      </w:r>
    </w:p>
    <w:p>
      <w:pPr>
        <w:pStyle w:val="BodyText"/>
        <w:spacing w:after="60"/>
        <w:jc w:val="both"/>
      </w:pPr>
      <w:r>
        <w:t xml:space="preserve">II - sua apresentação puder violar dever de honra;</w:t>
      </w:r>
    </w:p>
    <w:p>
      <w:pPr>
        <w:pStyle w:val="BodyText"/>
        <w:spacing w:after="60"/>
        <w:jc w:val="both"/>
      </w:pPr>
      <w:r>
        <w:t xml:space="preserve">III - sua publicidade redundar em desonra à parte ou ao terceiro, bem como a seus parentes consanguíneos ou afins até o terceiro grau, ou lhes representar perigo de ação penal;</w:t>
      </w:r>
    </w:p>
    <w:p>
      <w:pPr>
        <w:pStyle w:val="BodyText"/>
        <w:spacing w:after="60"/>
        <w:jc w:val="both"/>
      </w:pPr>
      <w:r>
        <w:t xml:space="preserve">IV - sua exibição acarretar a divulgação de fatos a cujo respeito, por estado ou profissão, devam guardar segredo;</w:t>
      </w:r>
    </w:p>
    <w:p>
      <w:pPr>
        <w:pStyle w:val="BodyText"/>
        <w:spacing w:after="60"/>
        <w:jc w:val="both"/>
      </w:pPr>
      <w:r>
        <w:t xml:space="preserve">V - subsistirem outros motivos graves que, segundo o prudente arbítrio do juiz, justifiquem a recusa da exibição;</w:t>
      </w:r>
    </w:p>
    <w:p>
      <w:pPr>
        <w:pStyle w:val="BodyText"/>
        <w:spacing w:after="60"/>
        <w:jc w:val="both"/>
      </w:pPr>
      <w:r>
        <w:t xml:space="preserve">VI - houver disposição legal que justifique a recusa da exibição.</w:t>
      </w:r>
    </w:p>
    <w:p>
      <w:pPr>
        <w:pStyle w:val="BodyText"/>
        <w:spacing w:after="60"/>
        <w:jc w:val="both"/>
      </w:pPr>
      <w:r>
        <w:t xml:space="preserve">Parágrafo único. Se os motivos de que tratam os incisos I a VI do caput disserem respeito a apenas uma parcela do documento, a parte ou o terceiro exibirá a outra em cartório, para dela ser extraída cópia reprográfica, de tudo sendo lavrado auto circunstanciado.</w:t>
      </w:r>
    </w:p>
    <w:bookmarkEnd w:id="127"/>
    <w:bookmarkEnd w:id="128"/>
    <w:bookmarkStart w:id="163" w:name="X707c5e82b88e1d274b22444eb3faee110ff322e"/>
    <w:p>
      <w:pPr>
        <w:pStyle w:val="Heading5"/>
        <w:spacing w:before="60" w:after="20"/>
      </w:pPr>
      <w:r>
        <w:rPr>
          <w:i/>
          <w:color w:val="595959"/>
        </w:rPr>
        <w:t xml:space="preserve">Seção VII: da prova documental (arts. 405 a 438)</w:t>
      </w:r>
    </w:p>
    <w:bookmarkStart w:id="129" w:name="art.-405"/>
    <w:p>
      <w:pPr>
        <w:pStyle w:val="Heading6"/>
        <w:pBdr>
          <w:left w:val="single" w:sz="36" w:space="4" w:color="2E75B6"/>
        </w:pBdr>
        <w:shd w:val="clear" w:color="auto" w:fill="E3EEF9"/>
        <w:spacing w:before="120" w:after="60"/>
        <w:ind w:left="85"/>
      </w:pPr>
      <w:r>
        <w:rPr>
          <w:i w:val="0"/>
          <w:color w:val="1F3A5F"/>
          <w:sz w:val="22"/>
        </w:rPr>
        <w:t xml:space="preserve">Art. 405</w:t>
      </w:r>
    </w:p>
    <w:p>
      <w:pPr>
        <w:pStyle w:val="FirstParagraph"/>
        <w:keepNext/>
        <w:spacing w:after="60"/>
        <w:jc w:val="both"/>
      </w:pPr>
      <w:r>
        <w:rPr>
          <w:b/>
          <w:bCs/>
        </w:rPr>
        <w:t xml:space="preserve">Art. 405.</w:t>
      </w:r>
      <w:r>
        <w:t xml:space="preserve"> </w:t>
      </w:r>
      <w:r>
        <w:t xml:space="preserve">O documento público faz prova não só da sua formação, mas também dos fatos que o escrivão, o chefe de secretaria, o tabelião ou o servidor declarar que ocorreram em sua presença.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405: força probante do documento público e presunção relativa</w:t>
            </w:r>
          </w:p>
        </w:tc>
        <w:tc>
          <w:tcPr>
            <w:tcW w:type="dxa" w:w="2030"/>
          </w:tcPr>
          <w:p>
            <w:pPr>
              <w:pStyle w:val="Compact"/>
              <w:spacing w:line="276" w:lineRule="auto" w:before="40" w:after="40"/>
            </w:pPr>
            <w:r>
              <w:rPr>
                <w:rFonts w:ascii="Liberation Sans Narrow" w:hAnsi="Liberation Sans Narrow"/>
                <w:sz w:val="17"/>
              </w:rPr>
              <w:t xml:space="preserve">STJ, AgInt no AREsp 2.993.026, Quarta Turma, relator Min. Luís Carlos Gambogi (Desembargador Convocado do Tjmg), julgado em 01/06/2026, DJEN de 08/06/2026</w:t>
            </w:r>
          </w:p>
        </w:tc>
        <w:tc>
          <w:tcPr>
            <w:tcW w:type="dxa" w:w="2154"/>
          </w:tcPr>
          <w:p>
            <w:pPr>
              <w:pStyle w:val="Compact"/>
              <w:spacing w:line="276" w:lineRule="auto" w:before="40" w:after="40"/>
            </w:pPr>
            <w:r>
              <w:rPr>
                <w:rFonts w:ascii="Liberation Sans Narrow" w:hAnsi="Liberation Sans Narrow"/>
                <w:sz w:val="17"/>
              </w:rPr>
              <w:t xml:space="preserve">A força probante do documento público (matrícula de imóvel) não foi desconsiderada: as declarações prestadas ao notário e o documento público por ele elaborado gozam de presunção relativa de veracidade, admitindo prova em contrário, o que afasta a tese de presunção absoluta da data ali indicada quanto à posse. A data da imissão na posse foi fixada por outras provas; revertê-la exigiria reexame de fatos (Súmula 7), e o acórdão estava conforme a orientação do STJ (Súmula 83).</w:t>
            </w:r>
          </w:p>
        </w:tc>
      </w:tr>
      <w:tr>
        <w:trPr>
          <w:cantSplit/>
        </w:trPr>
        <w:tc>
          <w:tcPr>
            <w:tcW w:type="dxa" w:w="1531"/>
          </w:tcPr>
          <w:p>
            <w:pPr>
              <w:pStyle w:val="Compact"/>
              <w:spacing w:line="276" w:lineRule="auto" w:before="40" w:after="40"/>
            </w:pPr>
            <w:r>
              <w:rPr>
                <w:rFonts w:ascii="Liberation Sans Narrow" w:hAnsi="Liberation Sans Narrow"/>
                <w:sz w:val="17"/>
              </w:rPr>
              <w:t xml:space="preserve">Art. 405: extensão da presunção — formação do documento e declaração de vontade</w:t>
            </w:r>
          </w:p>
        </w:tc>
        <w:tc>
          <w:tcPr>
            <w:tcW w:type="dxa" w:w="2030"/>
          </w:tcPr>
          <w:p>
            <w:pPr>
              <w:pStyle w:val="Compact"/>
              <w:spacing w:line="276" w:lineRule="auto" w:before="40" w:after="40"/>
            </w:pPr>
            <w:r>
              <w:rPr>
                <w:rFonts w:ascii="Liberation Sans Narrow" w:hAnsi="Liberation Sans Narrow"/>
                <w:sz w:val="17"/>
              </w:rPr>
              <w:t xml:space="preserve">STJ, AgInt no REsp 2.114.142, Terceira Turma, relator Min. Moura Ribeiro, DJe de 15/08/2025</w:t>
            </w:r>
          </w:p>
        </w:tc>
        <w:tc>
          <w:tcPr>
            <w:tcW w:type="dxa" w:w="2154"/>
          </w:tcPr>
          <w:p>
            <w:pPr>
              <w:pStyle w:val="Compact"/>
              <w:spacing w:line="276" w:lineRule="auto" w:before="40" w:after="40"/>
            </w:pPr>
            <w:r>
              <w:rPr>
                <w:rFonts w:ascii="Liberation Sans Narrow" w:hAnsi="Liberation Sans Narrow"/>
                <w:sz w:val="17"/>
              </w:rPr>
              <w:t xml:space="preserve">A presunção de veracidade do documento público é considerada em relação às condições de sua formação, podendo ser infirmada a declaração de vontade nele manifestada. No caso, a discussão era a natureza solene da doação, que exige escritura pública ou instrumento particular, salvo bens móveis de pequeno valor (art. 541, parágrafo único, do Código Civil); o recurso foi rejeitado também pela deficiência de fundamentação (Súmula 284 do STF).</w:t>
            </w:r>
          </w:p>
        </w:tc>
      </w:tr>
    </w:tbl>
    <w:bookmarkEnd w:id="129"/>
    <w:bookmarkStart w:id="130" w:name="art.-406"/>
    <w:p>
      <w:pPr>
        <w:pStyle w:val="Heading6"/>
        <w:pBdr>
          <w:left w:val="single" w:sz="36" w:space="4" w:color="2E75B6"/>
        </w:pBdr>
        <w:shd w:val="clear" w:color="auto" w:fill="E3EEF9"/>
        <w:spacing w:before="120" w:after="60"/>
        <w:ind w:left="85"/>
      </w:pPr>
      <w:r>
        <w:rPr>
          <w:i w:val="0"/>
          <w:color w:val="1F3A5F"/>
          <w:sz w:val="22"/>
        </w:rPr>
        <w:t xml:space="preserve">Art. 406</w:t>
      </w:r>
    </w:p>
    <w:p>
      <w:pPr>
        <w:pStyle w:val="FirstParagraph"/>
        <w:spacing w:after="60"/>
        <w:jc w:val="both"/>
      </w:pPr>
      <w:r>
        <w:rPr>
          <w:b/>
          <w:bCs/>
        </w:rPr>
        <w:t xml:space="preserve">Art. 406.</w:t>
      </w:r>
      <w:r>
        <w:t xml:space="preserve"> </w:t>
      </w:r>
      <w:r>
        <w:t xml:space="preserve">Quando a lei exigir instrumento público como da substância do ato, nenhuma outra prova, por mais especial que seja, pode suprir-lhe a falta.</w:t>
      </w:r>
    </w:p>
    <w:bookmarkEnd w:id="130"/>
    <w:bookmarkStart w:id="131" w:name="art.-407"/>
    <w:p>
      <w:pPr>
        <w:pStyle w:val="Heading6"/>
        <w:pBdr>
          <w:left w:val="single" w:sz="36" w:space="4" w:color="2E75B6"/>
        </w:pBdr>
        <w:shd w:val="clear" w:color="auto" w:fill="E3EEF9"/>
        <w:spacing w:before="120" w:after="60"/>
        <w:ind w:left="85"/>
      </w:pPr>
      <w:r>
        <w:rPr>
          <w:i w:val="0"/>
          <w:color w:val="1F3A5F"/>
          <w:sz w:val="22"/>
        </w:rPr>
        <w:t xml:space="preserve">Art. 407</w:t>
      </w:r>
    </w:p>
    <w:p>
      <w:pPr>
        <w:pStyle w:val="FirstParagraph"/>
        <w:spacing w:after="60"/>
        <w:jc w:val="both"/>
      </w:pPr>
      <w:r>
        <w:rPr>
          <w:b/>
          <w:bCs/>
        </w:rPr>
        <w:t xml:space="preserve">Art. 407.</w:t>
      </w:r>
      <w:r>
        <w:t xml:space="preserve"> </w:t>
      </w:r>
      <w:r>
        <w:t xml:space="preserve">O documento feito por oficial público incompetente ou sem a observância das formalidades legais, sendo subscrito pelas partes, tem a mesma eficácia probatória do documento particular.</w:t>
      </w:r>
    </w:p>
    <w:bookmarkEnd w:id="131"/>
    <w:bookmarkStart w:id="132" w:name="art.-408"/>
    <w:p>
      <w:pPr>
        <w:pStyle w:val="Heading6"/>
        <w:pBdr>
          <w:left w:val="single" w:sz="36" w:space="4" w:color="2E75B6"/>
        </w:pBdr>
        <w:shd w:val="clear" w:color="auto" w:fill="E3EEF9"/>
        <w:spacing w:before="120" w:after="60"/>
        <w:ind w:left="85"/>
      </w:pPr>
      <w:r>
        <w:rPr>
          <w:i w:val="0"/>
          <w:color w:val="1F3A5F"/>
          <w:sz w:val="22"/>
        </w:rPr>
        <w:t xml:space="preserve">Art. 408</w:t>
      </w:r>
    </w:p>
    <w:p>
      <w:pPr>
        <w:pStyle w:val="FirstParagraph"/>
        <w:keepNext/>
        <w:spacing w:after="60"/>
        <w:jc w:val="both"/>
      </w:pPr>
      <w:r>
        <w:rPr>
          <w:b/>
          <w:bCs/>
        </w:rPr>
        <w:t xml:space="preserve">Art. 408.</w:t>
      </w:r>
      <w:r>
        <w:t xml:space="preserve"> </w:t>
      </w:r>
      <w:r>
        <w:t xml:space="preserve">As declarações constantes do documento particular escrito e assinado ou somente assinado presumem-se verdadeiras em relação ao signatário.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408: presunção de veracidade do documento particular diante de alegação genérica de fraude</w:t>
            </w:r>
          </w:p>
        </w:tc>
        <w:tc>
          <w:tcPr>
            <w:tcW w:type="dxa" w:w="1655"/>
          </w:tcPr>
          <w:p>
            <w:pPr>
              <w:pStyle w:val="Compact"/>
              <w:spacing w:line="276" w:lineRule="auto" w:before="40" w:after="40"/>
            </w:pPr>
            <w:r>
              <w:rPr>
                <w:rFonts w:ascii="Liberation Sans Narrow" w:hAnsi="Liberation Sans Narrow"/>
                <w:sz w:val="17"/>
              </w:rPr>
              <w:t xml:space="preserve">STJ, AREsp 3.089.012, Quarta Turma, relator Min. Raul Araújo, julgado em 13/04/2026, DJEN de 22/04/2026</w:t>
            </w:r>
          </w:p>
        </w:tc>
        <w:tc>
          <w:tcPr>
            <w:tcW w:type="dxa" w:w="2404"/>
          </w:tcPr>
          <w:p>
            <w:pPr>
              <w:pStyle w:val="Compact"/>
              <w:spacing w:line="276" w:lineRule="auto" w:before="40" w:after="40"/>
            </w:pPr>
            <w:r>
              <w:rPr>
                <w:rFonts w:ascii="Liberation Sans Narrow" w:hAnsi="Liberation Sans Narrow"/>
                <w:sz w:val="17"/>
              </w:rPr>
              <w:t xml:space="preserve">Alegações genéricas de fraude não afastam a presunção de veracidade do documento particular (art. 408) nem a presunção de legitimidade da contratação: o contrato de empréstimo assinado e o comprovante de transferência do valor bastam quando a autora não impugnou o recebimento nem indicou irregularidade específica. O Tema 1.061/STJ atribui à instituição financeira o ônus de provar a autenticidade da assinatura e a regularidade da contratação quando impugnadas, mas não impõe, em todos os casos, perícia grafotécnica ou documentoscópica; rever a suficiência da prova documental e a necessidade da perícia demandaria reexame de provas e interpretação de cláusulas (Súmulas 5 e 7).</w:t>
            </w:r>
          </w:p>
        </w:tc>
      </w:tr>
      <w:tr>
        <w:trPr>
          <w:cantSplit/>
        </w:trPr>
        <w:tc>
          <w:tcPr>
            <w:tcW w:type="dxa" w:w="1905"/>
          </w:tcPr>
          <w:p>
            <w:pPr>
              <w:pStyle w:val="Compact"/>
              <w:spacing w:line="276" w:lineRule="auto" w:before="40" w:after="40"/>
            </w:pPr>
            <w:r>
              <w:rPr>
                <w:rFonts w:ascii="Liberation Sans Narrow" w:hAnsi="Liberation Sans Narrow"/>
                <w:sz w:val="17"/>
              </w:rPr>
              <w:t xml:space="preserve">Art. 408: presunção relativa e prova dos fatos constitutivos</w:t>
            </w:r>
          </w:p>
        </w:tc>
        <w:tc>
          <w:tcPr>
            <w:tcW w:type="dxa" w:w="1655"/>
          </w:tcPr>
          <w:p>
            <w:pPr>
              <w:pStyle w:val="Compact"/>
              <w:spacing w:line="276" w:lineRule="auto" w:before="40" w:after="40"/>
            </w:pPr>
            <w:r>
              <w:rPr>
                <w:rFonts w:ascii="Liberation Sans Narrow" w:hAnsi="Liberation Sans Narrow"/>
                <w:sz w:val="17"/>
              </w:rPr>
              <w:t xml:space="preserve">STJ, REsp 2.221.778, Terceira Turma, relator Min. Humberto Martins, DJe de 16/10/2025</w:t>
            </w:r>
          </w:p>
        </w:tc>
        <w:tc>
          <w:tcPr>
            <w:tcW w:type="dxa" w:w="2404"/>
          </w:tcPr>
          <w:p>
            <w:pPr>
              <w:pStyle w:val="Compact"/>
              <w:spacing w:line="276" w:lineRule="auto" w:before="40" w:after="40"/>
            </w:pPr>
            <w:r>
              <w:rPr>
                <w:rFonts w:ascii="Liberation Sans Narrow" w:hAnsi="Liberation Sans Narrow"/>
                <w:sz w:val="17"/>
              </w:rPr>
              <w:t xml:space="preserve">Os documentos particulares apresentados gozam de presunção relativa de veracidade, mas não foram suficientes para comprovar os fatos constitutivos do direito alegado; a pretensão de reavaliar o conjunto probatório esbarra na Súmula 7. A ementa examina especificamente a alegação de afronta aos arts. 408 e 411, III, do CPC, ao afastar a força probante de documentos particulares não impugnados pela parte contrária.</w:t>
            </w:r>
          </w:p>
        </w:tc>
      </w:tr>
    </w:tbl>
    <w:p>
      <w:pPr>
        <w:pStyle w:val="BodyText"/>
        <w:spacing w:after="60"/>
        <w:jc w:val="both"/>
      </w:pPr>
      <w:r>
        <w:t xml:space="preserve">Parágrafo único. Quando, todavia, contiver declaração de ciência de determinado fato, o documento particular prova a ciência, mas não o fato em si, incumbindo o ônus de prová-lo ao interessado em sua veracidade.</w:t>
      </w:r>
    </w:p>
    <w:bookmarkEnd w:id="132"/>
    <w:bookmarkStart w:id="133" w:name="art.-409"/>
    <w:p>
      <w:pPr>
        <w:pStyle w:val="Heading6"/>
        <w:pBdr>
          <w:left w:val="single" w:sz="36" w:space="4" w:color="2E75B6"/>
        </w:pBdr>
        <w:shd w:val="clear" w:color="auto" w:fill="E3EEF9"/>
        <w:spacing w:before="120" w:after="60"/>
        <w:ind w:left="85"/>
      </w:pPr>
      <w:r>
        <w:rPr>
          <w:i w:val="0"/>
          <w:color w:val="1F3A5F"/>
          <w:sz w:val="22"/>
        </w:rPr>
        <w:t xml:space="preserve">Art. 409</w:t>
      </w:r>
    </w:p>
    <w:p>
      <w:pPr>
        <w:pStyle w:val="FirstParagraph"/>
        <w:spacing w:after="60"/>
        <w:jc w:val="both"/>
      </w:pPr>
      <w:r>
        <w:rPr>
          <w:b/>
          <w:bCs/>
        </w:rPr>
        <w:t xml:space="preserve">Art. 409.</w:t>
      </w:r>
      <w:r>
        <w:t xml:space="preserve"> </w:t>
      </w:r>
      <w:r>
        <w:t xml:space="preserve">A data do documento particular, quando a seu respeito surgir dúvida ou impugnação entre os litigantes, provar-se-á por todos os meios de direito.</w:t>
      </w:r>
    </w:p>
    <w:p>
      <w:pPr>
        <w:pStyle w:val="BodyText"/>
        <w:spacing w:after="60"/>
        <w:jc w:val="both"/>
      </w:pPr>
      <w:r>
        <w:t xml:space="preserve">Parágrafo único. Em relação a terceiros, considerar-se-á datado o documento particular:</w:t>
      </w:r>
    </w:p>
    <w:p>
      <w:pPr>
        <w:pStyle w:val="BodyText"/>
        <w:spacing w:after="60"/>
        <w:jc w:val="both"/>
      </w:pPr>
      <w:r>
        <w:t xml:space="preserve">I - no dia em que foi registrado;</w:t>
      </w:r>
    </w:p>
    <w:p>
      <w:pPr>
        <w:pStyle w:val="BodyText"/>
        <w:spacing w:after="60"/>
        <w:jc w:val="both"/>
      </w:pPr>
      <w:r>
        <w:t xml:space="preserve">II - desde a morte de algum dos signatários;</w:t>
      </w:r>
    </w:p>
    <w:p>
      <w:pPr>
        <w:pStyle w:val="BodyText"/>
        <w:spacing w:after="60"/>
        <w:jc w:val="both"/>
      </w:pPr>
      <w:r>
        <w:t xml:space="preserve">III - a partir da impossibilidade física que sobreveio a qualquer dos signatários;</w:t>
      </w:r>
    </w:p>
    <w:p>
      <w:pPr>
        <w:pStyle w:val="BodyText"/>
        <w:spacing w:after="60"/>
        <w:jc w:val="both"/>
      </w:pPr>
      <w:r>
        <w:t xml:space="preserve">IV - da sua apresentação em repartição pública ou em juízo;</w:t>
      </w:r>
    </w:p>
    <w:p>
      <w:pPr>
        <w:pStyle w:val="BodyText"/>
        <w:spacing w:after="60"/>
        <w:jc w:val="both"/>
      </w:pPr>
      <w:r>
        <w:t xml:space="preserve">V - do ato ou do fato que estabeleça, de modo certo, a anterioridade da formação do documento.</w:t>
      </w:r>
    </w:p>
    <w:bookmarkEnd w:id="133"/>
    <w:bookmarkStart w:id="134" w:name="art.-410"/>
    <w:p>
      <w:pPr>
        <w:pStyle w:val="Heading6"/>
        <w:pBdr>
          <w:left w:val="single" w:sz="36" w:space="4" w:color="2E75B6"/>
        </w:pBdr>
        <w:shd w:val="clear" w:color="auto" w:fill="E3EEF9"/>
        <w:spacing w:before="120" w:after="60"/>
        <w:ind w:left="85"/>
      </w:pPr>
      <w:r>
        <w:rPr>
          <w:i w:val="0"/>
          <w:color w:val="1F3A5F"/>
          <w:sz w:val="22"/>
        </w:rPr>
        <w:t xml:space="preserve">Art. 410</w:t>
      </w:r>
    </w:p>
    <w:p>
      <w:pPr>
        <w:pStyle w:val="FirstParagraph"/>
        <w:spacing w:after="60"/>
        <w:jc w:val="both"/>
      </w:pPr>
      <w:r>
        <w:rPr>
          <w:b/>
          <w:bCs/>
        </w:rPr>
        <w:t xml:space="preserve">Art. 410.</w:t>
      </w:r>
      <w:r>
        <w:t xml:space="preserve"> </w:t>
      </w:r>
      <w:r>
        <w:t xml:space="preserve">Considera-se autor do documento particular:</w:t>
      </w:r>
    </w:p>
    <w:p>
      <w:pPr>
        <w:pStyle w:val="BodyText"/>
        <w:spacing w:after="60"/>
        <w:jc w:val="both"/>
      </w:pPr>
      <w:r>
        <w:t xml:space="preserve">I - aquele que o fez e o assinou;</w:t>
      </w:r>
    </w:p>
    <w:p>
      <w:pPr>
        <w:pStyle w:val="BodyText"/>
        <w:spacing w:after="60"/>
        <w:jc w:val="both"/>
      </w:pPr>
      <w:r>
        <w:t xml:space="preserve">II - aquele por conta de quem ele foi feito, estando assinado;</w:t>
      </w:r>
    </w:p>
    <w:p>
      <w:pPr>
        <w:pStyle w:val="BodyText"/>
        <w:spacing w:after="60"/>
        <w:jc w:val="both"/>
      </w:pPr>
      <w:r>
        <w:t xml:space="preserve">III - aquele que, mandando compô-lo, não o firmou porque, conforme a experiência comum, não se costuma assinar, como livros empresariais e assentos domésticos.</w:t>
      </w:r>
    </w:p>
    <w:bookmarkEnd w:id="134"/>
    <w:bookmarkStart w:id="135" w:name="art.-411"/>
    <w:p>
      <w:pPr>
        <w:pStyle w:val="Heading6"/>
        <w:pBdr>
          <w:left w:val="single" w:sz="36" w:space="4" w:color="2E75B6"/>
        </w:pBdr>
        <w:shd w:val="clear" w:color="auto" w:fill="E3EEF9"/>
        <w:spacing w:before="120" w:after="60"/>
        <w:ind w:left="85"/>
      </w:pPr>
      <w:r>
        <w:rPr>
          <w:i w:val="0"/>
          <w:color w:val="1F3A5F"/>
          <w:sz w:val="22"/>
        </w:rPr>
        <w:t xml:space="preserve">Art. 411</w:t>
      </w:r>
    </w:p>
    <w:p>
      <w:pPr>
        <w:pStyle w:val="FirstParagraph"/>
        <w:spacing w:after="60"/>
        <w:jc w:val="both"/>
      </w:pPr>
      <w:r>
        <w:rPr>
          <w:b/>
          <w:bCs/>
        </w:rPr>
        <w:t xml:space="preserve">Art. 411.</w:t>
      </w:r>
      <w:r>
        <w:t xml:space="preserve"> </w:t>
      </w:r>
      <w:r>
        <w:t xml:space="preserve">Considera-se autêntico o documento quando:</w:t>
      </w:r>
    </w:p>
    <w:p>
      <w:pPr>
        <w:pStyle w:val="BodyText"/>
        <w:spacing w:after="60"/>
        <w:jc w:val="both"/>
      </w:pPr>
      <w:r>
        <w:t xml:space="preserve">I - o tabelião reconhecer a firma do signatário;</w:t>
      </w:r>
    </w:p>
    <w:p>
      <w:pPr>
        <w:pStyle w:val="BodyText"/>
        <w:keepNext/>
        <w:spacing w:after="60"/>
        <w:jc w:val="both"/>
      </w:pPr>
      <w:r>
        <w:t xml:space="preserve">II - a autoria estiver identificada por qualquer outro meio legal de certificação, inclusive eletrônico, nos termos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411, II: assinatura eletrônica e exigência de confirmação da autenticidade diante de indícios de litigância abusiva</w:t>
            </w:r>
          </w:p>
        </w:tc>
        <w:tc>
          <w:tcPr>
            <w:tcW w:type="dxa" w:w="1655"/>
          </w:tcPr>
          <w:p>
            <w:pPr>
              <w:pStyle w:val="Compact"/>
              <w:spacing w:line="276" w:lineRule="auto" w:before="40" w:after="40"/>
            </w:pPr>
            <w:r>
              <w:rPr>
                <w:rFonts w:ascii="Liberation Sans Narrow" w:hAnsi="Liberation Sans Narrow"/>
                <w:sz w:val="17"/>
              </w:rPr>
              <w:t xml:space="preserve">STJ, REsp 2.243.438, Quarta Turma, relator Min. João Otávio de Noronha, julgado em 22/06/2026, DJEN de 26/06/2026</w:t>
            </w:r>
          </w:p>
        </w:tc>
        <w:tc>
          <w:tcPr>
            <w:tcW w:type="dxa" w:w="2279"/>
          </w:tcPr>
          <w:p>
            <w:pPr>
              <w:pStyle w:val="Compact"/>
              <w:spacing w:line="276" w:lineRule="auto" w:before="40" w:after="40"/>
            </w:pPr>
            <w:r>
              <w:rPr>
                <w:rFonts w:ascii="Liberation Sans Narrow" w:hAnsi="Liberation Sans Narrow"/>
                <w:sz w:val="17"/>
              </w:rPr>
              <w:t xml:space="preserve">Na tese de julgamento (item 2), o STJ assentou que, constatados indícios de litigância abusiva, o art. 139, III, do CPC legitima exigências proporcionais voltadas à confirmação da autenticidade da representação, sem afastar, em tese, a validade de assinatura eletrônica. A controvérsia era a procuração assinada eletronicamente (art. 411, II, e Medida Provisória 2.200-2/2001): não se declara a invalidade da assinatura eletrônica em tese, mas se admite cautela adicional no caso concreto. A presunção de hipossuficiência do art. 99, § 3º, é relativa (Tema 1.178/STJ).</w:t>
            </w:r>
          </w:p>
        </w:tc>
      </w:tr>
    </w:tbl>
    <w:p>
      <w:pPr>
        <w:pStyle w:val="BodyText"/>
        <w:keepNext/>
        <w:spacing w:after="60"/>
        <w:jc w:val="both"/>
      </w:pPr>
      <w:r>
        <w:t xml:space="preserve">III - não houver impugnação da parte contra quem foi produzido o documento.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411, III: documento não impugnado tem-se por autêntico, mas a autenticidade não equivale a força probante</w:t>
            </w:r>
          </w:p>
        </w:tc>
        <w:tc>
          <w:tcPr>
            <w:tcW w:type="dxa" w:w="1655"/>
          </w:tcPr>
          <w:p>
            <w:pPr>
              <w:pStyle w:val="Compact"/>
              <w:spacing w:line="276" w:lineRule="auto" w:before="40" w:after="40"/>
            </w:pPr>
            <w:r>
              <w:rPr>
                <w:rFonts w:ascii="Liberation Sans Narrow" w:hAnsi="Liberation Sans Narrow"/>
                <w:sz w:val="17"/>
              </w:rPr>
              <w:t xml:space="preserve">STJ, AREsp 3.029.971, Quarta Turma, relator Min. João Otávio de Noronha, julgado em 09/02/2026, DJEN de 13/02/2026</w:t>
            </w:r>
          </w:p>
        </w:tc>
        <w:tc>
          <w:tcPr>
            <w:tcW w:type="dxa" w:w="1905"/>
          </w:tcPr>
          <w:p>
            <w:pPr>
              <w:pStyle w:val="Compact"/>
              <w:spacing w:line="276" w:lineRule="auto" w:before="40" w:after="40"/>
            </w:pPr>
            <w:r>
              <w:rPr>
                <w:rFonts w:ascii="Liberation Sans Narrow" w:hAnsi="Liberation Sans Narrow"/>
                <w:sz w:val="17"/>
              </w:rPr>
              <w:t xml:space="preserve">Tese de julgamento, item 3:</w:t>
            </w:r>
            <w:r>
              <w:rPr>
                <w:rFonts w:ascii="Liberation Sans Narrow" w:hAnsi="Liberation Sans Narrow"/>
                <w:sz w:val="17"/>
              </w:rPr>
              <w:t xml:space="preserve"> </w:t>
            </w:r>
            <w:r>
              <w:rPr>
                <w:rFonts w:ascii="Liberation Sans Narrow" w:hAnsi="Liberation Sans Narrow"/>
                <w:sz w:val="17"/>
              </w:rPr>
              <w:t xml:space="preserve">“A duplicata sem aceite exige prova da entrega; a presunção de autenticidade do art. 411, III, do CPC não supre a falta de aceite”</w:t>
            </w:r>
            <w:r>
              <w:rPr>
                <w:rFonts w:ascii="Liberation Sans Narrow" w:hAnsi="Liberation Sans Narrow"/>
                <w:sz w:val="17"/>
              </w:rPr>
              <w:t xml:space="preserve">. A autenticidade documental não se confunde com força probante suficiente para comprovar o aceite; a ausência da causa debendi retira a força executiva do título e é oponível ao cessionário, ainda que de boa-fé. Rever essas conclusões exigiria reexame de fatos e provas (Súmula 7/STJ).</w:t>
            </w:r>
          </w:p>
        </w:tc>
      </w:tr>
    </w:tbl>
    <w:bookmarkEnd w:id="135"/>
    <w:bookmarkStart w:id="136" w:name="art.-412"/>
    <w:p>
      <w:pPr>
        <w:pStyle w:val="Heading6"/>
        <w:pBdr>
          <w:left w:val="single" w:sz="36" w:space="4" w:color="2E75B6"/>
        </w:pBdr>
        <w:shd w:val="clear" w:color="auto" w:fill="E3EEF9"/>
        <w:spacing w:before="120" w:after="60"/>
        <w:ind w:left="85"/>
      </w:pPr>
      <w:r>
        <w:rPr>
          <w:i w:val="0"/>
          <w:color w:val="1F3A5F"/>
          <w:sz w:val="22"/>
        </w:rPr>
        <w:t xml:space="preserve">Art. 412</w:t>
      </w:r>
    </w:p>
    <w:p>
      <w:pPr>
        <w:pStyle w:val="FirstParagraph"/>
        <w:spacing w:after="60"/>
        <w:jc w:val="both"/>
      </w:pPr>
      <w:r>
        <w:rPr>
          <w:b/>
          <w:bCs/>
        </w:rPr>
        <w:t xml:space="preserve">Art. 412.</w:t>
      </w:r>
      <w:r>
        <w:t xml:space="preserve"> </w:t>
      </w:r>
      <w:r>
        <w:t xml:space="preserve">O documento particular de cuja autenticidade não se duvida prova que o seu autor fez a declaração que lhe é atribuída.</w:t>
      </w:r>
    </w:p>
    <w:p>
      <w:pPr>
        <w:pStyle w:val="BodyText"/>
        <w:spacing w:after="60"/>
        <w:jc w:val="both"/>
      </w:pPr>
      <w:r>
        <w:t xml:space="preserve">Parágrafo único. O documento particular admitido expressa ou tacitamente é indivisível, sendo vedado à parte que pretende utilizar-se dele aceitar os fatos que lhe são favoráveis e recusar os que são contrários ao seu interesse, salvo se provar que estes não ocorreram.</w:t>
      </w:r>
    </w:p>
    <w:bookmarkEnd w:id="136"/>
    <w:bookmarkStart w:id="137" w:name="art.-413"/>
    <w:p>
      <w:pPr>
        <w:pStyle w:val="Heading6"/>
        <w:pBdr>
          <w:left w:val="single" w:sz="36" w:space="4" w:color="2E75B6"/>
        </w:pBdr>
        <w:shd w:val="clear" w:color="auto" w:fill="E3EEF9"/>
        <w:spacing w:before="120" w:after="60"/>
        <w:ind w:left="85"/>
      </w:pPr>
      <w:r>
        <w:rPr>
          <w:i w:val="0"/>
          <w:color w:val="1F3A5F"/>
          <w:sz w:val="22"/>
        </w:rPr>
        <w:t xml:space="preserve">Art. 413</w:t>
      </w:r>
    </w:p>
    <w:p>
      <w:pPr>
        <w:pStyle w:val="FirstParagraph"/>
        <w:spacing w:after="60"/>
        <w:jc w:val="both"/>
      </w:pPr>
      <w:r>
        <w:rPr>
          <w:b/>
          <w:bCs/>
        </w:rPr>
        <w:t xml:space="preserve">Art. 413.</w:t>
      </w:r>
      <w:r>
        <w:t xml:space="preserve"> </w:t>
      </w:r>
      <w:r>
        <w:t xml:space="preserve">O telegrama, o radiograma ou qualquer outro meio de transmissão tem a mesma força probatória do documento particular se o original constante da estação expedidora tiver sido assinado pelo remetente.</w:t>
      </w:r>
    </w:p>
    <w:p>
      <w:pPr>
        <w:pStyle w:val="BodyText"/>
        <w:spacing w:after="60"/>
        <w:jc w:val="both"/>
      </w:pPr>
      <w:r>
        <w:t xml:space="preserve">Parágrafo único. A firma do remetente poderá ser reconhecida pelo tabelião, declarando-se essa circunstância no original depositado na estação expedidora.</w:t>
      </w:r>
    </w:p>
    <w:bookmarkEnd w:id="137"/>
    <w:bookmarkStart w:id="138" w:name="art.-414"/>
    <w:p>
      <w:pPr>
        <w:pStyle w:val="Heading6"/>
        <w:pBdr>
          <w:left w:val="single" w:sz="36" w:space="4" w:color="2E75B6"/>
        </w:pBdr>
        <w:shd w:val="clear" w:color="auto" w:fill="E3EEF9"/>
        <w:spacing w:before="120" w:after="60"/>
        <w:ind w:left="85"/>
      </w:pPr>
      <w:r>
        <w:rPr>
          <w:i w:val="0"/>
          <w:color w:val="1F3A5F"/>
          <w:sz w:val="22"/>
        </w:rPr>
        <w:t xml:space="preserve">Art. 414</w:t>
      </w:r>
    </w:p>
    <w:p>
      <w:pPr>
        <w:pStyle w:val="FirstParagraph"/>
        <w:spacing w:after="60"/>
        <w:jc w:val="both"/>
      </w:pPr>
      <w:r>
        <w:rPr>
          <w:b/>
          <w:bCs/>
        </w:rPr>
        <w:t xml:space="preserve">Art. 414.</w:t>
      </w:r>
      <w:r>
        <w:t xml:space="preserve"> </w:t>
      </w:r>
      <w:r>
        <w:t xml:space="preserve">O telegrama ou o radiograma presume-se conforme com o original, provando as datas de sua expedição e de seu recebimento pelo destinatário.</w:t>
      </w:r>
    </w:p>
    <w:bookmarkEnd w:id="138"/>
    <w:bookmarkStart w:id="139" w:name="art.-415"/>
    <w:p>
      <w:pPr>
        <w:pStyle w:val="Heading6"/>
        <w:pBdr>
          <w:left w:val="single" w:sz="36" w:space="4" w:color="2E75B6"/>
        </w:pBdr>
        <w:shd w:val="clear" w:color="auto" w:fill="E3EEF9"/>
        <w:spacing w:before="120" w:after="60"/>
        <w:ind w:left="85"/>
      </w:pPr>
      <w:r>
        <w:rPr>
          <w:i w:val="0"/>
          <w:color w:val="1F3A5F"/>
          <w:sz w:val="22"/>
        </w:rPr>
        <w:t xml:space="preserve">Art. 415</w:t>
      </w:r>
    </w:p>
    <w:p>
      <w:pPr>
        <w:pStyle w:val="FirstParagraph"/>
        <w:spacing w:after="60"/>
        <w:jc w:val="both"/>
      </w:pPr>
      <w:r>
        <w:rPr>
          <w:b/>
          <w:bCs/>
        </w:rPr>
        <w:t xml:space="preserve">Art. 415.</w:t>
      </w:r>
      <w:r>
        <w:t xml:space="preserve"> </w:t>
      </w:r>
      <w:r>
        <w:t xml:space="preserve">As cartas e os registros domésticos provam contra quem os escreveu quando:</w:t>
      </w:r>
    </w:p>
    <w:p>
      <w:pPr>
        <w:pStyle w:val="BodyText"/>
        <w:spacing w:after="60"/>
        <w:jc w:val="both"/>
      </w:pPr>
      <w:r>
        <w:t xml:space="preserve">I - enunciam o recebimento de um crédito;</w:t>
      </w:r>
    </w:p>
    <w:p>
      <w:pPr>
        <w:pStyle w:val="BodyText"/>
        <w:spacing w:after="60"/>
        <w:jc w:val="both"/>
      </w:pPr>
      <w:r>
        <w:t xml:space="preserve">II - contêm anotação que visa a suprir a falta de título em favor de quem é apontado como credor;</w:t>
      </w:r>
    </w:p>
    <w:p>
      <w:pPr>
        <w:pStyle w:val="BodyText"/>
        <w:spacing w:after="60"/>
        <w:jc w:val="both"/>
      </w:pPr>
      <w:r>
        <w:t xml:space="preserve">III - expressam conhecimento de fatos para os quais não se exija determinada prova.</w:t>
      </w:r>
    </w:p>
    <w:bookmarkEnd w:id="139"/>
    <w:bookmarkStart w:id="140" w:name="art.-416"/>
    <w:p>
      <w:pPr>
        <w:pStyle w:val="Heading6"/>
        <w:pBdr>
          <w:left w:val="single" w:sz="36" w:space="4" w:color="2E75B6"/>
        </w:pBdr>
        <w:shd w:val="clear" w:color="auto" w:fill="E3EEF9"/>
        <w:spacing w:before="120" w:after="60"/>
        <w:ind w:left="85"/>
      </w:pPr>
      <w:r>
        <w:rPr>
          <w:i w:val="0"/>
          <w:color w:val="1F3A5F"/>
          <w:sz w:val="22"/>
        </w:rPr>
        <w:t xml:space="preserve">Art. 416</w:t>
      </w:r>
    </w:p>
    <w:p>
      <w:pPr>
        <w:pStyle w:val="FirstParagraph"/>
        <w:spacing w:after="60"/>
        <w:jc w:val="both"/>
      </w:pPr>
      <w:r>
        <w:rPr>
          <w:b/>
          <w:bCs/>
        </w:rPr>
        <w:t xml:space="preserve">Art. 416.</w:t>
      </w:r>
      <w:r>
        <w:t xml:space="preserve"> </w:t>
      </w:r>
      <w:r>
        <w:t xml:space="preserve">A nota escrita pelo credor em qualquer parte de documento representativo de obrigação, ainda que não assinada, faz prova em benefício do devedor.</w:t>
      </w:r>
    </w:p>
    <w:p>
      <w:pPr>
        <w:pStyle w:val="BodyText"/>
        <w:spacing w:after="60"/>
        <w:jc w:val="both"/>
      </w:pPr>
      <w:r>
        <w:t xml:space="preserve">Parágrafo único. Aplica-se essa regra tanto para o documento que o credor conservar em seu poder quanto para aquele que se achar em poder do devedor ou de terceiro.</w:t>
      </w:r>
    </w:p>
    <w:bookmarkEnd w:id="140"/>
    <w:bookmarkStart w:id="141" w:name="art.-417"/>
    <w:p>
      <w:pPr>
        <w:pStyle w:val="Heading6"/>
        <w:pBdr>
          <w:left w:val="single" w:sz="36" w:space="4" w:color="2E75B6"/>
        </w:pBdr>
        <w:shd w:val="clear" w:color="auto" w:fill="E3EEF9"/>
        <w:spacing w:before="120" w:after="60"/>
        <w:ind w:left="85"/>
      </w:pPr>
      <w:r>
        <w:rPr>
          <w:i w:val="0"/>
          <w:color w:val="1F3A5F"/>
          <w:sz w:val="22"/>
        </w:rPr>
        <w:t xml:space="preserve">Art. 417</w:t>
      </w:r>
    </w:p>
    <w:p>
      <w:pPr>
        <w:pStyle w:val="FirstParagraph"/>
        <w:spacing w:after="60"/>
        <w:jc w:val="both"/>
      </w:pPr>
      <w:r>
        <w:rPr>
          <w:b/>
          <w:bCs/>
        </w:rPr>
        <w:t xml:space="preserve">Art. 417.</w:t>
      </w:r>
      <w:r>
        <w:t xml:space="preserve"> </w:t>
      </w:r>
      <w:r>
        <w:t xml:space="preserve">Os livros empresariais provam contra seu autor, sendo lícito ao empresário, todavia, demonstrar, por todos os meios permitidos em direito, que os lançamentos não correspondem à verdade dos fatos.</w:t>
      </w:r>
    </w:p>
    <w:bookmarkEnd w:id="141"/>
    <w:bookmarkStart w:id="142" w:name="art.-418"/>
    <w:p>
      <w:pPr>
        <w:pStyle w:val="Heading6"/>
        <w:pBdr>
          <w:left w:val="single" w:sz="36" w:space="4" w:color="2E75B6"/>
        </w:pBdr>
        <w:shd w:val="clear" w:color="auto" w:fill="E3EEF9"/>
        <w:spacing w:before="120" w:after="60"/>
        <w:ind w:left="85"/>
      </w:pPr>
      <w:r>
        <w:rPr>
          <w:i w:val="0"/>
          <w:color w:val="1F3A5F"/>
          <w:sz w:val="22"/>
        </w:rPr>
        <w:t xml:space="preserve">Art. 418</w:t>
      </w:r>
    </w:p>
    <w:p>
      <w:pPr>
        <w:pStyle w:val="FirstParagraph"/>
        <w:spacing w:after="60"/>
        <w:jc w:val="both"/>
      </w:pPr>
      <w:r>
        <w:rPr>
          <w:b/>
          <w:bCs/>
        </w:rPr>
        <w:t xml:space="preserve">Art. 418.</w:t>
      </w:r>
      <w:r>
        <w:t xml:space="preserve"> </w:t>
      </w:r>
      <w:r>
        <w:t xml:space="preserve">Os livros empresariais que preencham os requisitos exigidos por lei provam a favor de seu autor no litígio entre empresários.</w:t>
      </w:r>
    </w:p>
    <w:bookmarkEnd w:id="142"/>
    <w:bookmarkStart w:id="143" w:name="art.-419"/>
    <w:p>
      <w:pPr>
        <w:pStyle w:val="Heading6"/>
        <w:pBdr>
          <w:left w:val="single" w:sz="36" w:space="4" w:color="2E75B6"/>
        </w:pBdr>
        <w:shd w:val="clear" w:color="auto" w:fill="E3EEF9"/>
        <w:spacing w:before="120" w:after="60"/>
        <w:ind w:left="85"/>
      </w:pPr>
      <w:r>
        <w:rPr>
          <w:i w:val="0"/>
          <w:color w:val="1F3A5F"/>
          <w:sz w:val="22"/>
        </w:rPr>
        <w:t xml:space="preserve">Art. 419</w:t>
      </w:r>
    </w:p>
    <w:p>
      <w:pPr>
        <w:pStyle w:val="FirstParagraph"/>
        <w:spacing w:after="60"/>
        <w:jc w:val="both"/>
      </w:pPr>
      <w:r>
        <w:rPr>
          <w:b/>
          <w:bCs/>
        </w:rPr>
        <w:t xml:space="preserve">Art. 419.</w:t>
      </w:r>
      <w:r>
        <w:t xml:space="preserve"> </w:t>
      </w:r>
      <w:r>
        <w:t xml:space="preserve">A escrituração contábil é indivisível, e, se dos fatos que resultam dos lançamentos, uns são favoráveis ao interesse de seu autor e outros lhe são contrários, ambos serão considerados em conjunto, como unidade.</w:t>
      </w:r>
    </w:p>
    <w:bookmarkEnd w:id="143"/>
    <w:bookmarkStart w:id="144" w:name="art.-420"/>
    <w:p>
      <w:pPr>
        <w:pStyle w:val="Heading6"/>
        <w:pBdr>
          <w:left w:val="single" w:sz="36" w:space="4" w:color="2E75B6"/>
        </w:pBdr>
        <w:shd w:val="clear" w:color="auto" w:fill="E3EEF9"/>
        <w:spacing w:before="120" w:after="60"/>
        <w:ind w:left="85"/>
      </w:pPr>
      <w:r>
        <w:rPr>
          <w:i w:val="0"/>
          <w:color w:val="1F3A5F"/>
          <w:sz w:val="22"/>
        </w:rPr>
        <w:t xml:space="preserve">Art. 420</w:t>
      </w:r>
    </w:p>
    <w:p>
      <w:pPr>
        <w:pStyle w:val="FirstParagraph"/>
        <w:spacing w:after="60"/>
        <w:jc w:val="both"/>
      </w:pPr>
      <w:r>
        <w:rPr>
          <w:b/>
          <w:bCs/>
        </w:rPr>
        <w:t xml:space="preserve">Art. 420.</w:t>
      </w:r>
      <w:r>
        <w:t xml:space="preserve"> </w:t>
      </w:r>
      <w:r>
        <w:t xml:space="preserve">O juiz pode ordenar, a requerimento da parte, a exibição integral dos livros empresariais e dos documentos do arquivo:</w:t>
      </w:r>
    </w:p>
    <w:p>
      <w:pPr>
        <w:pStyle w:val="BodyText"/>
        <w:spacing w:after="60"/>
        <w:jc w:val="both"/>
      </w:pPr>
      <w:r>
        <w:t xml:space="preserve">I - na liquidação de sociedade;</w:t>
      </w:r>
    </w:p>
    <w:p>
      <w:pPr>
        <w:pStyle w:val="BodyText"/>
        <w:spacing w:after="60"/>
        <w:jc w:val="both"/>
      </w:pPr>
      <w:r>
        <w:t xml:space="preserve">II - na sucessão por morte de sócio;</w:t>
      </w:r>
    </w:p>
    <w:p>
      <w:pPr>
        <w:pStyle w:val="BodyText"/>
        <w:spacing w:after="60"/>
        <w:jc w:val="both"/>
      </w:pPr>
      <w:r>
        <w:t xml:space="preserve">III - quando e como determinar a lei.</w:t>
      </w:r>
    </w:p>
    <w:bookmarkEnd w:id="144"/>
    <w:bookmarkStart w:id="145" w:name="art.-421"/>
    <w:p>
      <w:pPr>
        <w:pStyle w:val="Heading6"/>
        <w:pBdr>
          <w:left w:val="single" w:sz="36" w:space="4" w:color="2E75B6"/>
        </w:pBdr>
        <w:shd w:val="clear" w:color="auto" w:fill="E3EEF9"/>
        <w:spacing w:before="120" w:after="60"/>
        <w:ind w:left="85"/>
      </w:pPr>
      <w:r>
        <w:rPr>
          <w:i w:val="0"/>
          <w:color w:val="1F3A5F"/>
          <w:sz w:val="22"/>
        </w:rPr>
        <w:t xml:space="preserve">Art. 421</w:t>
      </w:r>
    </w:p>
    <w:p>
      <w:pPr>
        <w:pStyle w:val="FirstParagraph"/>
        <w:spacing w:after="60"/>
        <w:jc w:val="both"/>
      </w:pPr>
      <w:r>
        <w:rPr>
          <w:b/>
          <w:bCs/>
        </w:rPr>
        <w:t xml:space="preserve">Art. 421.</w:t>
      </w:r>
      <w:r>
        <w:t xml:space="preserve"> </w:t>
      </w:r>
      <w:r>
        <w:t xml:space="preserve">O juiz pode, de ofício, ordenar à parte a exibição parcial dos livros e dos documentos, extraindo-se deles a suma que interessar ao litígio, bem como reproduções autenticadas.</w:t>
      </w:r>
    </w:p>
    <w:bookmarkEnd w:id="145"/>
    <w:bookmarkStart w:id="146" w:name="art.-422"/>
    <w:p>
      <w:pPr>
        <w:pStyle w:val="Heading6"/>
        <w:pBdr>
          <w:left w:val="single" w:sz="36" w:space="4" w:color="2E75B6"/>
        </w:pBdr>
        <w:shd w:val="clear" w:color="auto" w:fill="E3EEF9"/>
        <w:spacing w:before="120" w:after="60"/>
        <w:ind w:left="85"/>
      </w:pPr>
      <w:r>
        <w:rPr>
          <w:i w:val="0"/>
          <w:color w:val="1F3A5F"/>
          <w:sz w:val="22"/>
        </w:rPr>
        <w:t xml:space="preserve">Art. 422</w:t>
      </w:r>
    </w:p>
    <w:p>
      <w:pPr>
        <w:pStyle w:val="FirstParagraph"/>
        <w:spacing w:after="60"/>
        <w:jc w:val="both"/>
      </w:pPr>
      <w:r>
        <w:rPr>
          <w:b/>
          <w:bCs/>
        </w:rPr>
        <w:t xml:space="preserve">Art. 422.</w:t>
      </w:r>
      <w:r>
        <w:t xml:space="preserve"> </w:t>
      </w:r>
      <w:r>
        <w:t xml:space="preserve">Qualquer reprodução mecânica, como a fotográfica, a cinematográfica, a fonográfica ou de outra espécie, tem aptidão para fazer prova dos fatos ou das coisas representadas, se a sua conformidade com o documento original não for impugnada por aquele contra quem foi produzida.</w:t>
      </w:r>
    </w:p>
    <w:p>
      <w:pPr>
        <w:pStyle w:val="BodyText"/>
        <w:spacing w:after="60"/>
        <w:jc w:val="both"/>
      </w:pPr>
      <w:r>
        <w:t xml:space="preserve">§ 1º As fotografias digitais e as extraídas da rede mundial de computadores fazem prova das imagens que reproduzem, devendo, se impugnadas, ser apresentada a respectiva autenticação eletrônica ou, não sendo possível, realizada perícia.</w:t>
      </w:r>
    </w:p>
    <w:p>
      <w:pPr>
        <w:pStyle w:val="BodyText"/>
        <w:spacing w:after="60"/>
        <w:jc w:val="both"/>
      </w:pPr>
      <w:r>
        <w:t xml:space="preserve">§ 2º Se se tratar de fotografia publicada em jornal ou revista, será exigido um exemplar original do periódico, caso impugnada a veracidade pela outra parte.</w:t>
      </w:r>
    </w:p>
    <w:p>
      <w:pPr>
        <w:pStyle w:val="BodyText"/>
        <w:spacing w:after="60"/>
        <w:jc w:val="both"/>
      </w:pPr>
      <w:r>
        <w:t xml:space="preserve">§ 3º Aplica-se o disposto neste artigo à forma impressa de mensagem eletrônica.</w:t>
      </w:r>
    </w:p>
    <w:bookmarkEnd w:id="146"/>
    <w:bookmarkStart w:id="147" w:name="art.-423"/>
    <w:p>
      <w:pPr>
        <w:pStyle w:val="Heading6"/>
        <w:pBdr>
          <w:left w:val="single" w:sz="36" w:space="4" w:color="2E75B6"/>
        </w:pBdr>
        <w:shd w:val="clear" w:color="auto" w:fill="E3EEF9"/>
        <w:spacing w:before="120" w:after="60"/>
        <w:ind w:left="85"/>
      </w:pPr>
      <w:r>
        <w:rPr>
          <w:i w:val="0"/>
          <w:color w:val="1F3A5F"/>
          <w:sz w:val="22"/>
        </w:rPr>
        <w:t xml:space="preserve">Art. 423</w:t>
      </w:r>
    </w:p>
    <w:p>
      <w:pPr>
        <w:pStyle w:val="FirstParagraph"/>
        <w:spacing w:after="60"/>
        <w:jc w:val="both"/>
      </w:pPr>
      <w:r>
        <w:rPr>
          <w:b/>
          <w:bCs/>
        </w:rPr>
        <w:t xml:space="preserve">Art. 423.</w:t>
      </w:r>
      <w:r>
        <w:t xml:space="preserve"> </w:t>
      </w:r>
      <w:r>
        <w:t xml:space="preserve">As reproduções dos documentos particulares, fotográficas ou obtidas por outros processos de repetição, valem como certidões sempre que o escrivão ou o chefe de secretaria certificar sua conformidade com o original.</w:t>
      </w:r>
    </w:p>
    <w:bookmarkEnd w:id="147"/>
    <w:bookmarkStart w:id="148" w:name="art.-424"/>
    <w:p>
      <w:pPr>
        <w:pStyle w:val="Heading6"/>
        <w:pBdr>
          <w:left w:val="single" w:sz="36" w:space="4" w:color="2E75B6"/>
        </w:pBdr>
        <w:shd w:val="clear" w:color="auto" w:fill="E3EEF9"/>
        <w:spacing w:before="120" w:after="60"/>
        <w:ind w:left="85"/>
      </w:pPr>
      <w:r>
        <w:rPr>
          <w:i w:val="0"/>
          <w:color w:val="1F3A5F"/>
          <w:sz w:val="22"/>
        </w:rPr>
        <w:t xml:space="preserve">Art. 424</w:t>
      </w:r>
    </w:p>
    <w:p>
      <w:pPr>
        <w:pStyle w:val="FirstParagraph"/>
        <w:spacing w:after="60"/>
        <w:jc w:val="both"/>
      </w:pPr>
      <w:r>
        <w:rPr>
          <w:b/>
          <w:bCs/>
        </w:rPr>
        <w:t xml:space="preserve">Art. 424.</w:t>
      </w:r>
      <w:r>
        <w:t xml:space="preserve"> </w:t>
      </w:r>
      <w:r>
        <w:t xml:space="preserve">A cópia de documento particular tem o mesmo valor probante que o original, cabendo ao escrivão, intimadas as partes, proceder à conferência e certificar a conformidade entre a cópia e o original.</w:t>
      </w:r>
    </w:p>
    <w:bookmarkEnd w:id="148"/>
    <w:bookmarkStart w:id="149" w:name="art.-425"/>
    <w:p>
      <w:pPr>
        <w:pStyle w:val="Heading6"/>
        <w:pBdr>
          <w:left w:val="single" w:sz="36" w:space="4" w:color="2E75B6"/>
        </w:pBdr>
        <w:shd w:val="clear" w:color="auto" w:fill="E3EEF9"/>
        <w:spacing w:before="120" w:after="60"/>
        <w:ind w:left="85"/>
      </w:pPr>
      <w:r>
        <w:rPr>
          <w:i w:val="0"/>
          <w:color w:val="1F3A5F"/>
          <w:sz w:val="22"/>
        </w:rPr>
        <w:t xml:space="preserve">Art. 425</w:t>
      </w:r>
    </w:p>
    <w:p>
      <w:pPr>
        <w:pStyle w:val="FirstParagraph"/>
        <w:spacing w:after="60"/>
        <w:jc w:val="both"/>
      </w:pPr>
      <w:r>
        <w:rPr>
          <w:b/>
          <w:bCs/>
        </w:rPr>
        <w:t xml:space="preserve">Art. 425.</w:t>
      </w:r>
      <w:r>
        <w:t xml:space="preserve"> </w:t>
      </w:r>
      <w:r>
        <w:t xml:space="preserve">Fazem a mesma prova que os originais:</w:t>
      </w:r>
    </w:p>
    <w:p>
      <w:pPr>
        <w:pStyle w:val="BodyText"/>
        <w:spacing w:after="60"/>
        <w:jc w:val="both"/>
      </w:pPr>
      <w:r>
        <w:t xml:space="preserve">I - as certidões textuais de qualquer peça dos autos, do protocolo das audiências ou de outro livro a cargo do escrivão ou do chefe de secretaria, se extraídas por ele ou sob sua vigilância e por ele subscritas;</w:t>
      </w:r>
    </w:p>
    <w:p>
      <w:pPr>
        <w:pStyle w:val="BodyText"/>
        <w:spacing w:after="60"/>
        <w:jc w:val="both"/>
      </w:pPr>
      <w:r>
        <w:t xml:space="preserve">II - os traslados e as certidões extraídas por oficial público de instrumentos ou documentos lançados em suas notas;</w:t>
      </w:r>
    </w:p>
    <w:p>
      <w:pPr>
        <w:pStyle w:val="BodyText"/>
        <w:spacing w:after="60"/>
        <w:jc w:val="both"/>
      </w:pPr>
      <w:r>
        <w:t xml:space="preserve">III - as reproduções dos documentos públicos, desde que autenticadas por oficial público ou conferidas em cartório com os respectivos originais;</w:t>
      </w:r>
    </w:p>
    <w:p>
      <w:pPr>
        <w:pStyle w:val="BodyText"/>
        <w:spacing w:after="60"/>
        <w:jc w:val="both"/>
      </w:pPr>
      <w:r>
        <w:t xml:space="preserve">IV - as cópias reprográficas de peças do próprio processo judicial declaradas autênticas pelo advogado, sob sua responsabilidade pessoal, se não lhes for impugnada a autenticidade;</w:t>
      </w:r>
    </w:p>
    <w:p>
      <w:pPr>
        <w:pStyle w:val="BodyText"/>
        <w:spacing w:after="60"/>
        <w:jc w:val="both"/>
      </w:pPr>
      <w:r>
        <w:t xml:space="preserve">V - os extratos digitais de bancos de dados públicos e privados, desde que atestado pelo seu emitente, sob as penas da lei, que as informações conferem com o que consta na origem;</w:t>
      </w:r>
    </w:p>
    <w:p>
      <w:pPr>
        <w:pStyle w:val="BodyText"/>
        <w:keepNext/>
        <w:spacing w:after="60"/>
        <w:jc w:val="both"/>
      </w:pPr>
      <w:r>
        <w:t xml:space="preserve">VI - as reproduções digitalizadas de qualquer documento público ou particular, quando juntadas aos autos pelos órgãos da justiça e seus auxiliares, pelo Ministério Público e seus auxiliares, pela Defensoria Pública e seus auxiliares, pelas procuradorias, pelas repartições públicas em geral e por advogados, ressalvada a alegação motivada e fundamentada de adulteração.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425, VI: reproduções digitalizadas equiparadas ao original (§§ 1º e 2º)</w:t>
            </w:r>
          </w:p>
        </w:tc>
        <w:tc>
          <w:tcPr>
            <w:tcW w:type="dxa" w:w="1655"/>
          </w:tcPr>
          <w:p>
            <w:pPr>
              <w:pStyle w:val="Compact"/>
              <w:spacing w:line="276" w:lineRule="auto" w:before="40" w:after="40"/>
            </w:pPr>
            <w:r>
              <w:rPr>
                <w:rFonts w:ascii="Liberation Sans Narrow" w:hAnsi="Liberation Sans Narrow"/>
                <w:sz w:val="17"/>
              </w:rPr>
              <w:t xml:space="preserve">STJ, REsp 2.015.911, Quarta Turma, relator Min. Antonio Carlos Ferreira, julgado em 17/03/2026, DJEN de 27/03/2026</w:t>
            </w:r>
          </w:p>
        </w:tc>
        <w:tc>
          <w:tcPr>
            <w:tcW w:type="dxa" w:w="2529"/>
          </w:tcPr>
          <w:p>
            <w:pPr>
              <w:pStyle w:val="Compact"/>
              <w:spacing w:line="276" w:lineRule="auto" w:before="40" w:after="40"/>
            </w:pPr>
            <w:r>
              <w:rPr>
                <w:rFonts w:ascii="Liberation Sans Narrow" w:hAnsi="Liberation Sans Narrow"/>
                <w:sz w:val="17"/>
              </w:rPr>
              <w:t xml:space="preserve">Tese de julgamento:</w:t>
            </w:r>
            <w:r>
              <w:rPr>
                <w:rFonts w:ascii="Liberation Sans Narrow" w:hAnsi="Liberation Sans Narrow"/>
                <w:sz w:val="17"/>
              </w:rPr>
              <w:t xml:space="preserve"> </w:t>
            </w:r>
            <w:r>
              <w:rPr>
                <w:rFonts w:ascii="Liberation Sans Narrow" w:hAnsi="Liberation Sans Narrow"/>
                <w:sz w:val="17"/>
              </w:rPr>
              <w:t xml:space="preserve">“A juntada da via original do título executivo extrajudicial não constitui requisito de admissibilidade da execução no sistema processual eletrônico, cabendo ao juiz, com discricionariedade fundamentada, avaliar casuisticamente a necessidade de juntada do título original”</w:t>
            </w:r>
            <w:r>
              <w:rPr>
                <w:rFonts w:ascii="Liberation Sans Narrow" w:hAnsi="Liberation Sans Narrow"/>
                <w:sz w:val="17"/>
              </w:rPr>
              <w:t xml:space="preserve">. O art. 425, VI, e o art. 11 da Lei nº 11.419/2006 equiparam as reproduções digitalizadas aos originais, e o § 1º impõe ao detentor conservá-las até o fim do prazo da ação rescisória, o que inibe a circulação irregular do título. O § 2º confere ao juiz mera faculdade de determinar o depósito da cópia digital em cartório, de modo que o legislador não fez do original físico condição de procedibilidade da execução. Sem alegação específica de adulteração, de circulação do crédito ou de endosso irregular, a objeção genérica à juntada de cópia converte a exigência do original em formalismo inútil (cita o REsp 2.013.526/MT, Terceira Turma, j. 28/2/2023).</w:t>
            </w:r>
          </w:p>
        </w:tc>
      </w:tr>
      <w:tr>
        <w:trPr>
          <w:cantSplit/>
        </w:trPr>
        <w:tc>
          <w:tcPr>
            <w:tcW w:type="dxa" w:w="1905"/>
          </w:tcPr>
          <w:p>
            <w:pPr>
              <w:pStyle w:val="Compact"/>
              <w:spacing w:line="276" w:lineRule="auto" w:before="40" w:after="40"/>
            </w:pPr>
            <w:r>
              <w:rPr>
                <w:rFonts w:ascii="Liberation Sans Narrow" w:hAnsi="Liberation Sans Narrow"/>
                <w:sz w:val="17"/>
              </w:rPr>
              <w:t xml:space="preserve">Art. 425, VI: busca e apreensão instruída por cópia digitalizada</w:t>
            </w:r>
          </w:p>
        </w:tc>
        <w:tc>
          <w:tcPr>
            <w:tcW w:type="dxa" w:w="1655"/>
          </w:tcPr>
          <w:p>
            <w:pPr>
              <w:pStyle w:val="Compact"/>
              <w:spacing w:line="276" w:lineRule="auto" w:before="40" w:after="40"/>
            </w:pPr>
            <w:r>
              <w:rPr>
                <w:rFonts w:ascii="Liberation Sans Narrow" w:hAnsi="Liberation Sans Narrow"/>
                <w:sz w:val="17"/>
              </w:rPr>
              <w:t xml:space="preserve">STJ, AgInt no AREsp 2.546.739, Quarta Turma, relator Min. João Otávio de Noronha, DJe de 08/07/2024</w:t>
            </w:r>
          </w:p>
        </w:tc>
        <w:tc>
          <w:tcPr>
            <w:tcW w:type="dxa" w:w="2529"/>
          </w:tcPr>
          <w:p>
            <w:pPr>
              <w:pStyle w:val="Compact"/>
              <w:spacing w:line="276" w:lineRule="auto" w:before="40" w:after="40"/>
            </w:pPr>
            <w:r>
              <w:rPr>
                <w:rFonts w:ascii="Liberation Sans Narrow" w:hAnsi="Liberation Sans Narrow"/>
                <w:sz w:val="17"/>
              </w:rPr>
              <w:t xml:space="preserve">Admite-se a instrução da ação de busca e apreensão fundada em alienação fiduciária com a cópia digitalizada da cédula de crédito bancária, com base no art. 425, VI, §§ 1º e 2º; a verificação da necessidade do original fica postergada, cabendo ao devedor apresentar alegação concreta e motivada a respeito da falta de exigibilidade, liquidez e certeza do título.</w:t>
            </w:r>
          </w:p>
        </w:tc>
      </w:tr>
    </w:tbl>
    <w:p>
      <w:pPr>
        <w:pStyle w:val="BodyText"/>
        <w:spacing w:after="60"/>
        <w:jc w:val="both"/>
      </w:pPr>
      <w:r>
        <w:t xml:space="preserve">§ 1º Os originais dos documentos digitalizados mencionados no inciso VI deverão ser preservados pelo seu detentor até o final do prazo para propositura de ação rescisória.</w:t>
      </w:r>
    </w:p>
    <w:p>
      <w:pPr>
        <w:pStyle w:val="BodyText"/>
        <w:spacing w:after="60"/>
        <w:jc w:val="both"/>
      </w:pPr>
      <w:r>
        <w:t xml:space="preserve">§ 2º Tratando-se de cópia digital de título executivo extrajudicial ou de documento relevante à instrução do processo, o juiz poderá determinar seu depósito em cartório ou secretaria.</w:t>
      </w:r>
    </w:p>
    <w:bookmarkEnd w:id="149"/>
    <w:bookmarkStart w:id="150" w:name="art.-426"/>
    <w:p>
      <w:pPr>
        <w:pStyle w:val="Heading6"/>
        <w:pBdr>
          <w:left w:val="single" w:sz="36" w:space="4" w:color="2E75B6"/>
        </w:pBdr>
        <w:shd w:val="clear" w:color="auto" w:fill="E3EEF9"/>
        <w:spacing w:before="120" w:after="60"/>
        <w:ind w:left="85"/>
      </w:pPr>
      <w:r>
        <w:rPr>
          <w:i w:val="0"/>
          <w:color w:val="1F3A5F"/>
          <w:sz w:val="22"/>
        </w:rPr>
        <w:t xml:space="preserve">Art. 426</w:t>
      </w:r>
    </w:p>
    <w:p>
      <w:pPr>
        <w:pStyle w:val="FirstParagraph"/>
        <w:spacing w:after="60"/>
        <w:jc w:val="both"/>
      </w:pPr>
      <w:r>
        <w:rPr>
          <w:b/>
          <w:bCs/>
        </w:rPr>
        <w:t xml:space="preserve">Art. 426.</w:t>
      </w:r>
      <w:r>
        <w:t xml:space="preserve"> </w:t>
      </w:r>
      <w:r>
        <w:t xml:space="preserve">O juiz apreciará fundamentadamente a fé que deva merecer o documento, quando em ponto substancial e sem ressalva contiver entrelinha, emenda, borrão ou cancelamento.</w:t>
      </w:r>
    </w:p>
    <w:bookmarkEnd w:id="150"/>
    <w:bookmarkStart w:id="151" w:name="art.-427"/>
    <w:p>
      <w:pPr>
        <w:pStyle w:val="Heading6"/>
        <w:pBdr>
          <w:left w:val="single" w:sz="36" w:space="4" w:color="2E75B6"/>
        </w:pBdr>
        <w:shd w:val="clear" w:color="auto" w:fill="E3EEF9"/>
        <w:spacing w:before="120" w:after="60"/>
        <w:ind w:left="85"/>
      </w:pPr>
      <w:r>
        <w:rPr>
          <w:i w:val="0"/>
          <w:color w:val="1F3A5F"/>
          <w:sz w:val="22"/>
        </w:rPr>
        <w:t xml:space="preserve">Art. 427</w:t>
      </w:r>
    </w:p>
    <w:p>
      <w:pPr>
        <w:pStyle w:val="FirstParagraph"/>
        <w:spacing w:after="60"/>
        <w:jc w:val="both"/>
      </w:pPr>
      <w:r>
        <w:rPr>
          <w:b/>
          <w:bCs/>
        </w:rPr>
        <w:t xml:space="preserve">Art. 427.</w:t>
      </w:r>
      <w:r>
        <w:t xml:space="preserve"> </w:t>
      </w:r>
      <w:r>
        <w:t xml:space="preserve">Cessa a fé do documento público ou particular sendo-lhe declarada judicialmente a falsidade.</w:t>
      </w:r>
    </w:p>
    <w:p>
      <w:pPr>
        <w:pStyle w:val="BodyText"/>
        <w:spacing w:after="60"/>
        <w:jc w:val="both"/>
      </w:pPr>
      <w:r>
        <w:t xml:space="preserve">Parágrafo único. A falsidade consiste em:</w:t>
      </w:r>
    </w:p>
    <w:p>
      <w:pPr>
        <w:pStyle w:val="BodyText"/>
        <w:spacing w:after="60"/>
        <w:jc w:val="both"/>
      </w:pPr>
      <w:r>
        <w:t xml:space="preserve">I - formar documento não verdadeiro;</w:t>
      </w:r>
    </w:p>
    <w:p>
      <w:pPr>
        <w:pStyle w:val="BodyText"/>
        <w:spacing w:after="60"/>
        <w:jc w:val="both"/>
      </w:pPr>
      <w:r>
        <w:t xml:space="preserve">II - alterar documento verdadeiro.</w:t>
      </w:r>
    </w:p>
    <w:bookmarkEnd w:id="151"/>
    <w:bookmarkStart w:id="152" w:name="art.-428"/>
    <w:p>
      <w:pPr>
        <w:pStyle w:val="Heading6"/>
        <w:pBdr>
          <w:left w:val="single" w:sz="36" w:space="4" w:color="2E75B6"/>
        </w:pBdr>
        <w:shd w:val="clear" w:color="auto" w:fill="E3EEF9"/>
        <w:spacing w:before="120" w:after="60"/>
        <w:ind w:left="85"/>
      </w:pPr>
      <w:r>
        <w:rPr>
          <w:i w:val="0"/>
          <w:color w:val="1F3A5F"/>
          <w:sz w:val="22"/>
        </w:rPr>
        <w:t xml:space="preserve">Art. 428</w:t>
      </w:r>
    </w:p>
    <w:p>
      <w:pPr>
        <w:pStyle w:val="FirstParagraph"/>
        <w:spacing w:after="60"/>
        <w:jc w:val="both"/>
      </w:pPr>
      <w:r>
        <w:rPr>
          <w:b/>
          <w:bCs/>
        </w:rPr>
        <w:t xml:space="preserve">Art. 428.</w:t>
      </w:r>
      <w:r>
        <w:t xml:space="preserve"> </w:t>
      </w:r>
      <w:r>
        <w:t xml:space="preserve">Cessa a fé do documento particular quando:</w:t>
      </w:r>
    </w:p>
    <w:p>
      <w:pPr>
        <w:pStyle w:val="BodyText"/>
        <w:keepNext/>
        <w:spacing w:after="60"/>
        <w:jc w:val="both"/>
      </w:pPr>
      <w:r>
        <w:t xml:space="preserve">I - for impugnada sua autenticidade e enquanto não se comprovar sua veracidade;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2.814.141, Quarta Turma, relator Min. João Otávio de Noronha, julgado em 30/03/2026</w:t>
            </w:r>
          </w:p>
        </w:tc>
        <w:tc>
          <w:tcPr>
            <w:tcW w:type="dxa" w:w="2279"/>
          </w:tcPr>
          <w:p>
            <w:pPr>
              <w:pStyle w:val="Compact"/>
              <w:spacing w:line="276" w:lineRule="auto" w:before="40" w:after="40"/>
            </w:pPr>
            <w:r>
              <w:rPr>
                <w:rFonts w:ascii="Liberation Sans Narrow" w:hAnsi="Liberation Sans Narrow"/>
                <w:sz w:val="17"/>
              </w:rPr>
              <w:t xml:space="preserve">No caso, impugnada a autenticidade de documento particular que instruía embargos à execução, a fé do documento cessou enquanto não comprovada a veracidade da assinatura, e o ônus de provar a autenticidade — com o adiantamento dos honorários periciais — recaiu sobre quem produziu o documento, e não sobre quem o impugnou. Trecho: “A Corte de origem negou provimento ao agravo de instrumento, manteve a decisão saneadora, afastou a intempestividade dos embargos e atribuiu à instituição financeira o ônus de provar a autenticidade das assinaturas, com adiantamento dos honorários periciais.”</w:t>
            </w:r>
          </w:p>
        </w:tc>
      </w:tr>
    </w:tbl>
    <w:p>
      <w:pPr>
        <w:pStyle w:val="BodyText"/>
        <w:spacing w:after="60"/>
        <w:jc w:val="both"/>
      </w:pPr>
      <w:r>
        <w:t xml:space="preserve">II - assinado em branco, for impugnado seu conteúdo, por preenchimento abusivo.</w:t>
      </w:r>
    </w:p>
    <w:p>
      <w:pPr>
        <w:pStyle w:val="BodyText"/>
        <w:spacing w:after="60"/>
        <w:jc w:val="both"/>
      </w:pPr>
      <w:r>
        <w:t xml:space="preserve">Parágrafo único. Dar-se-á abuso quando aquele que recebeu documento assinado com texto não escrito no todo ou em parte formá-lo ou completá-lo por si ou por meio de outrem, violando o pacto feito com o signatário.</w:t>
      </w:r>
    </w:p>
    <w:bookmarkEnd w:id="152"/>
    <w:bookmarkStart w:id="153" w:name="art.-429"/>
    <w:p>
      <w:pPr>
        <w:pStyle w:val="Heading6"/>
        <w:pBdr>
          <w:left w:val="single" w:sz="36" w:space="4" w:color="2E75B6"/>
        </w:pBdr>
        <w:shd w:val="clear" w:color="auto" w:fill="E3EEF9"/>
        <w:spacing w:before="120" w:after="60"/>
        <w:ind w:left="85"/>
      </w:pPr>
      <w:r>
        <w:rPr>
          <w:i w:val="0"/>
          <w:color w:val="1F3A5F"/>
          <w:sz w:val="22"/>
        </w:rPr>
        <w:t xml:space="preserve">Art. 429</w:t>
      </w:r>
    </w:p>
    <w:p>
      <w:pPr>
        <w:pStyle w:val="FirstParagraph"/>
        <w:spacing w:after="60"/>
        <w:jc w:val="both"/>
      </w:pPr>
      <w:r>
        <w:rPr>
          <w:b/>
          <w:bCs/>
        </w:rPr>
        <w:t xml:space="preserve">Art. 429.</w:t>
      </w:r>
      <w:r>
        <w:t xml:space="preserve"> </w:t>
      </w:r>
      <w:r>
        <w:t xml:space="preserve">Incumbe o ônus da prova quando:</w:t>
      </w:r>
    </w:p>
    <w:p>
      <w:pPr>
        <w:pStyle w:val="BodyText"/>
        <w:keepNext/>
        <w:spacing w:after="60"/>
        <w:jc w:val="both"/>
      </w:pPr>
      <w:r>
        <w:t xml:space="preserve">I - se tratar de falsidade de documento ou de preenchimento abusivo, à parte que a arguir;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429, I: preenchimento abusivo e função de regra de julgamento</w:t>
            </w:r>
          </w:p>
        </w:tc>
        <w:tc>
          <w:tcPr>
            <w:tcW w:type="dxa" w:w="1655"/>
          </w:tcPr>
          <w:p>
            <w:pPr>
              <w:pStyle w:val="Compact"/>
              <w:spacing w:line="276" w:lineRule="auto" w:before="40" w:after="40"/>
            </w:pPr>
            <w:r>
              <w:rPr>
                <w:rFonts w:ascii="Liberation Sans Narrow" w:hAnsi="Liberation Sans Narrow"/>
                <w:sz w:val="17"/>
              </w:rPr>
              <w:t xml:space="preserve">STJ, AgInt no AREsp 2.905.519, Quarta Turma, relator Min. Raul Araújo, julgado em 08/06/2026, DJEN de 12/06/2026</w:t>
            </w:r>
          </w:p>
        </w:tc>
        <w:tc>
          <w:tcPr>
            <w:tcW w:type="dxa" w:w="1905"/>
          </w:tcPr>
          <w:p>
            <w:pPr>
              <w:pStyle w:val="Compact"/>
              <w:spacing w:line="276" w:lineRule="auto" w:before="40" w:after="40"/>
            </w:pPr>
            <w:r>
              <w:rPr>
                <w:rFonts w:ascii="Liberation Sans Narrow" w:hAnsi="Liberation Sans Narrow"/>
                <w:sz w:val="17"/>
              </w:rPr>
              <w:t xml:space="preserve">No preenchimento abusivo de cheque emitido em branco, a regra do art. 429, I, opera como regra de julgamento quando há insuficiência probatória; não há inversão indevida do encargo quando a conclusão sobre o abuso decorre da valoração do conjunto probatório, com perícia grafotécnica realizada e contraditório assegurado. O preenchimento posterior do cheque emitido em branco somente se valida à luz da boa-fé e da causa legítima, e a revisão das premissas fáticas é vedada pela Súmula 7/STJ.</w:t>
            </w:r>
          </w:p>
        </w:tc>
      </w:tr>
    </w:tbl>
    <w:p>
      <w:pPr>
        <w:pStyle w:val="BodyText"/>
        <w:keepNext/>
        <w:spacing w:after="60"/>
        <w:jc w:val="both"/>
      </w:pPr>
      <w:r>
        <w:t xml:space="preserve">II - se tratar de impugnação da autenticidade, à parte que produziu o documento.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II — ônus da prova da autenticidade atribuído a quem produziu o documento</w:t>
            </w:r>
          </w:p>
        </w:tc>
        <w:tc>
          <w:tcPr>
            <w:tcW w:type="dxa" w:w="2030"/>
          </w:tcPr>
          <w:p>
            <w:pPr>
              <w:pStyle w:val="Compact"/>
              <w:spacing w:line="276" w:lineRule="auto" w:before="40" w:after="40"/>
            </w:pPr>
            <w:r>
              <w:rPr>
                <w:rFonts w:ascii="Liberation Sans Narrow" w:hAnsi="Liberation Sans Narrow"/>
                <w:sz w:val="17"/>
              </w:rPr>
              <w:t xml:space="preserve">STJ, AREsp 3.138.547, Terceira Turma, relator Min. Moura Ribeiro, julgado em 22/06/2026</w:t>
            </w:r>
          </w:p>
        </w:tc>
        <w:tc>
          <w:tcPr>
            <w:tcW w:type="dxa" w:w="2030"/>
          </w:tcPr>
          <w:p>
            <w:pPr>
              <w:pStyle w:val="Compact"/>
              <w:spacing w:line="276" w:lineRule="auto" w:before="40" w:after="40"/>
            </w:pPr>
            <w:r>
              <w:rPr>
                <w:rFonts w:ascii="Liberation Sans Narrow" w:hAnsi="Liberation Sans Narrow"/>
                <w:sz w:val="17"/>
              </w:rPr>
              <w:t xml:space="preserve">Na impugnação da autenticidade, o ônus de provar cabe à parte que produziu o documento; no caso, a regularidade da contratação eletrônica foi demonstrada por múltiplos fatores de autenticação — biometria facial, selfie, geolocalização e documentos eletrônicos —, o que afasta o cerceamento de defesa pelo indeferimento de perícia grafotécnica.</w:t>
            </w:r>
          </w:p>
        </w:tc>
      </w:tr>
      <w:tr>
        <w:trPr>
          <w:cantSplit/>
        </w:trPr>
        <w:tc>
          <w:tcPr>
            <w:tcW w:type="dxa" w:w="1905"/>
          </w:tcPr>
          <w:p>
            <w:pPr>
              <w:pStyle w:val="Compact"/>
              <w:spacing w:line="276" w:lineRule="auto" w:before="40" w:after="40"/>
            </w:pPr>
            <w:r>
              <w:rPr>
                <w:rFonts w:ascii="Liberation Sans Narrow" w:hAnsi="Liberation Sans Narrow"/>
                <w:sz w:val="17"/>
              </w:rPr>
              <w:t xml:space="preserve">Art. 429, II: ônus da autenticidade e custeio da perícia grafotécnica</w:t>
            </w:r>
          </w:p>
        </w:tc>
        <w:tc>
          <w:tcPr>
            <w:tcW w:type="dxa" w:w="2030"/>
          </w:tcPr>
          <w:p>
            <w:pPr>
              <w:pStyle w:val="Compact"/>
              <w:spacing w:line="276" w:lineRule="auto" w:before="40" w:after="40"/>
            </w:pPr>
            <w:r>
              <w:rPr>
                <w:rFonts w:ascii="Liberation Sans Narrow" w:hAnsi="Liberation Sans Narrow"/>
                <w:sz w:val="17"/>
              </w:rPr>
              <w:t xml:space="preserve">STJ, AgInt no AREsp 3.052.217, Quarta Turma, relator Min. Luís Carlos Gambogi (Desembargador Convocado do Tjmg),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O ônus de provar a autenticidade de assinatura constante de documento particular é de quem o produziu, na linha do Tema 1.061/STJ; atribuído o encargo à parte, a ela também cabe suportar o custeio da perícia grafotécnica necessária à demonstração da veracidade das assinaturas impugnadas, pois a regra do art. 429, II, excepciona a disciplina geral do art. 95, § 3º, do CPC. Agravo interno desprovido.</w:t>
            </w:r>
          </w:p>
        </w:tc>
      </w:tr>
    </w:tbl>
    <w:bookmarkEnd w:id="153"/>
    <w:bookmarkStart w:id="154" w:name="art.-430"/>
    <w:p>
      <w:pPr>
        <w:pStyle w:val="Heading6"/>
        <w:pBdr>
          <w:left w:val="single" w:sz="36" w:space="4" w:color="2E75B6"/>
        </w:pBdr>
        <w:shd w:val="clear" w:color="auto" w:fill="E3EEF9"/>
        <w:spacing w:before="120" w:after="60"/>
        <w:ind w:left="85"/>
      </w:pPr>
      <w:r>
        <w:rPr>
          <w:i w:val="0"/>
          <w:color w:val="1F3A5F"/>
          <w:sz w:val="22"/>
        </w:rPr>
        <w:t xml:space="preserve">Art. 430</w:t>
      </w:r>
    </w:p>
    <w:p>
      <w:pPr>
        <w:pStyle w:val="FirstParagraph"/>
        <w:keepNext/>
        <w:spacing w:after="60"/>
        <w:jc w:val="both"/>
      </w:pPr>
      <w:r>
        <w:rPr>
          <w:b/>
          <w:bCs/>
        </w:rPr>
        <w:t xml:space="preserve">Art. 430.</w:t>
      </w:r>
      <w:r>
        <w:t xml:space="preserve"> </w:t>
      </w:r>
      <w:r>
        <w:t xml:space="preserve">A falsidade deve ser suscitada na contestação, na réplica ou no prazo de 15 (quinze) dias, contado a partir da intimação da juntada do documento aos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430, caput: oportunidade da arguição e ônus de requerer o incidente no momento próprio</w:t>
            </w:r>
          </w:p>
        </w:tc>
        <w:tc>
          <w:tcPr>
            <w:tcW w:type="dxa" w:w="1655"/>
          </w:tcPr>
          <w:p>
            <w:pPr>
              <w:pStyle w:val="Compact"/>
              <w:spacing w:line="276" w:lineRule="auto" w:before="40" w:after="40"/>
            </w:pPr>
            <w:r>
              <w:rPr>
                <w:rFonts w:ascii="Liberation Sans Narrow" w:hAnsi="Liberation Sans Narrow"/>
                <w:sz w:val="17"/>
              </w:rPr>
              <w:t xml:space="preserve">STJ, AgInt nos EDcl no AREsp 2.636.563, Terceira Turma, relator Min. Humberto Martins, julgado em 30/06/2026, DJEN de 03/07/2026</w:t>
            </w:r>
          </w:p>
        </w:tc>
        <w:tc>
          <w:tcPr>
            <w:tcW w:type="dxa" w:w="2030"/>
          </w:tcPr>
          <w:p>
            <w:pPr>
              <w:pStyle w:val="Compact"/>
              <w:spacing w:line="276" w:lineRule="auto" w:before="40" w:after="40"/>
            </w:pPr>
            <w:r>
              <w:rPr>
                <w:rFonts w:ascii="Liberation Sans Narrow" w:hAnsi="Liberation Sans Narrow"/>
                <w:sz w:val="17"/>
              </w:rPr>
              <w:t xml:space="preserve">“O cerceamento de defesa não se configura quando ausentes elementos concretos e requerimento tempestivo para instaurar incidente de falsidade (arts. 430 e 431 do Código de Processo Civil).”</w:t>
            </w:r>
            <w:r>
              <w:rPr>
                <w:rFonts w:ascii="Liberation Sans Narrow" w:hAnsi="Liberation Sans Narrow"/>
                <w:sz w:val="17"/>
              </w:rPr>
              <w:t xml:space="preserve"> </w:t>
            </w:r>
            <w:r>
              <w:rPr>
                <w:rFonts w:ascii="Liberation Sans Narrow" w:hAnsi="Liberation Sans Narrow"/>
                <w:sz w:val="17"/>
              </w:rPr>
              <w:t xml:space="preserve">A ementa não descreve outras circunstâncias da origem quanto a esse ponto: o óbice está na falta de elementos concretos e de requerimento tempestivo. Os demais capítulos (anterioridade do negócio em relação à averbação, boa-fé do terceiro, conversão da tutela específica em perdas e danos) foram decididos com apoio na Súmula 7/STJ.</w:t>
            </w:r>
          </w:p>
        </w:tc>
      </w:tr>
    </w:tbl>
    <w:p>
      <w:pPr>
        <w:pStyle w:val="BodyText"/>
        <w:keepNext/>
        <w:spacing w:after="60"/>
        <w:jc w:val="both"/>
      </w:pPr>
      <w:r>
        <w:t xml:space="preserve">Parágrafo único. Uma vez arguida, a falsidade será resolvida como questão incidental, salvo se a parte requerer que o juiz a decida como questão principal, nos termos do inciso II do art. 19.</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Art. 430, parágrafo único: preclusão do incidente e ação autônoma declaratória de falsidade (art. 19, II)</w:t>
            </w:r>
          </w:p>
        </w:tc>
        <w:tc>
          <w:tcPr>
            <w:tcW w:type="dxa" w:w="1655"/>
          </w:tcPr>
          <w:p>
            <w:pPr>
              <w:pStyle w:val="Compact"/>
              <w:spacing w:line="276" w:lineRule="auto" w:before="40" w:after="40"/>
            </w:pPr>
            <w:r>
              <w:rPr>
                <w:rFonts w:ascii="Liberation Sans Narrow" w:hAnsi="Liberation Sans Narrow"/>
                <w:sz w:val="17"/>
              </w:rPr>
              <w:t xml:space="preserve">STJ, AREsp 2.929.120, Quarta Turma, relator Min. João Otávio de Noronha, julgado em 09/03/2026, DJEN de 12/03/2026</w:t>
            </w:r>
          </w:p>
        </w:tc>
        <w:tc>
          <w:tcPr>
            <w:tcW w:type="dxa" w:w="2030"/>
          </w:tcPr>
          <w:p>
            <w:pPr>
              <w:pStyle w:val="Compact"/>
              <w:spacing w:line="276" w:lineRule="auto" w:before="40" w:after="40"/>
            </w:pPr>
            <w:r>
              <w:rPr>
                <w:rFonts w:ascii="Liberation Sans Narrow" w:hAnsi="Liberation Sans Narrow"/>
                <w:sz w:val="17"/>
              </w:rPr>
              <w:t xml:space="preserve">A sentença extinguira a ação declaratória de falsidade de certidão cartorária com base nos arts. 485, IV, e 430, por preclusão temporal; o tribunal de origem anulou a sentença por entender que a ação autônoma não se sujeita ao prazo do art. 430. O STJ manteve o acórdão por consonância com a sua jurisprudência (Súmula 83/STJ), com tese expressa:</w:t>
            </w:r>
            <w:r>
              <w:rPr>
                <w:rFonts w:ascii="Liberation Sans Narrow" w:hAnsi="Liberation Sans Narrow"/>
                <w:sz w:val="17"/>
              </w:rPr>
              <w:t xml:space="preserve"> </w:t>
            </w:r>
            <w:r>
              <w:rPr>
                <w:rFonts w:ascii="Liberation Sans Narrow" w:hAnsi="Liberation Sans Narrow"/>
                <w:sz w:val="17"/>
              </w:rPr>
              <w:t xml:space="preserve">“a preclusão do incidente não impede a ação autônoma declaratória de falsidade, nos termos do art. 19, II, do Código de Processo Civil”</w:t>
            </w:r>
            <w:r>
              <w:rPr>
                <w:rFonts w:ascii="Liberation Sans Narrow" w:hAnsi="Liberation Sans Narrow"/>
                <w:sz w:val="17"/>
              </w:rPr>
              <w:t xml:space="preserve">; a presunção de autenticidade do art. 411, III, também não obsta a ação autônoma, cabendo ao juízo de origem apreciar a pertinência da prova pericial.</w:t>
            </w:r>
          </w:p>
        </w:tc>
      </w:tr>
    </w:tbl>
    <w:bookmarkEnd w:id="154"/>
    <w:bookmarkStart w:id="155" w:name="art.-431"/>
    <w:p>
      <w:pPr>
        <w:pStyle w:val="Heading6"/>
        <w:pBdr>
          <w:left w:val="single" w:sz="36" w:space="4" w:color="2E75B6"/>
        </w:pBdr>
        <w:shd w:val="clear" w:color="auto" w:fill="E3EEF9"/>
        <w:spacing w:before="120" w:after="60"/>
        <w:ind w:left="85"/>
      </w:pPr>
      <w:r>
        <w:rPr>
          <w:i w:val="0"/>
          <w:color w:val="1F3A5F"/>
          <w:sz w:val="22"/>
        </w:rPr>
        <w:t xml:space="preserve">Art. 431</w:t>
      </w:r>
    </w:p>
    <w:p>
      <w:pPr>
        <w:pStyle w:val="FirstParagraph"/>
        <w:keepNext/>
        <w:spacing w:after="60"/>
        <w:jc w:val="both"/>
      </w:pPr>
      <w:r>
        <w:rPr>
          <w:b/>
          <w:bCs/>
        </w:rPr>
        <w:t xml:space="preserve">Art. 431.</w:t>
      </w:r>
      <w:r>
        <w:t xml:space="preserve"> </w:t>
      </w:r>
      <w:r>
        <w:t xml:space="preserve">A parte arguirá a falsidade expondo os motivos em que funda a sua pretensão e os meios com que provará o alegado.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ônus de expor os motivos e os meios de prova da falsidade</w:t>
            </w:r>
          </w:p>
        </w:tc>
        <w:tc>
          <w:tcPr>
            <w:tcW w:type="dxa" w:w="1655"/>
          </w:tcPr>
          <w:p>
            <w:pPr>
              <w:pStyle w:val="Compact"/>
              <w:spacing w:line="276" w:lineRule="auto" w:before="40" w:after="40"/>
            </w:pPr>
            <w:r>
              <w:rPr>
                <w:rFonts w:ascii="Liberation Sans Narrow" w:hAnsi="Liberation Sans Narrow"/>
                <w:sz w:val="17"/>
              </w:rPr>
              <w:t xml:space="preserve">STJ, AgInt nos EDcl no AREsp 2.636.563, Terceira Turma, relator Min. Humberto Martins, julgado em 30/06/2026</w:t>
            </w:r>
          </w:p>
        </w:tc>
        <w:tc>
          <w:tcPr>
            <w:tcW w:type="dxa" w:w="2154"/>
          </w:tcPr>
          <w:p>
            <w:pPr>
              <w:pStyle w:val="Compact"/>
              <w:spacing w:line="276" w:lineRule="auto" w:before="40" w:after="40"/>
            </w:pPr>
            <w:r>
              <w:rPr>
                <w:rFonts w:ascii="Liberation Sans Narrow" w:hAnsi="Liberation Sans Narrow"/>
                <w:sz w:val="17"/>
              </w:rPr>
              <w:t xml:space="preserve">O cerceamento de defesa não se configura quando ausentes elementos concretos e requerimento tempestivo para instaurar o incidente de falsidade, cabendo à parte expor os motivos em que funda a alegação e os meios com que provará o alegado (arts. 430 e 431).</w:t>
            </w:r>
          </w:p>
        </w:tc>
      </w:tr>
      <w:tr>
        <w:trPr/>
        <w:tc>
          <w:tcPr>
            <w:tcW w:type="dxa" w:w="1655"/>
          </w:tcPr>
          <w:p>
            <w:pPr>
              <w:pStyle w:val="Compact"/>
              <w:spacing w:line="276" w:lineRule="auto" w:before="40" w:after="40"/>
            </w:pPr>
            <w:r>
              <w:rPr>
                <w:rFonts w:ascii="Liberation Sans Narrow" w:hAnsi="Liberation Sans Narrow"/>
                <w:sz w:val="17"/>
              </w:rPr>
              <w:t xml:space="preserve">Art. 431, caput: delimitação dos motivos da arguição — falsidade ideológica só de documento narrativo</w:t>
            </w:r>
          </w:p>
        </w:tc>
        <w:tc>
          <w:tcPr>
            <w:tcW w:type="dxa" w:w="1655"/>
          </w:tcPr>
          <w:p>
            <w:pPr>
              <w:pStyle w:val="Compact"/>
              <w:spacing w:line="276" w:lineRule="auto" w:before="40" w:after="40"/>
            </w:pPr>
            <w:r>
              <w:rPr>
                <w:rFonts w:ascii="Liberation Sans Narrow" w:hAnsi="Liberation Sans Narrow"/>
                <w:sz w:val="17"/>
              </w:rPr>
              <w:t xml:space="preserve">STJ, REsp 1.637.099, Terceira Turma, relator Min. Ricardo Villas Bôas Cueva, julgado em 26/09/2017, DJe de 02/10/2017</w:t>
            </w:r>
          </w:p>
        </w:tc>
        <w:tc>
          <w:tcPr>
            <w:tcW w:type="dxa" w:w="2154"/>
          </w:tcPr>
          <w:p>
            <w:pPr>
              <w:pStyle w:val="Compact"/>
              <w:spacing w:line="276" w:lineRule="auto" w:before="40" w:after="40"/>
            </w:pPr>
            <w:r>
              <w:rPr>
                <w:rFonts w:ascii="Liberation Sans Narrow" w:hAnsi="Liberation Sans Narrow"/>
                <w:sz w:val="17"/>
              </w:rPr>
              <w:t xml:space="preserve">“A instauração de incidente de falsidade é possível mesmo quando se tratar de falsidade ideológica, mas desde que o documento seja narrativo, isto é, que não contenha declaração de vontade, de modo que o reconhecimento de sua falsidade não implique a desconstituição de relação jurídica, quando será necessário o ajuizamento de ação própria.”</w:t>
            </w:r>
            <w:r>
              <w:rPr>
                <w:rFonts w:ascii="Liberation Sans Narrow" w:hAnsi="Liberation Sans Narrow"/>
                <w:sz w:val="17"/>
              </w:rPr>
              <w:t xml:space="preserve"> </w:t>
            </w:r>
            <w:r>
              <w:rPr>
                <w:rFonts w:ascii="Liberation Sans Narrow" w:hAnsi="Liberation Sans Narrow"/>
                <w:sz w:val="17"/>
              </w:rPr>
              <w:t xml:space="preserve">O caso envolvia notas fiscais; o recurso especial foi provido. A ementa não indica o artigo do CPC, mas o acórdão trata do cabimento e do objeto do incidente regulado nos arts. 430 a 433, e a exposição dos motivos (art. 431) é o que define esse objeto.</w:t>
            </w:r>
          </w:p>
        </w:tc>
      </w:tr>
    </w:tbl>
    <w:bookmarkEnd w:id="155"/>
    <w:bookmarkStart w:id="156" w:name="art.-432"/>
    <w:p>
      <w:pPr>
        <w:pStyle w:val="Heading6"/>
        <w:pBdr>
          <w:left w:val="single" w:sz="36" w:space="4" w:color="2E75B6"/>
        </w:pBdr>
        <w:shd w:val="clear" w:color="auto" w:fill="E3EEF9"/>
        <w:spacing w:before="120" w:after="60"/>
        <w:ind w:left="85"/>
      </w:pPr>
      <w:r>
        <w:rPr>
          <w:i w:val="0"/>
          <w:color w:val="1F3A5F"/>
          <w:sz w:val="22"/>
        </w:rPr>
        <w:t xml:space="preserve">Art. 432</w:t>
      </w:r>
    </w:p>
    <w:p>
      <w:pPr>
        <w:pStyle w:val="FirstParagraph"/>
        <w:spacing w:after="60"/>
        <w:jc w:val="both"/>
      </w:pPr>
      <w:r>
        <w:rPr>
          <w:b/>
          <w:bCs/>
        </w:rPr>
        <w:t xml:space="preserve">Art. 432.</w:t>
      </w:r>
      <w:r>
        <w:t xml:space="preserve"> </w:t>
      </w:r>
      <w:r>
        <w:t xml:space="preserve">Depois de ouvida a outra parte no prazo de 15 (quinze) dias, será realizado o exame pericial.</w:t>
      </w:r>
    </w:p>
    <w:p>
      <w:pPr>
        <w:pStyle w:val="BodyText"/>
        <w:spacing w:after="60"/>
        <w:jc w:val="both"/>
      </w:pPr>
      <w:r>
        <w:t xml:space="preserve">Parágrafo único. Não se procederá ao exame pericial se a parte que produziu o documento concordar em retirá-lo.</w:t>
      </w:r>
    </w:p>
    <w:bookmarkEnd w:id="156"/>
    <w:bookmarkStart w:id="157" w:name="art.-433"/>
    <w:p>
      <w:pPr>
        <w:pStyle w:val="Heading6"/>
        <w:pBdr>
          <w:left w:val="single" w:sz="36" w:space="4" w:color="2E75B6"/>
        </w:pBdr>
        <w:shd w:val="clear" w:color="auto" w:fill="E3EEF9"/>
        <w:spacing w:before="120" w:after="60"/>
        <w:ind w:left="85"/>
      </w:pPr>
      <w:r>
        <w:rPr>
          <w:i w:val="0"/>
          <w:color w:val="1F3A5F"/>
          <w:sz w:val="22"/>
        </w:rPr>
        <w:t xml:space="preserve">Art. 433</w:t>
      </w:r>
    </w:p>
    <w:p>
      <w:pPr>
        <w:pStyle w:val="FirstParagraph"/>
        <w:spacing w:after="60"/>
        <w:jc w:val="both"/>
      </w:pPr>
      <w:r>
        <w:rPr>
          <w:b/>
          <w:bCs/>
        </w:rPr>
        <w:t xml:space="preserve">Art. 433.</w:t>
      </w:r>
      <w:r>
        <w:t xml:space="preserve"> </w:t>
      </w:r>
      <w:r>
        <w:t xml:space="preserve">A declaração sobre a falsidade do documento, quando suscitada como questão principal, constará da parte dispositiva da sentença e sobre ela incidirá também a autoridade da coisa julgada.</w:t>
      </w:r>
    </w:p>
    <w:bookmarkEnd w:id="157"/>
    <w:bookmarkStart w:id="158" w:name="art.-434"/>
    <w:p>
      <w:pPr>
        <w:pStyle w:val="Heading6"/>
        <w:pBdr>
          <w:left w:val="single" w:sz="36" w:space="4" w:color="2E75B6"/>
        </w:pBdr>
        <w:shd w:val="clear" w:color="auto" w:fill="E3EEF9"/>
        <w:spacing w:before="120" w:after="60"/>
        <w:ind w:left="85"/>
      </w:pPr>
      <w:r>
        <w:rPr>
          <w:i w:val="0"/>
          <w:color w:val="1F3A5F"/>
          <w:sz w:val="22"/>
        </w:rPr>
        <w:t xml:space="preserve">Art. 434</w:t>
      </w:r>
    </w:p>
    <w:p>
      <w:pPr>
        <w:pStyle w:val="FirstParagraph"/>
        <w:keepNext/>
        <w:spacing w:after="60"/>
        <w:jc w:val="both"/>
      </w:pPr>
      <w:r>
        <w:rPr>
          <w:b/>
          <w:bCs/>
        </w:rPr>
        <w:t xml:space="preserve">Art. 434.</w:t>
      </w:r>
      <w:r>
        <w:t xml:space="preserve"> </w:t>
      </w:r>
      <w:r>
        <w:t xml:space="preserve">Incumbe à parte instruir a petição inicial ou a contestação com os documentos destinados a provar suas alegações.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Art. 434, caput: documento essencial disponível deve ser juntado com a contestação</w:t>
            </w:r>
          </w:p>
        </w:tc>
        <w:tc>
          <w:tcPr>
            <w:tcW w:type="dxa" w:w="1655"/>
          </w:tcPr>
          <w:p>
            <w:pPr>
              <w:pStyle w:val="Compact"/>
              <w:spacing w:line="276" w:lineRule="auto" w:before="40" w:after="40"/>
            </w:pPr>
            <w:r>
              <w:rPr>
                <w:rFonts w:ascii="Liberation Sans Narrow" w:hAnsi="Liberation Sans Narrow"/>
                <w:sz w:val="17"/>
              </w:rPr>
              <w:t xml:space="preserve">STJ, AREsp 2.580.345, Quarta Turma, relator Min. João Otávio de Noronha, julgado em 30/06/2026, DJEN de 06/07/2026</w:t>
            </w:r>
          </w:p>
        </w:tc>
        <w:tc>
          <w:tcPr>
            <w:tcW w:type="dxa" w:w="2030"/>
          </w:tcPr>
          <w:p>
            <w:pPr>
              <w:pStyle w:val="Compact"/>
              <w:spacing w:line="276" w:lineRule="auto" w:before="40" w:after="40"/>
            </w:pPr>
            <w:r>
              <w:rPr>
                <w:rFonts w:ascii="Liberation Sans Narrow" w:hAnsi="Liberation Sans Narrow"/>
                <w:sz w:val="17"/>
              </w:rPr>
              <w:t xml:space="preserve">Tese expressa:</w:t>
            </w:r>
            <w:r>
              <w:rPr>
                <w:rFonts w:ascii="Liberation Sans Narrow" w:hAnsi="Liberation Sans Narrow"/>
                <w:sz w:val="17"/>
              </w:rPr>
              <w:t xml:space="preserve"> </w:t>
            </w:r>
            <w:r>
              <w:rPr>
                <w:rFonts w:ascii="Liberation Sans Narrow" w:hAnsi="Liberation Sans Narrow"/>
                <w:sz w:val="17"/>
              </w:rPr>
              <w:t xml:space="preserve">“Documento essencial à defesa, disponível desde a contestação, deve ser juntado no momento oportuno; a juntada extemporânea em apelação, sem justificativa, não se qualifica como</w:t>
            </w:r>
            <w:r>
              <w:rPr>
                <w:rFonts w:ascii="Liberation Sans Narrow" w:hAnsi="Liberation Sans Narrow"/>
                <w:sz w:val="17"/>
              </w:rPr>
              <w:t xml:space="preserve"> </w:t>
            </w:r>
            <w:r>
              <w:rPr>
                <w:rFonts w:ascii="Liberation Sans Narrow" w:hAnsi="Liberation Sans Narrow"/>
                <w:sz w:val="17"/>
              </w:rPr>
              <w:t xml:space="preserve">‘documento novo’</w:t>
            </w:r>
            <w:r>
              <w:rPr>
                <w:rFonts w:ascii="Liberation Sans Narrow" w:hAnsi="Liberation Sans Narrow"/>
                <w:sz w:val="17"/>
              </w:rPr>
              <w:t xml:space="preserve"> </w:t>
            </w:r>
            <w:r>
              <w:rPr>
                <w:rFonts w:ascii="Liberation Sans Narrow" w:hAnsi="Liberation Sans Narrow"/>
                <w:sz w:val="17"/>
              </w:rPr>
              <w:t xml:space="preserve">(arts. 434 e 435, parágrafo único, do CPC) e viola o contraditório e a ampla defesa.”</w:t>
            </w:r>
            <w:r>
              <w:rPr>
                <w:rFonts w:ascii="Liberation Sans Narrow" w:hAnsi="Liberation Sans Narrow"/>
                <w:sz w:val="17"/>
              </w:rPr>
              <w:t xml:space="preserve"> </w:t>
            </w:r>
            <w:r>
              <w:rPr>
                <w:rFonts w:ascii="Liberation Sans Narrow" w:hAnsi="Liberation Sans Narrow"/>
                <w:sz w:val="17"/>
              </w:rPr>
              <w:t xml:space="preserve">O acórdão anulado admitira, em apelação, contrato que embasou a improcedência e invertera o ônus da prova (art. 373, I e II, § 1º); a apresentação tardia, sem justificativa, foi tratada como inovação recursal e surpresa probatória, com anulação do julgado.</w:t>
            </w:r>
          </w:p>
        </w:tc>
      </w:tr>
    </w:tbl>
    <w:p>
      <w:pPr>
        <w:pStyle w:val="BodyText"/>
        <w:spacing w:after="60"/>
        <w:jc w:val="both"/>
      </w:pPr>
      <w:r>
        <w:t xml:space="preserve">Parágrafo único. Quando o documento consistir em reprodução cinematográfica ou fonográfica, a parte deverá trazê-lo nos termos do caput , mas sua exposição será realizada em audiência, intimando-se previamente as partes.</w:t>
      </w:r>
    </w:p>
    <w:bookmarkEnd w:id="158"/>
    <w:bookmarkStart w:id="159" w:name="art.-435"/>
    <w:p>
      <w:pPr>
        <w:pStyle w:val="Heading6"/>
        <w:pBdr>
          <w:left w:val="single" w:sz="36" w:space="4" w:color="2E75B6"/>
        </w:pBdr>
        <w:shd w:val="clear" w:color="auto" w:fill="E3EEF9"/>
        <w:spacing w:before="120" w:after="60"/>
        <w:ind w:left="85"/>
      </w:pPr>
      <w:r>
        <w:rPr>
          <w:i w:val="0"/>
          <w:color w:val="1F3A5F"/>
          <w:sz w:val="22"/>
        </w:rPr>
        <w:t xml:space="preserve">Art. 435</w:t>
      </w:r>
    </w:p>
    <w:p>
      <w:pPr>
        <w:pStyle w:val="FirstParagraph"/>
        <w:spacing w:after="60"/>
        <w:jc w:val="both"/>
      </w:pPr>
      <w:r>
        <w:rPr>
          <w:b/>
          <w:bCs/>
        </w:rPr>
        <w:t xml:space="preserve">Art. 435.</w:t>
      </w:r>
      <w:r>
        <w:t xml:space="preserve"> </w:t>
      </w:r>
      <w:r>
        <w:t xml:space="preserve">É lícito às partes, em qualquer tempo, juntar aos autos documentos novos, quando destinados a fazer prova de fatos ocorridos depois dos articulados ou para contrapô-los aos que foram produzidos nos autos.</w:t>
      </w:r>
    </w:p>
    <w:p>
      <w:pPr>
        <w:pStyle w:val="BodyText"/>
        <w:keepNext/>
        <w:spacing w:after="60"/>
        <w:jc w:val="both"/>
      </w:pPr>
      <w:r>
        <w:t xml:space="preserve">Parágrafo único. Admite-se também a juntada posterior de documentos formados após a petição inicial ou a contestação, bem como dos que se tornaram conhecidos, acessíveis ou disponíveis após esses atos, cabendo à parte que os produzir comprovar o motivo que a impediu de juntá-los anteriormente e incumbindo ao juiz, em qualquer caso, avaliar a conduta da parte de acordo com o art. 5º.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juntada de documentos antigos fora de momento oportuno</w:t>
            </w:r>
          </w:p>
        </w:tc>
        <w:tc>
          <w:tcPr>
            <w:tcW w:type="dxa" w:w="1655"/>
          </w:tcPr>
          <w:p>
            <w:pPr>
              <w:pStyle w:val="Compact"/>
              <w:spacing w:line="276" w:lineRule="auto" w:before="40" w:after="40"/>
            </w:pPr>
            <w:r>
              <w:rPr>
                <w:rFonts w:ascii="Liberation Sans Narrow" w:hAnsi="Liberation Sans Narrow"/>
                <w:sz w:val="17"/>
              </w:rPr>
              <w:t xml:space="preserve">STJ, REsp 1.721.248, Segunda Turma, relator Min. Herman Benjamin, julgado em 17/04/2018, DJe de 23/05/2018</w:t>
            </w:r>
          </w:p>
        </w:tc>
        <w:tc>
          <w:tcPr>
            <w:tcW w:type="dxa" w:w="2030"/>
          </w:tcPr>
          <w:p>
            <w:pPr>
              <w:pStyle w:val="Compact"/>
              <w:spacing w:line="276" w:lineRule="auto" w:before="40" w:after="40"/>
            </w:pPr>
            <w:r>
              <w:rPr>
                <w:rFonts w:ascii="Liberation Sans Narrow" w:hAnsi="Liberation Sans Narrow"/>
                <w:sz w:val="17"/>
              </w:rPr>
              <w:t xml:space="preserve">A juntada extemporânea de documentos antigos é admitida em caráter excepcional, devendo o tribunal de origem verificar se estão presentes as circunstâncias dos arts. 5º e 435, parágrafo único. O ônus de provar o fato constitutivo é do autor (art. 373, I) e não varia conforme o responsável pela criação do documento.</w:t>
            </w:r>
          </w:p>
        </w:tc>
      </w:tr>
    </w:tbl>
    <w:bookmarkEnd w:id="159"/>
    <w:bookmarkStart w:id="160" w:name="art.-436"/>
    <w:p>
      <w:pPr>
        <w:pStyle w:val="Heading6"/>
        <w:pBdr>
          <w:left w:val="single" w:sz="36" w:space="4" w:color="2E75B6"/>
        </w:pBdr>
        <w:shd w:val="clear" w:color="auto" w:fill="E3EEF9"/>
        <w:spacing w:before="120" w:after="60"/>
        <w:ind w:left="85"/>
      </w:pPr>
      <w:r>
        <w:rPr>
          <w:i w:val="0"/>
          <w:color w:val="1F3A5F"/>
          <w:sz w:val="22"/>
        </w:rPr>
        <w:t xml:space="preserve">Art. 436</w:t>
      </w:r>
    </w:p>
    <w:p>
      <w:pPr>
        <w:pStyle w:val="FirstParagraph"/>
        <w:spacing w:after="60"/>
        <w:jc w:val="both"/>
      </w:pPr>
      <w:r>
        <w:rPr>
          <w:b/>
          <w:bCs/>
        </w:rPr>
        <w:t xml:space="preserve">Art. 436.</w:t>
      </w:r>
      <w:r>
        <w:t xml:space="preserve"> </w:t>
      </w:r>
      <w:r>
        <w:t xml:space="preserve">A parte, intimada a falar sobre documento constante dos autos, poderá:</w:t>
      </w:r>
    </w:p>
    <w:p>
      <w:pPr>
        <w:pStyle w:val="BodyText"/>
        <w:spacing w:after="60"/>
        <w:jc w:val="both"/>
      </w:pPr>
      <w:r>
        <w:t xml:space="preserve">I - impugnar a admissibilidade da prova documental;</w:t>
      </w:r>
    </w:p>
    <w:p>
      <w:pPr>
        <w:pStyle w:val="BodyText"/>
        <w:spacing w:after="60"/>
        <w:jc w:val="both"/>
      </w:pPr>
      <w:r>
        <w:t xml:space="preserve">II - impugnar sua autenticidade;</w:t>
      </w:r>
    </w:p>
    <w:p>
      <w:pPr>
        <w:pStyle w:val="BodyText"/>
        <w:keepNext/>
        <w:spacing w:after="60"/>
        <w:jc w:val="both"/>
      </w:pPr>
      <w:r>
        <w:t xml:space="preserve">III - suscitar sua falsidade, com ou sem deflagração do incidente de arguição de falsidade;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Art. 436, III: faculdade de suscitar a falsidade e efeito da falta de impugnação</w:t>
            </w:r>
          </w:p>
        </w:tc>
        <w:tc>
          <w:tcPr>
            <w:tcW w:type="dxa" w:w="1655"/>
          </w:tcPr>
          <w:p>
            <w:pPr>
              <w:pStyle w:val="Compact"/>
              <w:spacing w:line="276" w:lineRule="auto" w:before="40" w:after="40"/>
            </w:pPr>
            <w:r>
              <w:rPr>
                <w:rFonts w:ascii="Liberation Sans Narrow" w:hAnsi="Liberation Sans Narrow"/>
                <w:sz w:val="17"/>
              </w:rPr>
              <w:t xml:space="preserve">STJ, AREsp 3.014.872, Terceira Turma, relator Min. Moura Ribeiro, julgado em 09/02/2026, DJEN de 18/02/2026</w:t>
            </w:r>
          </w:p>
        </w:tc>
        <w:tc>
          <w:tcPr>
            <w:tcW w:type="dxa" w:w="2030"/>
          </w:tcPr>
          <w:p>
            <w:pPr>
              <w:pStyle w:val="Compact"/>
              <w:spacing w:line="276" w:lineRule="auto" w:before="40" w:after="40"/>
            </w:pPr>
            <w:r>
              <w:rPr>
                <w:rFonts w:ascii="Liberation Sans Narrow" w:hAnsi="Liberation Sans Narrow"/>
                <w:sz w:val="17"/>
              </w:rPr>
              <w:t xml:space="preserve">Tese do item 3:</w:t>
            </w:r>
            <w:r>
              <w:rPr>
                <w:rFonts w:ascii="Liberation Sans Narrow" w:hAnsi="Liberation Sans Narrow"/>
                <w:sz w:val="17"/>
              </w:rPr>
              <w:t xml:space="preserve"> </w:t>
            </w:r>
            <w:r>
              <w:rPr>
                <w:rFonts w:ascii="Liberation Sans Narrow" w:hAnsi="Liberation Sans Narrow"/>
                <w:sz w:val="17"/>
              </w:rPr>
              <w:t xml:space="preserve">“A juntada de procuração por cópia simples é suficiente. A autenticação é desnecessária, pois os documentos nos autos se presumem verdadeiros, quando não há arguição de falsidade pela parte adversa”</w:t>
            </w:r>
            <w:r>
              <w:rPr>
                <w:rFonts w:ascii="Liberation Sans Narrow" w:hAnsi="Liberation Sans Narrow"/>
                <w:sz w:val="17"/>
              </w:rPr>
              <w:t xml:space="preserve">. O caso era ação monitória fundada em duplicatas; os demais capítulos (negativa de prestação jurisdicional, prescrição quinquenal, Súmula 7/STJ) não tocam a prova documental. A ementa não indica o artigo do CPC: a presunção invocada é a do art. 411, III, e a faculdade de arguir a falsidade é a do art. 436, III.</w:t>
            </w:r>
          </w:p>
        </w:tc>
      </w:tr>
    </w:tbl>
    <w:p>
      <w:pPr>
        <w:pStyle w:val="BodyText"/>
        <w:spacing w:after="60"/>
        <w:jc w:val="both"/>
      </w:pPr>
      <w:r>
        <w:t xml:space="preserve">IV - manifestar-se sobre seu conteúdo.</w:t>
      </w:r>
    </w:p>
    <w:p>
      <w:pPr>
        <w:pStyle w:val="BodyText"/>
        <w:spacing w:after="60"/>
        <w:jc w:val="both"/>
      </w:pPr>
      <w:r>
        <w:t xml:space="preserve">Parágrafo único. Nas hipóteses dos incisos II e III, a impugnação deverá basear-se em argumentação específica, não se admitindo alegação genérica de falsidade.</w:t>
      </w:r>
    </w:p>
    <w:bookmarkEnd w:id="160"/>
    <w:bookmarkStart w:id="161" w:name="art.-437"/>
    <w:p>
      <w:pPr>
        <w:pStyle w:val="Heading6"/>
        <w:pBdr>
          <w:left w:val="single" w:sz="36" w:space="4" w:color="2E75B6"/>
        </w:pBdr>
        <w:shd w:val="clear" w:color="auto" w:fill="E3EEF9"/>
        <w:spacing w:before="120" w:after="60"/>
        <w:ind w:left="85"/>
      </w:pPr>
      <w:r>
        <w:rPr>
          <w:i w:val="0"/>
          <w:color w:val="1F3A5F"/>
          <w:sz w:val="22"/>
        </w:rPr>
        <w:t xml:space="preserve">Art. 437</w:t>
      </w:r>
    </w:p>
    <w:p>
      <w:pPr>
        <w:pStyle w:val="FirstParagraph"/>
        <w:spacing w:after="60"/>
        <w:jc w:val="both"/>
      </w:pPr>
      <w:r>
        <w:rPr>
          <w:b/>
          <w:bCs/>
        </w:rPr>
        <w:t xml:space="preserve">Art. 437.</w:t>
      </w:r>
      <w:r>
        <w:t xml:space="preserve"> </w:t>
      </w:r>
      <w:r>
        <w:t xml:space="preserve">O réu manifestar-se-á na contestação sobre os documentos anexados à inicial, e o autor manifestar-se-á na réplica sobre os documentos anexados à contestação.</w:t>
      </w:r>
    </w:p>
    <w:p>
      <w:pPr>
        <w:pStyle w:val="BodyText"/>
        <w:keepNext/>
        <w:spacing w:after="60"/>
        <w:jc w:val="both"/>
      </w:pPr>
      <w:r>
        <w:t xml:space="preserve">§ 1º Sempre que uma das partes requerer a juntada de documento aos autos, o juiz ouvirá, a seu respeito, a outra parte, que disporá do prazo de 15 (quinze) dias para adotar qualquer das posturas indicadas no art. 436.</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437, § 1º: juntada de documento novo e contraditório</w:t>
            </w:r>
          </w:p>
        </w:tc>
        <w:tc>
          <w:tcPr>
            <w:tcW w:type="dxa" w:w="1655"/>
          </w:tcPr>
          <w:p>
            <w:pPr>
              <w:pStyle w:val="Compact"/>
              <w:spacing w:line="276" w:lineRule="auto" w:before="40" w:after="40"/>
            </w:pPr>
            <w:r>
              <w:rPr>
                <w:rFonts w:ascii="Liberation Sans Narrow" w:hAnsi="Liberation Sans Narrow"/>
                <w:sz w:val="17"/>
              </w:rPr>
              <w:t xml:space="preserve">STJ, REsp 2.250.689, Quarta Turma, relatora Min. Maria Isabel Gallotti, julgado em 01/06/2026, DJEN de 08/06/2026</w:t>
            </w:r>
          </w:p>
        </w:tc>
        <w:tc>
          <w:tcPr>
            <w:tcW w:type="dxa" w:w="2529"/>
          </w:tcPr>
          <w:p>
            <w:pPr>
              <w:pStyle w:val="Compact"/>
              <w:spacing w:line="276" w:lineRule="auto" w:before="40" w:after="40"/>
            </w:pPr>
            <w:r>
              <w:rPr>
                <w:rFonts w:ascii="Liberation Sans Narrow" w:hAnsi="Liberation Sans Narrow"/>
                <w:sz w:val="17"/>
              </w:rPr>
              <w:t xml:space="preserve">A juntada de documentos novos aos autos, com aptidão de influir na formação do conhecimento do julgador, impõe o estabelecimento do contraditório, com abertura de oportunidade de manifestação da parte adversa, na esteira dos arts. 10 e 437, § 1º, do CPC, sob pena de nulidade. No caso, a exequente juntou documentos após a oferta de exceção de pré-executividade, para provar a certeza, a liquidez e a exigibilidade do título, sem que a executada pudesse se manifestar; recurso especial provido.</w:t>
            </w:r>
          </w:p>
        </w:tc>
      </w:tr>
    </w:tbl>
    <w:p>
      <w:pPr>
        <w:pStyle w:val="BodyText"/>
        <w:spacing w:after="60"/>
        <w:jc w:val="both"/>
      </w:pPr>
      <w:r>
        <w:t xml:space="preserve">§ 2º Poderá o juiz, a requerimento da parte, dilatar o prazo para manifestação sobre a prova documental produzida, levando em consideração a quantidade e a complexidade da documentação.</w:t>
      </w:r>
    </w:p>
    <w:bookmarkEnd w:id="161"/>
    <w:bookmarkStart w:id="162" w:name="art.-438"/>
    <w:p>
      <w:pPr>
        <w:pStyle w:val="Heading6"/>
        <w:pBdr>
          <w:left w:val="single" w:sz="36" w:space="4" w:color="2E75B6"/>
        </w:pBdr>
        <w:shd w:val="clear" w:color="auto" w:fill="E3EEF9"/>
        <w:spacing w:before="120" w:after="60"/>
        <w:ind w:left="85"/>
      </w:pPr>
      <w:r>
        <w:rPr>
          <w:i w:val="0"/>
          <w:color w:val="1F3A5F"/>
          <w:sz w:val="22"/>
        </w:rPr>
        <w:t xml:space="preserve">Art. 438</w:t>
      </w:r>
    </w:p>
    <w:p>
      <w:pPr>
        <w:pStyle w:val="FirstParagraph"/>
        <w:spacing w:after="60"/>
        <w:jc w:val="both"/>
      </w:pPr>
      <w:r>
        <w:rPr>
          <w:b/>
          <w:bCs/>
        </w:rPr>
        <w:t xml:space="preserve">Art. 438.</w:t>
      </w:r>
      <w:r>
        <w:t xml:space="preserve"> </w:t>
      </w:r>
      <w:r>
        <w:t xml:space="preserve">O juiz requisitará às repartições públicas, em qualquer tempo ou grau de jurisdição:</w:t>
      </w:r>
    </w:p>
    <w:p>
      <w:pPr>
        <w:pStyle w:val="BodyText"/>
        <w:spacing w:after="60"/>
        <w:jc w:val="both"/>
      </w:pPr>
      <w:r>
        <w:t xml:space="preserve">I - as certidões necessárias à prova das alegações das partes;</w:t>
      </w:r>
    </w:p>
    <w:p>
      <w:pPr>
        <w:pStyle w:val="BodyText"/>
        <w:spacing w:after="60"/>
        <w:jc w:val="both"/>
      </w:pPr>
      <w:r>
        <w:t xml:space="preserve">II - os procedimentos administrativos nas causas em que forem interessados a União, os Estados, o Distrito Federal, os Municípios ou entidades da administração indireta.</w:t>
      </w:r>
    </w:p>
    <w:p>
      <w:pPr>
        <w:pStyle w:val="BodyText"/>
        <w:spacing w:after="60"/>
        <w:jc w:val="both"/>
      </w:pPr>
      <w:r>
        <w:t xml:space="preserve">§ 1º Recebidos os autos, o juiz mandará extrair, no prazo máximo e improrrogável de 1 (um) mês, certidões ou reproduções fotográficas das peças que indicar e das que forem indicadas pelas partes, e, em seguida, devolverá os autos à repartição de origem.</w:t>
      </w:r>
    </w:p>
    <w:p>
      <w:pPr>
        <w:pStyle w:val="BodyText"/>
        <w:spacing w:after="60"/>
        <w:jc w:val="both"/>
      </w:pPr>
      <w:r>
        <w:t xml:space="preserve">§ 2º As repartições públicas poderão fornecer todos os documentos em meio eletrônico, conforme disposto em lei, certificando, pelo mesmo meio, que se trata de extrato fiel do que consta em seu banco de dados ou no documento digitalizado.</w:t>
      </w:r>
    </w:p>
    <w:bookmarkEnd w:id="162"/>
    <w:bookmarkEnd w:id="163"/>
    <w:bookmarkStart w:id="167" w:name="Xbc48cfdce427b80f489af148652ca76de858620"/>
    <w:p>
      <w:pPr>
        <w:pStyle w:val="Heading5"/>
        <w:spacing w:before="60" w:after="20"/>
      </w:pPr>
      <w:r>
        <w:rPr>
          <w:i/>
          <w:color w:val="595959"/>
        </w:rPr>
        <w:t xml:space="preserve">Seção VIII: dos documentos eletrônicos (arts. 439 a 441)</w:t>
      </w:r>
    </w:p>
    <w:bookmarkStart w:id="164" w:name="art.-439"/>
    <w:p>
      <w:pPr>
        <w:pStyle w:val="Heading6"/>
        <w:pBdr>
          <w:left w:val="single" w:sz="36" w:space="4" w:color="2E75B6"/>
        </w:pBdr>
        <w:shd w:val="clear" w:color="auto" w:fill="E3EEF9"/>
        <w:spacing w:before="120" w:after="60"/>
        <w:ind w:left="85"/>
      </w:pPr>
      <w:r>
        <w:rPr>
          <w:i w:val="0"/>
          <w:color w:val="1F3A5F"/>
          <w:sz w:val="22"/>
        </w:rPr>
        <w:t xml:space="preserve">Art. 439</w:t>
      </w:r>
    </w:p>
    <w:p>
      <w:pPr>
        <w:pStyle w:val="FirstParagraph"/>
        <w:keepNext/>
        <w:spacing w:after="60"/>
        <w:jc w:val="both"/>
      </w:pPr>
      <w:r>
        <w:rPr>
          <w:b/>
          <w:bCs/>
        </w:rPr>
        <w:t xml:space="preserve">Art. 439.</w:t>
      </w:r>
      <w:r>
        <w:t xml:space="preserve"> </w:t>
      </w:r>
      <w:r>
        <w:t xml:space="preserve">A utilização de documentos eletrônicos no processo convencional dependerá de sua conversão à forma impressa e da verificação de sua autenticidade,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Art. 439: autenticidade do documento digitalizado e necessidade dos originais quando impugnada a falsidade</w:t>
            </w:r>
          </w:p>
        </w:tc>
        <w:tc>
          <w:tcPr>
            <w:tcW w:type="dxa" w:w="1655"/>
          </w:tcPr>
          <w:p>
            <w:pPr>
              <w:pStyle w:val="Compact"/>
              <w:spacing w:line="276" w:lineRule="auto" w:before="40" w:after="40"/>
            </w:pPr>
            <w:r>
              <w:rPr>
                <w:rFonts w:ascii="Liberation Sans Narrow" w:hAnsi="Liberation Sans Narrow"/>
                <w:sz w:val="17"/>
              </w:rPr>
              <w:t xml:space="preserve">STJ, AREsp 1.980.949, Quarta Turma, relator Min. Raul Araújo, julgado em 09/03/2026, DJEN de 16/03/2026</w:t>
            </w:r>
          </w:p>
        </w:tc>
        <w:tc>
          <w:tcPr>
            <w:tcW w:type="dxa" w:w="2404"/>
          </w:tcPr>
          <w:p>
            <w:pPr>
              <w:pStyle w:val="Compact"/>
              <w:spacing w:line="276" w:lineRule="auto" w:before="40" w:after="40"/>
            </w:pPr>
            <w:r>
              <w:rPr>
                <w:rFonts w:ascii="Liberation Sans Narrow" w:hAnsi="Liberation Sans Narrow"/>
                <w:sz w:val="17"/>
              </w:rPr>
              <w:t xml:space="preserve">“A força probante de documentos digitalizados depende da apresentação dos originais quando há alegação motivada e fundamentada de falsidade ou adulteração”</w:t>
            </w:r>
            <w:r>
              <w:rPr>
                <w:rFonts w:ascii="Liberation Sans Narrow" w:hAnsi="Liberation Sans Narrow"/>
                <w:sz w:val="17"/>
              </w:rPr>
              <w:t xml:space="preserve">; a ausência de apresentação dos originais, mesmo após reiteradas intimações,</w:t>
            </w:r>
            <w:r>
              <w:rPr>
                <w:rFonts w:ascii="Liberation Sans Narrow" w:hAnsi="Liberation Sans Narrow"/>
                <w:sz w:val="17"/>
              </w:rPr>
              <w:t xml:space="preserve"> </w:t>
            </w:r>
            <w:r>
              <w:rPr>
                <w:rFonts w:ascii="Liberation Sans Narrow" w:hAnsi="Liberation Sans Narrow"/>
                <w:sz w:val="17"/>
              </w:rPr>
              <w:t xml:space="preserve">“prejudica a análise pericial e a possibilidade de arguição de incidente de falsidade, resultando na perda da força probante dos documentos digitalizados”</w:t>
            </w:r>
            <w:r>
              <w:rPr>
                <w:rFonts w:ascii="Liberation Sans Narrow" w:hAnsi="Liberation Sans Narrow"/>
                <w:sz w:val="17"/>
              </w:rPr>
              <w:t xml:space="preserve"> </w:t>
            </w:r>
            <w:r>
              <w:rPr>
                <w:rFonts w:ascii="Liberation Sans Narrow" w:hAnsi="Liberation Sans Narrow"/>
                <w:sz w:val="17"/>
              </w:rPr>
              <w:t xml:space="preserve">(itens 3 e 4). A reforma dessa conclusão exigiria reexame do suporte fático-probatório (Súmula 7/STJ). O processo também discutia o cancelamento da distribuição por falta de pagamento de custas (itens 1 e 2). A ementa não indica o artigo do CPC: o julgado foi ancorado neste dispositivo por tratar de documento digitalizado e da verificação de sua autenticidade.</w:t>
            </w:r>
          </w:p>
        </w:tc>
      </w:tr>
    </w:tbl>
    <w:bookmarkEnd w:id="164"/>
    <w:bookmarkStart w:id="165" w:name="art.-440"/>
    <w:p>
      <w:pPr>
        <w:pStyle w:val="Heading6"/>
        <w:pBdr>
          <w:left w:val="single" w:sz="36" w:space="4" w:color="2E75B6"/>
        </w:pBdr>
        <w:shd w:val="clear" w:color="auto" w:fill="E3EEF9"/>
        <w:spacing w:before="120" w:after="60"/>
        <w:ind w:left="85"/>
      </w:pPr>
      <w:r>
        <w:rPr>
          <w:i w:val="0"/>
          <w:color w:val="1F3A5F"/>
          <w:sz w:val="22"/>
        </w:rPr>
        <w:t xml:space="preserve">Art. 440</w:t>
      </w:r>
    </w:p>
    <w:p>
      <w:pPr>
        <w:pStyle w:val="FirstParagraph"/>
        <w:keepNext/>
        <w:spacing w:after="60"/>
        <w:jc w:val="both"/>
      </w:pPr>
      <w:r>
        <w:rPr>
          <w:b/>
          <w:bCs/>
        </w:rPr>
        <w:t xml:space="preserve">Art. 440.</w:t>
      </w:r>
      <w:r>
        <w:t xml:space="preserve"> </w:t>
      </w:r>
      <w:r>
        <w:t xml:space="preserve">O juiz apreciará o valor probante do documento eletrônico não convertido, assegurado às partes o acesso ao seu teor.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documento eletrônico e assinatura por meio digital</w:t>
            </w:r>
          </w:p>
        </w:tc>
        <w:tc>
          <w:tcPr>
            <w:tcW w:type="dxa" w:w="1655"/>
          </w:tcPr>
          <w:p>
            <w:pPr>
              <w:pStyle w:val="Compact"/>
              <w:spacing w:line="276" w:lineRule="auto" w:before="40" w:after="40"/>
            </w:pPr>
            <w:r>
              <w:rPr>
                <w:rFonts w:ascii="Liberation Sans Narrow" w:hAnsi="Liberation Sans Narrow"/>
                <w:sz w:val="17"/>
              </w:rPr>
              <w:t xml:space="preserve">STJ, REsp 2.197.156, Terceira Turma, relatora Min. Nancy Andrighi, julgado em 03/03/2026, DJEN de 09/03/2026</w:t>
            </w:r>
          </w:p>
        </w:tc>
        <w:tc>
          <w:tcPr>
            <w:tcW w:type="dxa" w:w="1780"/>
          </w:tcPr>
          <w:p>
            <w:pPr>
              <w:pStyle w:val="Compact"/>
              <w:spacing w:line="276" w:lineRule="auto" w:before="40" w:after="40"/>
            </w:pPr>
            <w:r>
              <w:rPr>
                <w:rFonts w:ascii="Liberation Sans Narrow" w:hAnsi="Liberation Sans Narrow"/>
                <w:sz w:val="17"/>
              </w:rPr>
              <w:t xml:space="preserve">O art. 10, § 2º, da Medida Provisória nº 2.200-2/2001 não obsta a utilização de outro meio de comprovação da autoria e integridade de documentos eletrônicos, inclusive certificados não emitidos pela ICP-Brasil, desde que admitidos pelas partes como válidos ou aceitos por quem lhes é oposto o documento; a simples irresignação genérica da parte quanto à legitimidade do documento não basta para invalidá-lo, e a controvérsia sobre a contratação digital se resolve pelo ônus da prova (Tema 1.061/STJ).</w:t>
            </w:r>
          </w:p>
        </w:tc>
      </w:tr>
    </w:tbl>
    <w:bookmarkEnd w:id="165"/>
    <w:bookmarkStart w:id="166" w:name="art.-441"/>
    <w:p>
      <w:pPr>
        <w:pStyle w:val="Heading6"/>
        <w:pBdr>
          <w:left w:val="single" w:sz="36" w:space="4" w:color="2E75B6"/>
        </w:pBdr>
        <w:shd w:val="clear" w:color="auto" w:fill="E3EEF9"/>
        <w:spacing w:before="120" w:after="60"/>
        <w:ind w:left="85"/>
      </w:pPr>
      <w:r>
        <w:rPr>
          <w:i w:val="0"/>
          <w:color w:val="1F3A5F"/>
          <w:sz w:val="22"/>
        </w:rPr>
        <w:t xml:space="preserve">Art. 441</w:t>
      </w:r>
    </w:p>
    <w:p>
      <w:pPr>
        <w:pStyle w:val="FirstParagraph"/>
        <w:keepNext/>
        <w:spacing w:after="60"/>
        <w:jc w:val="both"/>
      </w:pPr>
      <w:r>
        <w:rPr>
          <w:b/>
          <w:bCs/>
        </w:rPr>
        <w:t xml:space="preserve">Art. 441.</w:t>
      </w:r>
      <w:r>
        <w:t xml:space="preserve"> </w:t>
      </w:r>
      <w:r>
        <w:t xml:space="preserve">Serão admitidos documentos eletrônicos produzidos e conservados com a observância da legislação específica.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admissão de documentos eletrônicos conforme a legislação específica</w:t>
            </w:r>
          </w:p>
        </w:tc>
        <w:tc>
          <w:tcPr>
            <w:tcW w:type="dxa" w:w="1531"/>
          </w:tcPr>
          <w:p>
            <w:pPr>
              <w:pStyle w:val="Compact"/>
              <w:spacing w:line="276" w:lineRule="auto" w:before="40" w:after="40"/>
            </w:pPr>
            <w:r>
              <w:rPr>
                <w:rFonts w:ascii="Liberation Sans Narrow" w:hAnsi="Liberation Sans Narrow"/>
                <w:sz w:val="17"/>
              </w:rPr>
              <w:t xml:space="preserve">STJ, REsp 2.223.695, Terceira Turma, relatora Min. Nancy Andrighi, julgado em 10/03/2026</w:t>
            </w:r>
          </w:p>
        </w:tc>
        <w:tc>
          <w:tcPr>
            <w:tcW w:type="dxa" w:w="1905"/>
          </w:tcPr>
          <w:p>
            <w:pPr>
              <w:pStyle w:val="Compact"/>
              <w:spacing w:line="276" w:lineRule="auto" w:before="40" w:after="40"/>
            </w:pPr>
            <w:r>
              <w:rPr>
                <w:rFonts w:ascii="Liberation Sans Narrow" w:hAnsi="Liberation Sans Narrow"/>
                <w:sz w:val="17"/>
              </w:rPr>
              <w:t xml:space="preserve">A procuração eletrônica não exige, como regra, o uso exclusivo de certificação digital emitida no âmbito da ICP-Brasil, por constituir instrumento particular de outorga de poderes; havendo dúvida objetiva sobre a autenticidade da assinatura ou a legitimidade da outorga, o juiz pode determinar a apresentação de procuração firmada com certificação digital qualificada.</w:t>
            </w:r>
          </w:p>
        </w:tc>
      </w:tr>
    </w:tbl>
    <w:bookmarkEnd w:id="166"/>
    <w:bookmarkEnd w:id="167"/>
    <w:bookmarkStart w:id="190" w:name="Xdee2576f313b32230bb554953c066308a3bbb4b"/>
    <w:p>
      <w:pPr>
        <w:pStyle w:val="Heading5"/>
        <w:spacing w:before="60" w:after="20"/>
      </w:pPr>
      <w:r>
        <w:rPr>
          <w:i/>
          <w:color w:val="595959"/>
        </w:rPr>
        <w:t xml:space="preserve">Seção IX: da prova testemunhal (arts. 442 a 463)</w:t>
      </w:r>
    </w:p>
    <w:bookmarkStart w:id="168" w:name="art.-442"/>
    <w:p>
      <w:pPr>
        <w:pStyle w:val="Heading6"/>
        <w:pBdr>
          <w:left w:val="single" w:sz="36" w:space="4" w:color="2E75B6"/>
        </w:pBdr>
        <w:shd w:val="clear" w:color="auto" w:fill="E3EEF9"/>
        <w:spacing w:before="120" w:after="60"/>
        <w:ind w:left="85"/>
      </w:pPr>
      <w:r>
        <w:rPr>
          <w:i w:val="0"/>
          <w:color w:val="1F3A5F"/>
          <w:sz w:val="22"/>
        </w:rPr>
        <w:t xml:space="preserve">Art. 442</w:t>
      </w:r>
    </w:p>
    <w:p>
      <w:pPr>
        <w:pStyle w:val="FirstParagraph"/>
        <w:keepNext/>
        <w:spacing w:after="60"/>
        <w:jc w:val="both"/>
      </w:pPr>
      <w:r>
        <w:rPr>
          <w:b/>
          <w:bCs/>
        </w:rPr>
        <w:t xml:space="preserve">Art. 442.</w:t>
      </w:r>
      <w:r>
        <w:t xml:space="preserve"> </w:t>
      </w:r>
      <w:r>
        <w:t xml:space="preserve">A prova testemunhal é sempre admissível, não dispondo a lei de modo diverso.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530"/>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Oitiva por carta precatória e videoconferência</w:t>
            </w:r>
          </w:p>
        </w:tc>
        <w:tc>
          <w:tcPr>
            <w:tcW w:type="dxa" w:w="1531"/>
          </w:tcPr>
          <w:p>
            <w:pPr>
              <w:pStyle w:val="Compact"/>
              <w:spacing w:line="276" w:lineRule="auto" w:before="40" w:after="40"/>
            </w:pPr>
            <w:r>
              <w:rPr>
                <w:rFonts w:ascii="Liberation Sans Narrow" w:hAnsi="Liberation Sans Narrow"/>
                <w:sz w:val="17"/>
              </w:rPr>
              <w:t xml:space="preserve">STJ, CC 196.664, Primeira Seção, relator Min. Francisco Falcão, DJe de 12/11/2023</w:t>
            </w:r>
          </w:p>
        </w:tc>
        <w:tc>
          <w:tcPr>
            <w:tcW w:type="dxa" w:w="2279"/>
          </w:tcPr>
          <w:p>
            <w:pPr>
              <w:pStyle w:val="Compact"/>
              <w:spacing w:line="276" w:lineRule="auto" w:before="40" w:after="40"/>
            </w:pPr>
            <w:r>
              <w:rPr>
                <w:rFonts w:ascii="Liberation Sans Narrow" w:hAnsi="Liberation Sans Narrow"/>
                <w:sz w:val="17"/>
              </w:rPr>
              <w:t xml:space="preserve">O art. 267 do CPC/2015 traz rol taxativo de recusa de cumprimento da carta precatória; a prática de atos por videoconferência é faculdade do juízo deprecante, não cabendo ao deprecado determinar forma diversa da audiência. Competente o juízo deprecado para cumprir a carta. Há outro conflito de ementa quase idêntica.</w:t>
            </w:r>
          </w:p>
        </w:tc>
      </w:tr>
      <w:tr>
        <w:trPr>
          <w:cantSplit/>
        </w:trPr>
        <w:tc>
          <w:tcPr>
            <w:tcW w:type="dxa" w:w="2279"/>
          </w:tcPr>
          <w:p>
            <w:pPr>
              <w:pStyle w:val="Compact"/>
              <w:spacing w:line="276" w:lineRule="auto" w:before="40" w:after="40"/>
            </w:pPr>
            <w:r>
              <w:rPr>
                <w:rFonts w:ascii="Liberation Sans Narrow" w:hAnsi="Liberation Sans Narrow"/>
                <w:sz w:val="17"/>
              </w:rPr>
              <w:t xml:space="preserve">Arts. 442 e 443: prova pericial já produzida e indeferimento da testemunhal</w:t>
            </w:r>
          </w:p>
        </w:tc>
        <w:tc>
          <w:tcPr>
            <w:tcW w:type="dxa" w:w="1531"/>
          </w:tcPr>
          <w:p>
            <w:pPr>
              <w:pStyle w:val="Compact"/>
              <w:spacing w:line="276" w:lineRule="auto" w:before="40" w:after="40"/>
            </w:pPr>
            <w:r>
              <w:rPr>
                <w:rFonts w:ascii="Liberation Sans Narrow" w:hAnsi="Liberation Sans Narrow"/>
                <w:sz w:val="17"/>
              </w:rPr>
              <w:t xml:space="preserve">STJ, AREsp 2.547.573, Quarta Turma, relator Min. João Otávio de Noronha, DJe de 22/12/2025</w:t>
            </w:r>
          </w:p>
        </w:tc>
        <w:tc>
          <w:tcPr>
            <w:tcW w:type="dxa" w:w="2279"/>
          </w:tcPr>
          <w:p>
            <w:pPr>
              <w:pStyle w:val="Compact"/>
              <w:spacing w:line="276" w:lineRule="auto" w:before="40" w:after="40"/>
            </w:pPr>
            <w:r>
              <w:rPr>
                <w:rFonts w:ascii="Liberation Sans Narrow" w:hAnsi="Liberation Sans Narrow"/>
                <w:sz w:val="17"/>
              </w:rPr>
              <w:t xml:space="preserve">Ação de ressarcimento: rever a suficiência da prova pericial e a necessidade da prova testemunhal exige reexame de provas (Súmula 7/STJ); divergência não comprovada.</w:t>
            </w:r>
          </w:p>
        </w:tc>
      </w:tr>
      <w:tr>
        <w:trPr>
          <w:cantSplit/>
        </w:trPr>
        <w:tc>
          <w:tcPr>
            <w:tcW w:type="dxa" w:w="2279"/>
          </w:tcPr>
          <w:p>
            <w:pPr>
              <w:pStyle w:val="Compact"/>
              <w:spacing w:line="276" w:lineRule="auto" w:before="40" w:after="40"/>
            </w:pPr>
            <w:r>
              <w:rPr>
                <w:rFonts w:ascii="Liberation Sans Narrow" w:hAnsi="Liberation Sans Narrow"/>
                <w:sz w:val="17"/>
              </w:rPr>
              <w:t xml:space="preserve">Arts. 442 e 443: indeferimento da prova testemunhal</w:t>
            </w:r>
          </w:p>
        </w:tc>
        <w:tc>
          <w:tcPr>
            <w:tcW w:type="dxa" w:w="1531"/>
          </w:tcPr>
          <w:p>
            <w:pPr>
              <w:pStyle w:val="Compact"/>
              <w:spacing w:line="276" w:lineRule="auto" w:before="40" w:after="40"/>
            </w:pPr>
            <w:r>
              <w:rPr>
                <w:rFonts w:ascii="Liberation Sans Narrow" w:hAnsi="Liberation Sans Narrow"/>
                <w:sz w:val="17"/>
              </w:rPr>
              <w:t xml:space="preserve">STJ, AREsp 2.729.744, Quinta Turma, relatora Min. Daniela Teixeira, DJe de 16/10/2025</w:t>
            </w:r>
          </w:p>
        </w:tc>
        <w:tc>
          <w:tcPr>
            <w:tcW w:type="dxa" w:w="2279"/>
          </w:tcPr>
          <w:p>
            <w:pPr>
              <w:pStyle w:val="Compact"/>
              <w:spacing w:line="276" w:lineRule="auto" w:before="40" w:after="40"/>
            </w:pPr>
            <w:r>
              <w:rPr>
                <w:rFonts w:ascii="Liberation Sans Narrow" w:hAnsi="Liberation Sans Narrow"/>
                <w:sz w:val="17"/>
              </w:rPr>
              <w:t xml:space="preserve">É firme a jurisprudência de que não há cerceamento de defesa quando o julgador, constatando nos autos provas suficientes para o convencimento, indefere a prova testemunhal (Súmula 83); rever o quadro fático é vedado (Súmula 7). Embargos à execução, alegação de agiotagem.</w:t>
            </w:r>
          </w:p>
        </w:tc>
      </w:tr>
    </w:tbl>
    <w:bookmarkEnd w:id="168"/>
    <w:bookmarkStart w:id="169" w:name="art.-443"/>
    <w:p>
      <w:pPr>
        <w:pStyle w:val="Heading6"/>
        <w:pBdr>
          <w:left w:val="single" w:sz="36" w:space="4" w:color="2E75B6"/>
        </w:pBdr>
        <w:shd w:val="clear" w:color="auto" w:fill="E3EEF9"/>
        <w:spacing w:before="120" w:after="60"/>
        <w:ind w:left="85"/>
      </w:pPr>
      <w:r>
        <w:rPr>
          <w:i w:val="0"/>
          <w:color w:val="1F3A5F"/>
          <w:sz w:val="22"/>
        </w:rPr>
        <w:t xml:space="preserve">Art. 443</w:t>
      </w:r>
    </w:p>
    <w:p>
      <w:pPr>
        <w:pStyle w:val="FirstParagraph"/>
        <w:spacing w:after="60"/>
        <w:jc w:val="both"/>
      </w:pPr>
      <w:r>
        <w:rPr>
          <w:b/>
          <w:bCs/>
        </w:rPr>
        <w:t xml:space="preserve">Art. 443.</w:t>
      </w:r>
      <w:r>
        <w:t xml:space="preserve"> </w:t>
      </w:r>
      <w:r>
        <w:t xml:space="preserve">O juiz indeferirá a inquirição de testemunhas sobre fatos:</w:t>
      </w:r>
    </w:p>
    <w:p>
      <w:pPr>
        <w:pStyle w:val="BodyText"/>
        <w:spacing w:after="60"/>
        <w:jc w:val="both"/>
      </w:pPr>
      <w:r>
        <w:t xml:space="preserve">I - já provados por documento ou confissão da parte;</w:t>
      </w:r>
    </w:p>
    <w:p>
      <w:pPr>
        <w:pStyle w:val="BodyText"/>
        <w:keepNext/>
        <w:spacing w:after="60"/>
        <w:jc w:val="both"/>
      </w:pPr>
      <w:r>
        <w:t xml:space="preserve">II - que só por documento ou por exame pericial puderem ser provados.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443, II: indeferimento da testemunhal quando já há prova técnica</w:t>
            </w:r>
          </w:p>
        </w:tc>
        <w:tc>
          <w:tcPr>
            <w:tcW w:type="dxa" w:w="1655"/>
          </w:tcPr>
          <w:p>
            <w:pPr>
              <w:pStyle w:val="Compact"/>
              <w:spacing w:line="276" w:lineRule="auto" w:before="40" w:after="40"/>
            </w:pPr>
            <w:r>
              <w:rPr>
                <w:rFonts w:ascii="Liberation Sans Narrow" w:hAnsi="Liberation Sans Narrow"/>
                <w:sz w:val="17"/>
              </w:rPr>
              <w:t xml:space="preserve">STJ, AREsp 2.953.224, Terceira Turma, relator Min. Moura Ribeiro, julgado em 16/03/2026, DJEN de 20/03/2026</w:t>
            </w:r>
          </w:p>
        </w:tc>
        <w:tc>
          <w:tcPr>
            <w:tcW w:type="dxa" w:w="2529"/>
          </w:tcPr>
          <w:p>
            <w:pPr>
              <w:pStyle w:val="Compact"/>
              <w:spacing w:line="276" w:lineRule="auto" w:before="40" w:after="40"/>
            </w:pPr>
            <w:r>
              <w:rPr>
                <w:rFonts w:ascii="Liberation Sans Narrow" w:hAnsi="Liberation Sans Narrow"/>
                <w:sz w:val="17"/>
              </w:rPr>
              <w:t xml:space="preserve">“O indeferimento da prova testemunhal, à luz dos arts. 370 e 443 do CPC, não acarreta nulidade quando já há prova técnica suficiente para o convencimento”</w:t>
            </w:r>
            <w:r>
              <w:rPr>
                <w:rFonts w:ascii="Liberation Sans Narrow" w:hAnsi="Liberation Sans Narrow"/>
                <w:sz w:val="17"/>
              </w:rPr>
              <w:t xml:space="preserve">, e revisitar a conclusão das instâncias ordinárias sobre a necessidade da prova é vedado pela Súmula 7/STJ. Seguro empresarial; a cobertura foi aferida por laudo pericial e documentos.</w:t>
            </w:r>
          </w:p>
        </w:tc>
      </w:tr>
      <w:tr>
        <w:trPr>
          <w:cantSplit/>
        </w:trPr>
        <w:tc>
          <w:tcPr>
            <w:tcW w:type="dxa" w:w="1905"/>
          </w:tcPr>
          <w:p>
            <w:pPr>
              <w:pStyle w:val="Compact"/>
              <w:spacing w:line="276" w:lineRule="auto" w:before="40" w:after="40"/>
            </w:pPr>
            <w:r>
              <w:rPr>
                <w:rFonts w:ascii="Liberation Sans Narrow" w:hAnsi="Liberation Sans Narrow"/>
                <w:sz w:val="17"/>
              </w:rPr>
              <w:t xml:space="preserve">Art. 443, II: fato que depende de conhecimento técnico</w:t>
            </w:r>
          </w:p>
        </w:tc>
        <w:tc>
          <w:tcPr>
            <w:tcW w:type="dxa" w:w="1655"/>
          </w:tcPr>
          <w:p>
            <w:pPr>
              <w:pStyle w:val="Compact"/>
              <w:spacing w:line="276" w:lineRule="auto" w:before="40" w:after="40"/>
            </w:pPr>
            <w:r>
              <w:rPr>
                <w:rFonts w:ascii="Liberation Sans Narrow" w:hAnsi="Liberation Sans Narrow"/>
                <w:sz w:val="17"/>
              </w:rPr>
              <w:t xml:space="preserve">STJ, AgInt no REsp 2.195.778, Primeira Turma, relator Min. Gurgel de Faria, DJe de 20/10/2025</w:t>
            </w:r>
          </w:p>
        </w:tc>
        <w:tc>
          <w:tcPr>
            <w:tcW w:type="dxa" w:w="2529"/>
          </w:tcPr>
          <w:p>
            <w:pPr>
              <w:pStyle w:val="Compact"/>
              <w:spacing w:line="276" w:lineRule="auto" w:before="40" w:after="40"/>
            </w:pPr>
            <w:r>
              <w:rPr>
                <w:rFonts w:ascii="Liberation Sans Narrow" w:hAnsi="Liberation Sans Narrow"/>
                <w:sz w:val="17"/>
              </w:rPr>
              <w:t xml:space="preserve">A Corte de origem manteve o indeferimento da prova testemunhal porque o fato controvertido, a incapacidade do autor, exigia conhecimento técnico,</w:t>
            </w:r>
            <w:r>
              <w:rPr>
                <w:rFonts w:ascii="Liberation Sans Narrow" w:hAnsi="Liberation Sans Narrow"/>
                <w:sz w:val="17"/>
              </w:rPr>
              <w:t xml:space="preserve"> </w:t>
            </w:r>
            <w:r>
              <w:rPr>
                <w:rFonts w:ascii="Liberation Sans Narrow" w:hAnsi="Liberation Sans Narrow"/>
                <w:sz w:val="17"/>
              </w:rPr>
              <w:t xml:space="preserve">“nos termos do art. 443, II, do CPC”</w:t>
            </w:r>
            <w:r>
              <w:rPr>
                <w:rFonts w:ascii="Liberation Sans Narrow" w:hAnsi="Liberation Sans Narrow"/>
                <w:sz w:val="17"/>
              </w:rPr>
              <w:t xml:space="preserve">. O STJ reafirmou que o juiz é o destinatário das provas e pode indeferir, fundamentadamente, as que considerar desnecessárias.</w:t>
            </w:r>
          </w:p>
        </w:tc>
      </w:tr>
    </w:tbl>
    <w:bookmarkEnd w:id="169"/>
    <w:bookmarkStart w:id="170" w:name="art.-444"/>
    <w:p>
      <w:pPr>
        <w:pStyle w:val="Heading6"/>
        <w:pBdr>
          <w:left w:val="single" w:sz="36" w:space="4" w:color="2E75B6"/>
        </w:pBdr>
        <w:shd w:val="clear" w:color="auto" w:fill="E3EEF9"/>
        <w:spacing w:before="120" w:after="60"/>
        <w:ind w:left="85"/>
      </w:pPr>
      <w:r>
        <w:rPr>
          <w:i w:val="0"/>
          <w:color w:val="1F3A5F"/>
          <w:sz w:val="22"/>
        </w:rPr>
        <w:t xml:space="preserve">Art. 444</w:t>
      </w:r>
    </w:p>
    <w:p>
      <w:pPr>
        <w:pStyle w:val="FirstParagraph"/>
        <w:keepNext/>
        <w:spacing w:after="60"/>
        <w:jc w:val="both"/>
      </w:pPr>
      <w:r>
        <w:rPr>
          <w:b/>
          <w:bCs/>
        </w:rPr>
        <w:t xml:space="preserve">Art. 444.</w:t>
      </w:r>
      <w:r>
        <w:t xml:space="preserve"> </w:t>
      </w:r>
      <w:r>
        <w:t xml:space="preserve">Nos casos em que a lei exigir prova escrita da obrigação, é admissível a prova testemunhal quando houver começo de prova por escrito, emanado da parte contra a qual se pretende produzir a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444: exigência de começo de prova escrita</w:t>
            </w:r>
          </w:p>
        </w:tc>
        <w:tc>
          <w:tcPr>
            <w:tcW w:type="dxa" w:w="1655"/>
          </w:tcPr>
          <w:p>
            <w:pPr>
              <w:pStyle w:val="Compact"/>
              <w:spacing w:line="276" w:lineRule="auto" w:before="40" w:after="40"/>
            </w:pPr>
            <w:r>
              <w:rPr>
                <w:rFonts w:ascii="Liberation Sans Narrow" w:hAnsi="Liberation Sans Narrow"/>
                <w:sz w:val="17"/>
              </w:rPr>
              <w:t xml:space="preserve">STJ, AgInt no AREsp 3.075.878, Terceira Turma, relator Min. Moura Ribeiro, julgado em 30/06/2026, DJEN de 03/07/2026</w:t>
            </w:r>
          </w:p>
        </w:tc>
        <w:tc>
          <w:tcPr>
            <w:tcW w:type="dxa" w:w="1905"/>
          </w:tcPr>
          <w:p>
            <w:pPr>
              <w:pStyle w:val="Compact"/>
              <w:spacing w:line="276" w:lineRule="auto" w:before="40" w:after="40"/>
            </w:pPr>
            <w:r>
              <w:rPr>
                <w:rFonts w:ascii="Liberation Sans Narrow" w:hAnsi="Liberation Sans Narrow"/>
                <w:sz w:val="17"/>
              </w:rPr>
              <w:t xml:space="preserve">Ação monitória fundada em cheque prescrito: o autor apresentou prova escrita do fato constitutivo e cabia ao réu demonstrar o fato extintivo (art. 373, II, do CPC).</w:t>
            </w:r>
            <w:r>
              <w:rPr>
                <w:rFonts w:ascii="Liberation Sans Narrow" w:hAnsi="Liberation Sans Narrow"/>
                <w:sz w:val="17"/>
              </w:rPr>
              <w:t xml:space="preserve"> </w:t>
            </w:r>
            <w:r>
              <w:rPr>
                <w:rFonts w:ascii="Liberation Sans Narrow" w:hAnsi="Liberation Sans Narrow"/>
                <w:sz w:val="17"/>
              </w:rPr>
              <w:t xml:space="preserve">“Sem início de prova escrita, não se reconhece quitação apenas com prova oral, conforme a disciplina legal e a persuasão racional”</w:t>
            </w:r>
            <w:r>
              <w:rPr>
                <w:rFonts w:ascii="Liberation Sans Narrow" w:hAnsi="Liberation Sans Narrow"/>
                <w:sz w:val="17"/>
              </w:rPr>
              <w:t xml:space="preserve">. A insuficiência da testemunhal isolada foi afirmada como conclusão de direito, e não apenas como matéria de fato.</w:t>
            </w:r>
          </w:p>
        </w:tc>
      </w:tr>
    </w:tbl>
    <w:bookmarkEnd w:id="170"/>
    <w:bookmarkStart w:id="171" w:name="art.-445"/>
    <w:p>
      <w:pPr>
        <w:pStyle w:val="Heading6"/>
        <w:pBdr>
          <w:left w:val="single" w:sz="36" w:space="4" w:color="2E75B6"/>
        </w:pBdr>
        <w:shd w:val="clear" w:color="auto" w:fill="E3EEF9"/>
        <w:spacing w:before="120" w:after="60"/>
        <w:ind w:left="85"/>
      </w:pPr>
      <w:r>
        <w:rPr>
          <w:i w:val="0"/>
          <w:color w:val="1F3A5F"/>
          <w:sz w:val="22"/>
        </w:rPr>
        <w:t xml:space="preserve">Art. 445</w:t>
      </w:r>
    </w:p>
    <w:p>
      <w:pPr>
        <w:pStyle w:val="FirstParagraph"/>
        <w:spacing w:after="60"/>
        <w:jc w:val="both"/>
      </w:pPr>
      <w:r>
        <w:rPr>
          <w:b/>
          <w:bCs/>
        </w:rPr>
        <w:t xml:space="preserve">Art. 445.</w:t>
      </w:r>
      <w:r>
        <w:t xml:space="preserve"> </w:t>
      </w:r>
      <w:r>
        <w:t xml:space="preserve">Também se admite a prova testemunhal quando o credor não pode ou não podia, moral ou materialmente, obter a prova escrita da obrigação, em casos como o de parentesco, de depósito necessário ou de hospedagem em hotel ou em razão das práticas comerciais do local onde contraída a obrigação.</w:t>
      </w:r>
    </w:p>
    <w:bookmarkEnd w:id="171"/>
    <w:bookmarkStart w:id="172" w:name="art.-446"/>
    <w:p>
      <w:pPr>
        <w:pStyle w:val="Heading6"/>
        <w:pBdr>
          <w:left w:val="single" w:sz="36" w:space="4" w:color="2E75B6"/>
        </w:pBdr>
        <w:shd w:val="clear" w:color="auto" w:fill="E3EEF9"/>
        <w:spacing w:before="120" w:after="60"/>
        <w:ind w:left="85"/>
      </w:pPr>
      <w:r>
        <w:rPr>
          <w:i w:val="0"/>
          <w:color w:val="1F3A5F"/>
          <w:sz w:val="22"/>
        </w:rPr>
        <w:t xml:space="preserve">Art. 446</w:t>
      </w:r>
    </w:p>
    <w:p>
      <w:pPr>
        <w:pStyle w:val="FirstParagraph"/>
        <w:spacing w:after="60"/>
        <w:jc w:val="both"/>
      </w:pPr>
      <w:r>
        <w:rPr>
          <w:b/>
          <w:bCs/>
        </w:rPr>
        <w:t xml:space="preserve">Art. 446.</w:t>
      </w:r>
      <w:r>
        <w:t xml:space="preserve"> </w:t>
      </w:r>
      <w:r>
        <w:t xml:space="preserve">É lícito à parte provar com testemunhas:</w:t>
      </w:r>
    </w:p>
    <w:p>
      <w:pPr>
        <w:pStyle w:val="BodyText"/>
        <w:spacing w:after="60"/>
        <w:jc w:val="both"/>
      </w:pPr>
      <w:r>
        <w:t xml:space="preserve">I - nos contratos simulados, a divergência entre a vontade real e a vontade declarada;</w:t>
      </w:r>
    </w:p>
    <w:p>
      <w:pPr>
        <w:pStyle w:val="BodyText"/>
        <w:spacing w:after="60"/>
        <w:jc w:val="both"/>
      </w:pPr>
      <w:r>
        <w:t xml:space="preserve">II - nos contratos em geral, os vícios de consentimento.</w:t>
      </w:r>
    </w:p>
    <w:bookmarkEnd w:id="172"/>
    <w:bookmarkStart w:id="173" w:name="art.-447"/>
    <w:p>
      <w:pPr>
        <w:pStyle w:val="Heading6"/>
        <w:pBdr>
          <w:left w:val="single" w:sz="36" w:space="4" w:color="2E75B6"/>
        </w:pBdr>
        <w:shd w:val="clear" w:color="auto" w:fill="E3EEF9"/>
        <w:spacing w:before="120" w:after="60"/>
        <w:ind w:left="85"/>
      </w:pPr>
      <w:r>
        <w:rPr>
          <w:i w:val="0"/>
          <w:color w:val="1F3A5F"/>
          <w:sz w:val="22"/>
        </w:rPr>
        <w:t xml:space="preserve">Art. 447</w:t>
      </w:r>
    </w:p>
    <w:p>
      <w:pPr>
        <w:pStyle w:val="FirstParagraph"/>
        <w:keepNext/>
        <w:spacing w:after="60"/>
        <w:jc w:val="both"/>
      </w:pPr>
      <w:r>
        <w:rPr>
          <w:b/>
          <w:bCs/>
        </w:rPr>
        <w:t xml:space="preserve">Art. 447.</w:t>
      </w:r>
      <w:r>
        <w:t xml:space="preserve"> </w:t>
      </w:r>
      <w:r>
        <w:t xml:space="preserve">Podem depor como testemunhas todas as pessoas, exceto as incapazes, impedidas ou suspeitas.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Testemunha: filhos comuns do casal em ação de divórcio</w:t>
            </w:r>
          </w:p>
        </w:tc>
        <w:tc>
          <w:tcPr>
            <w:tcW w:type="dxa" w:w="1655"/>
          </w:tcPr>
          <w:p>
            <w:pPr>
              <w:pStyle w:val="Compact"/>
              <w:spacing w:line="276" w:lineRule="auto" w:before="40" w:after="40"/>
            </w:pPr>
            <w:r>
              <w:rPr>
                <w:rFonts w:ascii="Liberation Sans Narrow" w:hAnsi="Liberation Sans Narrow"/>
                <w:sz w:val="17"/>
              </w:rPr>
              <w:t xml:space="preserve">STJ, REsp 1.947.751, Terceira Turma, relator Min. Marco Aurélio Bellizze, julgado em 25/04/2023, DJe de 28/04/2023</w:t>
            </w:r>
          </w:p>
        </w:tc>
        <w:tc>
          <w:tcPr>
            <w:tcW w:type="dxa" w:w="1780"/>
          </w:tcPr>
          <w:p>
            <w:pPr>
              <w:pStyle w:val="Compact"/>
              <w:spacing w:line="276" w:lineRule="auto" w:before="40" w:after="40"/>
            </w:pPr>
            <w:r>
              <w:rPr>
                <w:rFonts w:ascii="Liberation Sans Narrow" w:hAnsi="Liberation Sans Narrow"/>
                <w:sz w:val="17"/>
              </w:rPr>
              <w:t xml:space="preserve">Os filhos comuns do casal não são impedidos de depor como testemunha no divórcio dos pais: o parentesco idêntico com ambas as partes não gera parcialidade presumida. O juiz pode, ademais, admitir o depoimento de testemunhas menores, impedidas ou suspeitas, sem compromisso e com o valor que merecerem (§§ 4º e 5º).</w:t>
            </w:r>
          </w:p>
        </w:tc>
      </w:tr>
    </w:tbl>
    <w:p>
      <w:pPr>
        <w:pStyle w:val="BodyText"/>
        <w:spacing w:after="60"/>
        <w:jc w:val="both"/>
      </w:pPr>
      <w:r>
        <w:t xml:space="preserve">§ 1º São incapazes:</w:t>
      </w:r>
    </w:p>
    <w:p>
      <w:pPr>
        <w:pStyle w:val="BodyText"/>
        <w:spacing w:after="60"/>
        <w:jc w:val="both"/>
      </w:pPr>
      <w:r>
        <w:t xml:space="preserve">I - o interdito por enfermidade ou deficiência mental;</w:t>
      </w:r>
    </w:p>
    <w:p>
      <w:pPr>
        <w:pStyle w:val="BodyText"/>
        <w:spacing w:after="60"/>
        <w:jc w:val="both"/>
      </w:pPr>
      <w:r>
        <w:t xml:space="preserve">II - o que, acometido por enfermidade ou retardamento mental, ao tempo em que ocorreram os fatos, não podia discerni-los, ou, ao tempo em que deve depor, não está habilitado a transmitir as percepções;</w:t>
      </w:r>
    </w:p>
    <w:p>
      <w:pPr>
        <w:pStyle w:val="BodyText"/>
        <w:spacing w:after="60"/>
        <w:jc w:val="both"/>
      </w:pPr>
      <w:r>
        <w:t xml:space="preserve">III - o que tiver menos de 16 (dezesseis) anos;</w:t>
      </w:r>
    </w:p>
    <w:p>
      <w:pPr>
        <w:pStyle w:val="BodyText"/>
        <w:spacing w:after="60"/>
        <w:jc w:val="both"/>
      </w:pPr>
      <w:r>
        <w:t xml:space="preserve">IV - o cego e o surdo, quando a ciência do fato depender dos sentidos que lhes faltam.</w:t>
      </w:r>
    </w:p>
    <w:p>
      <w:pPr>
        <w:pStyle w:val="BodyText"/>
        <w:spacing w:after="60"/>
        <w:jc w:val="both"/>
      </w:pPr>
      <w:r>
        <w:t xml:space="preserve">§ 2º São impedidos:</w:t>
      </w:r>
    </w:p>
    <w:p>
      <w:pPr>
        <w:pStyle w:val="BodyText"/>
        <w:spacing w:after="60"/>
        <w:jc w:val="both"/>
      </w:pPr>
      <w:r>
        <w:t xml:space="preserve">I - o cônjuge, o companheiro, o ascendente e o descendente em qualquer grau e o colateral, até o terceiro grau, de alguma das partes, por consanguinidade ou afinidade, salvo se o exigir o interesse público ou, tratando-se de causa relativa ao estado da pessoa, não se puder obter de outro modo a prova que o juiz repute necessária ao julgamento do mérito;</w:t>
      </w:r>
    </w:p>
    <w:p>
      <w:pPr>
        <w:pStyle w:val="BodyText"/>
        <w:spacing w:after="60"/>
        <w:jc w:val="both"/>
      </w:pPr>
      <w:r>
        <w:t xml:space="preserve">II - o que é parte na causa;</w:t>
      </w:r>
    </w:p>
    <w:p>
      <w:pPr>
        <w:pStyle w:val="BodyText"/>
        <w:spacing w:after="60"/>
        <w:jc w:val="both"/>
      </w:pPr>
      <w:r>
        <w:t xml:space="preserve">III - o que intervém em nome de uma parte, como o tutor, o representante legal da pessoa jurídica, o juiz, o advogado e outros que assistam ou tenham assistido as partes.</w:t>
      </w:r>
    </w:p>
    <w:p>
      <w:pPr>
        <w:pStyle w:val="BodyText"/>
        <w:spacing w:after="60"/>
        <w:jc w:val="both"/>
      </w:pPr>
      <w:r>
        <w:t xml:space="preserve">§ 3º São suspeitos:</w:t>
      </w:r>
    </w:p>
    <w:p>
      <w:pPr>
        <w:pStyle w:val="BodyText"/>
        <w:spacing w:after="60"/>
        <w:jc w:val="both"/>
      </w:pPr>
      <w:r>
        <w:t xml:space="preserve">I - o inimigo da parte ou o seu amigo íntimo;</w:t>
      </w:r>
    </w:p>
    <w:p>
      <w:pPr>
        <w:pStyle w:val="BodyText"/>
        <w:spacing w:after="60"/>
        <w:jc w:val="both"/>
      </w:pPr>
      <w:r>
        <w:t xml:space="preserve">II - o que tiver interesse no litígio.</w:t>
      </w:r>
    </w:p>
    <w:p>
      <w:pPr>
        <w:pStyle w:val="BodyText"/>
        <w:spacing w:after="60"/>
        <w:jc w:val="both"/>
      </w:pPr>
      <w:r>
        <w:t xml:space="preserve">§ 4º Sendo necessário, pode o juiz admitir o depoimento das testemunhas menores, impedidas ou suspeitas.</w:t>
      </w:r>
    </w:p>
    <w:p>
      <w:pPr>
        <w:pStyle w:val="BodyText"/>
        <w:spacing w:after="60"/>
        <w:jc w:val="both"/>
      </w:pPr>
      <w:r>
        <w:t xml:space="preserve">§ 5º Os depoimentos referidos no § 4º serão prestados independentemente de compromisso, e o juiz lhes atribuirá o valor que possam merecer.</w:t>
      </w:r>
    </w:p>
    <w:bookmarkEnd w:id="173"/>
    <w:bookmarkStart w:id="174" w:name="art.-448"/>
    <w:p>
      <w:pPr>
        <w:pStyle w:val="Heading6"/>
        <w:pBdr>
          <w:left w:val="single" w:sz="36" w:space="4" w:color="2E75B6"/>
        </w:pBdr>
        <w:shd w:val="clear" w:color="auto" w:fill="E3EEF9"/>
        <w:spacing w:before="120" w:after="60"/>
        <w:ind w:left="85"/>
      </w:pPr>
      <w:r>
        <w:rPr>
          <w:i w:val="0"/>
          <w:color w:val="1F3A5F"/>
          <w:sz w:val="22"/>
        </w:rPr>
        <w:t xml:space="preserve">Art. 448</w:t>
      </w:r>
    </w:p>
    <w:p>
      <w:pPr>
        <w:pStyle w:val="FirstParagraph"/>
        <w:spacing w:after="60"/>
        <w:jc w:val="both"/>
      </w:pPr>
      <w:r>
        <w:rPr>
          <w:b/>
          <w:bCs/>
        </w:rPr>
        <w:t xml:space="preserve">Art. 448.</w:t>
      </w:r>
      <w:r>
        <w:t xml:space="preserve"> </w:t>
      </w:r>
      <w:r>
        <w:t xml:space="preserve">A testemunha não é obrigada a depor sobre fatos:</w:t>
      </w:r>
    </w:p>
    <w:p>
      <w:pPr>
        <w:pStyle w:val="BodyText"/>
        <w:spacing w:after="60"/>
        <w:jc w:val="both"/>
      </w:pPr>
      <w:r>
        <w:t xml:space="preserve">I - que lhe acarretem grave dano, bem como ao seu cônjuge ou companheiro e aos seus parentes consanguíneos ou afins, em linha reta ou colateral, até o terceiro grau;</w:t>
      </w:r>
    </w:p>
    <w:p>
      <w:pPr>
        <w:pStyle w:val="BodyText"/>
        <w:spacing w:after="60"/>
        <w:jc w:val="both"/>
      </w:pPr>
      <w:r>
        <w:t xml:space="preserve">II - a cujo respeito, por estado ou profissão, deva guardar sigilo.</w:t>
      </w:r>
    </w:p>
    <w:bookmarkEnd w:id="174"/>
    <w:bookmarkStart w:id="175" w:name="art.-449"/>
    <w:p>
      <w:pPr>
        <w:pStyle w:val="Heading6"/>
        <w:pBdr>
          <w:left w:val="single" w:sz="36" w:space="4" w:color="2E75B6"/>
        </w:pBdr>
        <w:shd w:val="clear" w:color="auto" w:fill="E3EEF9"/>
        <w:spacing w:before="120" w:after="60"/>
        <w:ind w:left="85"/>
      </w:pPr>
      <w:r>
        <w:rPr>
          <w:i w:val="0"/>
          <w:color w:val="1F3A5F"/>
          <w:sz w:val="22"/>
        </w:rPr>
        <w:t xml:space="preserve">Art. 449</w:t>
      </w:r>
    </w:p>
    <w:p>
      <w:pPr>
        <w:pStyle w:val="FirstParagraph"/>
        <w:spacing w:after="60"/>
        <w:jc w:val="both"/>
      </w:pPr>
      <w:r>
        <w:rPr>
          <w:b/>
          <w:bCs/>
        </w:rPr>
        <w:t xml:space="preserve">Art. 449.</w:t>
      </w:r>
      <w:r>
        <w:t xml:space="preserve"> </w:t>
      </w:r>
      <w:r>
        <w:t xml:space="preserve">Salvo disposição especial em contrário, as testemunhas devem ser ouvidas na sede do juízo.</w:t>
      </w:r>
    </w:p>
    <w:p>
      <w:pPr>
        <w:pStyle w:val="BodyText"/>
        <w:spacing w:after="60"/>
        <w:jc w:val="both"/>
      </w:pPr>
      <w:r>
        <w:t xml:space="preserve">Parágrafo único. Quando a parte ou a testemunha, por enfermidade ou por outro motivo relevante, estiver impossibilitada de comparecer, mas não de prestar depoimento, o juiz designará, conforme as circunstâncias, dia, hora e lugar para inquiri-la.</w:t>
      </w:r>
    </w:p>
    <w:bookmarkEnd w:id="175"/>
    <w:bookmarkStart w:id="176" w:name="art.-450"/>
    <w:p>
      <w:pPr>
        <w:pStyle w:val="Heading6"/>
        <w:pBdr>
          <w:left w:val="single" w:sz="36" w:space="4" w:color="2E75B6"/>
        </w:pBdr>
        <w:shd w:val="clear" w:color="auto" w:fill="E3EEF9"/>
        <w:spacing w:before="120" w:after="60"/>
        <w:ind w:left="85"/>
      </w:pPr>
      <w:r>
        <w:rPr>
          <w:i w:val="0"/>
          <w:color w:val="1F3A5F"/>
          <w:sz w:val="22"/>
        </w:rPr>
        <w:t xml:space="preserve">Art. 450</w:t>
      </w:r>
    </w:p>
    <w:p>
      <w:pPr>
        <w:pStyle w:val="FirstParagraph"/>
        <w:keepNext/>
        <w:spacing w:after="60"/>
        <w:jc w:val="both"/>
      </w:pPr>
      <w:r>
        <w:rPr>
          <w:b/>
          <w:bCs/>
        </w:rPr>
        <w:t xml:space="preserve">Art. 450.</w:t>
      </w:r>
      <w:r>
        <w:t xml:space="preserve"> </w:t>
      </w:r>
      <w:r>
        <w:t xml:space="preserve">O rol de testemunhas conterá, sempre que possível, o nome, a profissão, o estado civil, a idade, o número de inscrição no Cadastro de Pessoas Físicas, o número de registro de identidade e o endereço completo da residência e do local de trabalho.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conteúdo do rol e prazo para sua apresentação (art. 357, § 4º)</w:t>
            </w:r>
          </w:p>
        </w:tc>
        <w:tc>
          <w:tcPr>
            <w:tcW w:type="dxa" w:w="1655"/>
          </w:tcPr>
          <w:p>
            <w:pPr>
              <w:pStyle w:val="Compact"/>
              <w:spacing w:line="276" w:lineRule="auto" w:before="40" w:after="40"/>
            </w:pPr>
            <w:r>
              <w:rPr>
                <w:rFonts w:ascii="Liberation Sans Narrow" w:hAnsi="Liberation Sans Narrow"/>
                <w:sz w:val="17"/>
              </w:rPr>
              <w:t xml:space="preserve">STJ, AgInt no AREsp 3.097.599, Quarta Turma, relatora Min. Maria Isabel Gallotti, DJe de 25/09/2026</w:t>
            </w:r>
          </w:p>
        </w:tc>
        <w:tc>
          <w:tcPr>
            <w:tcW w:type="dxa" w:w="2279"/>
          </w:tcPr>
          <w:p>
            <w:pPr>
              <w:pStyle w:val="Compact"/>
              <w:spacing w:line="276" w:lineRule="auto" w:before="40" w:after="40"/>
            </w:pPr>
            <w:r>
              <w:rPr>
                <w:rFonts w:ascii="Liberation Sans Narrow" w:hAnsi="Liberation Sans Narrow"/>
                <w:sz w:val="17"/>
              </w:rPr>
              <w:t xml:space="preserve">O art. 357, § 4º, fixa prazo máximo de quinze dias para o rol de testemunhas, permitindo prazo menor conforme a direção do processo; é legítima a fixação de dez dias e a preclusão pela inércia da parte. O indeferimento fundamentado da prova não configura cerceamento de defesa.</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rol apresentado fora do prazo e prova surpresa</w:t>
            </w:r>
          </w:p>
        </w:tc>
        <w:tc>
          <w:tcPr>
            <w:tcW w:type="dxa" w:w="1655"/>
          </w:tcPr>
          <w:p>
            <w:pPr>
              <w:pStyle w:val="Compact"/>
              <w:spacing w:line="276" w:lineRule="auto" w:before="40" w:after="40"/>
            </w:pPr>
            <w:r>
              <w:rPr>
                <w:rFonts w:ascii="Liberation Sans Narrow" w:hAnsi="Liberation Sans Narrow"/>
                <w:sz w:val="17"/>
              </w:rPr>
              <w:t xml:space="preserve">STJ, REsp 2.272.635, Quarta Turma, relatora Min. Maria Isabel Gallotti, DJe de 25/09/2026</w:t>
            </w:r>
          </w:p>
        </w:tc>
        <w:tc>
          <w:tcPr>
            <w:tcW w:type="dxa" w:w="2279"/>
          </w:tcPr>
          <w:p>
            <w:pPr>
              <w:pStyle w:val="Compact"/>
              <w:spacing w:line="276" w:lineRule="auto" w:before="40" w:after="40"/>
            </w:pPr>
            <w:r>
              <w:rPr>
                <w:rFonts w:ascii="Liberation Sans Narrow" w:hAnsi="Liberation Sans Narrow"/>
                <w:sz w:val="17"/>
              </w:rPr>
              <w:t xml:space="preserve">A apresentação do rol de testemunhas após o prazo fixado pelo magistrado acarreta preclusão. Não há preclusão, contudo, quando as testemunhas cujos depoimentos foram considerados na sentença já constavam do rol apresentado com a petição inicial, inexistindo prova surpresa ou descumprimento do prazo.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intempestividade do rol e reexame da preclusão</w:t>
            </w:r>
          </w:p>
        </w:tc>
        <w:tc>
          <w:tcPr>
            <w:tcW w:type="dxa" w:w="1655"/>
          </w:tcPr>
          <w:p>
            <w:pPr>
              <w:pStyle w:val="Compact"/>
              <w:spacing w:line="276" w:lineRule="auto" w:before="40" w:after="40"/>
            </w:pPr>
            <w:r>
              <w:rPr>
                <w:rFonts w:ascii="Liberation Sans Narrow" w:hAnsi="Liberation Sans Narrow"/>
                <w:sz w:val="17"/>
              </w:rPr>
              <w:t xml:space="preserve">STJ, REsp 2.251.512, Quarta Turma, relator Min. João Otávio de Noronha, julgado em 30/06/2026, DJEN de 06/07/2026</w:t>
            </w:r>
          </w:p>
        </w:tc>
        <w:tc>
          <w:tcPr>
            <w:tcW w:type="dxa" w:w="2279"/>
          </w:tcPr>
          <w:p>
            <w:pPr>
              <w:pStyle w:val="Compact"/>
              <w:spacing w:line="276" w:lineRule="auto" w:before="40" w:after="40"/>
            </w:pPr>
            <w:r>
              <w:rPr>
                <w:rFonts w:ascii="Liberation Sans Narrow" w:hAnsi="Liberation Sans Narrow"/>
                <w:sz w:val="17"/>
              </w:rPr>
              <w:t xml:space="preserve">Reconhecida na origem a intempestividade do rol à luz do art. 357, § 4º, com indeferimento da prova, a revisão desse acerto e do contexto probatório esbarra na Súmula 7/STJ.</w:t>
            </w:r>
          </w:p>
        </w:tc>
      </w:tr>
    </w:tbl>
    <w:bookmarkEnd w:id="176"/>
    <w:bookmarkStart w:id="177" w:name="art.-451"/>
    <w:p>
      <w:pPr>
        <w:pStyle w:val="Heading6"/>
        <w:pBdr>
          <w:left w:val="single" w:sz="36" w:space="4" w:color="2E75B6"/>
        </w:pBdr>
        <w:shd w:val="clear" w:color="auto" w:fill="E3EEF9"/>
        <w:spacing w:before="120" w:after="60"/>
        <w:ind w:left="85"/>
      </w:pPr>
      <w:r>
        <w:rPr>
          <w:i w:val="0"/>
          <w:color w:val="1F3A5F"/>
          <w:sz w:val="22"/>
        </w:rPr>
        <w:t xml:space="preserve">Art. 451</w:t>
      </w:r>
    </w:p>
    <w:p>
      <w:pPr>
        <w:pStyle w:val="FirstParagraph"/>
        <w:spacing w:after="60"/>
        <w:jc w:val="both"/>
      </w:pPr>
      <w:r>
        <w:rPr>
          <w:b/>
          <w:bCs/>
        </w:rPr>
        <w:t xml:space="preserve">Art. 451.</w:t>
      </w:r>
      <w:r>
        <w:t xml:space="preserve"> </w:t>
      </w:r>
      <w:r>
        <w:t xml:space="preserve">Depois de apresentado o rol de que tratam os §§ 4º e 5º do art. 357, a parte só pode substituir a testemunha:</w:t>
      </w:r>
    </w:p>
    <w:p>
      <w:pPr>
        <w:pStyle w:val="BodyText"/>
        <w:spacing w:after="60"/>
        <w:jc w:val="both"/>
      </w:pPr>
      <w:r>
        <w:t xml:space="preserve">I - que falecer;</w:t>
      </w:r>
    </w:p>
    <w:p>
      <w:pPr>
        <w:pStyle w:val="BodyText"/>
        <w:spacing w:after="60"/>
        <w:jc w:val="both"/>
      </w:pPr>
      <w:r>
        <w:t xml:space="preserve">II - que, por enfermidade, não estiver em condições de depor;</w:t>
      </w:r>
    </w:p>
    <w:p>
      <w:pPr>
        <w:pStyle w:val="BodyText"/>
        <w:keepNext/>
        <w:spacing w:after="60"/>
        <w:jc w:val="both"/>
      </w:pPr>
      <w:r>
        <w:t xml:space="preserve">III - que, tendo mudado de residência ou de local de trabalho, não for encontrada.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III — substituição da testemunha que mudou de residência e não for encontrada</w:t>
            </w:r>
          </w:p>
        </w:tc>
        <w:tc>
          <w:tcPr>
            <w:tcW w:type="dxa" w:w="1531"/>
          </w:tcPr>
          <w:p>
            <w:pPr>
              <w:pStyle w:val="Compact"/>
              <w:spacing w:line="276" w:lineRule="auto" w:before="40" w:after="40"/>
            </w:pPr>
            <w:r>
              <w:rPr>
                <w:rFonts w:ascii="Liberation Sans Narrow" w:hAnsi="Liberation Sans Narrow"/>
                <w:sz w:val="17"/>
              </w:rPr>
              <w:t xml:space="preserve">STJ, AgRg no AREsp 2.460.440, Sexta Turma, relator Min. Og Fernandes, julgado em 03/03/2026</w:t>
            </w:r>
          </w:p>
        </w:tc>
        <w:tc>
          <w:tcPr>
            <w:tcW w:type="dxa" w:w="2279"/>
          </w:tcPr>
          <w:p>
            <w:pPr>
              <w:pStyle w:val="Compact"/>
              <w:spacing w:line="276" w:lineRule="auto" w:before="40" w:after="40"/>
            </w:pPr>
            <w:r>
              <w:rPr>
                <w:rFonts w:ascii="Liberation Sans Narrow" w:hAnsi="Liberation Sans Narrow"/>
                <w:sz w:val="17"/>
              </w:rPr>
              <w:t xml:space="preserve">Diante do silêncio do Código de Processo Penal sobre a substituição de testemunha não localizada, aplica-se subsidiariamente o art. 451, III, do CPC, que autoriza a substituição da testemunha que, tendo mudado de residência, não for encontrada; o indeferimento da substituição de testemunha não localizada, cuja oitiva havia sido deferida, configura cerceamento de defesa.</w:t>
            </w:r>
          </w:p>
        </w:tc>
      </w:tr>
    </w:tbl>
    <w:bookmarkEnd w:id="177"/>
    <w:bookmarkStart w:id="178" w:name="art.-452"/>
    <w:p>
      <w:pPr>
        <w:pStyle w:val="Heading6"/>
        <w:pBdr>
          <w:left w:val="single" w:sz="36" w:space="4" w:color="2E75B6"/>
        </w:pBdr>
        <w:shd w:val="clear" w:color="auto" w:fill="E3EEF9"/>
        <w:spacing w:before="120" w:after="60"/>
        <w:ind w:left="85"/>
      </w:pPr>
      <w:r>
        <w:rPr>
          <w:i w:val="0"/>
          <w:color w:val="1F3A5F"/>
          <w:sz w:val="22"/>
        </w:rPr>
        <w:t xml:space="preserve">Art. 452</w:t>
      </w:r>
    </w:p>
    <w:p>
      <w:pPr>
        <w:pStyle w:val="FirstParagraph"/>
        <w:spacing w:after="60"/>
        <w:jc w:val="both"/>
      </w:pPr>
      <w:r>
        <w:rPr>
          <w:b/>
          <w:bCs/>
        </w:rPr>
        <w:t xml:space="preserve">Art. 452.</w:t>
      </w:r>
      <w:r>
        <w:t xml:space="preserve"> </w:t>
      </w:r>
      <w:r>
        <w:t xml:space="preserve">Quando for arrolado como testemunha, o juiz da causa:</w:t>
      </w:r>
    </w:p>
    <w:p>
      <w:pPr>
        <w:pStyle w:val="BodyText"/>
        <w:spacing w:after="60"/>
        <w:jc w:val="both"/>
      </w:pPr>
      <w:r>
        <w:t xml:space="preserve">I - declarar-se-á impedido, se tiver conhecimento de fatos que possam influir na decisão, caso em que será vedado à parte que o incluiu no rol desistir de seu depoimento;</w:t>
      </w:r>
    </w:p>
    <w:p>
      <w:pPr>
        <w:pStyle w:val="BodyText"/>
        <w:spacing w:after="60"/>
        <w:jc w:val="both"/>
      </w:pPr>
      <w:r>
        <w:t xml:space="preserve">II - se nada souber, mandará excluir o seu nome.</w:t>
      </w:r>
    </w:p>
    <w:bookmarkEnd w:id="178"/>
    <w:bookmarkStart w:id="179" w:name="art.-453"/>
    <w:p>
      <w:pPr>
        <w:pStyle w:val="Heading6"/>
        <w:pBdr>
          <w:left w:val="single" w:sz="36" w:space="4" w:color="2E75B6"/>
        </w:pBdr>
        <w:shd w:val="clear" w:color="auto" w:fill="E3EEF9"/>
        <w:spacing w:before="120" w:after="60"/>
        <w:ind w:left="85"/>
      </w:pPr>
      <w:r>
        <w:rPr>
          <w:i w:val="0"/>
          <w:color w:val="1F3A5F"/>
          <w:sz w:val="22"/>
        </w:rPr>
        <w:t xml:space="preserve">Art. 453</w:t>
      </w:r>
    </w:p>
    <w:p>
      <w:pPr>
        <w:pStyle w:val="FirstParagraph"/>
        <w:spacing w:after="60"/>
        <w:jc w:val="both"/>
      </w:pPr>
      <w:r>
        <w:rPr>
          <w:b/>
          <w:bCs/>
        </w:rPr>
        <w:t xml:space="preserve">Art. 453.</w:t>
      </w:r>
      <w:r>
        <w:t xml:space="preserve"> </w:t>
      </w:r>
      <w:r>
        <w:t xml:space="preserve">As testemunhas depõem, na audiência de instrução e julgamento, perante o juiz da causa, exceto:</w:t>
      </w:r>
    </w:p>
    <w:p>
      <w:pPr>
        <w:pStyle w:val="BodyText"/>
        <w:spacing w:after="60"/>
        <w:jc w:val="both"/>
      </w:pPr>
      <w:r>
        <w:t xml:space="preserve">I - as que prestam depoimento antecipadamente;</w:t>
      </w:r>
    </w:p>
    <w:p>
      <w:pPr>
        <w:pStyle w:val="BodyText"/>
        <w:spacing w:after="60"/>
        <w:jc w:val="both"/>
      </w:pPr>
      <w:r>
        <w:t xml:space="preserve">II - as que são inquiridas por carta.</w:t>
      </w:r>
    </w:p>
    <w:p>
      <w:pPr>
        <w:pStyle w:val="BodyText"/>
        <w:keepNext/>
        <w:spacing w:after="60"/>
        <w:jc w:val="both"/>
      </w:pPr>
      <w:r>
        <w:t xml:space="preserve">§ 1º A oitiva de testemunha que residir em comarca, seção ou subseção judiciária diversa daquela onde tramita o processo poderá ser realizada por meio de videoconferência ou outro recurso tecnológico de transmissão e recepção de sons e imagens em tempo real, o que poderá ocorrer, inclusive, durante a audiência de instrução e julgamento.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 1º — oitiva de testemunha que reside em outra comarca, por videoconferência, e carta precatória</w:t>
            </w:r>
          </w:p>
        </w:tc>
        <w:tc>
          <w:tcPr>
            <w:tcW w:type="dxa" w:w="1531"/>
          </w:tcPr>
          <w:p>
            <w:pPr>
              <w:pStyle w:val="Compact"/>
              <w:spacing w:line="276" w:lineRule="auto" w:before="40" w:after="40"/>
            </w:pPr>
            <w:r>
              <w:rPr>
                <w:rFonts w:ascii="Liberation Sans Narrow" w:hAnsi="Liberation Sans Narrow"/>
                <w:sz w:val="17"/>
              </w:rPr>
              <w:t xml:space="preserve">STJ, CC 211.882, Segunda Seção, relatora Min. Daniela Teixeira, DJe de 24/06/2025</w:t>
            </w:r>
          </w:p>
        </w:tc>
        <w:tc>
          <w:tcPr>
            <w:tcW w:type="dxa" w:w="2404"/>
          </w:tcPr>
          <w:p>
            <w:pPr>
              <w:pStyle w:val="Compact"/>
              <w:spacing w:line="276" w:lineRule="auto" w:before="40" w:after="40"/>
            </w:pPr>
            <w:r>
              <w:rPr>
                <w:rFonts w:ascii="Liberation Sans Narrow" w:hAnsi="Liberation Sans Narrow"/>
                <w:sz w:val="17"/>
              </w:rPr>
              <w:t xml:space="preserve">A prática de atos processuais por videoconferência é faculdade do juízo deprecante, não competindo ao juízo deprecado impor forma diversa de realização da audiência. O juízo deprecado só pode devolver a carta precatória nas hipóteses taxativas do art. 267, não sendo legítima a recusa fundada na possibilidade de a oitiva da testemunha ser feita por videoconferência.</w:t>
            </w:r>
          </w:p>
        </w:tc>
      </w:tr>
    </w:tbl>
    <w:p>
      <w:pPr>
        <w:pStyle w:val="BodyText"/>
        <w:spacing w:after="60"/>
        <w:jc w:val="both"/>
      </w:pPr>
      <w:r>
        <w:t xml:space="preserve">§ 2º Os juízos deverão manter equipamento para a transmissão e recepção de sons e imagens a que se refere o § 1º.</w:t>
      </w:r>
    </w:p>
    <w:bookmarkEnd w:id="179"/>
    <w:bookmarkStart w:id="180" w:name="art.-454"/>
    <w:p>
      <w:pPr>
        <w:pStyle w:val="Heading6"/>
        <w:pBdr>
          <w:left w:val="single" w:sz="36" w:space="4" w:color="2E75B6"/>
        </w:pBdr>
        <w:shd w:val="clear" w:color="auto" w:fill="E3EEF9"/>
        <w:spacing w:before="120" w:after="60"/>
        <w:ind w:left="85"/>
      </w:pPr>
      <w:r>
        <w:rPr>
          <w:i w:val="0"/>
          <w:color w:val="1F3A5F"/>
          <w:sz w:val="22"/>
        </w:rPr>
        <w:t xml:space="preserve">Art. 454</w:t>
      </w:r>
    </w:p>
    <w:p>
      <w:pPr>
        <w:pStyle w:val="FirstParagraph"/>
        <w:spacing w:after="60"/>
        <w:jc w:val="both"/>
      </w:pPr>
      <w:r>
        <w:rPr>
          <w:b/>
          <w:bCs/>
        </w:rPr>
        <w:t xml:space="preserve">Art. 454.</w:t>
      </w:r>
      <w:r>
        <w:t xml:space="preserve"> </w:t>
      </w:r>
      <w:r>
        <w:t xml:space="preserve">São inquiridos em sua residência ou onde exercem sua função:</w:t>
      </w:r>
    </w:p>
    <w:p>
      <w:pPr>
        <w:pStyle w:val="BodyText"/>
        <w:spacing w:after="60"/>
        <w:jc w:val="both"/>
      </w:pPr>
      <w:r>
        <w:t xml:space="preserve">I - o presidente e o vice-presidente da República;</w:t>
      </w:r>
    </w:p>
    <w:p>
      <w:pPr>
        <w:pStyle w:val="BodyText"/>
        <w:spacing w:after="60"/>
        <w:jc w:val="both"/>
      </w:pPr>
      <w:r>
        <w:t xml:space="preserve">II - os ministros de Estado;</w:t>
      </w:r>
    </w:p>
    <w:p>
      <w:pPr>
        <w:pStyle w:val="BodyText"/>
        <w:spacing w:after="60"/>
        <w:jc w:val="both"/>
      </w:pPr>
      <w:r>
        <w:t xml:space="preserve">III - os ministros do Supremo Tribunal Federal, os conselheiros do Conselho Nacional de Justiça e os ministros do Superior Tribunal de Justiça, do Superior Tribunal Militar, do Tribunal Superior Eleitoral, do Tribunal Superior do Trabalho e do Tribunal de Contas da União;</w:t>
      </w:r>
    </w:p>
    <w:p>
      <w:pPr>
        <w:pStyle w:val="BodyText"/>
        <w:spacing w:after="60"/>
        <w:jc w:val="both"/>
      </w:pPr>
      <w:r>
        <w:t xml:space="preserve">IV - o procurador-geral da República e os conselheiros do Conselho Nacional do Ministério Público;</w:t>
      </w:r>
    </w:p>
    <w:p>
      <w:pPr>
        <w:pStyle w:val="BodyText"/>
        <w:spacing w:after="60"/>
        <w:jc w:val="both"/>
      </w:pPr>
      <w:r>
        <w:t xml:space="preserve">V - o advogado-geral da União, o procurador-geral do Estado, o procurador-geral do Município, o defensor público-geral federal e o defensor público-geral do Estado;</w:t>
      </w:r>
    </w:p>
    <w:p>
      <w:pPr>
        <w:pStyle w:val="BodyText"/>
        <w:spacing w:after="60"/>
        <w:jc w:val="both"/>
      </w:pPr>
      <w:r>
        <w:t xml:space="preserve">VI - os senadores e os deputados federais;</w:t>
      </w:r>
    </w:p>
    <w:p>
      <w:pPr>
        <w:pStyle w:val="BodyText"/>
        <w:spacing w:after="60"/>
        <w:jc w:val="both"/>
      </w:pPr>
      <w:r>
        <w:t xml:space="preserve">VII - os governadores dos Estados e do Distrito Federal;</w:t>
      </w:r>
    </w:p>
    <w:p>
      <w:pPr>
        <w:pStyle w:val="BodyText"/>
        <w:spacing w:after="60"/>
        <w:jc w:val="both"/>
      </w:pPr>
      <w:r>
        <w:t xml:space="preserve">VIII - o prefeito;</w:t>
      </w:r>
    </w:p>
    <w:p>
      <w:pPr>
        <w:pStyle w:val="BodyText"/>
        <w:spacing w:after="60"/>
        <w:jc w:val="both"/>
      </w:pPr>
      <w:r>
        <w:t xml:space="preserve">IX - os deputados estaduais e distritais;</w:t>
      </w:r>
    </w:p>
    <w:p>
      <w:pPr>
        <w:pStyle w:val="BodyText"/>
        <w:spacing w:after="60"/>
        <w:jc w:val="both"/>
      </w:pPr>
      <w:r>
        <w:t xml:space="preserve">X - os desembargadores dos Tribunais de Justiça, dos Tribunais Regionais Federais, dos Tribunais Regionais do Trabalho e dos Tribunais Regionais Eleitorais e os conselheiros dos Tribunais de Contas dos Estados e do Distrito Federal;</w:t>
      </w:r>
    </w:p>
    <w:p>
      <w:pPr>
        <w:pStyle w:val="BodyText"/>
        <w:spacing w:after="60"/>
        <w:jc w:val="both"/>
      </w:pPr>
      <w:r>
        <w:t xml:space="preserve">XI - o procurador-geral de justiça;</w:t>
      </w:r>
    </w:p>
    <w:p>
      <w:pPr>
        <w:pStyle w:val="BodyText"/>
        <w:spacing w:after="60"/>
        <w:jc w:val="both"/>
      </w:pPr>
      <w:r>
        <w:t xml:space="preserve">XII - o embaixador de país que, por lei ou tratado, concede idêntica prerrogativa a agente diplomático do Brasil.</w:t>
      </w:r>
    </w:p>
    <w:p>
      <w:pPr>
        <w:pStyle w:val="BodyText"/>
        <w:spacing w:after="60"/>
        <w:jc w:val="both"/>
      </w:pPr>
      <w:r>
        <w:t xml:space="preserve">§ 1º O juiz solicitará à autoridade que indique dia, hora e local a fim de ser inquirida, remetendo-lhe cópia da petição inicial ou da defesa oferecida pela parte que a arrolou como testemunha.</w:t>
      </w:r>
    </w:p>
    <w:p>
      <w:pPr>
        <w:pStyle w:val="BodyText"/>
        <w:spacing w:after="60"/>
        <w:jc w:val="both"/>
      </w:pPr>
      <w:r>
        <w:t xml:space="preserve">§ 2º Passado 1 (um) mês sem manifestação da autoridade, o juiz designará dia, hora e local para o depoimento, preferencialmente na sede do juízo.</w:t>
      </w:r>
    </w:p>
    <w:p>
      <w:pPr>
        <w:pStyle w:val="BodyText"/>
        <w:spacing w:after="60"/>
        <w:jc w:val="both"/>
      </w:pPr>
      <w:r>
        <w:t xml:space="preserve">§ 3º O juiz também designará dia, hora e local para o depoimento, quando a autoridade não comparecer, injustificadamente, à sessão agendada para a colheita de seu testemunho no dia, hora e local por ela mesma indicados.</w:t>
      </w:r>
    </w:p>
    <w:bookmarkEnd w:id="180"/>
    <w:bookmarkStart w:id="181" w:name="art.-455"/>
    <w:p>
      <w:pPr>
        <w:pStyle w:val="Heading6"/>
        <w:pBdr>
          <w:left w:val="single" w:sz="36" w:space="4" w:color="2E75B6"/>
        </w:pBdr>
        <w:shd w:val="clear" w:color="auto" w:fill="E3EEF9"/>
        <w:spacing w:before="120" w:after="60"/>
        <w:ind w:left="85"/>
      </w:pPr>
      <w:r>
        <w:rPr>
          <w:i w:val="0"/>
          <w:color w:val="1F3A5F"/>
          <w:sz w:val="22"/>
        </w:rPr>
        <w:t xml:space="preserve">Art. 455</w:t>
      </w:r>
    </w:p>
    <w:p>
      <w:pPr>
        <w:pStyle w:val="FirstParagraph"/>
        <w:spacing w:after="60"/>
        <w:jc w:val="both"/>
      </w:pPr>
      <w:r>
        <w:rPr>
          <w:b/>
          <w:bCs/>
        </w:rPr>
        <w:t xml:space="preserve">Art. 455.</w:t>
      </w:r>
      <w:r>
        <w:t xml:space="preserve"> </w:t>
      </w:r>
      <w:r>
        <w:t xml:space="preserve">Cabe ao advogado da parte informar ou intimar a testemunha por ele arrolada do dia, da hora e do local da audiência designada, dispensando-se a intimação do juízo.</w:t>
      </w:r>
    </w:p>
    <w:p>
      <w:pPr>
        <w:pStyle w:val="BodyText"/>
        <w:spacing w:after="60"/>
        <w:jc w:val="both"/>
      </w:pPr>
      <w:r>
        <w:t xml:space="preserve">§ 1º A intimação deverá ser realizada por carta com aviso de recebimento, cumprindo ao advogado juntar aos autos, com antecedência de pelo menos 3 (três) dias da data da audiência, cópia da correspondência de intimação e do comprovante de recebimento.</w:t>
      </w:r>
    </w:p>
    <w:p>
      <w:pPr>
        <w:pStyle w:val="BodyText"/>
        <w:spacing w:after="60"/>
        <w:jc w:val="both"/>
      </w:pPr>
      <w:r>
        <w:t xml:space="preserve">§ 2º A parte pode comprometer-se a levar a testemunha à audiência, independentemente da intimação de que trata o § 1º, presumindo-se, caso a testemunha não compareça, que a parte desistiu de sua inquirição.</w:t>
      </w:r>
    </w:p>
    <w:p>
      <w:pPr>
        <w:pStyle w:val="BodyText"/>
        <w:spacing w:after="60"/>
        <w:jc w:val="both"/>
      </w:pPr>
      <w:r>
        <w:t xml:space="preserve">§ 3º A inércia na realização da intimação a que se refere o § 1º importa desistência da inquirição da testemunha.</w:t>
      </w:r>
    </w:p>
    <w:p>
      <w:pPr>
        <w:pStyle w:val="BodyText"/>
        <w:spacing w:after="60"/>
        <w:jc w:val="both"/>
      </w:pPr>
      <w:r>
        <w:t xml:space="preserve">§ 4º A intimação será feita pela via judicial quando:</w:t>
      </w:r>
    </w:p>
    <w:p>
      <w:pPr>
        <w:pStyle w:val="BodyText"/>
        <w:spacing w:after="60"/>
        <w:jc w:val="both"/>
      </w:pPr>
      <w:r>
        <w:t xml:space="preserve">I - for frustrada a intimação prevista no § 1º deste artigo;</w:t>
      </w:r>
    </w:p>
    <w:p>
      <w:pPr>
        <w:pStyle w:val="BodyText"/>
        <w:spacing w:after="60"/>
        <w:jc w:val="both"/>
      </w:pPr>
      <w:r>
        <w:t xml:space="preserve">II - sua necessidade for devidamente demonstrada pela parte ao juiz;</w:t>
      </w:r>
    </w:p>
    <w:p>
      <w:pPr>
        <w:pStyle w:val="BodyText"/>
        <w:spacing w:after="60"/>
        <w:jc w:val="both"/>
      </w:pPr>
      <w:r>
        <w:t xml:space="preserve">III - figurar no rol de testemunhas servidor público ou militar, hipótese em que o juiz o requisitará ao chefe da repartição ou ao comando do corpo em que servir;</w:t>
      </w:r>
    </w:p>
    <w:p>
      <w:pPr>
        <w:pStyle w:val="BodyText"/>
        <w:spacing w:after="60"/>
        <w:jc w:val="both"/>
      </w:pPr>
      <w:r>
        <w:t xml:space="preserve">IV - a testemunha houver sido arrolada pelo Ministério Público ou pela Defensoria Pública;</w:t>
      </w:r>
    </w:p>
    <w:p>
      <w:pPr>
        <w:pStyle w:val="BodyText"/>
        <w:spacing w:after="60"/>
        <w:jc w:val="both"/>
      </w:pPr>
      <w:r>
        <w:t xml:space="preserve">V - a testemunha for uma daquelas previstas no art. 454.</w:t>
      </w:r>
    </w:p>
    <w:p>
      <w:pPr>
        <w:pStyle w:val="BodyText"/>
        <w:spacing w:after="60"/>
        <w:jc w:val="both"/>
      </w:pPr>
      <w:r>
        <w:t xml:space="preserve">§ 5º A testemunha que, intimada na forma do § 1º ou do § 4º, deixar de comparecer sem motivo justificado será conduzida e responderá pelas despesas do adiamento.</w:t>
      </w:r>
    </w:p>
    <w:bookmarkEnd w:id="181"/>
    <w:bookmarkStart w:id="182" w:name="art.-456"/>
    <w:p>
      <w:pPr>
        <w:pStyle w:val="Heading6"/>
        <w:pBdr>
          <w:left w:val="single" w:sz="36" w:space="4" w:color="2E75B6"/>
        </w:pBdr>
        <w:shd w:val="clear" w:color="auto" w:fill="E3EEF9"/>
        <w:spacing w:before="120" w:after="60"/>
        <w:ind w:left="85"/>
      </w:pPr>
      <w:r>
        <w:rPr>
          <w:i w:val="0"/>
          <w:color w:val="1F3A5F"/>
          <w:sz w:val="22"/>
        </w:rPr>
        <w:t xml:space="preserve">Art. 456</w:t>
      </w:r>
    </w:p>
    <w:p>
      <w:pPr>
        <w:pStyle w:val="FirstParagraph"/>
        <w:spacing w:after="60"/>
        <w:jc w:val="both"/>
      </w:pPr>
      <w:r>
        <w:rPr>
          <w:b/>
          <w:bCs/>
        </w:rPr>
        <w:t xml:space="preserve">Art. 456.</w:t>
      </w:r>
      <w:r>
        <w:t xml:space="preserve"> </w:t>
      </w:r>
      <w:r>
        <w:t xml:space="preserve">O juiz inquirirá as testemunhas separada e sucessivamente, primeiro as do autor e depois as do réu, e providenciará para que uma não ouça o depoimento das outras.</w:t>
      </w:r>
    </w:p>
    <w:p>
      <w:pPr>
        <w:pStyle w:val="BodyText"/>
        <w:spacing w:after="60"/>
        <w:jc w:val="both"/>
      </w:pPr>
      <w:r>
        <w:t xml:space="preserve">Parágrafo único. O juiz poderá alterar a ordem estabelecida no caput se as partes concordarem.</w:t>
      </w:r>
    </w:p>
    <w:bookmarkEnd w:id="182"/>
    <w:bookmarkStart w:id="183" w:name="art.-457"/>
    <w:p>
      <w:pPr>
        <w:pStyle w:val="Heading6"/>
        <w:pBdr>
          <w:left w:val="single" w:sz="36" w:space="4" w:color="2E75B6"/>
        </w:pBdr>
        <w:shd w:val="clear" w:color="auto" w:fill="E3EEF9"/>
        <w:spacing w:before="120" w:after="60"/>
        <w:ind w:left="85"/>
      </w:pPr>
      <w:r>
        <w:rPr>
          <w:i w:val="0"/>
          <w:color w:val="1F3A5F"/>
          <w:sz w:val="22"/>
        </w:rPr>
        <w:t xml:space="preserve">Art. 457</w:t>
      </w:r>
    </w:p>
    <w:p>
      <w:pPr>
        <w:pStyle w:val="FirstParagraph"/>
        <w:spacing w:after="60"/>
        <w:jc w:val="both"/>
      </w:pPr>
      <w:r>
        <w:rPr>
          <w:b/>
          <w:bCs/>
        </w:rPr>
        <w:t xml:space="preserve">Art. 457.</w:t>
      </w:r>
      <w:r>
        <w:t xml:space="preserve"> </w:t>
      </w:r>
      <w:r>
        <w:t xml:space="preserve">Antes de depor, a testemunha será qualificada, declarará ou confirmará seus dados e informará se tem relações de parentesco com a parte ou interesse no objeto do processo.</w:t>
      </w:r>
    </w:p>
    <w:p>
      <w:pPr>
        <w:pStyle w:val="BodyText"/>
        <w:keepNext/>
        <w:spacing w:after="60"/>
        <w:jc w:val="both"/>
      </w:pPr>
      <w:r>
        <w:t xml:space="preserve">§ 1º É lícito à parte contraditar a testemunha, arguindo-lhe a incapacidade, o impedimento ou a suspeição, bem como, caso a testemunha negue os fatos que lhe são imputados, provar a contradita com documentos ou com testemunhas, até 3 (três), apresentadas no ato e inquiridas em separado.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 contradita e indeferimento</w:t>
            </w:r>
          </w:p>
        </w:tc>
        <w:tc>
          <w:tcPr>
            <w:tcW w:type="dxa" w:w="1531"/>
          </w:tcPr>
          <w:p>
            <w:pPr>
              <w:pStyle w:val="Compact"/>
              <w:spacing w:line="276" w:lineRule="auto" w:before="40" w:after="40"/>
            </w:pPr>
            <w:r>
              <w:rPr>
                <w:rFonts w:ascii="Liberation Sans Narrow" w:hAnsi="Liberation Sans Narrow"/>
                <w:sz w:val="17"/>
              </w:rPr>
              <w:t xml:space="preserve">STJ, AREsp 3.155.087, Quarta Turma, relator Min. Raul Araújo, DJe de 30/04/2026</w:t>
            </w:r>
          </w:p>
        </w:tc>
        <w:tc>
          <w:tcPr>
            <w:tcW w:type="dxa" w:w="2529"/>
          </w:tcPr>
          <w:p>
            <w:pPr>
              <w:pStyle w:val="Compact"/>
              <w:spacing w:line="276" w:lineRule="auto" w:before="40" w:after="40"/>
            </w:pPr>
            <w:r>
              <w:rPr>
                <w:rFonts w:ascii="Liberation Sans Narrow" w:hAnsi="Liberation Sans Narrow"/>
                <w:sz w:val="17"/>
              </w:rPr>
              <w:t xml:space="preserve">A modificação da conclusão do tribunal de origem sobre as razões pelas quais indeferiu a contradita apresentada pela parte demandaria o revolvimento do suporte fático-probatório, inviável em recurso especial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 1º — depoimento não contraditado e valoração</w:t>
            </w:r>
          </w:p>
        </w:tc>
        <w:tc>
          <w:tcPr>
            <w:tcW w:type="dxa" w:w="1531"/>
          </w:tcPr>
          <w:p>
            <w:pPr>
              <w:pStyle w:val="Compact"/>
              <w:spacing w:line="276" w:lineRule="auto" w:before="40" w:after="40"/>
            </w:pPr>
            <w:r>
              <w:rPr>
                <w:rFonts w:ascii="Liberation Sans Narrow" w:hAnsi="Liberation Sans Narrow"/>
                <w:sz w:val="17"/>
              </w:rPr>
              <w:t xml:space="preserve">STJ, AREsp 2.454.286, Quarta Turma, relator Min. João Otávio de Noronha, DJe de 22/12/2025</w:t>
            </w:r>
          </w:p>
        </w:tc>
        <w:tc>
          <w:tcPr>
            <w:tcW w:type="dxa" w:w="2529"/>
          </w:tcPr>
          <w:p>
            <w:pPr>
              <w:pStyle w:val="Compact"/>
              <w:spacing w:line="276" w:lineRule="auto" w:before="40" w:after="40"/>
            </w:pPr>
            <w:r>
              <w:rPr>
                <w:rFonts w:ascii="Liberation Sans Narrow" w:hAnsi="Liberation Sans Narrow"/>
                <w:sz w:val="17"/>
              </w:rPr>
              <w:t xml:space="preserve">A pretensão de alterar a valoração dos depoimentos e a conclusão sobre culpa demanda reexame do conjunto fático-probatório (Súmula 7); não há violação direta e específica do art. 457, § 1º, pela desconsideração de depoimento testemunhal não contraditado.</w:t>
            </w:r>
          </w:p>
        </w:tc>
      </w:tr>
    </w:tbl>
    <w:p>
      <w:pPr>
        <w:pStyle w:val="BodyText"/>
        <w:keepNext/>
        <w:spacing w:after="60"/>
        <w:jc w:val="both"/>
      </w:pPr>
      <w:r>
        <w:t xml:space="preserve">§ 2º Sendo provados ou confessados os fatos a que se refere o § 1º, o juiz dispensará a testemunha ou lhe tomará o depoimento como informante.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acolhida a contradita: oitiva como informante</w:t>
            </w:r>
          </w:p>
        </w:tc>
        <w:tc>
          <w:tcPr>
            <w:tcW w:type="dxa" w:w="1655"/>
          </w:tcPr>
          <w:p>
            <w:pPr>
              <w:pStyle w:val="Compact"/>
              <w:spacing w:line="276" w:lineRule="auto" w:before="40" w:after="40"/>
            </w:pPr>
            <w:r>
              <w:rPr>
                <w:rFonts w:ascii="Liberation Sans Narrow" w:hAnsi="Liberation Sans Narrow"/>
                <w:sz w:val="17"/>
              </w:rPr>
              <w:t xml:space="preserve">STJ, AgInt no AREsp 2.940.126, Quarta Turma, relatora Min. Maria Isabel Gallotti, julgado em 01/06/2026, DJEN de 08/06/2026</w:t>
            </w:r>
          </w:p>
        </w:tc>
        <w:tc>
          <w:tcPr>
            <w:tcW w:type="dxa" w:w="2030"/>
          </w:tcPr>
          <w:p>
            <w:pPr>
              <w:pStyle w:val="Compact"/>
              <w:spacing w:line="276" w:lineRule="auto" w:before="40" w:after="40"/>
            </w:pPr>
            <w:r>
              <w:rPr>
                <w:rFonts w:ascii="Liberation Sans Narrow" w:hAnsi="Liberation Sans Narrow"/>
                <w:sz w:val="17"/>
              </w:rPr>
              <w:t xml:space="preserve">Acolhida a contradita, o magistrado pode ouvir a representante como informante, sem compromisso, medida compatível com a ampla defesa e com o esclarecimento de pontos relevantes. Há cerceamento quando a improcedência se funda na ausência de prova cuja produção foi requerida e indeferida.</w:t>
            </w:r>
          </w:p>
        </w:tc>
      </w:tr>
    </w:tbl>
    <w:p>
      <w:pPr>
        <w:pStyle w:val="BodyText"/>
        <w:spacing w:after="60"/>
        <w:jc w:val="both"/>
      </w:pPr>
      <w:r>
        <w:t xml:space="preserve">§ 3º A testemunha pode requerer ao juiz que a escuse de depor, alegando os motivos previstos neste Código, decidindo o juiz de plano após ouvidas as partes.</w:t>
      </w:r>
    </w:p>
    <w:bookmarkEnd w:id="183"/>
    <w:bookmarkStart w:id="184" w:name="art.-458"/>
    <w:p>
      <w:pPr>
        <w:pStyle w:val="Heading6"/>
        <w:pBdr>
          <w:left w:val="single" w:sz="36" w:space="4" w:color="2E75B6"/>
        </w:pBdr>
        <w:shd w:val="clear" w:color="auto" w:fill="E3EEF9"/>
        <w:spacing w:before="120" w:after="60"/>
        <w:ind w:left="85"/>
      </w:pPr>
      <w:r>
        <w:rPr>
          <w:i w:val="0"/>
          <w:color w:val="1F3A5F"/>
          <w:sz w:val="22"/>
        </w:rPr>
        <w:t xml:space="preserve">Art. 458</w:t>
      </w:r>
    </w:p>
    <w:p>
      <w:pPr>
        <w:pStyle w:val="FirstParagraph"/>
        <w:spacing w:after="60"/>
        <w:jc w:val="both"/>
      </w:pPr>
      <w:r>
        <w:rPr>
          <w:b/>
          <w:bCs/>
        </w:rPr>
        <w:t xml:space="preserve">Art. 458.</w:t>
      </w:r>
      <w:r>
        <w:t xml:space="preserve"> </w:t>
      </w:r>
      <w:r>
        <w:t xml:space="preserve">Ao início da inquirição, a testemunha prestará o compromisso de dizer a verdade do que souber e lhe for perguntado.</w:t>
      </w:r>
    </w:p>
    <w:p>
      <w:pPr>
        <w:pStyle w:val="BodyText"/>
        <w:spacing w:after="60"/>
        <w:jc w:val="both"/>
      </w:pPr>
      <w:r>
        <w:t xml:space="preserve">Parágrafo único. O juiz advertirá à testemunha que incorre em sanção penal quem faz afirmação falsa, cala ou oculta a verdade.</w:t>
      </w:r>
    </w:p>
    <w:bookmarkEnd w:id="184"/>
    <w:bookmarkStart w:id="185" w:name="art.-459"/>
    <w:p>
      <w:pPr>
        <w:pStyle w:val="Heading6"/>
        <w:pBdr>
          <w:left w:val="single" w:sz="36" w:space="4" w:color="2E75B6"/>
        </w:pBdr>
        <w:shd w:val="clear" w:color="auto" w:fill="E3EEF9"/>
        <w:spacing w:before="120" w:after="60"/>
        <w:ind w:left="85"/>
      </w:pPr>
      <w:r>
        <w:rPr>
          <w:i w:val="0"/>
          <w:color w:val="1F3A5F"/>
          <w:sz w:val="22"/>
        </w:rPr>
        <w:t xml:space="preserve">Art. 459</w:t>
      </w:r>
    </w:p>
    <w:p>
      <w:pPr>
        <w:pStyle w:val="FirstParagraph"/>
        <w:spacing w:after="60"/>
        <w:jc w:val="both"/>
      </w:pPr>
      <w:r>
        <w:rPr>
          <w:b/>
          <w:bCs/>
        </w:rPr>
        <w:t xml:space="preserve">Art. 459.</w:t>
      </w:r>
      <w:r>
        <w:t xml:space="preserve"> </w:t>
      </w:r>
      <w:r>
        <w:t xml:space="preserve">As perguntas serão formuladas pelas partes diretamente à testemunha, começando pela que a arrolou, não admitindo o juiz aquelas que puderem induzir a resposta, não tiverem relação com as questões de fato objeto da atividade probatória ou importarem repetição de outra já respondida.</w:t>
      </w:r>
    </w:p>
    <w:p>
      <w:pPr>
        <w:pStyle w:val="BodyText"/>
        <w:spacing w:after="60"/>
        <w:jc w:val="both"/>
      </w:pPr>
      <w:r>
        <w:t xml:space="preserve">§ 1º O juiz poderá inquirir a testemunha tanto antes quanto depois da inquirição feita pelas partes.</w:t>
      </w:r>
    </w:p>
    <w:p>
      <w:pPr>
        <w:pStyle w:val="BodyText"/>
        <w:spacing w:after="60"/>
        <w:jc w:val="both"/>
      </w:pPr>
      <w:r>
        <w:t xml:space="preserve">§ 2º As testemunhas devem ser tratadas com urbanidade, não se lhes fazendo perguntas ou considerações impertinentes, capciosas ou vexatórias.</w:t>
      </w:r>
    </w:p>
    <w:p>
      <w:pPr>
        <w:pStyle w:val="BodyText"/>
        <w:spacing w:after="60"/>
        <w:jc w:val="both"/>
      </w:pPr>
      <w:r>
        <w:t xml:space="preserve">§ 3º As perguntas que o juiz indeferir serão transcritas no termo, se a parte o requerer.</w:t>
      </w:r>
    </w:p>
    <w:bookmarkEnd w:id="185"/>
    <w:bookmarkStart w:id="186" w:name="art.-460"/>
    <w:p>
      <w:pPr>
        <w:pStyle w:val="Heading6"/>
        <w:pBdr>
          <w:left w:val="single" w:sz="36" w:space="4" w:color="2E75B6"/>
        </w:pBdr>
        <w:shd w:val="clear" w:color="auto" w:fill="E3EEF9"/>
        <w:spacing w:before="120" w:after="60"/>
        <w:ind w:left="85"/>
      </w:pPr>
      <w:r>
        <w:rPr>
          <w:i w:val="0"/>
          <w:color w:val="1F3A5F"/>
          <w:sz w:val="22"/>
        </w:rPr>
        <w:t xml:space="preserve">Art. 460</w:t>
      </w:r>
    </w:p>
    <w:p>
      <w:pPr>
        <w:pStyle w:val="FirstParagraph"/>
        <w:spacing w:after="60"/>
        <w:jc w:val="both"/>
      </w:pPr>
      <w:r>
        <w:rPr>
          <w:b/>
          <w:bCs/>
        </w:rPr>
        <w:t xml:space="preserve">Art. 460.</w:t>
      </w:r>
      <w:r>
        <w:t xml:space="preserve"> </w:t>
      </w:r>
      <w:r>
        <w:t xml:space="preserve">O depoimento poderá ser documentado por meio de gravação.</w:t>
      </w:r>
    </w:p>
    <w:p>
      <w:pPr>
        <w:pStyle w:val="BodyText"/>
        <w:spacing w:after="60"/>
        <w:jc w:val="both"/>
      </w:pPr>
      <w:r>
        <w:t xml:space="preserve">§ 1º Quando digitado ou registrado por taquigrafia, estenotipia ou outro método idôneo de documentação, o depoimento será assinado pelo juiz, pelo depoente e pelos procuradores.</w:t>
      </w:r>
    </w:p>
    <w:p>
      <w:pPr>
        <w:pStyle w:val="BodyText"/>
        <w:spacing w:after="60"/>
        <w:jc w:val="both"/>
      </w:pPr>
      <w:r>
        <w:t xml:space="preserve">§ 2º Se houver recurso em processo em autos não eletrônicos, o depoimento somente será digitado quando for impossível o envio de sua documentação eletrônica.</w:t>
      </w:r>
    </w:p>
    <w:p>
      <w:pPr>
        <w:pStyle w:val="BodyText"/>
        <w:spacing w:after="60"/>
        <w:jc w:val="both"/>
      </w:pPr>
      <w:r>
        <w:t xml:space="preserve">§ 3º Tratando-se de autos eletrônicos, observar-se-á o disposto neste Código e na legislação específica sobre a prática eletrônica de atos processuais.</w:t>
      </w:r>
    </w:p>
    <w:bookmarkEnd w:id="186"/>
    <w:bookmarkStart w:id="187" w:name="art.-461"/>
    <w:p>
      <w:pPr>
        <w:pStyle w:val="Heading6"/>
        <w:pBdr>
          <w:left w:val="single" w:sz="36" w:space="4" w:color="2E75B6"/>
        </w:pBdr>
        <w:shd w:val="clear" w:color="auto" w:fill="E3EEF9"/>
        <w:spacing w:before="120" w:after="60"/>
        <w:ind w:left="85"/>
      </w:pPr>
      <w:r>
        <w:rPr>
          <w:i w:val="0"/>
          <w:color w:val="1F3A5F"/>
          <w:sz w:val="22"/>
        </w:rPr>
        <w:t xml:space="preserve">Art. 461</w:t>
      </w:r>
    </w:p>
    <w:p>
      <w:pPr>
        <w:pStyle w:val="FirstParagraph"/>
        <w:spacing w:after="60"/>
        <w:jc w:val="both"/>
      </w:pPr>
      <w:r>
        <w:rPr>
          <w:b/>
          <w:bCs/>
        </w:rPr>
        <w:t xml:space="preserve">Art. 461.</w:t>
      </w:r>
      <w:r>
        <w:t xml:space="preserve"> </w:t>
      </w:r>
      <w:r>
        <w:t xml:space="preserve">O juiz pode ordenar, de ofício ou a requerimento da parte:</w:t>
      </w:r>
    </w:p>
    <w:p>
      <w:pPr>
        <w:pStyle w:val="BodyText"/>
        <w:spacing w:after="60"/>
        <w:jc w:val="both"/>
      </w:pPr>
      <w:r>
        <w:t xml:space="preserve">I - a inquirição de testemunhas referidas nas declarações da parte ou das testemunhas;</w:t>
      </w:r>
    </w:p>
    <w:p>
      <w:pPr>
        <w:pStyle w:val="BodyText"/>
        <w:spacing w:after="60"/>
        <w:jc w:val="both"/>
      </w:pPr>
      <w:r>
        <w:t xml:space="preserve">II - a acareação de 2 (duas) ou mais testemunhas ou de alguma delas com a parte, quando, sobre fato determinado que possa influir na decisão da causa, divergirem as suas declarações.</w:t>
      </w:r>
    </w:p>
    <w:p>
      <w:pPr>
        <w:pStyle w:val="BodyText"/>
        <w:spacing w:after="60"/>
        <w:jc w:val="both"/>
      </w:pPr>
      <w:r>
        <w:t xml:space="preserve">§ 1º Os acareados serão reperguntados para que expliquem os pontos de divergência, reduzindo-se a termo o ato de acareação.</w:t>
      </w:r>
    </w:p>
    <w:p>
      <w:pPr>
        <w:pStyle w:val="BodyText"/>
        <w:spacing w:after="60"/>
        <w:jc w:val="both"/>
      </w:pPr>
      <w:r>
        <w:t xml:space="preserve">§ 2º A acareação pode ser realizada por videoconferência ou por outro recurso tecnológico de transmissão de sons e imagens em tempo real.</w:t>
      </w:r>
    </w:p>
    <w:bookmarkEnd w:id="187"/>
    <w:bookmarkStart w:id="188" w:name="art.-462"/>
    <w:p>
      <w:pPr>
        <w:pStyle w:val="Heading6"/>
        <w:pBdr>
          <w:left w:val="single" w:sz="36" w:space="4" w:color="2E75B6"/>
        </w:pBdr>
        <w:shd w:val="clear" w:color="auto" w:fill="E3EEF9"/>
        <w:spacing w:before="120" w:after="60"/>
        <w:ind w:left="85"/>
      </w:pPr>
      <w:r>
        <w:rPr>
          <w:i w:val="0"/>
          <w:color w:val="1F3A5F"/>
          <w:sz w:val="22"/>
        </w:rPr>
        <w:t xml:space="preserve">Art. 462</w:t>
      </w:r>
    </w:p>
    <w:p>
      <w:pPr>
        <w:pStyle w:val="FirstParagraph"/>
        <w:spacing w:after="60"/>
        <w:jc w:val="both"/>
      </w:pPr>
      <w:r>
        <w:rPr>
          <w:b/>
          <w:bCs/>
        </w:rPr>
        <w:t xml:space="preserve">Art. 462.</w:t>
      </w:r>
      <w:r>
        <w:t xml:space="preserve"> </w:t>
      </w:r>
      <w:r>
        <w:t xml:space="preserve">A testemunha pode requerer ao juiz o pagamento da despesa que efetuou para comparecimento à audiência, devendo a parte pagá-la logo que arbitrada ou depositá-la em cartório dentro de 3 (três) dias.</w:t>
      </w:r>
    </w:p>
    <w:bookmarkEnd w:id="188"/>
    <w:bookmarkStart w:id="189" w:name="art.-463"/>
    <w:p>
      <w:pPr>
        <w:pStyle w:val="Heading6"/>
        <w:pBdr>
          <w:left w:val="single" w:sz="36" w:space="4" w:color="2E75B6"/>
        </w:pBdr>
        <w:shd w:val="clear" w:color="auto" w:fill="E3EEF9"/>
        <w:spacing w:before="120" w:after="60"/>
        <w:ind w:left="85"/>
      </w:pPr>
      <w:r>
        <w:rPr>
          <w:i w:val="0"/>
          <w:color w:val="1F3A5F"/>
          <w:sz w:val="22"/>
        </w:rPr>
        <w:t xml:space="preserve">Art. 463</w:t>
      </w:r>
    </w:p>
    <w:p>
      <w:pPr>
        <w:pStyle w:val="FirstParagraph"/>
        <w:spacing w:after="60"/>
        <w:jc w:val="both"/>
      </w:pPr>
      <w:r>
        <w:rPr>
          <w:b/>
          <w:bCs/>
        </w:rPr>
        <w:t xml:space="preserve">Art. 463.</w:t>
      </w:r>
      <w:r>
        <w:t xml:space="preserve"> </w:t>
      </w:r>
      <w:r>
        <w:t xml:space="preserve">O depoimento prestado em juízo é considerado serviço público.</w:t>
      </w:r>
    </w:p>
    <w:p>
      <w:pPr>
        <w:pStyle w:val="BodyText"/>
        <w:spacing w:after="60"/>
        <w:jc w:val="both"/>
      </w:pPr>
      <w:r>
        <w:t xml:space="preserve">Parágrafo único. A testemunha, quando sujeita ao regime da legislação trabalhista, não sofre, por comparecer à audiência, perda de salário nem desconto no tempo de serviço.</w:t>
      </w:r>
    </w:p>
    <w:bookmarkEnd w:id="189"/>
    <w:bookmarkEnd w:id="190"/>
    <w:bookmarkStart w:id="208" w:name="Xc9c2b88ef006ac8007399080ab3c5477f227ddf"/>
    <w:p>
      <w:pPr>
        <w:pStyle w:val="Heading5"/>
        <w:spacing w:before="60" w:after="20"/>
      </w:pPr>
      <w:r>
        <w:rPr>
          <w:i/>
          <w:color w:val="595959"/>
        </w:rPr>
        <w:t xml:space="preserve">Seção X: da prova pericial (arts. 464 a 480)</w:t>
      </w:r>
    </w:p>
    <w:bookmarkStart w:id="191" w:name="art.-464"/>
    <w:p>
      <w:pPr>
        <w:pStyle w:val="Heading6"/>
        <w:pBdr>
          <w:left w:val="single" w:sz="36" w:space="4" w:color="2E75B6"/>
        </w:pBdr>
        <w:shd w:val="clear" w:color="auto" w:fill="E3EEF9"/>
        <w:spacing w:before="120" w:after="60"/>
        <w:ind w:left="85"/>
      </w:pPr>
      <w:r>
        <w:rPr>
          <w:i w:val="0"/>
          <w:color w:val="1F3A5F"/>
          <w:sz w:val="22"/>
        </w:rPr>
        <w:t xml:space="preserve">Art. 464</w:t>
      </w:r>
    </w:p>
    <w:p>
      <w:pPr>
        <w:pStyle w:val="FirstParagraph"/>
        <w:keepNext/>
        <w:spacing w:after="60"/>
        <w:jc w:val="both"/>
      </w:pPr>
      <w:r>
        <w:rPr>
          <w:b/>
          <w:bCs/>
        </w:rPr>
        <w:t xml:space="preserve">Art. 464.</w:t>
      </w:r>
      <w:r>
        <w:t xml:space="preserve"> </w:t>
      </w:r>
      <w:r>
        <w:t xml:space="preserve">A prova pericial consiste em exame, vistoria ou avaliação.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464 e art. 370, parágrafo único: indeferimento da perícia e julgamento antecipado</w:t>
            </w:r>
          </w:p>
        </w:tc>
        <w:tc>
          <w:tcPr>
            <w:tcW w:type="dxa" w:w="1531"/>
          </w:tcPr>
          <w:p>
            <w:pPr>
              <w:pStyle w:val="Compact"/>
              <w:spacing w:line="276" w:lineRule="auto" w:before="40" w:after="40"/>
            </w:pPr>
            <w:r>
              <w:rPr>
                <w:rFonts w:ascii="Liberation Sans Narrow" w:hAnsi="Liberation Sans Narrow"/>
                <w:sz w:val="17"/>
              </w:rPr>
              <w:t xml:space="preserve">STJ, AREsp 2.619.049, Terceira Turma, relator Min. Moura Ribeiro, DJe de 17/10/2025</w:t>
            </w:r>
          </w:p>
        </w:tc>
        <w:tc>
          <w:tcPr>
            <w:tcW w:type="dxa" w:w="2529"/>
          </w:tcPr>
          <w:p>
            <w:pPr>
              <w:pStyle w:val="Compact"/>
              <w:spacing w:line="276" w:lineRule="auto" w:before="40" w:after="40"/>
            </w:pPr>
            <w:r>
              <w:rPr>
                <w:rFonts w:ascii="Liberation Sans Narrow" w:hAnsi="Liberation Sans Narrow"/>
                <w:sz w:val="17"/>
              </w:rPr>
              <w:t xml:space="preserve">Não configura cerceamento de defesa o indeferimento da prova pericial quando o juiz entende que os autos estão suficientemente instruídos (art. 370, parágrafo único), cabendo-lhe avaliar a necessidade das provas; julgamento antecipado possível. Embargos à execução de taxas condominiais; rever a suficiência dos documentos esbarra na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Perícia dispensável diante das demais provas (relação de consumo)</w:t>
            </w:r>
          </w:p>
        </w:tc>
        <w:tc>
          <w:tcPr>
            <w:tcW w:type="dxa" w:w="1531"/>
          </w:tcPr>
          <w:p>
            <w:pPr>
              <w:pStyle w:val="Compact"/>
              <w:spacing w:line="276" w:lineRule="auto" w:before="40" w:after="40"/>
            </w:pPr>
            <w:r>
              <w:rPr>
                <w:rFonts w:ascii="Liberation Sans Narrow" w:hAnsi="Liberation Sans Narrow"/>
                <w:sz w:val="17"/>
              </w:rPr>
              <w:t xml:space="preserve">STJ, AgInt no AREsp 2.406.675, Quarta Turma, relatora Min. Maria Isabel Gallotti, DJe de 03/07/2024</w:t>
            </w:r>
          </w:p>
        </w:tc>
        <w:tc>
          <w:tcPr>
            <w:tcW w:type="dxa" w:w="2529"/>
          </w:tcPr>
          <w:p>
            <w:pPr>
              <w:pStyle w:val="Compact"/>
              <w:spacing w:line="276" w:lineRule="auto" w:before="40" w:after="40"/>
            </w:pPr>
            <w:r>
              <w:rPr>
                <w:rFonts w:ascii="Liberation Sans Narrow" w:hAnsi="Liberation Sans Narrow"/>
                <w:sz w:val="17"/>
              </w:rPr>
              <w:t xml:space="preserve">Persuasão racional (arts. 370 e 371): o juiz é livre para firmar a convicção com o conjunto probatório, desde que fundamente; a prevalência da prova técnica ou das demais é matéria fático-probatória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Necessidade da perícia como reexame de prova</w:t>
            </w:r>
          </w:p>
        </w:tc>
        <w:tc>
          <w:tcPr>
            <w:tcW w:type="dxa" w:w="1531"/>
          </w:tcPr>
          <w:p>
            <w:pPr>
              <w:pStyle w:val="Compact"/>
              <w:spacing w:line="276" w:lineRule="auto" w:before="40" w:after="40"/>
            </w:pPr>
            <w:r>
              <w:rPr>
                <w:rFonts w:ascii="Liberation Sans Narrow" w:hAnsi="Liberation Sans Narrow"/>
                <w:sz w:val="17"/>
              </w:rPr>
              <w:t xml:space="preserve">STJ, AgInt no AREsp 2.129.483, Segunda Turma, relatora Min. Assusete Magalhães, DJe de 13/12/2022</w:t>
            </w:r>
          </w:p>
        </w:tc>
        <w:tc>
          <w:tcPr>
            <w:tcW w:type="dxa" w:w="2529"/>
          </w:tcPr>
          <w:p>
            <w:pPr>
              <w:pStyle w:val="Compact"/>
              <w:spacing w:line="276" w:lineRule="auto" w:before="40" w:after="40"/>
            </w:pPr>
            <w:r>
              <w:rPr>
                <w:rFonts w:ascii="Liberation Sans Narrow" w:hAnsi="Liberation Sans Narrow"/>
                <w:sz w:val="17"/>
              </w:rPr>
              <w:t xml:space="preserve">Cita o REsp 1.798.895/SP (Segunda Turma, 2019): o art. 370 consagra a persuasão racional; aferir a necessidade de determinada prova exige reexame do conjunto fático-probatório, vedado pela Súmula 7/STJ. Indeferimento de perícia em execução fiscal sem cerceamento.</w:t>
            </w:r>
          </w:p>
        </w:tc>
      </w:tr>
    </w:tbl>
    <w:p>
      <w:pPr>
        <w:pStyle w:val="BodyText"/>
        <w:spacing w:after="60"/>
        <w:jc w:val="both"/>
      </w:pPr>
      <w:r>
        <w:t xml:space="preserve">§ 1º O juiz indeferirá a perícia quando:</w:t>
      </w:r>
    </w:p>
    <w:p>
      <w:pPr>
        <w:pStyle w:val="BodyText"/>
        <w:spacing w:after="60"/>
        <w:jc w:val="both"/>
      </w:pPr>
      <w:r>
        <w:t xml:space="preserve">I - a prova do fato não depender de conhecimento especial de técnico;</w:t>
      </w:r>
    </w:p>
    <w:p>
      <w:pPr>
        <w:pStyle w:val="BodyText"/>
        <w:spacing w:after="60"/>
        <w:jc w:val="both"/>
      </w:pPr>
      <w:r>
        <w:t xml:space="preserve">II - for desnecessária em vista de outras provas produzidas;</w:t>
      </w:r>
    </w:p>
    <w:p>
      <w:pPr>
        <w:pStyle w:val="BodyText"/>
        <w:spacing w:after="60"/>
        <w:jc w:val="both"/>
      </w:pPr>
      <w:r>
        <w:t xml:space="preserve">III - a verificação for impraticável.</w:t>
      </w:r>
    </w:p>
    <w:p>
      <w:pPr>
        <w:pStyle w:val="BodyText"/>
        <w:spacing w:after="60"/>
        <w:jc w:val="both"/>
      </w:pPr>
      <w:r>
        <w:t xml:space="preserve">§ 2º De ofício ou a requerimento das partes, o juiz poderá, em substituição à perícia, determinar a produção de prova técnica simplificada, quando o ponto controvertido for de menor complexidade.</w:t>
      </w:r>
    </w:p>
    <w:p>
      <w:pPr>
        <w:pStyle w:val="BodyText"/>
        <w:spacing w:after="60"/>
        <w:jc w:val="both"/>
      </w:pPr>
      <w:r>
        <w:t xml:space="preserve">§ 3º A prova técnica simplificada consistirá apenas na inquirição de especialista, pelo juiz, sobre ponto controvertido da causa que demande especial conhecimento científico ou técnico.</w:t>
      </w:r>
    </w:p>
    <w:p>
      <w:pPr>
        <w:pStyle w:val="BodyText"/>
        <w:spacing w:after="60"/>
        <w:jc w:val="both"/>
      </w:pPr>
      <w:r>
        <w:t xml:space="preserve">§ 4 o Durante a arguição, o especialista, que deverá ter formação acadêmica específica na área objeto de seu depoimento, poderá valer-se de qualquer recurso tecnológico de transmissão de sons e imagens com o fim de esclarecer os pontos controvertidos da causa.</w:t>
      </w:r>
    </w:p>
    <w:bookmarkEnd w:id="191"/>
    <w:bookmarkStart w:id="192" w:name="art.-465"/>
    <w:p>
      <w:pPr>
        <w:pStyle w:val="Heading6"/>
        <w:pBdr>
          <w:left w:val="single" w:sz="36" w:space="4" w:color="2E75B6"/>
        </w:pBdr>
        <w:shd w:val="clear" w:color="auto" w:fill="E3EEF9"/>
        <w:spacing w:before="120" w:after="60"/>
        <w:ind w:left="85"/>
      </w:pPr>
      <w:r>
        <w:rPr>
          <w:i w:val="0"/>
          <w:color w:val="1F3A5F"/>
          <w:sz w:val="22"/>
        </w:rPr>
        <w:t xml:space="preserve">Art. 465</w:t>
      </w:r>
    </w:p>
    <w:p>
      <w:pPr>
        <w:pStyle w:val="FirstParagraph"/>
        <w:keepNext/>
        <w:spacing w:after="60"/>
        <w:jc w:val="both"/>
      </w:pPr>
      <w:r>
        <w:rPr>
          <w:b/>
          <w:bCs/>
        </w:rPr>
        <w:t xml:space="preserve">Art. 465.</w:t>
      </w:r>
      <w:r>
        <w:t xml:space="preserve"> </w:t>
      </w:r>
      <w:r>
        <w:t xml:space="preserve">O juiz nomeará perito especializado no objeto da perícia e fixará de imediato o prazo para a entrega do laudo.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78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Recorribilidade da decisão que fixa honorários periciais</w:t>
            </w:r>
          </w:p>
        </w:tc>
        <w:tc>
          <w:tcPr>
            <w:tcW w:type="dxa" w:w="1780"/>
          </w:tcPr>
          <w:p>
            <w:pPr>
              <w:pStyle w:val="Compact"/>
              <w:spacing w:line="276" w:lineRule="auto" w:before="40" w:after="40"/>
            </w:pPr>
            <w:r>
              <w:rPr>
                <w:rFonts w:ascii="Liberation Sans Narrow" w:hAnsi="Liberation Sans Narrow"/>
                <w:sz w:val="17"/>
              </w:rPr>
              <w:t xml:space="preserve">STJ, AgInt no AREsp 1.636.832, Corte Especial, relator Min. Raul Araújo, DJe de 25/06/2021</w:t>
            </w:r>
          </w:p>
        </w:tc>
        <w:tc>
          <w:tcPr>
            <w:tcW w:type="dxa" w:w="2529"/>
          </w:tcPr>
          <w:p>
            <w:pPr>
              <w:pStyle w:val="Compact"/>
              <w:spacing w:line="276" w:lineRule="auto" w:before="40" w:after="40"/>
            </w:pPr>
            <w:r>
              <w:rPr>
                <w:rFonts w:ascii="Liberation Sans Narrow" w:hAnsi="Liberation Sans Narrow"/>
                <w:sz w:val="17"/>
              </w:rPr>
              <w:t xml:space="preserve">Aplica o Tema 988/STJ (taxatividade mitigada do art. 1.015): é cabível agravo de instrumento contra a decisão que fixa honorários periciais alegadamente exorbitantes, por urgência decorrente da inutilidade do julgamento só na apelação. Agravo interno e recurso especial providos.</w:t>
            </w:r>
          </w:p>
        </w:tc>
      </w:tr>
      <w:tr>
        <w:trPr>
          <w:cantSplit/>
        </w:trPr>
        <w:tc>
          <w:tcPr>
            <w:tcW w:type="dxa" w:w="2154"/>
          </w:tcPr>
          <w:p>
            <w:pPr>
              <w:pStyle w:val="Compact"/>
              <w:spacing w:line="276" w:lineRule="auto" w:before="40" w:after="40"/>
            </w:pPr>
            <w:r>
              <w:rPr>
                <w:rFonts w:ascii="Liberation Sans Narrow" w:hAnsi="Liberation Sans Narrow"/>
                <w:sz w:val="17"/>
              </w:rPr>
              <w:t xml:space="preserve">Art. 465, caput: qualificação do perito</w:t>
            </w:r>
          </w:p>
        </w:tc>
        <w:tc>
          <w:tcPr>
            <w:tcW w:type="dxa" w:w="1780"/>
          </w:tcPr>
          <w:p>
            <w:pPr>
              <w:pStyle w:val="Compact"/>
              <w:spacing w:line="276" w:lineRule="auto" w:before="40" w:after="40"/>
            </w:pPr>
            <w:r>
              <w:rPr>
                <w:rFonts w:ascii="Liberation Sans Narrow" w:hAnsi="Liberation Sans Narrow"/>
                <w:sz w:val="17"/>
              </w:rPr>
              <w:t xml:space="preserve">STJ, AREsp 3.078.178, Terceira Turma, relator Min. Ricardo Villas Bôas Cueva, julgado em 15/06/2026, DJEN de 18/06/2026</w:t>
            </w:r>
          </w:p>
        </w:tc>
        <w:tc>
          <w:tcPr>
            <w:tcW w:type="dxa" w:w="2529"/>
          </w:tcPr>
          <w:p>
            <w:pPr>
              <w:pStyle w:val="Compact"/>
              <w:spacing w:line="276" w:lineRule="auto" w:before="40" w:after="40"/>
            </w:pPr>
            <w:r>
              <w:rPr>
                <w:rFonts w:ascii="Liberation Sans Narrow" w:hAnsi="Liberation Sans Narrow"/>
                <w:sz w:val="17"/>
              </w:rPr>
              <w:t xml:space="preserve">A especialidade médica, em regra, não é requisito de validade da prova pericial; basta que o perito tenha conhecimento técnico-científico adequado (art. 465), de modo que não há nulidade nem necessidade de substituição (art. 468). Rever a capacidade técnica do perito exige reexame de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Honorários periciais: rateio em perícia de ofício (art. 95)</w:t>
            </w:r>
          </w:p>
        </w:tc>
        <w:tc>
          <w:tcPr>
            <w:tcW w:type="dxa" w:w="1780"/>
          </w:tcPr>
          <w:p>
            <w:pPr>
              <w:pStyle w:val="Compact"/>
              <w:spacing w:line="276" w:lineRule="auto" w:before="40" w:after="40"/>
            </w:pPr>
            <w:r>
              <w:rPr>
                <w:rFonts w:ascii="Liberation Sans Narrow" w:hAnsi="Liberation Sans Narrow"/>
                <w:sz w:val="17"/>
              </w:rPr>
              <w:t xml:space="preserve">STJ, AgInt no REsp 1.776.415, Quarta Turma, relator Min. Raul Araújo, julgado em 13/04/2026, DJEN de 22/04/2026</w:t>
            </w:r>
          </w:p>
        </w:tc>
        <w:tc>
          <w:tcPr>
            <w:tcW w:type="dxa" w:w="2529"/>
          </w:tcPr>
          <w:p>
            <w:pPr>
              <w:pStyle w:val="Compact"/>
              <w:spacing w:line="276" w:lineRule="auto" w:before="40" w:after="40"/>
            </w:pPr>
            <w:r>
              <w:rPr>
                <w:rFonts w:ascii="Liberation Sans Narrow" w:hAnsi="Liberation Sans Narrow"/>
                <w:sz w:val="17"/>
              </w:rPr>
              <w:t xml:space="preserve">Determinada de ofício a perícia na segunda fase da ação de exigir contas, a remuneração do perito é rateada entre as partes, mesmo que o réu tenha sido condenado nos ônus sucumbenciais da primeira fase.</w:t>
            </w:r>
          </w:p>
        </w:tc>
      </w:tr>
      <w:tr>
        <w:trPr>
          <w:cantSplit/>
        </w:trPr>
        <w:tc>
          <w:tcPr>
            <w:tcW w:type="dxa" w:w="2154"/>
          </w:tcPr>
          <w:p>
            <w:pPr>
              <w:pStyle w:val="Compact"/>
              <w:spacing w:line="276" w:lineRule="auto" w:before="40" w:after="40"/>
            </w:pPr>
            <w:r>
              <w:rPr>
                <w:rFonts w:ascii="Liberation Sans Narrow" w:hAnsi="Liberation Sans Narrow"/>
                <w:sz w:val="17"/>
              </w:rPr>
              <w:t xml:space="preserve">Prescrição da execução de honorários periciais</w:t>
            </w:r>
          </w:p>
        </w:tc>
        <w:tc>
          <w:tcPr>
            <w:tcW w:type="dxa" w:w="1780"/>
          </w:tcPr>
          <w:p>
            <w:pPr>
              <w:pStyle w:val="Compact"/>
              <w:spacing w:line="276" w:lineRule="auto" w:before="40" w:after="40"/>
            </w:pPr>
            <w:r>
              <w:rPr>
                <w:rFonts w:ascii="Liberation Sans Narrow" w:hAnsi="Liberation Sans Narrow"/>
                <w:sz w:val="17"/>
              </w:rPr>
              <w:t xml:space="preserve">STJ, REsp 1.916.316, Terceira Turma, relator Min. Paulo de Tarso Sanseverino, julgado em 08/11/2022, DJe de 16/11/2022</w:t>
            </w:r>
          </w:p>
        </w:tc>
        <w:tc>
          <w:tcPr>
            <w:tcW w:type="dxa" w:w="2529"/>
          </w:tcPr>
          <w:p>
            <w:pPr>
              <w:pStyle w:val="Compact"/>
              <w:spacing w:line="276" w:lineRule="auto" w:before="40" w:after="40"/>
            </w:pPr>
            <w:r>
              <w:rPr>
                <w:rFonts w:ascii="Liberation Sans Narrow" w:hAnsi="Liberation Sans Narrow"/>
                <w:sz w:val="17"/>
              </w:rPr>
              <w:t xml:space="preserve">Na execução de honorários periciais em autos digitalizados e sem cadastramento do perito para intimações, o prazo prescricional começa com a ciência inequívoca do trânsito em julgado da decisão que os fixou (actio nata); prescrição não ocorrida.</w:t>
            </w:r>
          </w:p>
        </w:tc>
      </w:tr>
    </w:tbl>
    <w:p>
      <w:pPr>
        <w:pStyle w:val="BodyText"/>
        <w:keepNext/>
        <w:spacing w:after="60"/>
        <w:jc w:val="both"/>
      </w:pPr>
      <w:r>
        <w:t xml:space="preserve">§ 1º Incumbe às partes, dentro de 15 (quinze) dias contados da intimação do despacho de nomeação do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465, § 1º: impugnação do perito e preclusão</w:t>
            </w:r>
          </w:p>
        </w:tc>
        <w:tc>
          <w:tcPr>
            <w:tcW w:type="dxa" w:w="1655"/>
          </w:tcPr>
          <w:p>
            <w:pPr>
              <w:pStyle w:val="Compact"/>
              <w:spacing w:line="276" w:lineRule="auto" w:before="40" w:after="40"/>
            </w:pPr>
            <w:r>
              <w:rPr>
                <w:rFonts w:ascii="Liberation Sans Narrow" w:hAnsi="Liberation Sans Narrow"/>
                <w:sz w:val="17"/>
              </w:rPr>
              <w:t xml:space="preserve">STJ, REsp 2.200.621, Quarta Turma, relator Min. João Otávio de Noronha, julgado em 22/04/2026, DJEN de 27/04/2026</w:t>
            </w:r>
          </w:p>
        </w:tc>
        <w:tc>
          <w:tcPr>
            <w:tcW w:type="dxa" w:w="2529"/>
          </w:tcPr>
          <w:p>
            <w:pPr>
              <w:pStyle w:val="Compact"/>
              <w:spacing w:line="276" w:lineRule="auto" w:before="40" w:after="40"/>
            </w:pPr>
            <w:r>
              <w:rPr>
                <w:rFonts w:ascii="Liberation Sans Narrow" w:hAnsi="Liberation Sans Narrow"/>
                <w:sz w:val="17"/>
              </w:rPr>
              <w:t xml:space="preserve">A impugnação à qualificação técnico-científica do perito, apresentada só após o laudo, está precluída (arts. 465, § 1º, e 507 do CPC); a especialidade médica específica não é requisito de validade da perícia. Recurso especial não conhecido.</w:t>
            </w:r>
          </w:p>
        </w:tc>
      </w:tr>
    </w:tbl>
    <w:p>
      <w:pPr>
        <w:pStyle w:val="BodyText"/>
        <w:spacing w:after="60"/>
        <w:jc w:val="both"/>
      </w:pPr>
      <w:r>
        <w:t xml:space="preserve">I - arguir o impedimento ou a suspeição do perito, se for o caso;</w:t>
      </w:r>
    </w:p>
    <w:p>
      <w:pPr>
        <w:pStyle w:val="BodyText"/>
        <w:spacing w:after="60"/>
        <w:jc w:val="both"/>
      </w:pPr>
      <w:r>
        <w:t xml:space="preserve">II - indicar assistente técnico;</w:t>
      </w:r>
    </w:p>
    <w:p>
      <w:pPr>
        <w:pStyle w:val="BodyText"/>
        <w:spacing w:after="60"/>
        <w:jc w:val="both"/>
      </w:pPr>
      <w:r>
        <w:t xml:space="preserve">III - apresentar quesitos.</w:t>
      </w:r>
    </w:p>
    <w:p>
      <w:pPr>
        <w:pStyle w:val="BodyText"/>
        <w:spacing w:after="60"/>
        <w:jc w:val="both"/>
      </w:pPr>
      <w:r>
        <w:t xml:space="preserve">§ 2º Ciente da nomeação, o perito apresentará em 5 (cinco) dias:</w:t>
      </w:r>
    </w:p>
    <w:p>
      <w:pPr>
        <w:pStyle w:val="BodyText"/>
        <w:spacing w:after="60"/>
        <w:jc w:val="both"/>
      </w:pPr>
      <w:r>
        <w:t xml:space="preserve">I - proposta de honorários;</w:t>
      </w:r>
    </w:p>
    <w:p>
      <w:pPr>
        <w:pStyle w:val="BodyText"/>
        <w:spacing w:after="60"/>
        <w:jc w:val="both"/>
      </w:pPr>
      <w:r>
        <w:t xml:space="preserve">II - currículo, com comprovação de especialização;</w:t>
      </w:r>
    </w:p>
    <w:p>
      <w:pPr>
        <w:pStyle w:val="BodyText"/>
        <w:spacing w:after="60"/>
        <w:jc w:val="both"/>
      </w:pPr>
      <w:r>
        <w:t xml:space="preserve">III - contatos profissionais, em especial o endereço eletrônico, para onde serão dirigidas as intimações pessoais.</w:t>
      </w:r>
    </w:p>
    <w:p>
      <w:pPr>
        <w:pStyle w:val="BodyText"/>
        <w:spacing w:after="60"/>
        <w:jc w:val="both"/>
      </w:pPr>
      <w:r>
        <w:t xml:space="preserve">§ 3º As partes serão intimadas da proposta de honorários para, querendo, manifestar-se no prazo comum de 5 (cinco) dias, após o que o juiz arbitrará o valor, intimando-se as partes para os fins do art. 95.</w:t>
      </w:r>
    </w:p>
    <w:p>
      <w:pPr>
        <w:pStyle w:val="BodyText"/>
        <w:spacing w:after="60"/>
        <w:jc w:val="both"/>
      </w:pPr>
      <w:r>
        <w:t xml:space="preserve">§ 4º O juiz poderá autorizar o pagamento de até cinquenta por cento dos honorários arbitrados a favor do perito no início dos trabalhos, devendo o remanescente ser pago apenas ao final, depois de entregue o laudo e prestados todos os esclarecimentos necessários.</w:t>
      </w:r>
    </w:p>
    <w:p>
      <w:pPr>
        <w:pStyle w:val="BodyText"/>
        <w:spacing w:after="60"/>
        <w:jc w:val="both"/>
      </w:pPr>
      <w:r>
        <w:t xml:space="preserve">§ 5º Quando a perícia for inconclusiva ou deficiente, o juiz poderá reduzir a remuneração inicialmente arbitrada para o trabalho.</w:t>
      </w:r>
    </w:p>
    <w:p>
      <w:pPr>
        <w:pStyle w:val="BodyText"/>
        <w:spacing w:after="60"/>
        <w:jc w:val="both"/>
      </w:pPr>
      <w:r>
        <w:t xml:space="preserve">§ 6º Quando tiver de realizar-se por carta, poder-se-á proceder à nomeação de perito e à indicação de assistentes técnicos no juízo ao qual se requisitar a perícia.</w:t>
      </w:r>
    </w:p>
    <w:bookmarkEnd w:id="192"/>
    <w:bookmarkStart w:id="193" w:name="art.-466"/>
    <w:p>
      <w:pPr>
        <w:pStyle w:val="Heading6"/>
        <w:pBdr>
          <w:left w:val="single" w:sz="36" w:space="4" w:color="2E75B6"/>
        </w:pBdr>
        <w:shd w:val="clear" w:color="auto" w:fill="E3EEF9"/>
        <w:spacing w:before="120" w:after="60"/>
        <w:ind w:left="85"/>
      </w:pPr>
      <w:r>
        <w:rPr>
          <w:i w:val="0"/>
          <w:color w:val="1F3A5F"/>
          <w:sz w:val="22"/>
        </w:rPr>
        <w:t xml:space="preserve">Art. 466</w:t>
      </w:r>
    </w:p>
    <w:p>
      <w:pPr>
        <w:pStyle w:val="FirstParagraph"/>
        <w:spacing w:after="60"/>
        <w:jc w:val="both"/>
      </w:pPr>
      <w:r>
        <w:rPr>
          <w:b/>
          <w:bCs/>
        </w:rPr>
        <w:t xml:space="preserve">Art. 466.</w:t>
      </w:r>
      <w:r>
        <w:t xml:space="preserve"> </w:t>
      </w:r>
      <w:r>
        <w:t xml:space="preserve">O perito cumprirá escrupulosamente o encargo que lhe foi cometido, independentemente de termo de compromisso.</w:t>
      </w:r>
    </w:p>
    <w:p>
      <w:pPr>
        <w:pStyle w:val="BodyText"/>
        <w:keepNext/>
        <w:spacing w:after="60"/>
        <w:jc w:val="both"/>
      </w:pPr>
      <w:r>
        <w:t xml:space="preserve">§ 1º Os assistentes técnicos são de confiança da parte e não estão sujeitos a impedimento ou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assistente técnico é de confiança da parte</w:t>
            </w:r>
          </w:p>
        </w:tc>
        <w:tc>
          <w:tcPr>
            <w:tcW w:type="dxa" w:w="1655"/>
          </w:tcPr>
          <w:p>
            <w:pPr>
              <w:pStyle w:val="Compact"/>
              <w:spacing w:line="276" w:lineRule="auto" w:before="40" w:after="40"/>
            </w:pPr>
            <w:r>
              <w:rPr>
                <w:rFonts w:ascii="Liberation Sans Narrow" w:hAnsi="Liberation Sans Narrow"/>
                <w:sz w:val="17"/>
              </w:rPr>
              <w:t xml:space="preserve">STJ, REsp 2.120.455, Quarta Turma, relator Min. Antonio Carlos Ferreira, julgado em 11/05/2026, DJEN de 18/05/2026</w:t>
            </w:r>
          </w:p>
        </w:tc>
        <w:tc>
          <w:tcPr>
            <w:tcW w:type="dxa" w:w="1905"/>
          </w:tcPr>
          <w:p>
            <w:pPr>
              <w:pStyle w:val="Compact"/>
              <w:spacing w:line="276" w:lineRule="auto" w:before="40" w:after="40"/>
            </w:pPr>
            <w:r>
              <w:rPr>
                <w:rFonts w:ascii="Liberation Sans Narrow" w:hAnsi="Liberation Sans Narrow"/>
                <w:sz w:val="17"/>
              </w:rPr>
              <w:t xml:space="preserve">Os arts. 84 e 95 do CPC restringem o dever de ressarcimento do vencido às despesas estritamente processuais, entre elas a remuneração do assistente técnico atuante no processo, verbas que não se confundem com a remuneração de profissional contratado pela parte (no caso, contador particular).</w:t>
            </w:r>
          </w:p>
        </w:tc>
      </w:tr>
    </w:tbl>
    <w:p>
      <w:pPr>
        <w:pStyle w:val="BodyText"/>
        <w:spacing w:after="60"/>
        <w:jc w:val="both"/>
      </w:pPr>
      <w:r>
        <w:t xml:space="preserve">§ 2º O perito deve assegurar aos assistentes das partes o acesso e o acompanhamento das diligências e dos exames que realizar, com prévia comunicação, comprovada nos autos, com antecedência mínima de 5 (cinco) dias.</w:t>
      </w:r>
    </w:p>
    <w:bookmarkEnd w:id="193"/>
    <w:bookmarkStart w:id="194" w:name="art.-467"/>
    <w:p>
      <w:pPr>
        <w:pStyle w:val="Heading6"/>
        <w:pBdr>
          <w:left w:val="single" w:sz="36" w:space="4" w:color="2E75B6"/>
        </w:pBdr>
        <w:shd w:val="clear" w:color="auto" w:fill="E3EEF9"/>
        <w:spacing w:before="120" w:after="60"/>
        <w:ind w:left="85"/>
      </w:pPr>
      <w:r>
        <w:rPr>
          <w:i w:val="0"/>
          <w:color w:val="1F3A5F"/>
          <w:sz w:val="22"/>
        </w:rPr>
        <w:t xml:space="preserve">Art. 467</w:t>
      </w:r>
    </w:p>
    <w:p>
      <w:pPr>
        <w:pStyle w:val="FirstParagraph"/>
        <w:keepNext/>
        <w:spacing w:after="60"/>
        <w:jc w:val="both"/>
      </w:pPr>
      <w:r>
        <w:rPr>
          <w:b/>
          <w:bCs/>
        </w:rPr>
        <w:t xml:space="preserve">Art. 467.</w:t>
      </w:r>
      <w:r>
        <w:t xml:space="preserve"> </w:t>
      </w:r>
      <w:r>
        <w:t xml:space="preserve">O perito pode escusar-se ou ser recusado por impedimento ou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suspeição do perito e reexame</w:t>
            </w:r>
          </w:p>
        </w:tc>
        <w:tc>
          <w:tcPr>
            <w:tcW w:type="dxa" w:w="1531"/>
          </w:tcPr>
          <w:p>
            <w:pPr>
              <w:pStyle w:val="Compact"/>
              <w:spacing w:line="276" w:lineRule="auto" w:before="40" w:after="40"/>
            </w:pPr>
            <w:r>
              <w:rPr>
                <w:rFonts w:ascii="Liberation Sans Narrow" w:hAnsi="Liberation Sans Narrow"/>
                <w:sz w:val="17"/>
              </w:rPr>
              <w:t xml:space="preserve">STJ, AgInt no AREsp 2.566.952, Quarta Turma, relator Min. Raul Araújo, DJe de 02/09/2024</w:t>
            </w:r>
          </w:p>
        </w:tc>
        <w:tc>
          <w:tcPr>
            <w:tcW w:type="dxa" w:w="2279"/>
          </w:tcPr>
          <w:p>
            <w:pPr>
              <w:pStyle w:val="Compact"/>
              <w:spacing w:line="276" w:lineRule="auto" w:before="40" w:after="40"/>
            </w:pPr>
            <w:r>
              <w:rPr>
                <w:rFonts w:ascii="Liberation Sans Narrow" w:hAnsi="Liberation Sans Narrow"/>
                <w:sz w:val="17"/>
              </w:rPr>
              <w:t xml:space="preserve">Reconhecida na origem a inexistência de suspeição do perito — a manifestação apontada como parcial ocorreu em sede de esclarecimentos, motivada pela própria parte —, a reforma desse entendimento demanda reexame das provas (Súmula 7/STJ).</w:t>
            </w:r>
          </w:p>
        </w:tc>
      </w:tr>
    </w:tbl>
    <w:p>
      <w:pPr>
        <w:pStyle w:val="BodyText"/>
        <w:spacing w:after="60"/>
        <w:jc w:val="both"/>
      </w:pPr>
      <w:r>
        <w:t xml:space="preserve">Parágrafo único. O juiz, ao aceitar a escusa ou ao julgar procedente a impugnação, nomeará novo perito.</w:t>
      </w:r>
    </w:p>
    <w:bookmarkEnd w:id="194"/>
    <w:bookmarkStart w:id="195" w:name="art.-468"/>
    <w:p>
      <w:pPr>
        <w:pStyle w:val="Heading6"/>
        <w:pBdr>
          <w:left w:val="single" w:sz="36" w:space="4" w:color="2E75B6"/>
        </w:pBdr>
        <w:shd w:val="clear" w:color="auto" w:fill="E3EEF9"/>
        <w:spacing w:before="120" w:after="60"/>
        <w:ind w:left="85"/>
      </w:pPr>
      <w:r>
        <w:rPr>
          <w:i w:val="0"/>
          <w:color w:val="1F3A5F"/>
          <w:sz w:val="22"/>
        </w:rPr>
        <w:t xml:space="preserve">Art. 468</w:t>
      </w:r>
    </w:p>
    <w:p>
      <w:pPr>
        <w:pStyle w:val="FirstParagraph"/>
        <w:keepNext/>
        <w:spacing w:after="60"/>
        <w:jc w:val="both"/>
      </w:pPr>
      <w:r>
        <w:rPr>
          <w:b/>
          <w:bCs/>
        </w:rPr>
        <w:t xml:space="preserve">Art. 468.</w:t>
      </w:r>
      <w:r>
        <w:t xml:space="preserve"> </w:t>
      </w:r>
      <w:r>
        <w:t xml:space="preserve">O perito pode ser substituído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40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substituição por incapacidade técnica ou comprometimento da imparcialidade</w:t>
            </w:r>
          </w:p>
        </w:tc>
        <w:tc>
          <w:tcPr>
            <w:tcW w:type="dxa" w:w="1655"/>
          </w:tcPr>
          <w:p>
            <w:pPr>
              <w:pStyle w:val="Compact"/>
              <w:spacing w:line="276" w:lineRule="auto" w:before="40" w:after="40"/>
            </w:pPr>
            <w:r>
              <w:rPr>
                <w:rFonts w:ascii="Liberation Sans Narrow" w:hAnsi="Liberation Sans Narrow"/>
                <w:sz w:val="17"/>
              </w:rPr>
              <w:t xml:space="preserve">STJ, REsp 2.150.255, Quarta Turma, relatora Min. Maria Isabel Gallotti, julgado em 30/06/2026, DJEN de 03/07/2026</w:t>
            </w:r>
          </w:p>
        </w:tc>
        <w:tc>
          <w:tcPr>
            <w:tcW w:type="dxa" w:w="2404"/>
          </w:tcPr>
          <w:p>
            <w:pPr>
              <w:pStyle w:val="Compact"/>
              <w:spacing w:line="276" w:lineRule="auto" w:before="40" w:after="40"/>
            </w:pPr>
            <w:r>
              <w:rPr>
                <w:rFonts w:ascii="Liberation Sans Narrow" w:hAnsi="Liberation Sans Narrow"/>
                <w:sz w:val="17"/>
              </w:rPr>
              <w:t xml:space="preserve">É possível a substituição do perito quando verificada incapacidade técnica ou comprometimento da imparcialidade, incumbindo ao julgador avaliar a viabilidade da prova produzida; o juiz, destinatário da prova, pode determinar motivadamente nova perícia quando a questão não estiver suficientemente esclarecida (art. 480). A revisão do acerto dessa avaliação exige reexame de fatos e provas (Súmula 7/STJ).</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suficiência da qualificação técnica do perito nomeado</w:t>
            </w:r>
          </w:p>
        </w:tc>
        <w:tc>
          <w:tcPr>
            <w:tcW w:type="dxa" w:w="1655"/>
          </w:tcPr>
          <w:p>
            <w:pPr>
              <w:pStyle w:val="Compact"/>
              <w:spacing w:line="276" w:lineRule="auto" w:before="40" w:after="40"/>
            </w:pPr>
            <w:r>
              <w:rPr>
                <w:rFonts w:ascii="Liberation Sans Narrow" w:hAnsi="Liberation Sans Narrow"/>
                <w:sz w:val="17"/>
              </w:rPr>
              <w:t xml:space="preserve">STJ, AREsp 3.101.329, Quarta Turma, relator Min. João Otávio de Noronha, DJe de 27/04/2026</w:t>
            </w:r>
          </w:p>
        </w:tc>
        <w:tc>
          <w:tcPr>
            <w:tcW w:type="dxa" w:w="2404"/>
          </w:tcPr>
          <w:p>
            <w:pPr>
              <w:pStyle w:val="Compact"/>
              <w:spacing w:line="276" w:lineRule="auto" w:before="40" w:after="40"/>
            </w:pPr>
            <w:r>
              <w:rPr>
                <w:rFonts w:ascii="Liberation Sans Narrow" w:hAnsi="Liberation Sans Narrow"/>
                <w:sz w:val="17"/>
              </w:rPr>
              <w:t xml:space="preserve">Afastada na origem a violação do art. 468, por reconhecidas a suficiência da qualificação técnica do perito e a ausência dos requisitos para a substituição, a pretensão recursal demanda reexame de matéria fático-probatória (Súmula 7/STJ).</w:t>
            </w:r>
          </w:p>
        </w:tc>
      </w:tr>
    </w:tbl>
    <w:p>
      <w:pPr>
        <w:pStyle w:val="BodyText"/>
        <w:spacing w:after="60"/>
        <w:jc w:val="both"/>
      </w:pPr>
      <w:r>
        <w:t xml:space="preserve">I - faltar-lhe conhecimento técnico ou científico;</w:t>
      </w:r>
    </w:p>
    <w:p>
      <w:pPr>
        <w:pStyle w:val="BodyText"/>
        <w:spacing w:after="60"/>
        <w:jc w:val="both"/>
      </w:pPr>
      <w:r>
        <w:t xml:space="preserve">II - sem motivo legítimo, deixar de cumprir o encargo no prazo que lhe foi assinado.</w:t>
      </w:r>
    </w:p>
    <w:p>
      <w:pPr>
        <w:pStyle w:val="BodyText"/>
        <w:spacing w:after="60"/>
        <w:jc w:val="both"/>
      </w:pPr>
      <w:r>
        <w:t xml:space="preserve">§ 1º No caso previsto no inciso II, o juiz comunicará a ocorrência à corporação profissional respectiva, podendo, ainda, impor multa ao perito, fixada tendo em vista o valor da causa e o possível prejuízo decorrente do atraso no processo.</w:t>
      </w:r>
    </w:p>
    <w:p>
      <w:pPr>
        <w:pStyle w:val="BodyText"/>
        <w:spacing w:after="60"/>
        <w:jc w:val="both"/>
      </w:pPr>
      <w:r>
        <w:t xml:space="preserve">§ 2º O perito substituído restituirá, no prazo de 15 (quinze) dias, os valores recebidos pelo trabalho não realizado, sob pena de ficar impedido de atuar como perito judicial pelo prazo de 5 (cinco) anos.</w:t>
      </w:r>
    </w:p>
    <w:p>
      <w:pPr>
        <w:pStyle w:val="BodyText"/>
        <w:spacing w:after="60"/>
        <w:jc w:val="both"/>
      </w:pPr>
      <w:r>
        <w:t xml:space="preserve">§ 3º Não ocorrendo a restituição voluntária de que trata o § 2º, a parte que tiver realizado o adiantamento dos honorários poderá promover execução contra o perito, na forma dos arts. 513 e seguintes deste Código, com fundamento na decisão que determinar a devolução do numerário.</w:t>
      </w:r>
    </w:p>
    <w:bookmarkEnd w:id="195"/>
    <w:bookmarkStart w:id="196" w:name="art.-469"/>
    <w:p>
      <w:pPr>
        <w:pStyle w:val="Heading6"/>
        <w:pBdr>
          <w:left w:val="single" w:sz="36" w:space="4" w:color="2E75B6"/>
        </w:pBdr>
        <w:shd w:val="clear" w:color="auto" w:fill="E3EEF9"/>
        <w:spacing w:before="120" w:after="60"/>
        <w:ind w:left="85"/>
      </w:pPr>
      <w:r>
        <w:rPr>
          <w:i w:val="0"/>
          <w:color w:val="1F3A5F"/>
          <w:sz w:val="22"/>
        </w:rPr>
        <w:t xml:space="preserve">Art. 469</w:t>
      </w:r>
    </w:p>
    <w:p>
      <w:pPr>
        <w:pStyle w:val="FirstParagraph"/>
        <w:keepNext/>
        <w:spacing w:after="60"/>
        <w:jc w:val="both"/>
      </w:pPr>
      <w:r>
        <w:rPr>
          <w:b/>
          <w:bCs/>
        </w:rPr>
        <w:t xml:space="preserve">Art. 469.</w:t>
      </w:r>
      <w:r>
        <w:t xml:space="preserve"> </w:t>
      </w:r>
      <w:r>
        <w:t xml:space="preserve">As partes poderão apresentar quesitos suplementares durante a diligência, que poderão ser respondidos pelo perito previamente ou na audiência de instrução e julgamento.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52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apresentação de quesitos suplementares e limites da revisão</w:t>
            </w:r>
          </w:p>
        </w:tc>
        <w:tc>
          <w:tcPr>
            <w:tcW w:type="dxa" w:w="1655"/>
          </w:tcPr>
          <w:p>
            <w:pPr>
              <w:pStyle w:val="Compact"/>
              <w:spacing w:line="276" w:lineRule="auto" w:before="40" w:after="40"/>
            </w:pPr>
            <w:r>
              <w:rPr>
                <w:rFonts w:ascii="Liberation Sans Narrow" w:hAnsi="Liberation Sans Narrow"/>
                <w:sz w:val="17"/>
              </w:rPr>
              <w:t xml:space="preserve">STJ, REsp 1.976.506, Quarta Turma, relatora Min. Maria Isabel Gallotti, julgado em 04/05/2026, DJEN de 07/05/2026</w:t>
            </w:r>
          </w:p>
        </w:tc>
        <w:tc>
          <w:tcPr>
            <w:tcW w:type="dxa" w:w="2529"/>
          </w:tcPr>
          <w:p>
            <w:pPr>
              <w:pStyle w:val="Compact"/>
              <w:spacing w:line="276" w:lineRule="auto" w:before="40" w:after="40"/>
            </w:pPr>
            <w:r>
              <w:rPr>
                <w:rFonts w:ascii="Liberation Sans Narrow" w:hAnsi="Liberation Sans Narrow"/>
                <w:sz w:val="17"/>
              </w:rPr>
              <w:t xml:space="preserve">As faculdades previstas no art. 477 do CPC permitem às partes a apresentação de quesitos suplementares e o requerimento de esclarecimentos ao perito independentemente da indicação de assistente técnico; a aferição da pertinência dos quesitos, da suficiência do laudo e dos critérios técnicos empregados é matéria fático-probatória, insuscetível de revisão em recurso especial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quesitos suplementares após o laudo</w:t>
            </w:r>
          </w:p>
        </w:tc>
        <w:tc>
          <w:tcPr>
            <w:tcW w:type="dxa" w:w="1655"/>
          </w:tcPr>
          <w:p>
            <w:pPr>
              <w:pStyle w:val="Compact"/>
              <w:spacing w:line="276" w:lineRule="auto" w:before="40" w:after="40"/>
            </w:pPr>
            <w:r>
              <w:rPr>
                <w:rFonts w:ascii="Liberation Sans Narrow" w:hAnsi="Liberation Sans Narrow"/>
                <w:sz w:val="17"/>
              </w:rPr>
              <w:t xml:space="preserve">STJ, AgInt no AREsp 2.180.053, Segunda Turma, relator Min. Herman Benjamin, DJe de 04/04/2023</w:t>
            </w:r>
          </w:p>
        </w:tc>
        <w:tc>
          <w:tcPr>
            <w:tcW w:type="dxa" w:w="2529"/>
          </w:tcPr>
          <w:p>
            <w:pPr>
              <w:pStyle w:val="Compact"/>
              <w:spacing w:line="276" w:lineRule="auto" w:before="40" w:after="40"/>
            </w:pPr>
            <w:r>
              <w:rPr>
                <w:rFonts w:ascii="Liberation Sans Narrow" w:hAnsi="Liberation Sans Narrow"/>
                <w:sz w:val="17"/>
              </w:rPr>
              <w:t xml:space="preserve">Reconhecido na origem que os quesitos suplementares foram formulados somente após o protocolo do laudo e dos esclarecimentos, para ampliar indevidamente o objeto da perícia e rediscutir a prova técnica desfavorável, e que as informações do laudo eram suficientes, a conclusão diversa exigiria reexame do contexto fático-probatório (Súmula 7/STJ). Cabe ao juiz, destinatário da prova, deferir ou indeferir as solicitações das partes.</w:t>
            </w:r>
          </w:p>
        </w:tc>
      </w:tr>
    </w:tbl>
    <w:p>
      <w:pPr>
        <w:pStyle w:val="BodyText"/>
        <w:spacing w:after="60"/>
        <w:jc w:val="both"/>
      </w:pPr>
      <w:r>
        <w:t xml:space="preserve">Parágrafo único. O escrivão dará à parte contrária ciência da juntada dos quesitos aos autos.</w:t>
      </w:r>
    </w:p>
    <w:bookmarkEnd w:id="196"/>
    <w:bookmarkStart w:id="197" w:name="art.-470"/>
    <w:p>
      <w:pPr>
        <w:pStyle w:val="Heading6"/>
        <w:pBdr>
          <w:left w:val="single" w:sz="36" w:space="4" w:color="2E75B6"/>
        </w:pBdr>
        <w:shd w:val="clear" w:color="auto" w:fill="E3EEF9"/>
        <w:spacing w:before="120" w:after="60"/>
        <w:ind w:left="85"/>
      </w:pPr>
      <w:r>
        <w:rPr>
          <w:i w:val="0"/>
          <w:color w:val="1F3A5F"/>
          <w:sz w:val="22"/>
        </w:rPr>
        <w:t xml:space="preserve">Art. 470</w:t>
      </w:r>
    </w:p>
    <w:p>
      <w:pPr>
        <w:pStyle w:val="FirstParagraph"/>
        <w:spacing w:after="60"/>
        <w:jc w:val="both"/>
      </w:pPr>
      <w:r>
        <w:rPr>
          <w:b/>
          <w:bCs/>
        </w:rPr>
        <w:t xml:space="preserve">Art. 470.</w:t>
      </w:r>
      <w:r>
        <w:t xml:space="preserve"> </w:t>
      </w:r>
      <w:r>
        <w:t xml:space="preserve">Incumbe ao juiz:</w:t>
      </w:r>
    </w:p>
    <w:p>
      <w:pPr>
        <w:pStyle w:val="BodyText"/>
        <w:keepNext/>
        <w:spacing w:after="60"/>
        <w:jc w:val="both"/>
      </w:pPr>
      <w:r>
        <w:t xml:space="preserve">I - indeferir quesitos impertinentes;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indeferimento de quesitos</w:t>
            </w:r>
          </w:p>
        </w:tc>
        <w:tc>
          <w:tcPr>
            <w:tcW w:type="dxa" w:w="1655"/>
          </w:tcPr>
          <w:p>
            <w:pPr>
              <w:pStyle w:val="Compact"/>
              <w:spacing w:line="276" w:lineRule="auto" w:before="40" w:after="40"/>
            </w:pPr>
            <w:r>
              <w:rPr>
                <w:rFonts w:ascii="Liberation Sans Narrow" w:hAnsi="Liberation Sans Narrow"/>
                <w:sz w:val="17"/>
              </w:rPr>
              <w:t xml:space="preserve">STJ, REsp 1.976.506, Quarta Turma, relatora Min. Maria Isabel Gallotti, julgado em 04/05/2026, DJEN de 07/05/2026</w:t>
            </w:r>
          </w:p>
        </w:tc>
        <w:tc>
          <w:tcPr>
            <w:tcW w:type="dxa" w:w="2404"/>
          </w:tcPr>
          <w:p>
            <w:pPr>
              <w:pStyle w:val="Compact"/>
              <w:spacing w:line="276" w:lineRule="auto" w:before="40" w:after="40"/>
            </w:pPr>
            <w:r>
              <w:rPr>
                <w:rFonts w:ascii="Liberation Sans Narrow" w:hAnsi="Liberation Sans Narrow"/>
                <w:sz w:val="17"/>
              </w:rPr>
              <w:t xml:space="preserve">O magistrado pode indeferir, de ofício ou a requerimento da parte, a formulação de quesitos suplementares quando o laudo pericial apresentado for considerado suficiente para a solução da controvérsia. O juiz é o destinatário final das provas, e o indeferimento fundamentado não configura cerceamento de defesa.</w:t>
            </w:r>
          </w:p>
        </w:tc>
      </w:tr>
      <w:tr>
        <w:trPr>
          <w:cantSplit/>
        </w:trPr>
        <w:tc>
          <w:tcPr>
            <w:tcW w:type="dxa" w:w="1905"/>
          </w:tcPr>
          <w:p>
            <w:pPr>
              <w:pStyle w:val="Compact"/>
              <w:spacing w:line="276" w:lineRule="auto" w:before="40" w:after="40"/>
            </w:pPr>
            <w:r>
              <w:rPr>
                <w:rFonts w:ascii="Liberation Sans Narrow" w:hAnsi="Liberation Sans Narrow"/>
                <w:sz w:val="17"/>
              </w:rPr>
              <w:t xml:space="preserve">I — deferimento e indeferimento das solicitações das partes</w:t>
            </w:r>
          </w:p>
        </w:tc>
        <w:tc>
          <w:tcPr>
            <w:tcW w:type="dxa" w:w="1655"/>
          </w:tcPr>
          <w:p>
            <w:pPr>
              <w:pStyle w:val="Compact"/>
              <w:spacing w:line="276" w:lineRule="auto" w:before="40" w:after="40"/>
            </w:pPr>
            <w:r>
              <w:rPr>
                <w:rFonts w:ascii="Liberation Sans Narrow" w:hAnsi="Liberation Sans Narrow"/>
                <w:sz w:val="17"/>
              </w:rPr>
              <w:t xml:space="preserve">STJ, AgInt no AREsp 2.180.053, Segunda Turma, relator Min. Herman Benjamin, DJe de 04/04/2023</w:t>
            </w:r>
          </w:p>
        </w:tc>
        <w:tc>
          <w:tcPr>
            <w:tcW w:type="dxa" w:w="2404"/>
          </w:tcPr>
          <w:p>
            <w:pPr>
              <w:pStyle w:val="Compact"/>
              <w:spacing w:line="276" w:lineRule="auto" w:before="40" w:after="40"/>
            </w:pPr>
            <w:r>
              <w:rPr>
                <w:rFonts w:ascii="Liberation Sans Narrow" w:hAnsi="Liberation Sans Narrow"/>
                <w:sz w:val="17"/>
              </w:rPr>
              <w:t xml:space="preserve">Cabe ao juiz, como destinatário da prova, a competência para deferir ou indeferir as solicitações das partes; a conclusão diversa sobre a suficiência do laudo exigiria reexame do contexto fático-probatório (Súmula 7/STJ).</w:t>
            </w:r>
          </w:p>
        </w:tc>
      </w:tr>
    </w:tbl>
    <w:p>
      <w:pPr>
        <w:pStyle w:val="BodyText"/>
        <w:spacing w:after="60"/>
        <w:jc w:val="both"/>
      </w:pPr>
      <w:r>
        <w:t xml:space="preserve">II - formular os quesitos que entender necessários ao esclarecimento da causa.</w:t>
      </w:r>
    </w:p>
    <w:bookmarkEnd w:id="197"/>
    <w:bookmarkStart w:id="198" w:name="art.-471"/>
    <w:p>
      <w:pPr>
        <w:pStyle w:val="Heading6"/>
        <w:pBdr>
          <w:left w:val="single" w:sz="36" w:space="4" w:color="2E75B6"/>
        </w:pBdr>
        <w:shd w:val="clear" w:color="auto" w:fill="E3EEF9"/>
        <w:spacing w:before="120" w:after="60"/>
        <w:ind w:left="85"/>
      </w:pPr>
      <w:r>
        <w:rPr>
          <w:i w:val="0"/>
          <w:color w:val="1F3A5F"/>
          <w:sz w:val="22"/>
        </w:rPr>
        <w:t xml:space="preserve">Art. 471</w:t>
      </w:r>
    </w:p>
    <w:p>
      <w:pPr>
        <w:pStyle w:val="FirstParagraph"/>
        <w:keepNext/>
        <w:spacing w:after="60"/>
        <w:jc w:val="both"/>
      </w:pPr>
      <w:r>
        <w:rPr>
          <w:b/>
          <w:bCs/>
        </w:rPr>
        <w:t xml:space="preserve">Art. 471.</w:t>
      </w:r>
      <w:r>
        <w:t xml:space="preserve"> </w:t>
      </w:r>
      <w:r>
        <w:t xml:space="preserve">As partes podem, de comum acordo, escolher o perito, indicando-o mediante requerimento, desde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Perícia consensual: escolha do perito de comum acordo</w:t>
            </w:r>
          </w:p>
        </w:tc>
        <w:tc>
          <w:tcPr>
            <w:tcW w:type="dxa" w:w="1655"/>
          </w:tcPr>
          <w:p>
            <w:pPr>
              <w:pStyle w:val="Compact"/>
              <w:spacing w:line="276" w:lineRule="auto" w:before="40" w:after="40"/>
            </w:pPr>
            <w:r>
              <w:rPr>
                <w:rFonts w:ascii="Liberation Sans Narrow" w:hAnsi="Liberation Sans Narrow"/>
                <w:sz w:val="17"/>
              </w:rPr>
              <w:t xml:space="preserve">STJ, REsp 1.924.452, Terceira Turma, relator Min. Ricardo Villas Bôas Cueva, julgado em 04/10/2022, DJe de 10/10/2022</w:t>
            </w:r>
          </w:p>
        </w:tc>
        <w:tc>
          <w:tcPr>
            <w:tcW w:type="dxa" w:w="2154"/>
          </w:tcPr>
          <w:p>
            <w:pPr>
              <w:pStyle w:val="Compact"/>
              <w:spacing w:line="276" w:lineRule="auto" w:before="40" w:after="40"/>
            </w:pPr>
            <w:r>
              <w:rPr>
                <w:rFonts w:ascii="Liberation Sans Narrow" w:hAnsi="Liberation Sans Narrow"/>
                <w:sz w:val="17"/>
              </w:rPr>
              <w:t xml:space="preserve">As partes podem escolher o perito de comum acordo, desde que plenamente capazes e a causa admita autocomposição. Sem consenso, o profissional indicado por uma parte e rejeitado pela outra não pode realizar a perícia; a ausência de suspeição ou a possibilidade de assistente técnico não bastam para dispensar o acordo prévio.</w:t>
            </w:r>
          </w:p>
        </w:tc>
      </w:tr>
    </w:tbl>
    <w:p>
      <w:pPr>
        <w:pStyle w:val="BodyText"/>
        <w:spacing w:after="60"/>
        <w:jc w:val="both"/>
      </w:pPr>
      <w:r>
        <w:t xml:space="preserve">I - sejam plenamente capazes;</w:t>
      </w:r>
    </w:p>
    <w:p>
      <w:pPr>
        <w:pStyle w:val="BodyText"/>
        <w:spacing w:after="60"/>
        <w:jc w:val="both"/>
      </w:pPr>
      <w:r>
        <w:t xml:space="preserve">II - a causa possa ser resolvida por autocomposição.</w:t>
      </w:r>
    </w:p>
    <w:p>
      <w:pPr>
        <w:pStyle w:val="BodyText"/>
        <w:spacing w:after="60"/>
        <w:jc w:val="both"/>
      </w:pPr>
      <w:r>
        <w:t xml:space="preserve">§ 1º As partes, ao escolher o perito, já devem indicar os respectivos assistentes técnicos para acompanhar a realização da perícia, que se realizará em data e local previamente anunciados.</w:t>
      </w:r>
    </w:p>
    <w:p>
      <w:pPr>
        <w:pStyle w:val="BodyText"/>
        <w:spacing w:after="60"/>
        <w:jc w:val="both"/>
      </w:pPr>
      <w:r>
        <w:t xml:space="preserve">§ 2º O perito e os assistentes técnicos devem entregar, respectivamente, laudo e pareceres em prazo fixado pelo juiz.</w:t>
      </w:r>
    </w:p>
    <w:p>
      <w:pPr>
        <w:pStyle w:val="BodyText"/>
        <w:spacing w:after="60"/>
        <w:jc w:val="both"/>
      </w:pPr>
      <w:r>
        <w:t xml:space="preserve">§ 3º A perícia consensual substitui, para todos os efeitos, a que seria realizada por perito nomeado pelo juiz.</w:t>
      </w:r>
    </w:p>
    <w:bookmarkEnd w:id="198"/>
    <w:bookmarkStart w:id="199" w:name="art.-472"/>
    <w:p>
      <w:pPr>
        <w:pStyle w:val="Heading6"/>
        <w:pBdr>
          <w:left w:val="single" w:sz="36" w:space="4" w:color="2E75B6"/>
        </w:pBdr>
        <w:shd w:val="clear" w:color="auto" w:fill="E3EEF9"/>
        <w:spacing w:before="120" w:after="60"/>
        <w:ind w:left="85"/>
      </w:pPr>
      <w:r>
        <w:rPr>
          <w:i w:val="0"/>
          <w:color w:val="1F3A5F"/>
          <w:sz w:val="22"/>
        </w:rPr>
        <w:t xml:space="preserve">Art. 472</w:t>
      </w:r>
    </w:p>
    <w:p>
      <w:pPr>
        <w:pStyle w:val="FirstParagraph"/>
        <w:keepNext/>
        <w:spacing w:after="60"/>
        <w:jc w:val="both"/>
      </w:pPr>
      <w:r>
        <w:rPr>
          <w:b/>
          <w:bCs/>
        </w:rPr>
        <w:t xml:space="preserve">Art. 472.</w:t>
      </w:r>
      <w:r>
        <w:t xml:space="preserve"> </w:t>
      </w:r>
      <w:r>
        <w:t xml:space="preserve">O juiz poderá dispensar prova pericial quando as partes, na inicial e na contestação, apresentarem, sobre as questões de fato, pareceres técnicos ou documentos elucidativos que considerar suficientes.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desnecessidade da perícia e impugnação genérica</w:t>
            </w:r>
          </w:p>
        </w:tc>
        <w:tc>
          <w:tcPr>
            <w:tcW w:type="dxa" w:w="1531"/>
          </w:tcPr>
          <w:p>
            <w:pPr>
              <w:pStyle w:val="Compact"/>
              <w:spacing w:line="276" w:lineRule="auto" w:before="40" w:after="40"/>
            </w:pPr>
            <w:r>
              <w:rPr>
                <w:rFonts w:ascii="Liberation Sans Narrow" w:hAnsi="Liberation Sans Narrow"/>
                <w:sz w:val="17"/>
              </w:rPr>
              <w:t xml:space="preserve">STJ, AgInt no AREsp 3.023.137, Quarta Turma, relator Min. Raul Araújo, DJe de 08/04/2026</w:t>
            </w:r>
          </w:p>
        </w:tc>
        <w:tc>
          <w:tcPr>
            <w:tcW w:type="dxa" w:w="2404"/>
          </w:tcPr>
          <w:p>
            <w:pPr>
              <w:pStyle w:val="Compact"/>
              <w:spacing w:line="276" w:lineRule="auto" w:before="40" w:after="40"/>
            </w:pPr>
            <w:r>
              <w:rPr>
                <w:rFonts w:ascii="Liberation Sans Narrow" w:hAnsi="Liberation Sans Narrow"/>
                <w:sz w:val="17"/>
              </w:rPr>
              <w:t xml:space="preserve">Reconhecidos na origem que a planilha do juízo estava em consonância com o contrato, que a impugnação dos cálculos era genérica e que era desnecessário o envio dos autos à contadoria, a pretensão de alterar tal entendimento demanda revolvimento do conjunto fático-probatório (Súmula 7/STJ); a realização de nova perícia é faculdade do juiz.</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suficiência da prova documental para dispensar a perícia</w:t>
            </w:r>
          </w:p>
        </w:tc>
        <w:tc>
          <w:tcPr>
            <w:tcW w:type="dxa" w:w="1531"/>
          </w:tcPr>
          <w:p>
            <w:pPr>
              <w:pStyle w:val="Compact"/>
              <w:spacing w:line="276" w:lineRule="auto" w:before="40" w:after="40"/>
            </w:pPr>
            <w:r>
              <w:rPr>
                <w:rFonts w:ascii="Liberation Sans Narrow" w:hAnsi="Liberation Sans Narrow"/>
                <w:sz w:val="17"/>
              </w:rPr>
              <w:t xml:space="preserve">STJ, AgInt no REsp 2.163.154, Segunda Turma, relatora Min. Maria Thereza de Assis Moura, DJe de 26/11/2025</w:t>
            </w:r>
          </w:p>
        </w:tc>
        <w:tc>
          <w:tcPr>
            <w:tcW w:type="dxa" w:w="2404"/>
          </w:tcPr>
          <w:p>
            <w:pPr>
              <w:pStyle w:val="Compact"/>
              <w:spacing w:line="276" w:lineRule="auto" w:before="40" w:after="40"/>
            </w:pPr>
            <w:r>
              <w:rPr>
                <w:rFonts w:ascii="Liberation Sans Narrow" w:hAnsi="Liberation Sans Narrow"/>
                <w:sz w:val="17"/>
              </w:rPr>
              <w:t xml:space="preserve">O tribunal de origem assentou a existência de provas documentais suficientes (laudos e processo administrativo fiscal) para formar a convicção do magistrado sobre a desnecessidade da perícia, nos termos do art. 464; a conclusão pela insuficiência dessa prova para comprovar o direito alegado decorreu da análise do mérito da documentação existente, e a revisão exige reexame do contexto fático-probatório (Súmula 7/STJ).</w:t>
            </w:r>
          </w:p>
        </w:tc>
      </w:tr>
    </w:tbl>
    <w:bookmarkEnd w:id="199"/>
    <w:bookmarkStart w:id="200" w:name="art.-473"/>
    <w:p>
      <w:pPr>
        <w:pStyle w:val="Heading6"/>
        <w:pBdr>
          <w:left w:val="single" w:sz="36" w:space="4" w:color="2E75B6"/>
        </w:pBdr>
        <w:shd w:val="clear" w:color="auto" w:fill="E3EEF9"/>
        <w:spacing w:before="120" w:after="60"/>
        <w:ind w:left="85"/>
      </w:pPr>
      <w:r>
        <w:rPr>
          <w:i w:val="0"/>
          <w:color w:val="1F3A5F"/>
          <w:sz w:val="22"/>
        </w:rPr>
        <w:t xml:space="preserve">Art. 473</w:t>
      </w:r>
    </w:p>
    <w:p>
      <w:pPr>
        <w:pStyle w:val="FirstParagraph"/>
        <w:keepNext/>
        <w:spacing w:after="60"/>
        <w:jc w:val="both"/>
      </w:pPr>
      <w:r>
        <w:rPr>
          <w:b/>
          <w:bCs/>
        </w:rPr>
        <w:t xml:space="preserve">Art. 473.</w:t>
      </w:r>
      <w:r>
        <w:t xml:space="preserve"> </w:t>
      </w:r>
      <w:r>
        <w:t xml:space="preserve">O laudo pericial deverá conter: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observância dos requisitos técnicos e procedimentais do laudo</w:t>
            </w:r>
          </w:p>
        </w:tc>
        <w:tc>
          <w:tcPr>
            <w:tcW w:type="dxa" w:w="1531"/>
          </w:tcPr>
          <w:p>
            <w:pPr>
              <w:pStyle w:val="Compact"/>
              <w:spacing w:line="276" w:lineRule="auto" w:before="40" w:after="40"/>
            </w:pPr>
            <w:r>
              <w:rPr>
                <w:rFonts w:ascii="Liberation Sans Narrow" w:hAnsi="Liberation Sans Narrow"/>
                <w:sz w:val="17"/>
              </w:rPr>
              <w:t xml:space="preserve">STJ, AgInt no AREsp 2.959.518, Quarta Turma, relator Min. João Otávio de Noronha, DJe de 24/10/2025</w:t>
            </w:r>
          </w:p>
        </w:tc>
        <w:tc>
          <w:tcPr>
            <w:tcW w:type="dxa" w:w="2154"/>
          </w:tcPr>
          <w:p>
            <w:pPr>
              <w:pStyle w:val="Compact"/>
              <w:spacing w:line="276" w:lineRule="auto" w:before="40" w:after="40"/>
            </w:pPr>
            <w:r>
              <w:rPr>
                <w:rFonts w:ascii="Liberation Sans Narrow" w:hAnsi="Liberation Sans Narrow"/>
                <w:sz w:val="17"/>
              </w:rPr>
              <w:t xml:space="preserve">Alegada violação do art. 473 porque o laudo não teria observado requisitos técnicos e procedimentais, e do art. 480 pelo indeferimento de nova perícia: a revisão das conclusões do laudo e do indeferimento da nova perícia demanda reexame de provas (Súmula 7/STJ).</w:t>
            </w:r>
          </w:p>
        </w:tc>
      </w:tr>
    </w:tbl>
    <w:p>
      <w:pPr>
        <w:pStyle w:val="BodyText"/>
        <w:spacing w:after="60"/>
        <w:jc w:val="both"/>
      </w:pPr>
      <w:r>
        <w:t xml:space="preserve">I - a exposição do objeto da perícia;</w:t>
      </w:r>
    </w:p>
    <w:p>
      <w:pPr>
        <w:pStyle w:val="BodyText"/>
        <w:spacing w:after="60"/>
        <w:jc w:val="both"/>
      </w:pPr>
      <w:r>
        <w:t xml:space="preserve">II - a análise técnica ou científica realizada pelo perito;</w:t>
      </w:r>
    </w:p>
    <w:p>
      <w:pPr>
        <w:pStyle w:val="BodyText"/>
        <w:spacing w:after="60"/>
        <w:jc w:val="both"/>
      </w:pPr>
      <w:r>
        <w:t xml:space="preserve">III - a indicação do método utilizado, esclarecendo-o e demonstrando ser predominantemente aceito pelos especialistas da área do conhecimento da qual se originou;</w:t>
      </w:r>
    </w:p>
    <w:p>
      <w:pPr>
        <w:pStyle w:val="BodyText"/>
        <w:spacing w:after="60"/>
        <w:jc w:val="both"/>
      </w:pPr>
      <w:r>
        <w:t xml:space="preserve">IV - resposta conclusiva a todos os quesitos apresentados pelo juiz, pelas partes e pelo órgão do Ministério Público.</w:t>
      </w:r>
    </w:p>
    <w:p>
      <w:pPr>
        <w:pStyle w:val="BodyText"/>
        <w:spacing w:after="60"/>
        <w:jc w:val="both"/>
      </w:pPr>
      <w:r>
        <w:t xml:space="preserve">§ 1º No laudo, o perito deve apresentar sua fundamentação em linguagem simples e com coerência lógica, indicando como alcançou suas conclusões.</w:t>
      </w:r>
    </w:p>
    <w:p>
      <w:pPr>
        <w:pStyle w:val="BodyText"/>
        <w:spacing w:after="60"/>
        <w:jc w:val="both"/>
      </w:pPr>
      <w:r>
        <w:t xml:space="preserve">§ 2º É vedado ao perito ultrapassar os limites de sua designação, bem como emitir opiniões pessoais que excedam o exame técnico ou científico do objeto da perícia.</w:t>
      </w:r>
    </w:p>
    <w:p>
      <w:pPr>
        <w:pStyle w:val="BodyText"/>
        <w:spacing w:after="60"/>
        <w:jc w:val="both"/>
      </w:pPr>
      <w:r>
        <w:t xml:space="preserve">§ 3º Para o desempenho de sua função, o perito e os assistentes técnicos podem valer-se de todos os meios necessários, ouvindo testemunhas, obtendo informações, solicitando documentos que estejam em poder da parte, de terceiros ou em repartições públicas, bem como instruir o laudo com planilhas, mapas, plantas, desenhos, fotografias ou outros elementos necessários ao esclarecimento do objeto da perícia.</w:t>
      </w:r>
    </w:p>
    <w:bookmarkEnd w:id="200"/>
    <w:bookmarkStart w:id="201" w:name="art.-474"/>
    <w:p>
      <w:pPr>
        <w:pStyle w:val="Heading6"/>
        <w:pBdr>
          <w:left w:val="single" w:sz="36" w:space="4" w:color="2E75B6"/>
        </w:pBdr>
        <w:shd w:val="clear" w:color="auto" w:fill="E3EEF9"/>
        <w:spacing w:before="120" w:after="60"/>
        <w:ind w:left="85"/>
      </w:pPr>
      <w:r>
        <w:rPr>
          <w:i w:val="0"/>
          <w:color w:val="1F3A5F"/>
          <w:sz w:val="22"/>
        </w:rPr>
        <w:t xml:space="preserve">Art. 474</w:t>
      </w:r>
    </w:p>
    <w:p>
      <w:pPr>
        <w:pStyle w:val="FirstParagraph"/>
        <w:spacing w:after="60"/>
        <w:jc w:val="both"/>
      </w:pPr>
      <w:r>
        <w:rPr>
          <w:b/>
          <w:bCs/>
        </w:rPr>
        <w:t xml:space="preserve">Art. 474.</w:t>
      </w:r>
      <w:r>
        <w:t xml:space="preserve"> </w:t>
      </w:r>
      <w:r>
        <w:t xml:space="preserve">As partes terão ciência da data e do local designados pelo juiz ou indicados pelo perito para ter início a produção da prova.</w:t>
      </w:r>
    </w:p>
    <w:bookmarkEnd w:id="201"/>
    <w:bookmarkStart w:id="202" w:name="art.-475"/>
    <w:p>
      <w:pPr>
        <w:pStyle w:val="Heading6"/>
        <w:pBdr>
          <w:left w:val="single" w:sz="36" w:space="4" w:color="2E75B6"/>
        </w:pBdr>
        <w:shd w:val="clear" w:color="auto" w:fill="E3EEF9"/>
        <w:spacing w:before="120" w:after="60"/>
        <w:ind w:left="85"/>
      </w:pPr>
      <w:r>
        <w:rPr>
          <w:i w:val="0"/>
          <w:color w:val="1F3A5F"/>
          <w:sz w:val="22"/>
        </w:rPr>
        <w:t xml:space="preserve">Art. 475</w:t>
      </w:r>
    </w:p>
    <w:p>
      <w:pPr>
        <w:pStyle w:val="FirstParagraph"/>
        <w:spacing w:after="60"/>
        <w:jc w:val="both"/>
      </w:pPr>
      <w:r>
        <w:rPr>
          <w:b/>
          <w:bCs/>
        </w:rPr>
        <w:t xml:space="preserve">Art. 475.</w:t>
      </w:r>
      <w:r>
        <w:t xml:space="preserve"> </w:t>
      </w:r>
      <w:r>
        <w:t xml:space="preserve">Tratando-se de perícia complexa que abranja mais de uma área de conhecimento especializado, o juiz poderá nomear mais de um perito, e a parte, indicar mais de um assistente técnico.</w:t>
      </w:r>
    </w:p>
    <w:bookmarkEnd w:id="202"/>
    <w:bookmarkStart w:id="203" w:name="art.-476"/>
    <w:p>
      <w:pPr>
        <w:pStyle w:val="Heading6"/>
        <w:pBdr>
          <w:left w:val="single" w:sz="36" w:space="4" w:color="2E75B6"/>
        </w:pBdr>
        <w:shd w:val="clear" w:color="auto" w:fill="E3EEF9"/>
        <w:spacing w:before="120" w:after="60"/>
        <w:ind w:left="85"/>
      </w:pPr>
      <w:r>
        <w:rPr>
          <w:i w:val="0"/>
          <w:color w:val="1F3A5F"/>
          <w:sz w:val="22"/>
        </w:rPr>
        <w:t xml:space="preserve">Art. 476</w:t>
      </w:r>
    </w:p>
    <w:p>
      <w:pPr>
        <w:pStyle w:val="FirstParagraph"/>
        <w:spacing w:after="60"/>
        <w:jc w:val="both"/>
      </w:pPr>
      <w:r>
        <w:rPr>
          <w:b/>
          <w:bCs/>
        </w:rPr>
        <w:t xml:space="preserve">Art. 476.</w:t>
      </w:r>
      <w:r>
        <w:t xml:space="preserve"> </w:t>
      </w:r>
      <w:r>
        <w:t xml:space="preserve">Se o perito, por motivo justificado, não puder apresentar o laudo dentro do prazo, o juiz poderá conceder-lhe, por uma vez, prorrogação pela metade do prazo originalmente fixado.</w:t>
      </w:r>
    </w:p>
    <w:bookmarkEnd w:id="203"/>
    <w:bookmarkStart w:id="204" w:name="art.-477"/>
    <w:p>
      <w:pPr>
        <w:pStyle w:val="Heading6"/>
        <w:pBdr>
          <w:left w:val="single" w:sz="36" w:space="4" w:color="2E75B6"/>
        </w:pBdr>
        <w:shd w:val="clear" w:color="auto" w:fill="E3EEF9"/>
        <w:spacing w:before="120" w:after="60"/>
        <w:ind w:left="85"/>
      </w:pPr>
      <w:r>
        <w:rPr>
          <w:i w:val="0"/>
          <w:color w:val="1F3A5F"/>
          <w:sz w:val="22"/>
        </w:rPr>
        <w:t xml:space="preserve">Art. 477</w:t>
      </w:r>
    </w:p>
    <w:p>
      <w:pPr>
        <w:pStyle w:val="FirstParagraph"/>
        <w:spacing w:after="60"/>
        <w:jc w:val="both"/>
      </w:pPr>
      <w:r>
        <w:rPr>
          <w:b/>
          <w:bCs/>
        </w:rPr>
        <w:t xml:space="preserve">Art. 477.</w:t>
      </w:r>
      <w:r>
        <w:t xml:space="preserve"> </w:t>
      </w:r>
      <w:r>
        <w:t xml:space="preserve">O perito protocolará o laudo em juízo, no prazo fixado pelo juiz, pelo menos 20 (vinte) dias antes da audiência de instrução e julgamento.</w:t>
      </w:r>
    </w:p>
    <w:p>
      <w:pPr>
        <w:pStyle w:val="BodyText"/>
        <w:spacing w:after="60"/>
        <w:jc w:val="both"/>
      </w:pPr>
      <w:r>
        <w:t xml:space="preserve">§ 1º As partes serão intimadas para, querendo, manifestar-se sobre o laudo do perito do juízo no prazo comum de 15 (quinze) dias, podendo o assistente técnico de cada uma das partes, em igual prazo, apresentar seu respectivo parecer.</w:t>
      </w:r>
    </w:p>
    <w:p>
      <w:pPr>
        <w:pStyle w:val="BodyText"/>
        <w:keepNext/>
        <w:spacing w:after="60"/>
        <w:jc w:val="both"/>
      </w:pPr>
      <w:r>
        <w:t xml:space="preserve">§ 2º O perito do juízo tem o dever de, no prazo de 15 (quinze) dias, esclarecer ponto: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52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dever de esclarecimento e necessidade de pedido específico</w:t>
            </w:r>
          </w:p>
        </w:tc>
        <w:tc>
          <w:tcPr>
            <w:tcW w:type="dxa" w:w="1531"/>
          </w:tcPr>
          <w:p>
            <w:pPr>
              <w:pStyle w:val="Compact"/>
              <w:spacing w:line="276" w:lineRule="auto" w:before="40" w:after="40"/>
            </w:pPr>
            <w:r>
              <w:rPr>
                <w:rFonts w:ascii="Liberation Sans Narrow" w:hAnsi="Liberation Sans Narrow"/>
                <w:sz w:val="17"/>
              </w:rPr>
              <w:t xml:space="preserve">STJ, AREsp 3.005.471, Terceira Turma, relator Min. Moura Ribeiro, DJe de 16/12/2025</w:t>
            </w:r>
          </w:p>
        </w:tc>
        <w:tc>
          <w:tcPr>
            <w:tcW w:type="dxa" w:w="2529"/>
          </w:tcPr>
          <w:p>
            <w:pPr>
              <w:pStyle w:val="Compact"/>
              <w:spacing w:line="276" w:lineRule="auto" w:before="40" w:after="40"/>
            </w:pPr>
            <w:r>
              <w:rPr>
                <w:rFonts w:ascii="Liberation Sans Narrow" w:hAnsi="Liberation Sans Narrow"/>
                <w:sz w:val="17"/>
              </w:rPr>
              <w:t xml:space="preserve">Não há cerceamento de defesa por ausência de esclarecimentos periciais quando a parte optou pelo julgamento imediato, não formulou pedido específico de esclarecimentos e indicou assistente técnico intempestivamente; a pretensão esbarra nas Súmulas 5 e 7 do STJ.</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esclarecimentos prestados e reexame</w:t>
            </w:r>
          </w:p>
        </w:tc>
        <w:tc>
          <w:tcPr>
            <w:tcW w:type="dxa" w:w="1531"/>
          </w:tcPr>
          <w:p>
            <w:pPr>
              <w:pStyle w:val="Compact"/>
              <w:spacing w:line="276" w:lineRule="auto" w:before="40" w:after="40"/>
            </w:pPr>
            <w:r>
              <w:rPr>
                <w:rFonts w:ascii="Liberation Sans Narrow" w:hAnsi="Liberation Sans Narrow"/>
                <w:sz w:val="17"/>
              </w:rPr>
              <w:t xml:space="preserve">STJ, AgInt no AREsp 2.648.107, Quarta Turma, relator Min. Raul Araújo, DJe de 09/12/2025</w:t>
            </w:r>
          </w:p>
        </w:tc>
        <w:tc>
          <w:tcPr>
            <w:tcW w:type="dxa" w:w="2529"/>
          </w:tcPr>
          <w:p>
            <w:pPr>
              <w:pStyle w:val="Compact"/>
              <w:spacing w:line="276" w:lineRule="auto" w:before="40" w:after="40"/>
            </w:pPr>
            <w:r>
              <w:rPr>
                <w:rFonts w:ascii="Liberation Sans Narrow" w:hAnsi="Liberation Sans Narrow"/>
                <w:sz w:val="17"/>
              </w:rPr>
              <w:t xml:space="preserve">Intimado o perito para prestar esclarecimentos sobre a periodicidade dos juros na liquidação, e prestados, a pretensão de rever a conclusão do laudo homologado demanda reexame de provas (Súmula 7/STJ).</w:t>
            </w:r>
          </w:p>
        </w:tc>
      </w:tr>
    </w:tbl>
    <w:p>
      <w:pPr>
        <w:pStyle w:val="BodyText"/>
        <w:spacing w:after="60"/>
        <w:jc w:val="both"/>
      </w:pPr>
      <w:r>
        <w:t xml:space="preserve">I - sobre o qual exista divergência ou dúvida de qualquer das partes, do juiz ou do órgão do Ministério Público;</w:t>
      </w:r>
    </w:p>
    <w:p>
      <w:pPr>
        <w:pStyle w:val="BodyText"/>
        <w:spacing w:after="60"/>
        <w:jc w:val="both"/>
      </w:pPr>
      <w:r>
        <w:t xml:space="preserve">II - divergente apresentado no parecer do assistente técnico da parte.</w:t>
      </w:r>
    </w:p>
    <w:p>
      <w:pPr>
        <w:pStyle w:val="BodyText"/>
        <w:spacing w:after="60"/>
        <w:jc w:val="both"/>
      </w:pPr>
      <w:r>
        <w:t xml:space="preserve">§ 3º Se ainda houver necessidade de esclarecimentos, a parte requererá ao juiz que mande intimar o perito ou o assistente técnico a comparecer à audiência de instrução e julgamento, formulando, desde logo, as perguntas, sob forma de quesitos.</w:t>
      </w:r>
    </w:p>
    <w:p>
      <w:pPr>
        <w:pStyle w:val="BodyText"/>
        <w:spacing w:after="60"/>
        <w:jc w:val="both"/>
      </w:pPr>
      <w:r>
        <w:t xml:space="preserve">§ 4º O perito ou o assistente técnico será intimado por meio eletrônico, com pelo menos 10 (dez) dias de antecedência da audiência.</w:t>
      </w:r>
    </w:p>
    <w:bookmarkEnd w:id="204"/>
    <w:bookmarkStart w:id="205" w:name="art.-478"/>
    <w:p>
      <w:pPr>
        <w:pStyle w:val="Heading6"/>
        <w:pBdr>
          <w:left w:val="single" w:sz="36" w:space="4" w:color="2E75B6"/>
        </w:pBdr>
        <w:shd w:val="clear" w:color="auto" w:fill="E3EEF9"/>
        <w:spacing w:before="120" w:after="60"/>
        <w:ind w:left="85"/>
      </w:pPr>
      <w:r>
        <w:rPr>
          <w:i w:val="0"/>
          <w:color w:val="1F3A5F"/>
          <w:sz w:val="22"/>
        </w:rPr>
        <w:t xml:space="preserve">Art. 478</w:t>
      </w:r>
    </w:p>
    <w:p>
      <w:pPr>
        <w:pStyle w:val="FirstParagraph"/>
        <w:spacing w:after="60"/>
        <w:jc w:val="both"/>
      </w:pPr>
      <w:r>
        <w:rPr>
          <w:b/>
          <w:bCs/>
        </w:rPr>
        <w:t xml:space="preserve">Art. 478.</w:t>
      </w:r>
      <w:r>
        <w:t xml:space="preserve"> </w:t>
      </w:r>
      <w:r>
        <w:t xml:space="preserve">Quando o exame tiver por objeto a autenticidade ou a falsidade de documento ou for de natureza médico-legal, o perito será escolhido, de preferência, entre os técnicos dos estabelecimentos oficiais especializados, a cujos diretores o juiz autorizará a remessa dos autos, bem como do material sujeito a exame.</w:t>
      </w:r>
    </w:p>
    <w:p>
      <w:pPr>
        <w:pStyle w:val="BodyText"/>
        <w:spacing w:after="60"/>
        <w:jc w:val="both"/>
      </w:pPr>
      <w:r>
        <w:t xml:space="preserve">§ 1º Nas hipóteses de gratuidade de justiça, os órgãos e as repartições oficiais deverão cumprir a determinação judicial com preferência, no prazo estabelecido.</w:t>
      </w:r>
    </w:p>
    <w:p>
      <w:pPr>
        <w:pStyle w:val="BodyText"/>
        <w:spacing w:after="60"/>
        <w:jc w:val="both"/>
      </w:pPr>
      <w:r>
        <w:t xml:space="preserve">§ 2º A prorrogação do prazo referido no § 1º pode ser requerida motivadamente.</w:t>
      </w:r>
    </w:p>
    <w:p>
      <w:pPr>
        <w:pStyle w:val="BodyText"/>
        <w:spacing w:after="60"/>
        <w:jc w:val="both"/>
      </w:pPr>
      <w:r>
        <w:t xml:space="preserve">§ 3º Quando o exame tiver por objeto a autenticidade da letra e da firma, o perito poderá requisitar, para efeito de comparação, documentos existentes em repartições públicas e, na falta destes, poderá requerer ao juiz que a pessoa a quem se atribuir a autoria do documento lance em folha de papel, por cópia ou sob ditado, dizeres diferentes, para fins de comparação.</w:t>
      </w:r>
    </w:p>
    <w:bookmarkEnd w:id="205"/>
    <w:bookmarkStart w:id="206" w:name="art.-479"/>
    <w:p>
      <w:pPr>
        <w:pStyle w:val="Heading6"/>
        <w:pBdr>
          <w:left w:val="single" w:sz="36" w:space="4" w:color="2E75B6"/>
        </w:pBdr>
        <w:shd w:val="clear" w:color="auto" w:fill="E3EEF9"/>
        <w:spacing w:before="120" w:after="60"/>
        <w:ind w:left="85"/>
      </w:pPr>
      <w:r>
        <w:rPr>
          <w:i w:val="0"/>
          <w:color w:val="1F3A5F"/>
          <w:sz w:val="22"/>
        </w:rPr>
        <w:t xml:space="preserve">Art. 479</w:t>
      </w:r>
    </w:p>
    <w:p>
      <w:pPr>
        <w:pStyle w:val="FirstParagraph"/>
        <w:keepNext/>
        <w:spacing w:after="60"/>
        <w:jc w:val="both"/>
      </w:pPr>
      <w:r>
        <w:rPr>
          <w:b/>
          <w:bCs/>
        </w:rPr>
        <w:t xml:space="preserve">Art. 479.</w:t>
      </w:r>
      <w:r>
        <w:t xml:space="preserve"> </w:t>
      </w:r>
      <w:r>
        <w:t xml:space="preserve">O juiz apreciará a prova pericial de acordo com o disposto no art. 371, indicando na sentença os motivos que o levaram a considerar ou a deixar de considerar as conclusões do laudo, levando em conta o método utilizado pelo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Afastamento motivado do laudo por erro de cálculo do perito</w:t>
            </w:r>
          </w:p>
        </w:tc>
        <w:tc>
          <w:tcPr>
            <w:tcW w:type="dxa" w:w="1655"/>
          </w:tcPr>
          <w:p>
            <w:pPr>
              <w:pStyle w:val="Compact"/>
              <w:spacing w:line="276" w:lineRule="auto" w:before="40" w:after="40"/>
            </w:pPr>
            <w:r>
              <w:rPr>
                <w:rFonts w:ascii="Liberation Sans Narrow" w:hAnsi="Liberation Sans Narrow"/>
                <w:sz w:val="17"/>
              </w:rPr>
              <w:t xml:space="preserve">STJ, AgInt no AREsp 2.951.852, Segunda Turma, relator Min. Afrânio Vilela, julgado em 19/08/2026, DJEN de 24/08/2026</w:t>
            </w:r>
          </w:p>
        </w:tc>
        <w:tc>
          <w:tcPr>
            <w:tcW w:type="dxa" w:w="2154"/>
          </w:tcPr>
          <w:p>
            <w:pPr>
              <w:pStyle w:val="Compact"/>
              <w:spacing w:line="276" w:lineRule="auto" w:before="40" w:after="40"/>
            </w:pPr>
            <w:r>
              <w:rPr>
                <w:rFonts w:ascii="Liberation Sans Narrow" w:hAnsi="Liberation Sans Narrow"/>
                <w:sz w:val="17"/>
              </w:rPr>
              <w:t xml:space="preserve">O acórdão de origem afastou o laudo com motivação técnica, apontando o erro do perito ao duplicar o componente de reserva; a revaloração exige reanálise de cálculos, documentos e conclusões periciais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Livre convencimento motivado e laudo médico-forense</w:t>
            </w:r>
          </w:p>
        </w:tc>
        <w:tc>
          <w:tcPr>
            <w:tcW w:type="dxa" w:w="1655"/>
          </w:tcPr>
          <w:p>
            <w:pPr>
              <w:pStyle w:val="Compact"/>
              <w:spacing w:line="276" w:lineRule="auto" w:before="40" w:after="40"/>
            </w:pPr>
            <w:r>
              <w:rPr>
                <w:rFonts w:ascii="Liberation Sans Narrow" w:hAnsi="Liberation Sans Narrow"/>
                <w:sz w:val="17"/>
              </w:rPr>
              <w:t xml:space="preserve">STJ, AREsp 3.137.546, Quarta Turma, relator Min. Raul Araújo, julgado em 15/06/2026, DJEN de 19/06/2026</w:t>
            </w:r>
          </w:p>
        </w:tc>
        <w:tc>
          <w:tcPr>
            <w:tcW w:type="dxa" w:w="2154"/>
          </w:tcPr>
          <w:p>
            <w:pPr>
              <w:pStyle w:val="Compact"/>
              <w:spacing w:line="276" w:lineRule="auto" w:before="40" w:after="40"/>
            </w:pPr>
            <w:r>
              <w:rPr>
                <w:rFonts w:ascii="Liberation Sans Narrow" w:hAnsi="Liberation Sans Narrow"/>
                <w:sz w:val="17"/>
              </w:rPr>
              <w:t xml:space="preserve">A corte estadual não desconsiderou o laudo por impressão subjetiva; indicou documentos clínicos contemporâneos e a escritura pública, justificando a insuficiência da conclusão pericial (arts. 371 e 479). Substituir essa valoração esbarra na Súmula 7/STJ.</w:t>
            </w:r>
          </w:p>
        </w:tc>
      </w:tr>
      <w:tr>
        <w:trPr>
          <w:cantSplit/>
        </w:trPr>
        <w:tc>
          <w:tcPr>
            <w:tcW w:type="dxa" w:w="2030"/>
          </w:tcPr>
          <w:p>
            <w:pPr>
              <w:pStyle w:val="Compact"/>
              <w:spacing w:line="276" w:lineRule="auto" w:before="40" w:after="40"/>
            </w:pPr>
            <w:r>
              <w:rPr>
                <w:rFonts w:ascii="Liberation Sans Narrow" w:hAnsi="Liberation Sans Narrow"/>
                <w:sz w:val="17"/>
              </w:rPr>
              <w:t xml:space="preserve">Art. 479: juiz formando convicção por outros elementos</w:t>
            </w:r>
          </w:p>
        </w:tc>
        <w:tc>
          <w:tcPr>
            <w:tcW w:type="dxa" w:w="1655"/>
          </w:tcPr>
          <w:p>
            <w:pPr>
              <w:pStyle w:val="Compact"/>
              <w:spacing w:line="276" w:lineRule="auto" w:before="40" w:after="40"/>
            </w:pPr>
            <w:r>
              <w:rPr>
                <w:rFonts w:ascii="Liberation Sans Narrow" w:hAnsi="Liberation Sans Narrow"/>
                <w:sz w:val="17"/>
              </w:rPr>
              <w:t xml:space="preserve">STJ, AgInt no REsp 2.102.610, Quarta Turma, relator Min. Raul Araújo, DJe de 02/05/2024</w:t>
            </w:r>
          </w:p>
        </w:tc>
        <w:tc>
          <w:tcPr>
            <w:tcW w:type="dxa" w:w="2154"/>
          </w:tcPr>
          <w:p>
            <w:pPr>
              <w:pStyle w:val="Compact"/>
              <w:spacing w:line="276" w:lineRule="auto" w:before="40" w:after="40"/>
            </w:pPr>
            <w:r>
              <w:rPr>
                <w:rFonts w:ascii="Liberation Sans Narrow" w:hAnsi="Liberation Sans Narrow"/>
                <w:sz w:val="17"/>
              </w:rPr>
              <w:t xml:space="preserve">O juiz não fica adstrito ao laudo pericial e pode formar a convicção com base em outros elementos provados nos autos; como destinatário final da prova, cabe-lhe interpretar a produção probatória. Foi desnecessária a intimação do perito para esclarecimentos quando a medida não contribuiria para o deslinde.</w:t>
            </w:r>
          </w:p>
        </w:tc>
      </w:tr>
      <w:tr>
        <w:trPr>
          <w:cantSplit/>
        </w:trPr>
        <w:tc>
          <w:tcPr>
            <w:tcW w:type="dxa" w:w="2030"/>
          </w:tcPr>
          <w:p>
            <w:pPr>
              <w:pStyle w:val="Compact"/>
              <w:spacing w:line="276" w:lineRule="auto" w:before="40" w:after="40"/>
            </w:pPr>
            <w:r>
              <w:rPr>
                <w:rFonts w:ascii="Liberation Sans Narrow" w:hAnsi="Liberation Sans Narrow"/>
                <w:sz w:val="17"/>
              </w:rPr>
              <w:t xml:space="preserve">Art. 479: matéria tributária</w:t>
            </w:r>
          </w:p>
        </w:tc>
        <w:tc>
          <w:tcPr>
            <w:tcW w:type="dxa" w:w="1655"/>
          </w:tcPr>
          <w:p>
            <w:pPr>
              <w:pStyle w:val="Compact"/>
              <w:spacing w:line="276" w:lineRule="auto" w:before="40" w:after="40"/>
            </w:pPr>
            <w:r>
              <w:rPr>
                <w:rFonts w:ascii="Liberation Sans Narrow" w:hAnsi="Liberation Sans Narrow"/>
                <w:sz w:val="17"/>
              </w:rPr>
              <w:t xml:space="preserve">STJ, AgInt no AREsp 2.336.619, Segunda Turma, relator Min. Herman Benjamin, DJe de 02/05/2024</w:t>
            </w:r>
          </w:p>
        </w:tc>
        <w:tc>
          <w:tcPr>
            <w:tcW w:type="dxa" w:w="2154"/>
          </w:tcPr>
          <w:p>
            <w:pPr>
              <w:pStyle w:val="Compact"/>
              <w:spacing w:line="276" w:lineRule="auto" w:before="40" w:after="40"/>
            </w:pPr>
            <w:r>
              <w:rPr>
                <w:rFonts w:ascii="Liberation Sans Narrow" w:hAnsi="Liberation Sans Narrow"/>
                <w:sz w:val="17"/>
              </w:rPr>
              <w:t xml:space="preserve">Inexiste vinculação do magistrado ao laudo do perito oficial; o tribunal de origem deixou de considerar o laudo, favorável à autora, ao cotejá-lo com os demais elementos de prova.</w:t>
            </w:r>
          </w:p>
        </w:tc>
      </w:tr>
    </w:tbl>
    <w:bookmarkEnd w:id="206"/>
    <w:bookmarkStart w:id="207" w:name="art.-480"/>
    <w:p>
      <w:pPr>
        <w:pStyle w:val="Heading6"/>
        <w:pBdr>
          <w:left w:val="single" w:sz="36" w:space="4" w:color="2E75B6"/>
        </w:pBdr>
        <w:shd w:val="clear" w:color="auto" w:fill="E3EEF9"/>
        <w:spacing w:before="120" w:after="60"/>
        <w:ind w:left="85"/>
      </w:pPr>
      <w:r>
        <w:rPr>
          <w:i w:val="0"/>
          <w:color w:val="1F3A5F"/>
          <w:sz w:val="22"/>
        </w:rPr>
        <w:t xml:space="preserve">Art. 480</w:t>
      </w:r>
    </w:p>
    <w:p>
      <w:pPr>
        <w:pStyle w:val="FirstParagraph"/>
        <w:keepNext/>
        <w:spacing w:after="60"/>
        <w:jc w:val="both"/>
      </w:pPr>
      <w:r>
        <w:rPr>
          <w:b/>
          <w:bCs/>
        </w:rPr>
        <w:t xml:space="preserve">Art. 480.</w:t>
      </w:r>
      <w:r>
        <w:t xml:space="preserve"> </w:t>
      </w:r>
      <w:r>
        <w:t xml:space="preserve">O juiz determinará, de ofício ou a requerimento da parte, a realização de nova perícia quando a matéria não estiver suficientemente esclarecida.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indeferimento da nova perícia e ausência de fato novo</w:t>
            </w:r>
          </w:p>
        </w:tc>
        <w:tc>
          <w:tcPr>
            <w:tcW w:type="dxa" w:w="1655"/>
          </w:tcPr>
          <w:p>
            <w:pPr>
              <w:pStyle w:val="Compact"/>
              <w:spacing w:line="276" w:lineRule="auto" w:before="40" w:after="40"/>
            </w:pPr>
            <w:r>
              <w:rPr>
                <w:rFonts w:ascii="Liberation Sans Narrow" w:hAnsi="Liberation Sans Narrow"/>
                <w:sz w:val="17"/>
              </w:rPr>
              <w:t xml:space="preserve">STJ, AREsp 3.160.766, Quarta Turma, relator Min. João Otávio de Noronha, julgado em 24/08/2026, DJEN de 27/08/2026</w:t>
            </w:r>
          </w:p>
        </w:tc>
        <w:tc>
          <w:tcPr>
            <w:tcW w:type="dxa" w:w="2154"/>
          </w:tcPr>
          <w:p>
            <w:pPr>
              <w:pStyle w:val="Compact"/>
              <w:spacing w:line="276" w:lineRule="auto" w:before="40" w:after="40"/>
            </w:pPr>
            <w:r>
              <w:rPr>
                <w:rFonts w:ascii="Liberation Sans Narrow" w:hAnsi="Liberation Sans Narrow"/>
                <w:sz w:val="17"/>
              </w:rPr>
              <w:t xml:space="preserve">Reconhecidas na origem a admissibilidade da prova emprestada (art. 372) e a desnecessidade de nova perícia por ausência de fato novo, a revisão do indeferimento esbarra nas Súmulas 7 e 83 do STJ.</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cabimento da nova perícia</w:t>
            </w:r>
          </w:p>
        </w:tc>
        <w:tc>
          <w:tcPr>
            <w:tcW w:type="dxa" w:w="1655"/>
          </w:tcPr>
          <w:p>
            <w:pPr>
              <w:pStyle w:val="Compact"/>
              <w:spacing w:line="276" w:lineRule="auto" w:before="40" w:after="40"/>
            </w:pPr>
            <w:r>
              <w:rPr>
                <w:rFonts w:ascii="Liberation Sans Narrow" w:hAnsi="Liberation Sans Narrow"/>
                <w:sz w:val="17"/>
              </w:rPr>
              <w:t xml:space="preserve">STJ, REsp 2.150.255, Quarta Turma, relatora Min. Maria Isabel Gallotti,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O juiz, como destinatário da prova, pode determinar, motivadamente, a realização de nova perícia quando a questão não estiver suficientemente esclarecida (art. 480); a revisão do acerto dessa avaliação demanda reexame de fatos e provas (Súmula 7/STJ).</w:t>
            </w:r>
          </w:p>
        </w:tc>
      </w:tr>
      <w:tr>
        <w:trPr>
          <w:cantSplit/>
        </w:trPr>
        <w:tc>
          <w:tcPr>
            <w:tcW w:type="dxa" w:w="1905"/>
          </w:tcPr>
          <w:p>
            <w:pPr>
              <w:pStyle w:val="Compact"/>
              <w:spacing w:line="276" w:lineRule="auto" w:before="40" w:after="40"/>
            </w:pPr>
            <w:r>
              <w:rPr>
                <w:rFonts w:ascii="Liberation Sans Narrow" w:hAnsi="Liberation Sans Narrow"/>
                <w:sz w:val="17"/>
              </w:rPr>
              <w:t xml:space="preserve">Nova perícia: pressupostos</w:t>
            </w:r>
          </w:p>
        </w:tc>
        <w:tc>
          <w:tcPr>
            <w:tcW w:type="dxa" w:w="1655"/>
          </w:tcPr>
          <w:p>
            <w:pPr>
              <w:pStyle w:val="Compact"/>
              <w:spacing w:line="276" w:lineRule="auto" w:before="40" w:after="40"/>
            </w:pPr>
            <w:r>
              <w:rPr>
                <w:rFonts w:ascii="Liberation Sans Narrow" w:hAnsi="Liberation Sans Narrow"/>
                <w:sz w:val="17"/>
              </w:rPr>
              <w:t xml:space="preserve">STJ, REsp 1.782.516, Terceira Turma, relator Min. Marco Aurélio Bellizze, julgado em 04/06/2024, DJe de 06/06/2024</w:t>
            </w:r>
          </w:p>
        </w:tc>
        <w:tc>
          <w:tcPr>
            <w:tcW w:type="dxa" w:w="2154"/>
          </w:tcPr>
          <w:p>
            <w:pPr>
              <w:pStyle w:val="Compact"/>
              <w:spacing w:line="276" w:lineRule="auto" w:before="40" w:after="40"/>
            </w:pPr>
            <w:r>
              <w:rPr>
                <w:rFonts w:ascii="Liberation Sans Narrow" w:hAnsi="Liberation Sans Narrow"/>
                <w:sz w:val="17"/>
              </w:rPr>
              <w:t xml:space="preserve">A perícia pressupõe demonstração mínima do direito ou da defesa; produzida a prova, a nova perícia exige, além disso, a insuficiência do primeiro laudo (art. 480). Comprovada a falsidade do único documento juntado pelo autor, não há fundamento para perícia complementar.</w:t>
            </w:r>
          </w:p>
        </w:tc>
      </w:tr>
    </w:tbl>
    <w:p>
      <w:pPr>
        <w:pStyle w:val="BodyText"/>
        <w:spacing w:after="60"/>
        <w:jc w:val="both"/>
      </w:pPr>
      <w:r>
        <w:t xml:space="preserve">§ 1º A segunda perícia tem por objeto os mesmos fatos sobre os quais recaiu a primeira e destina-se a corrigir eventual omissão ou inexatidão dos resultados a que esta conduziu.</w:t>
      </w:r>
    </w:p>
    <w:p>
      <w:pPr>
        <w:pStyle w:val="BodyText"/>
        <w:spacing w:after="60"/>
        <w:jc w:val="both"/>
      </w:pPr>
      <w:r>
        <w:t xml:space="preserve">§ 2º A segunda perícia rege-se pelas disposições estabelecidas para a primeira.</w:t>
      </w:r>
    </w:p>
    <w:p>
      <w:pPr>
        <w:pStyle w:val="BodyText"/>
        <w:spacing w:after="60"/>
        <w:jc w:val="both"/>
      </w:pPr>
      <w:r>
        <w:t xml:space="preserve">§ 3º A segunda perícia não substitui a primeira, cabendo ao juiz apreciar o valor de uma e de outra.</w:t>
      </w:r>
    </w:p>
    <w:bookmarkEnd w:id="207"/>
    <w:bookmarkEnd w:id="208"/>
    <w:bookmarkStart w:id="213" w:name="Xcb39001a8d30ff1dc33e2c08891c658afb502c8"/>
    <w:p>
      <w:pPr>
        <w:pStyle w:val="Heading5"/>
        <w:spacing w:before="60" w:after="20"/>
      </w:pPr>
      <w:r>
        <w:rPr>
          <w:i/>
          <w:color w:val="595959"/>
        </w:rPr>
        <w:t xml:space="preserve">Seção XI: da inspeção judicial (arts. 481 a 484)</w:t>
      </w:r>
    </w:p>
    <w:bookmarkStart w:id="209" w:name="art.-481"/>
    <w:p>
      <w:pPr>
        <w:pStyle w:val="Heading6"/>
        <w:pBdr>
          <w:left w:val="single" w:sz="36" w:space="4" w:color="2E75B6"/>
        </w:pBdr>
        <w:shd w:val="clear" w:color="auto" w:fill="E3EEF9"/>
        <w:spacing w:before="120" w:after="60"/>
        <w:ind w:left="85"/>
      </w:pPr>
      <w:r>
        <w:rPr>
          <w:i w:val="0"/>
          <w:color w:val="1F3A5F"/>
          <w:sz w:val="22"/>
        </w:rPr>
        <w:t xml:space="preserve">Art. 481</w:t>
      </w:r>
    </w:p>
    <w:p>
      <w:pPr>
        <w:pStyle w:val="FirstParagraph"/>
        <w:keepNext/>
        <w:spacing w:after="60"/>
        <w:jc w:val="both"/>
      </w:pPr>
      <w:r>
        <w:rPr>
          <w:b/>
          <w:bCs/>
        </w:rPr>
        <w:t xml:space="preserve">Art. 481.</w:t>
      </w:r>
      <w:r>
        <w:t xml:space="preserve"> </w:t>
      </w:r>
      <w:r>
        <w:t xml:space="preserve">O juiz, de ofício ou a requerimento da parte, pode, em qualquer fase do processo, inspecionar pessoas ou coisas, a fim de se esclarecer sobre fato que interesse à decisão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inspeção judicial como prova suficiente</w:t>
            </w:r>
          </w:p>
        </w:tc>
        <w:tc>
          <w:tcPr>
            <w:tcW w:type="dxa" w:w="1655"/>
          </w:tcPr>
          <w:p>
            <w:pPr>
              <w:pStyle w:val="Compact"/>
              <w:spacing w:line="276" w:lineRule="auto" w:before="40" w:after="40"/>
            </w:pPr>
            <w:r>
              <w:rPr>
                <w:rFonts w:ascii="Liberation Sans Narrow" w:hAnsi="Liberation Sans Narrow"/>
                <w:sz w:val="17"/>
              </w:rPr>
              <w:t xml:space="preserve">STJ, AgInt no REsp 2.158.677, Quarta Turma, relatora Min. Maria Isabel Gallotti, julgado em 15/06/2026, DJEN de 22/06/2026</w:t>
            </w:r>
          </w:p>
        </w:tc>
        <w:tc>
          <w:tcPr>
            <w:tcW w:type="dxa" w:w="2279"/>
          </w:tcPr>
          <w:p>
            <w:pPr>
              <w:pStyle w:val="Compact"/>
              <w:spacing w:line="276" w:lineRule="auto" w:before="40" w:after="40"/>
            </w:pPr>
            <w:r>
              <w:rPr>
                <w:rFonts w:ascii="Liberation Sans Narrow" w:hAnsi="Liberation Sans Narrow"/>
                <w:sz w:val="17"/>
              </w:rPr>
              <w:t xml:space="preserve">Não cabe reexaminar em recurso especial a necessidade de prova pericial quando as instâncias ordinárias, soberanas na análise dos fatos, concluíram pela suficiência das provas produzidas, notadamente a inspeção judicial; a alteração desse entendimento demanda reexame do conjunto probatório (Súmula 7/STJ).</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inspeção realizada sem perito e sem prévia intimação</w:t>
            </w:r>
          </w:p>
        </w:tc>
        <w:tc>
          <w:tcPr>
            <w:tcW w:type="dxa" w:w="1655"/>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Diante de controvérsia sobre a área litigada, o juízo não poderia realizar inspeção judicial sem a assistência de perito especialista; a inspeção demanda prévia intimação das partes quanto ao dia, hora e local e a posterior confecção de auto circunstanciado, sob pena de cerceamento de defesa (arts. 483, parágrafo único, e 484).</w:t>
            </w:r>
          </w:p>
        </w:tc>
      </w:tr>
    </w:tbl>
    <w:bookmarkEnd w:id="209"/>
    <w:bookmarkStart w:id="210" w:name="art.-482"/>
    <w:p>
      <w:pPr>
        <w:pStyle w:val="Heading6"/>
        <w:pBdr>
          <w:left w:val="single" w:sz="36" w:space="4" w:color="2E75B6"/>
        </w:pBdr>
        <w:shd w:val="clear" w:color="auto" w:fill="E3EEF9"/>
        <w:spacing w:before="120" w:after="60"/>
        <w:ind w:left="85"/>
      </w:pPr>
      <w:r>
        <w:rPr>
          <w:i w:val="0"/>
          <w:color w:val="1F3A5F"/>
          <w:sz w:val="22"/>
        </w:rPr>
        <w:t xml:space="preserve">Art. 482</w:t>
      </w:r>
    </w:p>
    <w:p>
      <w:pPr>
        <w:pStyle w:val="FirstParagraph"/>
        <w:keepNext/>
        <w:spacing w:after="60"/>
        <w:jc w:val="both"/>
      </w:pPr>
      <w:r>
        <w:rPr>
          <w:b/>
          <w:bCs/>
        </w:rPr>
        <w:t xml:space="preserve">Art. 482.</w:t>
      </w:r>
      <w:r>
        <w:t xml:space="preserve"> </w:t>
      </w:r>
      <w:r>
        <w:t xml:space="preserve">Ao realizar a inspeção, o juiz poderá ser assistido por um ou mais peritos.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necessidade de perito na inspeção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Em ação de reintegração de posse com controvérsia sobre a área litigada, o juízo de primeiro grau não poderia realizar inspeção judicial sem a assistência de perito especialista; a inspeção demanda prévia intimação das partes e auto circunstanciado, sob pena de cerceamento de defesa.</w:t>
            </w:r>
          </w:p>
        </w:tc>
      </w:tr>
    </w:tbl>
    <w:bookmarkEnd w:id="210"/>
    <w:bookmarkStart w:id="211" w:name="art.-483"/>
    <w:p>
      <w:pPr>
        <w:pStyle w:val="Heading6"/>
        <w:pBdr>
          <w:left w:val="single" w:sz="36" w:space="4" w:color="2E75B6"/>
        </w:pBdr>
        <w:shd w:val="clear" w:color="auto" w:fill="E3EEF9"/>
        <w:spacing w:before="120" w:after="60"/>
        <w:ind w:left="85"/>
      </w:pPr>
      <w:r>
        <w:rPr>
          <w:i w:val="0"/>
          <w:color w:val="1F3A5F"/>
          <w:sz w:val="22"/>
        </w:rPr>
        <w:t xml:space="preserve">Art. 483</w:t>
      </w:r>
    </w:p>
    <w:p>
      <w:pPr>
        <w:pStyle w:val="FirstParagraph"/>
        <w:spacing w:after="60"/>
        <w:jc w:val="both"/>
      </w:pPr>
      <w:r>
        <w:rPr>
          <w:b/>
          <w:bCs/>
        </w:rPr>
        <w:t xml:space="preserve">Art. 483.</w:t>
      </w:r>
      <w:r>
        <w:t xml:space="preserve"> </w:t>
      </w:r>
      <w:r>
        <w:t xml:space="preserve">O juiz irá ao local onde se encontre a pessoa ou a coisa quando:</w:t>
      </w:r>
    </w:p>
    <w:p>
      <w:pPr>
        <w:pStyle w:val="BodyText"/>
        <w:spacing w:after="60"/>
        <w:jc w:val="both"/>
      </w:pPr>
      <w:r>
        <w:t xml:space="preserve">I - julgar necessário para a melhor verificação ou interpretação dos fatos que deva observar;</w:t>
      </w:r>
    </w:p>
    <w:p>
      <w:pPr>
        <w:pStyle w:val="BodyText"/>
        <w:spacing w:after="60"/>
        <w:jc w:val="both"/>
      </w:pPr>
      <w:r>
        <w:t xml:space="preserve">II - a coisa não puder ser apresentada em juízo sem consideráveis despesas ou graves dificuldades;</w:t>
      </w:r>
    </w:p>
    <w:p>
      <w:pPr>
        <w:pStyle w:val="BodyText"/>
        <w:spacing w:after="60"/>
        <w:jc w:val="both"/>
      </w:pPr>
      <w:r>
        <w:t xml:space="preserve">III - determinar a reconstituição dos fatos.</w:t>
      </w:r>
    </w:p>
    <w:p>
      <w:pPr>
        <w:pStyle w:val="BodyText"/>
        <w:keepNext/>
        <w:spacing w:after="60"/>
        <w:jc w:val="both"/>
      </w:pPr>
      <w:r>
        <w:t xml:space="preserve">Parágrafo único. As partes têm sempre direito a assistir à inspeção, prestando esclarecimentos e fazendo observações que considerem de interesse para 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direito das partes de assistir à inspeção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154"/>
          </w:tcPr>
          <w:p>
            <w:pPr>
              <w:pStyle w:val="Compact"/>
              <w:spacing w:line="276" w:lineRule="auto" w:before="40" w:after="40"/>
            </w:pPr>
            <w:r>
              <w:rPr>
                <w:rFonts w:ascii="Liberation Sans Narrow" w:hAnsi="Liberation Sans Narrow"/>
                <w:sz w:val="17"/>
              </w:rPr>
              <w:t xml:space="preserve">A realização de inspeção judicial demanda prévia intimação das partes quanto ao dia, hora e local em que a prova será realizada, e a posterior confecção de auto circunstanciado para eventual impugnação, sob pena de cerceamento de defesa e violação aos arts. 483, parágrafo único, e 484 do CPC.</w:t>
            </w:r>
          </w:p>
        </w:tc>
      </w:tr>
    </w:tbl>
    <w:bookmarkEnd w:id="211"/>
    <w:bookmarkStart w:id="212" w:name="art.-484"/>
    <w:p>
      <w:pPr>
        <w:pStyle w:val="Heading6"/>
        <w:pBdr>
          <w:left w:val="single" w:sz="36" w:space="4" w:color="2E75B6"/>
        </w:pBdr>
        <w:shd w:val="clear" w:color="auto" w:fill="E3EEF9"/>
        <w:spacing w:before="120" w:after="60"/>
        <w:ind w:left="85"/>
      </w:pPr>
      <w:r>
        <w:rPr>
          <w:i w:val="0"/>
          <w:color w:val="1F3A5F"/>
          <w:sz w:val="22"/>
        </w:rPr>
        <w:t xml:space="preserve">Art. 484</w:t>
      </w:r>
    </w:p>
    <w:p>
      <w:pPr>
        <w:pStyle w:val="FirstParagraph"/>
        <w:keepNext/>
        <w:spacing w:after="60"/>
        <w:jc w:val="both"/>
      </w:pPr>
      <w:r>
        <w:rPr>
          <w:b/>
          <w:bCs/>
        </w:rPr>
        <w:t xml:space="preserve">Art. 484.</w:t>
      </w:r>
      <w:r>
        <w:t xml:space="preserve"> </w:t>
      </w:r>
      <w:r>
        <w:t xml:space="preserve">Concluída a diligência, o juiz mandará lavrar auto circunstanciado, mencionando nele tudo quanto for útil ao julgamento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exigência do auto circunstanciado</w:t>
            </w:r>
          </w:p>
        </w:tc>
        <w:tc>
          <w:tcPr>
            <w:tcW w:type="dxa" w:w="1531"/>
          </w:tcPr>
          <w:p>
            <w:pPr>
              <w:pStyle w:val="Compact"/>
              <w:spacing w:line="276" w:lineRule="auto" w:before="40" w:after="40"/>
            </w:pPr>
            <w:r>
              <w:rPr>
                <w:rFonts w:ascii="Liberation Sans Narrow" w:hAnsi="Liberation Sans Narrow"/>
                <w:sz w:val="17"/>
              </w:rPr>
              <w:t xml:space="preserve">STJ, AgInt no AREsp 2.038.411, Quarta Turma, relatora Min. Maria Isabel Gallotti, DJe de 13/12/2024</w:t>
            </w:r>
          </w:p>
        </w:tc>
        <w:tc>
          <w:tcPr>
            <w:tcW w:type="dxa" w:w="2279"/>
          </w:tcPr>
          <w:p>
            <w:pPr>
              <w:pStyle w:val="Compact"/>
              <w:spacing w:line="276" w:lineRule="auto" w:before="40" w:after="40"/>
            </w:pPr>
            <w:r>
              <w:rPr>
                <w:rFonts w:ascii="Liberation Sans Narrow" w:hAnsi="Liberation Sans Narrow"/>
                <w:sz w:val="17"/>
              </w:rPr>
              <w:t xml:space="preserve">A inspeção judicial exige prévia intimação das partes e a posterior confecção de auto circunstanciado, para eventual impugnação das partes; a falta desses requisitos configura cerceamento de defesa e violação aos arts. 483, parágrafo único, e 484 do CPC.</w:t>
            </w:r>
          </w:p>
        </w:tc>
      </w:tr>
    </w:tbl>
    <w:p>
      <w:pPr>
        <w:pStyle w:val="BodyText"/>
        <w:spacing w:after="60"/>
        <w:jc w:val="both"/>
      </w:pPr>
      <w:r>
        <w:t xml:space="preserve">Parágrafo único. O auto poderá ser instruído com desenho, gráfico ou fotografia.</w:t>
      </w:r>
    </w:p>
    <w:bookmarkEnd w:id="212"/>
    <w:bookmarkEnd w:id="213"/>
    <w:bookmarkEnd w:id="214"/>
    <w:bookmarkStart w:id="244" w:name="Xa86d21adf44ba604786af024b0e968624384c09"/>
    <w:p>
      <w:pPr>
        <w:pStyle w:val="Heading4"/>
        <w:spacing w:before="80" w:after="40"/>
      </w:pPr>
      <w:r>
        <w:rPr>
          <w:smallCaps/>
          <w:color w:val="2E75B6"/>
        </w:rPr>
        <w:t xml:space="preserve">Capítulo XIII: da sentença e da coisa julgada (arts. 485 a 508)</w:t>
      </w:r>
    </w:p>
    <w:bookmarkStart w:id="219" w:name="Xec3d2446dbe5f522c803ba8a5417337f1d40af4"/>
    <w:p>
      <w:pPr>
        <w:pStyle w:val="Heading5"/>
        <w:spacing w:before="60" w:after="20"/>
      </w:pPr>
      <w:r>
        <w:rPr>
          <w:i/>
          <w:color w:val="595959"/>
        </w:rPr>
        <w:t xml:space="preserve">Seção I: disposições gerais (arts. 485 a 488)</w:t>
      </w:r>
    </w:p>
    <w:bookmarkStart w:id="215" w:name="art.-485"/>
    <w:p>
      <w:pPr>
        <w:pStyle w:val="Heading6"/>
        <w:pBdr>
          <w:left w:val="single" w:sz="36" w:space="4" w:color="2E75B6"/>
        </w:pBdr>
        <w:shd w:val="clear" w:color="auto" w:fill="E3EEF9"/>
        <w:spacing w:before="120" w:after="60"/>
        <w:ind w:left="85"/>
      </w:pPr>
      <w:r>
        <w:rPr>
          <w:i w:val="0"/>
          <w:color w:val="1F3A5F"/>
          <w:sz w:val="22"/>
        </w:rPr>
        <w:t xml:space="preserve">Art. 485</w:t>
      </w:r>
    </w:p>
    <w:p>
      <w:pPr>
        <w:pStyle w:val="FirstParagraph"/>
        <w:spacing w:after="60"/>
        <w:jc w:val="both"/>
      </w:pPr>
      <w:r>
        <w:rPr>
          <w:b/>
          <w:bCs/>
        </w:rPr>
        <w:t xml:space="preserve">Art. 485.</w:t>
      </w:r>
      <w:r>
        <w:t xml:space="preserve"> </w:t>
      </w:r>
      <w:r>
        <w:t xml:space="preserve">O juiz não resolverá o mérito quando:</w:t>
      </w:r>
    </w:p>
    <w:p>
      <w:pPr>
        <w:pStyle w:val="BodyText"/>
        <w:spacing w:after="60"/>
        <w:jc w:val="both"/>
      </w:pPr>
      <w:r>
        <w:t xml:space="preserve">I - indeferir a petição inicial;</w:t>
      </w:r>
    </w:p>
    <w:p>
      <w:pPr>
        <w:pStyle w:val="BodyText"/>
        <w:spacing w:after="60"/>
        <w:jc w:val="both"/>
      </w:pPr>
      <w:r>
        <w:t xml:space="preserve">II - o processo ficar parado durante mais de 1 (um) ano por negligência das partes;</w:t>
      </w:r>
    </w:p>
    <w:p>
      <w:pPr>
        <w:pStyle w:val="BodyText"/>
        <w:spacing w:after="60"/>
        <w:jc w:val="both"/>
      </w:pPr>
      <w:r>
        <w:t xml:space="preserve">III - por não promover os atos e as diligências que lhe incumbir, o autor abandonar a causa por mais de 30 (trinta) dias;</w:t>
      </w:r>
    </w:p>
    <w:p>
      <w:pPr>
        <w:pStyle w:val="BodyText"/>
        <w:spacing w:after="60"/>
        <w:jc w:val="both"/>
      </w:pPr>
      <w:r>
        <w:t xml:space="preserve">IV - verificar a ausência de pressupostos de constituição e de desenvolvimento válido e regular do processo;</w:t>
      </w:r>
    </w:p>
    <w:p>
      <w:pPr>
        <w:pStyle w:val="BodyText"/>
        <w:spacing w:after="60"/>
        <w:jc w:val="both"/>
      </w:pPr>
      <w:r>
        <w:t xml:space="preserve">V - reconhecer a existência de perempção, de litispendência ou de coisa julgada;</w:t>
      </w:r>
    </w:p>
    <w:p>
      <w:pPr>
        <w:pStyle w:val="BodyText"/>
        <w:spacing w:after="60"/>
        <w:jc w:val="both"/>
      </w:pPr>
      <w:r>
        <w:t xml:space="preserve">VI - verificar ausência de legitimidade ou de interesse processual;</w:t>
      </w:r>
    </w:p>
    <w:p>
      <w:pPr>
        <w:pStyle w:val="BodyText"/>
        <w:spacing w:after="60"/>
        <w:jc w:val="both"/>
      </w:pPr>
      <w:r>
        <w:t xml:space="preserve">VII - acolher a alegação de existência de convenção de arbitragem ou quando o juízo arbitral reconhecer sua competência;</w:t>
      </w:r>
    </w:p>
    <w:p>
      <w:pPr>
        <w:pStyle w:val="BodyText"/>
        <w:spacing w:after="60"/>
        <w:jc w:val="both"/>
      </w:pPr>
      <w:r>
        <w:t xml:space="preserve">VIII - homologar a desistência da ação;</w:t>
      </w:r>
    </w:p>
    <w:p>
      <w:pPr>
        <w:pStyle w:val="BodyText"/>
        <w:spacing w:after="60"/>
        <w:jc w:val="both"/>
      </w:pPr>
      <w:r>
        <w:t xml:space="preserve">IX - em caso de morte da parte, a ação for considerada intransmissível por disposição legal; e</w:t>
      </w:r>
    </w:p>
    <w:p>
      <w:pPr>
        <w:pStyle w:val="BodyText"/>
        <w:spacing w:after="60"/>
        <w:jc w:val="both"/>
      </w:pPr>
      <w:r>
        <w:t xml:space="preserve">X - nos demais casos prescritos neste Código.</w:t>
      </w:r>
    </w:p>
    <w:p>
      <w:pPr>
        <w:pStyle w:val="BodyText"/>
        <w:keepNext/>
        <w:spacing w:after="60"/>
        <w:jc w:val="both"/>
      </w:pPr>
      <w:r>
        <w:t xml:space="preserve">§ 1º Nas hipóteses descritas nos incisos II e III, a parte será intimada pessoalmente para suprir a falta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III e § 1º: abandono da causa e intimação pessoal (custas de diligência do oficial)</w:t>
            </w:r>
          </w:p>
        </w:tc>
        <w:tc>
          <w:tcPr>
            <w:tcW w:type="dxa" w:w="1655"/>
          </w:tcPr>
          <w:p>
            <w:pPr>
              <w:pStyle w:val="Compact"/>
              <w:spacing w:line="276" w:lineRule="auto" w:before="40" w:after="40"/>
            </w:pPr>
            <w:r>
              <w:rPr>
                <w:rFonts w:ascii="Liberation Sans Narrow" w:hAnsi="Liberation Sans Narrow"/>
                <w:sz w:val="17"/>
              </w:rPr>
              <w:t xml:space="preserve">STJ, REsp 2.194.521, Terceira Turma, relatora Min. Nancy Andrighi, julgado em 16/10/2025, DJEN de 23/10/2025</w:t>
            </w:r>
          </w:p>
        </w:tc>
        <w:tc>
          <w:tcPr>
            <w:tcW w:type="dxa" w:w="1780"/>
          </w:tcPr>
          <w:p>
            <w:pPr>
              <w:pStyle w:val="Compact"/>
              <w:spacing w:line="276" w:lineRule="auto" w:before="40" w:after="40"/>
            </w:pPr>
            <w:r>
              <w:rPr>
                <w:rFonts w:ascii="Liberation Sans Narrow" w:hAnsi="Liberation Sans Narrow"/>
                <w:sz w:val="17"/>
              </w:rPr>
              <w:t xml:space="preserve">A falta de recolhimento das custas da diligência do oficial de justiça, depois de cumpridos outros atos, não é ausência de pressuposto processual: configura possível abandono da causa, que exige desídia por mais de 30 dias e intimação pessoal da parte para suprir a falta (§ 1º). A intimação do advogado não basta.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III e § 1º: intimação pessoal por correio, oficial de justiça e edital</w:t>
            </w:r>
          </w:p>
        </w:tc>
        <w:tc>
          <w:tcPr>
            <w:tcW w:type="dxa" w:w="1655"/>
          </w:tcPr>
          <w:p>
            <w:pPr>
              <w:pStyle w:val="Compact"/>
              <w:spacing w:line="276" w:lineRule="auto" w:before="40" w:after="40"/>
            </w:pPr>
            <w:r>
              <w:rPr>
                <w:rFonts w:ascii="Liberation Sans Narrow" w:hAnsi="Liberation Sans Narrow"/>
                <w:sz w:val="17"/>
              </w:rPr>
              <w:t xml:space="preserve">STJ, REsp 2.089.756, Terceira Turma, relatora Min. Nancy Andrighi, julgado em 05/03/2024, DJe de 07/03/2024</w:t>
            </w:r>
          </w:p>
        </w:tc>
        <w:tc>
          <w:tcPr>
            <w:tcW w:type="dxa" w:w="1780"/>
          </w:tcPr>
          <w:p>
            <w:pPr>
              <w:pStyle w:val="Compact"/>
              <w:spacing w:line="276" w:lineRule="auto" w:before="40" w:after="40"/>
            </w:pPr>
            <w:r>
              <w:rPr>
                <w:rFonts w:ascii="Liberation Sans Narrow" w:hAnsi="Liberation Sans Narrow"/>
                <w:sz w:val="17"/>
              </w:rPr>
              <w:t xml:space="preserve">A intimação pessoal do autor antes da extinção por abandono deve ser feita por carta com aviso de recebimento; se não for cumprida porque o endereço não foi encontrado, deve-se usar o oficial de justiça e, em último caso, o edital. O aviso que informa endereço insuficiente não gera a presunção de validade do art. 274, parágrafo único, e não é plausível extinguir o feito se o autor praticou atos depois dos 30 dias.</w:t>
            </w:r>
          </w:p>
        </w:tc>
      </w:tr>
    </w:tbl>
    <w:p>
      <w:pPr>
        <w:pStyle w:val="BodyText"/>
        <w:spacing w:after="60"/>
        <w:jc w:val="both"/>
      </w:pPr>
      <w:r>
        <w:t xml:space="preserve">§ 2º No caso do § 1º, quanto ao inciso II, as partes pagarão proporcionalmente as custas, e, quanto ao inciso III, o autor será condenado ao pagamento das despesas e dos honorários de advogado.</w:t>
      </w:r>
    </w:p>
    <w:p>
      <w:pPr>
        <w:pStyle w:val="BodyText"/>
        <w:spacing w:after="60"/>
        <w:jc w:val="both"/>
      </w:pPr>
      <w:r>
        <w:t xml:space="preserve">§ 3º O juiz conhecerá de ofício da matéria constante dos incisos IV, V, VI e IX, em qualquer tempo e grau de jurisdição, enquanto não ocorrer o trânsito em julgado.</w:t>
      </w:r>
    </w:p>
    <w:p>
      <w:pPr>
        <w:pStyle w:val="BodyText"/>
        <w:spacing w:after="60"/>
        <w:jc w:val="both"/>
      </w:pPr>
      <w:r>
        <w:t xml:space="preserve">§ 4º Oferecida a contestação, o autor não poderá, sem o consentimento do réu, desistir da ação.</w:t>
      </w:r>
    </w:p>
    <w:p>
      <w:pPr>
        <w:pStyle w:val="BodyText"/>
        <w:spacing w:after="60"/>
        <w:jc w:val="both"/>
      </w:pPr>
      <w:r>
        <w:t xml:space="preserve">§ 5º A desistência da ação pode ser apresentada até a sentença.</w:t>
      </w:r>
    </w:p>
    <w:p>
      <w:pPr>
        <w:pStyle w:val="BodyText"/>
        <w:spacing w:after="60"/>
        <w:jc w:val="both"/>
      </w:pPr>
      <w:r>
        <w:t xml:space="preserve">§ 6º Oferecida a contestação, a extinção do processo por abandono da causa pelo autor depende de requerimento do réu.</w:t>
      </w:r>
    </w:p>
    <w:p>
      <w:pPr>
        <w:pStyle w:val="BodyText"/>
        <w:spacing w:after="60"/>
        <w:jc w:val="both"/>
      </w:pPr>
      <w:r>
        <w:t xml:space="preserve">§ 7º Interposta a apelação em qualquer dos casos de que tratam os incisos deste artigo, o juiz terá 5 (cinco) dias para retratar-se.</w:t>
      </w:r>
    </w:p>
    <w:bookmarkEnd w:id="215"/>
    <w:bookmarkStart w:id="216" w:name="art.-486"/>
    <w:p>
      <w:pPr>
        <w:pStyle w:val="Heading6"/>
        <w:pBdr>
          <w:left w:val="single" w:sz="36" w:space="4" w:color="2E75B6"/>
        </w:pBdr>
        <w:shd w:val="clear" w:color="auto" w:fill="E3EEF9"/>
        <w:spacing w:before="120" w:after="60"/>
        <w:ind w:left="85"/>
      </w:pPr>
      <w:r>
        <w:rPr>
          <w:i w:val="0"/>
          <w:color w:val="1F3A5F"/>
          <w:sz w:val="22"/>
        </w:rPr>
        <w:t xml:space="preserve">Art. 486</w:t>
      </w:r>
    </w:p>
    <w:p>
      <w:pPr>
        <w:pStyle w:val="FirstParagraph"/>
        <w:spacing w:after="60"/>
        <w:jc w:val="both"/>
      </w:pPr>
      <w:r>
        <w:rPr>
          <w:b/>
          <w:bCs/>
        </w:rPr>
        <w:t xml:space="preserve">Art. 486.</w:t>
      </w:r>
      <w:r>
        <w:t xml:space="preserve"> </w:t>
      </w:r>
      <w:r>
        <w:t xml:space="preserve">O pronunciamento judicial que não resolve o mérito não obsta a que a parte proponha de novo a ação.</w:t>
      </w:r>
    </w:p>
    <w:p>
      <w:pPr>
        <w:pStyle w:val="BodyText"/>
        <w:spacing w:after="60"/>
        <w:jc w:val="both"/>
      </w:pPr>
      <w:r>
        <w:t xml:space="preserve">§ 1º No caso de extinção em razão de litispendência e nos casos dos incisos I, IV, VI e VII do art. 485, a propositura da nova ação depende da correção do vício que levou à sentença sem resolução do mérito.</w:t>
      </w:r>
    </w:p>
    <w:p>
      <w:pPr>
        <w:pStyle w:val="BodyText"/>
        <w:spacing w:after="60"/>
        <w:jc w:val="both"/>
      </w:pPr>
      <w:r>
        <w:t xml:space="preserve">§ 2º A petição inicial, todavia, não será despachada sem a prova do pagamento ou do depósito das custas e dos honorários de advogado.</w:t>
      </w:r>
    </w:p>
    <w:p>
      <w:pPr>
        <w:pStyle w:val="BodyText"/>
        <w:spacing w:after="60"/>
        <w:jc w:val="both"/>
      </w:pPr>
      <w:r>
        <w:t xml:space="preserve">§ 3º Se o autor der causa, por 3 (três) vezes, a sentença fundada em abandono da causa, não poderá propor nova ação contra o réu com o mesmo objeto, ficando-lhe ressalvada, entretanto, a possibilidade de alegar em defesa o seu direito.</w:t>
      </w:r>
    </w:p>
    <w:bookmarkEnd w:id="216"/>
    <w:bookmarkStart w:id="217" w:name="art.-487"/>
    <w:p>
      <w:pPr>
        <w:pStyle w:val="Heading6"/>
        <w:pBdr>
          <w:left w:val="single" w:sz="36" w:space="4" w:color="2E75B6"/>
        </w:pBdr>
        <w:shd w:val="clear" w:color="auto" w:fill="E3EEF9"/>
        <w:spacing w:before="120" w:after="60"/>
        <w:ind w:left="85"/>
      </w:pPr>
      <w:r>
        <w:rPr>
          <w:i w:val="0"/>
          <w:color w:val="1F3A5F"/>
          <w:sz w:val="22"/>
        </w:rPr>
        <w:t xml:space="preserve">Art. 487</w:t>
      </w:r>
    </w:p>
    <w:p>
      <w:pPr>
        <w:pStyle w:val="FirstParagraph"/>
        <w:spacing w:after="60"/>
        <w:jc w:val="both"/>
      </w:pPr>
      <w:r>
        <w:rPr>
          <w:b/>
          <w:bCs/>
        </w:rPr>
        <w:t xml:space="preserve">Art. 487.</w:t>
      </w:r>
      <w:r>
        <w:t xml:space="preserve"> </w:t>
      </w:r>
      <w:r>
        <w:t xml:space="preserve">Haverá resolução de mérito quando o juiz:</w:t>
      </w:r>
    </w:p>
    <w:p>
      <w:pPr>
        <w:pStyle w:val="BodyText"/>
        <w:spacing w:after="60"/>
        <w:jc w:val="both"/>
      </w:pPr>
      <w:r>
        <w:t xml:space="preserve">I - acolher ou rejeitar o pedido formulado na ação ou na reconvenção;</w:t>
      </w:r>
    </w:p>
    <w:p>
      <w:pPr>
        <w:pStyle w:val="BodyText"/>
        <w:keepNext/>
        <w:spacing w:after="60"/>
        <w:jc w:val="both"/>
      </w:pPr>
      <w:r>
        <w:t xml:space="preserve">II - decidir, de ofício ou a requerimento, sobre a ocorrência de decadência ou prescrição;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 decisão que rejeita a decadência ou a prescrição</w:t>
            </w:r>
          </w:p>
        </w:tc>
        <w:tc>
          <w:tcPr>
            <w:tcW w:type="dxa" w:w="1655"/>
          </w:tcPr>
          <w:p>
            <w:pPr>
              <w:pStyle w:val="Compact"/>
              <w:spacing w:line="276" w:lineRule="auto" w:before="40" w:after="40"/>
            </w:pPr>
            <w:r>
              <w:rPr>
                <w:rFonts w:ascii="Liberation Sans Narrow" w:hAnsi="Liberation Sans Narrow"/>
                <w:sz w:val="17"/>
              </w:rPr>
              <w:t xml:space="preserve">STJ, REsp 2.246.924, Quarta Turma, relator Min. Antonio Carlos Ferreira, julgado em 22/04/2026, DJEN de 28/04/2026</w:t>
            </w:r>
          </w:p>
        </w:tc>
        <w:tc>
          <w:tcPr>
            <w:tcW w:type="dxa" w:w="1780"/>
          </w:tcPr>
          <w:p>
            <w:pPr>
              <w:pStyle w:val="Compact"/>
              <w:spacing w:line="276" w:lineRule="auto" w:before="40" w:after="40"/>
            </w:pPr>
            <w:r>
              <w:rPr>
                <w:rFonts w:ascii="Liberation Sans Narrow" w:hAnsi="Liberation Sans Narrow"/>
                <w:sz w:val="17"/>
              </w:rPr>
              <w:t xml:space="preserve">A decisão que reconhece ou rejeita a decadência ou a prescrição resolve o mérito (art. 487, II) e é impugnável por agravo de instrumento, nos termos do art. 1.015, II.</w:t>
            </w:r>
          </w:p>
        </w:tc>
      </w:tr>
    </w:tbl>
    <w:p>
      <w:pPr>
        <w:pStyle w:val="BodyText"/>
        <w:spacing w:after="60"/>
        <w:jc w:val="both"/>
      </w:pPr>
      <w:r>
        <w:t xml:space="preserve">III - homologar:</w:t>
      </w:r>
    </w:p>
    <w:p>
      <w:pPr>
        <w:pStyle w:val="BodyText"/>
        <w:spacing w:after="60"/>
        <w:jc w:val="both"/>
      </w:pPr>
      <w:r>
        <w:t xml:space="preserve">a) o reconhecimento da procedência do pedido formulado na ação ou na reconvenção;</w:t>
      </w:r>
    </w:p>
    <w:p>
      <w:pPr>
        <w:pStyle w:val="BodyText"/>
        <w:spacing w:after="60"/>
        <w:jc w:val="both"/>
      </w:pPr>
      <w:r>
        <w:t xml:space="preserve">b) a transação;</w:t>
      </w:r>
    </w:p>
    <w:p>
      <w:pPr>
        <w:pStyle w:val="BodyText"/>
        <w:spacing w:after="60"/>
        <w:jc w:val="both"/>
      </w:pPr>
      <w:r>
        <w:t xml:space="preserve">c) a renúncia à pretensão formulada na ação ou na reconvenção.</w:t>
      </w:r>
    </w:p>
    <w:p>
      <w:pPr>
        <w:pStyle w:val="BodyText"/>
        <w:spacing w:after="60"/>
        <w:jc w:val="both"/>
      </w:pPr>
      <w:r>
        <w:t xml:space="preserve">Parágrafo único. Ressalvada a hipótese do § 1º do art. 332, a prescrição e a decadência não serão reconhecidas sem que antes seja dada às partes oportunidade de manifestar-se.</w:t>
      </w:r>
    </w:p>
    <w:bookmarkEnd w:id="217"/>
    <w:bookmarkStart w:id="218" w:name="art.-488"/>
    <w:p>
      <w:pPr>
        <w:pStyle w:val="Heading6"/>
        <w:pBdr>
          <w:left w:val="single" w:sz="36" w:space="4" w:color="2E75B6"/>
        </w:pBdr>
        <w:shd w:val="clear" w:color="auto" w:fill="E3EEF9"/>
        <w:spacing w:before="120" w:after="60"/>
        <w:ind w:left="85"/>
      </w:pPr>
      <w:r>
        <w:rPr>
          <w:i w:val="0"/>
          <w:color w:val="1F3A5F"/>
          <w:sz w:val="22"/>
        </w:rPr>
        <w:t xml:space="preserve">Art. 488</w:t>
      </w:r>
    </w:p>
    <w:p>
      <w:pPr>
        <w:pStyle w:val="FirstParagraph"/>
        <w:spacing w:after="60"/>
        <w:jc w:val="both"/>
      </w:pPr>
      <w:r>
        <w:rPr>
          <w:b/>
          <w:bCs/>
        </w:rPr>
        <w:t xml:space="preserve">Art. 488.</w:t>
      </w:r>
      <w:r>
        <w:t xml:space="preserve"> </w:t>
      </w:r>
      <w:r>
        <w:t xml:space="preserve">Desde que possível, o juiz resolverá o mérito sempre que a decisão for favorável à parte a quem aproveitaria eventual pronunciamento nos termos do art. 485.</w:t>
      </w:r>
    </w:p>
    <w:bookmarkEnd w:id="218"/>
    <w:bookmarkEnd w:id="219"/>
    <w:bookmarkStart w:id="227" w:name="X3d849dab50ea502cbefe704d06500a27f939f3e"/>
    <w:p>
      <w:pPr>
        <w:pStyle w:val="Heading5"/>
        <w:spacing w:before="60" w:after="20"/>
      </w:pPr>
      <w:r>
        <w:rPr>
          <w:i/>
          <w:color w:val="595959"/>
        </w:rPr>
        <w:t xml:space="preserve">Seção II: dos elementos e dos efeitos da sentença (arts. 489 a 495)</w:t>
      </w:r>
    </w:p>
    <w:bookmarkStart w:id="220" w:name="art.-489"/>
    <w:p>
      <w:pPr>
        <w:pStyle w:val="Heading6"/>
        <w:pBdr>
          <w:left w:val="single" w:sz="36" w:space="4" w:color="2E75B6"/>
        </w:pBdr>
        <w:shd w:val="clear" w:color="auto" w:fill="E3EEF9"/>
        <w:spacing w:before="120" w:after="60"/>
        <w:ind w:left="85"/>
      </w:pPr>
      <w:r>
        <w:rPr>
          <w:i w:val="0"/>
          <w:color w:val="1F3A5F"/>
          <w:sz w:val="22"/>
        </w:rPr>
        <w:t xml:space="preserve">Art. 489</w:t>
      </w:r>
    </w:p>
    <w:p>
      <w:pPr>
        <w:pStyle w:val="FirstParagraph"/>
        <w:spacing w:after="60"/>
        <w:jc w:val="both"/>
      </w:pPr>
      <w:r>
        <w:rPr>
          <w:b/>
          <w:bCs/>
        </w:rPr>
        <w:t xml:space="preserve">Art. 489.</w:t>
      </w:r>
      <w:r>
        <w:t xml:space="preserve"> </w:t>
      </w:r>
      <w:r>
        <w:t xml:space="preserve">São elementos essenciais da sentença:</w:t>
      </w:r>
    </w:p>
    <w:p>
      <w:pPr>
        <w:pStyle w:val="BodyText"/>
        <w:spacing w:after="60"/>
        <w:jc w:val="both"/>
      </w:pPr>
      <w:r>
        <w:t xml:space="preserve">I - o relatório, que conterá os nomes das partes, a identificação do caso, com a suma do pedido e da contestação, e o registro das principais ocorrências havidas no andamento do processo;</w:t>
      </w:r>
    </w:p>
    <w:p>
      <w:pPr>
        <w:pStyle w:val="BodyText"/>
        <w:spacing w:after="60"/>
        <w:jc w:val="both"/>
      </w:pPr>
      <w:r>
        <w:t xml:space="preserve">II - os fundamentos, em que o juiz analisará as questões de fato e de direito;</w:t>
      </w:r>
    </w:p>
    <w:p>
      <w:pPr>
        <w:pStyle w:val="BodyText"/>
        <w:spacing w:after="60"/>
        <w:jc w:val="both"/>
      </w:pPr>
      <w:r>
        <w:t xml:space="preserve">III - o dispositivo, em que o juiz resolverá as questões principais que as partes lhe submeterem.</w:t>
      </w:r>
    </w:p>
    <w:p>
      <w:pPr>
        <w:pStyle w:val="BodyText"/>
        <w:keepNext/>
        <w:spacing w:after="60"/>
        <w:jc w:val="both"/>
      </w:pPr>
      <w:r>
        <w:t xml:space="preserve">§ 1º Não se considera fundamentada qualquer decisão judicial, seja ela interlocutória, sentença ou acórdão,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1º: fundamentação per relationem e reprodução dos fundamentos da decisão agravada</w:t>
            </w:r>
          </w:p>
        </w:tc>
        <w:tc>
          <w:tcPr>
            <w:tcW w:type="dxa" w:w="1655"/>
          </w:tcPr>
          <w:p>
            <w:pPr>
              <w:pStyle w:val="Compact"/>
              <w:spacing w:line="276" w:lineRule="auto" w:before="40" w:after="40"/>
            </w:pPr>
            <w:r>
              <w:rPr>
                <w:rFonts w:ascii="Liberation Sans Narrow" w:hAnsi="Liberation Sans Narrow"/>
                <w:sz w:val="17"/>
              </w:rPr>
              <w:t xml:space="preserve">STJ, Tema Repetitivo 1306, REsp 2.148.059, Corte Especial, relator Min. Luis Felipe Salomão, julgado em 20/08/2025, DJEN de 05/09/2025</w:t>
            </w:r>
          </w:p>
        </w:tc>
        <w:tc>
          <w:tcPr>
            <w:tcW w:type="dxa" w:w="1905"/>
          </w:tcPr>
          <w:p>
            <w:pPr>
              <w:pStyle w:val="Compact"/>
              <w:spacing w:line="276" w:lineRule="auto" w:before="40" w:after="40"/>
            </w:pPr>
            <w:r>
              <w:rPr>
                <w:rFonts w:ascii="Liberation Sans Narrow" w:hAnsi="Liberation Sans Narrow"/>
                <w:sz w:val="17"/>
              </w:rPr>
              <w:t xml:space="preserve">1. A técnica da fundamentação por referência (per relationem) é permitida desde que o julgador, ao reproduzir trechos de decisão anterior (documentos e/ou pareceres) como razões de decidir, enfrente, ainda que de forma sucinta, as novas questões relevantes para o julgamento do processo, dispensada a análise pormenorizada de cada uma das alegações ou provas.2. O § 3º do artigo 1.021, do CPC não impede a reprodução dos fundamentos da decisão agravada como razões de decidir pela negativa de provimento de agravo interno quando a parte deixa de apresentar argumento novo para ser apreciado pelo colegiado.</w:t>
            </w:r>
          </w:p>
        </w:tc>
      </w:tr>
    </w:tbl>
    <w:p>
      <w:pPr>
        <w:pStyle w:val="BodyText"/>
        <w:spacing w:after="60"/>
        <w:jc w:val="both"/>
      </w:pPr>
      <w:r>
        <w:t xml:space="preserve">I - se limitar à indicação, à reprodução ou à paráfrase de ato normativo, sem explicar sua relação com a causa ou a questão decidida;</w:t>
      </w:r>
    </w:p>
    <w:p>
      <w:pPr>
        <w:pStyle w:val="BodyText"/>
        <w:spacing w:after="60"/>
        <w:jc w:val="both"/>
      </w:pPr>
      <w:r>
        <w:t xml:space="preserve">II - empregar conceitos jurídicos indeterminados, sem explicar o motivo concreto de sua incidência no caso;</w:t>
      </w:r>
    </w:p>
    <w:p>
      <w:pPr>
        <w:pStyle w:val="BodyText"/>
        <w:spacing w:after="60"/>
        <w:jc w:val="both"/>
      </w:pPr>
      <w:r>
        <w:t xml:space="preserve">III - invocar motivos que se prestariam a justificar qualquer outra decisão;</w:t>
      </w:r>
    </w:p>
    <w:p>
      <w:pPr>
        <w:pStyle w:val="BodyText"/>
        <w:spacing w:after="60"/>
        <w:jc w:val="both"/>
      </w:pPr>
      <w:r>
        <w:t xml:space="preserve">IV - não enfrentar todos os argumentos deduzidos no processo capazes de, em tese, infirmar a conclusão adotada pelo julgador;</w:t>
      </w:r>
    </w:p>
    <w:p>
      <w:pPr>
        <w:pStyle w:val="BodyText"/>
        <w:spacing w:after="60"/>
        <w:jc w:val="both"/>
      </w:pPr>
      <w:r>
        <w:t xml:space="preserve">V - se limitar a invocar precedente ou enunciado de súmula, sem identificar seus fundamentos determinantes nem demonstrar que o caso sob julgamento se ajusta àqueles fundamentos;</w:t>
      </w:r>
    </w:p>
    <w:p>
      <w:pPr>
        <w:pStyle w:val="BodyText"/>
        <w:spacing w:after="60"/>
        <w:jc w:val="both"/>
      </w:pPr>
      <w:r>
        <w:t xml:space="preserve">VI - deixar de seguir enunciado de súmula, jurisprudência ou precedente invocado pela parte, sem demonstrar a existência de distinção no caso em julgamento ou a superação do entendimento.</w:t>
      </w:r>
    </w:p>
    <w:p>
      <w:pPr>
        <w:pStyle w:val="BodyText"/>
        <w:spacing w:after="60"/>
        <w:jc w:val="both"/>
      </w:pPr>
      <w:r>
        <w:t xml:space="preserve">§ 2º No caso de colisão entre normas, o juiz deve justificar o objeto e os critérios gerais da ponderação efetuada, enunciando as razões que autorizam a interferência na norma afastada e as premissas fáticas que fundamentam a conclusão.</w:t>
      </w:r>
    </w:p>
    <w:p>
      <w:pPr>
        <w:pStyle w:val="BodyText"/>
        <w:spacing w:after="60"/>
        <w:jc w:val="both"/>
      </w:pPr>
      <w:r>
        <w:t xml:space="preserve">§ 3º A decisão judicial deve ser interpretada a partir da conjugação de todos os seus elementos e em conformidade com o princípio da boa-fé.</w:t>
      </w:r>
    </w:p>
    <w:bookmarkEnd w:id="220"/>
    <w:bookmarkStart w:id="221" w:name="art.-490"/>
    <w:p>
      <w:pPr>
        <w:pStyle w:val="Heading6"/>
        <w:pBdr>
          <w:left w:val="single" w:sz="36" w:space="4" w:color="2E75B6"/>
        </w:pBdr>
        <w:shd w:val="clear" w:color="auto" w:fill="E3EEF9"/>
        <w:spacing w:before="120" w:after="60"/>
        <w:ind w:left="85"/>
      </w:pPr>
      <w:r>
        <w:rPr>
          <w:i w:val="0"/>
          <w:color w:val="1F3A5F"/>
          <w:sz w:val="22"/>
        </w:rPr>
        <w:t xml:space="preserve">Art. 490</w:t>
      </w:r>
    </w:p>
    <w:p>
      <w:pPr>
        <w:pStyle w:val="FirstParagraph"/>
        <w:spacing w:after="60"/>
        <w:jc w:val="both"/>
      </w:pPr>
      <w:r>
        <w:rPr>
          <w:b/>
          <w:bCs/>
        </w:rPr>
        <w:t xml:space="preserve">Art. 490.</w:t>
      </w:r>
      <w:r>
        <w:t xml:space="preserve"> </w:t>
      </w:r>
      <w:r>
        <w:t xml:space="preserve">O juiz resolverá o mérito acolhendo ou rejeitando, no todo ou em parte, os pedidos formulados pelas partes.</w:t>
      </w:r>
    </w:p>
    <w:bookmarkEnd w:id="221"/>
    <w:bookmarkStart w:id="222" w:name="art.-491"/>
    <w:p>
      <w:pPr>
        <w:pStyle w:val="Heading6"/>
        <w:pBdr>
          <w:left w:val="single" w:sz="36" w:space="4" w:color="2E75B6"/>
        </w:pBdr>
        <w:shd w:val="clear" w:color="auto" w:fill="E3EEF9"/>
        <w:spacing w:before="120" w:after="60"/>
        <w:ind w:left="85"/>
      </w:pPr>
      <w:r>
        <w:rPr>
          <w:i w:val="0"/>
          <w:color w:val="1F3A5F"/>
          <w:sz w:val="22"/>
        </w:rPr>
        <w:t xml:space="preserve">Art. 491</w:t>
      </w:r>
    </w:p>
    <w:p>
      <w:pPr>
        <w:pStyle w:val="FirstParagraph"/>
        <w:keepNext/>
        <w:spacing w:after="60"/>
        <w:jc w:val="both"/>
      </w:pPr>
      <w:r>
        <w:rPr>
          <w:b/>
          <w:bCs/>
        </w:rPr>
        <w:t xml:space="preserve">Art. 491.</w:t>
      </w:r>
      <w:r>
        <w:t xml:space="preserve"> </w:t>
      </w:r>
      <w:r>
        <w:t xml:space="preserve">Na ação relativa à obrigação de pagar quantia, ainda que formulado pedido genérico, a decisão definirá desde logo a extensão da obrigação, o índice de correção monetária, a taxa de juros, o termo inicial de ambos e a periodicidade da capitalização dos juros, se for o caso, salvo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consectários legais de ordem pública</w:t>
            </w:r>
          </w:p>
        </w:tc>
        <w:tc>
          <w:tcPr>
            <w:tcW w:type="dxa" w:w="1655"/>
          </w:tcPr>
          <w:p>
            <w:pPr>
              <w:pStyle w:val="Compact"/>
              <w:spacing w:line="276" w:lineRule="auto" w:before="40" w:after="40"/>
            </w:pPr>
            <w:r>
              <w:rPr>
                <w:rFonts w:ascii="Liberation Sans Narrow" w:hAnsi="Liberation Sans Narrow"/>
                <w:sz w:val="17"/>
              </w:rPr>
              <w:t xml:space="preserve">STJ, AgInt no AgInt no AREsp 2.507.194, Quarta Turma, relatora Min. Maria Isabel Gallotti, julgado em 01/06/2026, DJEN de 08/06/2026</w:t>
            </w:r>
          </w:p>
        </w:tc>
        <w:tc>
          <w:tcPr>
            <w:tcW w:type="dxa" w:w="2154"/>
          </w:tcPr>
          <w:p>
            <w:pPr>
              <w:pStyle w:val="Compact"/>
              <w:spacing w:line="276" w:lineRule="auto" w:before="40" w:after="40"/>
            </w:pPr>
            <w:r>
              <w:rPr>
                <w:rFonts w:ascii="Liberation Sans Narrow" w:hAnsi="Liberation Sans Narrow"/>
                <w:sz w:val="17"/>
              </w:rPr>
              <w:t xml:space="preserve">A correção monetária e os juros de mora são consectários legais da condenação principal, de ordem pública, e podem ser analisados até de ofício; a aplicação ou alteração e a modificação de seu termo inicial não configuram julgamento extra petita nem reformatio in pejus.</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extensão da obrigação e remessa à liquidação</w:t>
            </w:r>
          </w:p>
        </w:tc>
        <w:tc>
          <w:tcPr>
            <w:tcW w:type="dxa" w:w="1655"/>
          </w:tcPr>
          <w:p>
            <w:pPr>
              <w:pStyle w:val="Compact"/>
              <w:spacing w:line="276" w:lineRule="auto" w:before="40" w:after="40"/>
            </w:pPr>
            <w:r>
              <w:rPr>
                <w:rFonts w:ascii="Liberation Sans Narrow" w:hAnsi="Liberation Sans Narrow"/>
                <w:sz w:val="17"/>
              </w:rPr>
              <w:t xml:space="preserve">STJ, REsp 2.191.153, Quarta Turma, relatora Min. Maria Isabel Gallotti, julgado em 30/03/2026, DJEN de 07/04/2026</w:t>
            </w:r>
          </w:p>
        </w:tc>
        <w:tc>
          <w:tcPr>
            <w:tcW w:type="dxa" w:w="2154"/>
          </w:tcPr>
          <w:p>
            <w:pPr>
              <w:pStyle w:val="Compact"/>
              <w:spacing w:line="276" w:lineRule="auto" w:before="40" w:after="40"/>
            </w:pPr>
            <w:r>
              <w:rPr>
                <w:rFonts w:ascii="Liberation Sans Narrow" w:hAnsi="Liberation Sans Narrow"/>
                <w:sz w:val="17"/>
              </w:rPr>
              <w:t xml:space="preserve">A remessa da quantificação dos danos para a liquidação de sentença age em consonância com o art. 491 do CPC e não configura julgamento extra ou ultra petita; o dissídio jurisprudencial exige similitude fática e divergência de teses.</w:t>
            </w:r>
          </w:p>
        </w:tc>
      </w:tr>
    </w:tbl>
    <w:p>
      <w:pPr>
        <w:pStyle w:val="BodyText"/>
        <w:spacing w:after="60"/>
        <w:jc w:val="both"/>
      </w:pPr>
      <w:r>
        <w:t xml:space="preserve">I - não for possível determinar, de modo definitivo, o montante devido;</w:t>
      </w:r>
    </w:p>
    <w:p>
      <w:pPr>
        <w:pStyle w:val="BodyText"/>
        <w:spacing w:after="60"/>
        <w:jc w:val="both"/>
      </w:pPr>
      <w:r>
        <w:t xml:space="preserve">II - a apuração do valor devido depender da produção de prova de realização demorada ou excessivamente dispendiosa, assim reconhecida na sentença.</w:t>
      </w:r>
    </w:p>
    <w:p>
      <w:pPr>
        <w:pStyle w:val="BodyText"/>
        <w:spacing w:after="60"/>
        <w:jc w:val="both"/>
      </w:pPr>
      <w:r>
        <w:t xml:space="preserve">§ 1º Nos casos previstos neste artigo, seguir-se-á a apuração do valor devido por liquidação.</w:t>
      </w:r>
    </w:p>
    <w:p>
      <w:pPr>
        <w:pStyle w:val="BodyText"/>
        <w:spacing w:after="60"/>
        <w:jc w:val="both"/>
      </w:pPr>
      <w:r>
        <w:t xml:space="preserve">§ 2º O disposto no caput também se aplica quando o acórdão alterar a sentença.</w:t>
      </w:r>
    </w:p>
    <w:bookmarkEnd w:id="222"/>
    <w:bookmarkStart w:id="223" w:name="art.-492"/>
    <w:p>
      <w:pPr>
        <w:pStyle w:val="Heading6"/>
        <w:pBdr>
          <w:left w:val="single" w:sz="36" w:space="4" w:color="2E75B6"/>
        </w:pBdr>
        <w:shd w:val="clear" w:color="auto" w:fill="E3EEF9"/>
        <w:spacing w:before="120" w:after="60"/>
        <w:ind w:left="85"/>
      </w:pPr>
      <w:r>
        <w:rPr>
          <w:i w:val="0"/>
          <w:color w:val="1F3A5F"/>
          <w:sz w:val="22"/>
        </w:rPr>
        <w:t xml:space="preserve">Art. 492</w:t>
      </w:r>
    </w:p>
    <w:p>
      <w:pPr>
        <w:pStyle w:val="FirstParagraph"/>
        <w:spacing w:after="60"/>
        <w:jc w:val="both"/>
      </w:pPr>
      <w:r>
        <w:rPr>
          <w:b/>
          <w:bCs/>
        </w:rPr>
        <w:t xml:space="preserve">Art. 492.</w:t>
      </w:r>
      <w:r>
        <w:t xml:space="preserve"> </w:t>
      </w:r>
      <w:r>
        <w:t xml:space="preserve">É vedado ao juiz proferir decisão de natureza diversa da pedida, bem como condenar a parte em quantidade superior ou em objeto diverso do que lhe foi demandado.</w:t>
      </w:r>
    </w:p>
    <w:p>
      <w:pPr>
        <w:pStyle w:val="BodyText"/>
        <w:keepNext/>
        <w:spacing w:after="60"/>
        <w:jc w:val="both"/>
      </w:pPr>
      <w:r>
        <w:t xml:space="preserve">Parágrafo único. A decisão deve ser certa, ainda que resolva relação jurídica condicional.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Parágrafo único: decisão certa que resolve relação jurídica condicional (alimentos em parâmetros alternativos)</w:t>
            </w:r>
          </w:p>
        </w:tc>
        <w:tc>
          <w:tcPr>
            <w:tcW w:type="dxa" w:w="1655"/>
          </w:tcPr>
          <w:p>
            <w:pPr>
              <w:pStyle w:val="Compact"/>
              <w:spacing w:line="276" w:lineRule="auto" w:before="40" w:after="40"/>
            </w:pPr>
            <w:r>
              <w:rPr>
                <w:rFonts w:ascii="Liberation Sans Narrow" w:hAnsi="Liberation Sans Narrow"/>
                <w:sz w:val="17"/>
              </w:rPr>
              <w:t xml:space="preserve">STJ, REsp 2.219.394, Terceira Turma, relatora Min. Nancy Andrighi, julgado em 12/05/2026, DJEN de 28/05/2026</w:t>
            </w:r>
          </w:p>
        </w:tc>
        <w:tc>
          <w:tcPr>
            <w:tcW w:type="dxa" w:w="2030"/>
          </w:tcPr>
          <w:p>
            <w:pPr>
              <w:pStyle w:val="Compact"/>
              <w:spacing w:line="276" w:lineRule="auto" w:before="40" w:after="40"/>
            </w:pPr>
            <w:r>
              <w:rPr>
                <w:rFonts w:ascii="Liberation Sans Narrow" w:hAnsi="Liberation Sans Narrow"/>
                <w:sz w:val="17"/>
              </w:rPr>
              <w:t xml:space="preserve">Fixar alimentos em percentual do salário mínimo para a hipótese de desemprego ou trabalho informal do alimentante não é decisão condicional: é decisão certa, com eficácia variável, que se ajusta a circunstâncias objetivamente verificáveis.</w:t>
            </w:r>
          </w:p>
        </w:tc>
      </w:tr>
    </w:tbl>
    <w:bookmarkEnd w:id="223"/>
    <w:bookmarkStart w:id="224" w:name="art.-493"/>
    <w:p>
      <w:pPr>
        <w:pStyle w:val="Heading6"/>
        <w:pBdr>
          <w:left w:val="single" w:sz="36" w:space="4" w:color="2E75B6"/>
        </w:pBdr>
        <w:shd w:val="clear" w:color="auto" w:fill="E3EEF9"/>
        <w:spacing w:before="120" w:after="60"/>
        <w:ind w:left="85"/>
      </w:pPr>
      <w:r>
        <w:rPr>
          <w:i w:val="0"/>
          <w:color w:val="1F3A5F"/>
          <w:sz w:val="22"/>
        </w:rPr>
        <w:t xml:space="preserve">Art. 493</w:t>
      </w:r>
    </w:p>
    <w:p>
      <w:pPr>
        <w:pStyle w:val="FirstParagraph"/>
        <w:keepNext/>
        <w:spacing w:after="60"/>
        <w:jc w:val="both"/>
      </w:pPr>
      <w:r>
        <w:rPr>
          <w:b/>
          <w:bCs/>
        </w:rPr>
        <w:t xml:space="preserve">Art. 493.</w:t>
      </w:r>
      <w:r>
        <w:t xml:space="preserve"> </w:t>
      </w:r>
      <w:r>
        <w:t xml:space="preserve">Se, depois da propositura da ação, algum fato constitutivo, modificativo ou extintivo do direito influir no julgamento do mérito, caberá ao juiz tomá-lo em consideração, de ofício ou a requerimento da parte, no momento de proferir 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ao ajuizamento (art. 493)</w:t>
            </w:r>
          </w:p>
        </w:tc>
        <w:tc>
          <w:tcPr>
            <w:tcW w:type="dxa" w:w="1655"/>
          </w:tcPr>
          <w:p>
            <w:pPr>
              <w:pStyle w:val="Compact"/>
              <w:spacing w:line="276" w:lineRule="auto" w:before="40" w:after="40"/>
            </w:pPr>
            <w:r>
              <w:rPr>
                <w:rFonts w:ascii="Liberation Sans Narrow" w:hAnsi="Liberation Sans Narrow"/>
                <w:sz w:val="17"/>
              </w:rPr>
              <w:t xml:space="preserve">STJ, Tema Repetitivo 995, REsp 1.727.063, Primeira Seção, relator Min. Mauro Campbell Marques, julgado em 23/10/2019, DJe de 02/12/2019</w:t>
            </w:r>
          </w:p>
        </w:tc>
        <w:tc>
          <w:tcPr>
            <w:tcW w:type="dxa" w:w="1905"/>
          </w:tcPr>
          <w:p>
            <w:pPr>
              <w:pStyle w:val="Compact"/>
              <w:spacing w:line="276" w:lineRule="auto" w:before="40" w:after="40"/>
            </w:pPr>
            <w:r>
              <w:rPr>
                <w:rFonts w:ascii="Liberation Sans Narrow" w:hAnsi="Liberation Sans Narrow"/>
                <w:sz w:val="17"/>
              </w:rPr>
              <w:t xml:space="preserve">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no julgamento do recurso</w:t>
            </w:r>
          </w:p>
        </w:tc>
        <w:tc>
          <w:tcPr>
            <w:tcW w:type="dxa" w:w="1655"/>
          </w:tcPr>
          <w:p>
            <w:pPr>
              <w:pStyle w:val="Compact"/>
              <w:spacing w:line="276" w:lineRule="auto" w:before="40" w:after="40"/>
            </w:pPr>
            <w:r>
              <w:rPr>
                <w:rFonts w:ascii="Liberation Sans Narrow" w:hAnsi="Liberation Sans Narrow"/>
                <w:sz w:val="17"/>
              </w:rPr>
              <w:t xml:space="preserve">STJ, REsp 1.871.763, Quarta Turma, relatora Min. Maria Isabel Gallotti, julgado em 25/05/2026</w:t>
            </w:r>
          </w:p>
        </w:tc>
        <w:tc>
          <w:tcPr>
            <w:tcW w:type="dxa" w:w="1905"/>
          </w:tcPr>
          <w:p>
            <w:pPr>
              <w:pStyle w:val="Compact"/>
              <w:spacing w:line="276" w:lineRule="auto" w:before="40" w:after="40"/>
            </w:pPr>
            <w:r>
              <w:rPr>
                <w:rFonts w:ascii="Liberation Sans Narrow" w:hAnsi="Liberation Sans Narrow"/>
                <w:sz w:val="17"/>
              </w:rPr>
              <w:t xml:space="preserve">O fato superveniente que altera o quadro jurídico deve ser considerado no julgamento da causa (art. 493), inclusive na fase do recurso especial, quando já superada a fase de conhecimento.</w:t>
            </w:r>
          </w:p>
        </w:tc>
      </w:tr>
    </w:tbl>
    <w:p>
      <w:pPr>
        <w:pStyle w:val="BodyText"/>
        <w:spacing w:after="60"/>
        <w:jc w:val="both"/>
      </w:pPr>
      <w:r>
        <w:t xml:space="preserve">Parágrafo único. Se constatar de ofício o fato novo, o juiz ouvirá as partes sobre ele antes de decidir.</w:t>
      </w:r>
    </w:p>
    <w:bookmarkEnd w:id="224"/>
    <w:bookmarkStart w:id="225" w:name="art.-494"/>
    <w:p>
      <w:pPr>
        <w:pStyle w:val="Heading6"/>
        <w:pBdr>
          <w:left w:val="single" w:sz="36" w:space="4" w:color="2E75B6"/>
        </w:pBdr>
        <w:shd w:val="clear" w:color="auto" w:fill="E3EEF9"/>
        <w:spacing w:before="120" w:after="60"/>
        <w:ind w:left="85"/>
      </w:pPr>
      <w:r>
        <w:rPr>
          <w:i w:val="0"/>
          <w:color w:val="1F3A5F"/>
          <w:sz w:val="22"/>
        </w:rPr>
        <w:t xml:space="preserve">Art. 494</w:t>
      </w:r>
    </w:p>
    <w:p>
      <w:pPr>
        <w:pStyle w:val="FirstParagraph"/>
        <w:keepNext/>
        <w:spacing w:after="60"/>
        <w:jc w:val="both"/>
      </w:pPr>
      <w:r>
        <w:rPr>
          <w:b/>
          <w:bCs/>
        </w:rPr>
        <w:t xml:space="preserve">Art. 494.</w:t>
      </w:r>
      <w:r>
        <w:t xml:space="preserve"> </w:t>
      </w:r>
      <w:r>
        <w:t xml:space="preserve">Publicada a sentença, o juiz só poderá alterá-la: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Alteração da sentença publicada: natureza do rol de hipóteses</w:t>
            </w:r>
          </w:p>
        </w:tc>
        <w:tc>
          <w:tcPr>
            <w:tcW w:type="dxa" w:w="1655"/>
          </w:tcPr>
          <w:p>
            <w:pPr>
              <w:pStyle w:val="Compact"/>
              <w:spacing w:line="276" w:lineRule="auto" w:before="40" w:after="40"/>
            </w:pPr>
            <w:r>
              <w:rPr>
                <w:rFonts w:ascii="Liberation Sans Narrow" w:hAnsi="Liberation Sans Narrow"/>
                <w:sz w:val="17"/>
              </w:rPr>
              <w:t xml:space="preserve">STJ, REsp 2.124.830, Terceira Turma, relator Min. Ricardo Villas Bôas Cueva, julgado em 14/05/2024, DJe de 16/05/2024</w:t>
            </w:r>
          </w:p>
        </w:tc>
        <w:tc>
          <w:tcPr>
            <w:tcW w:type="dxa" w:w="2279"/>
          </w:tcPr>
          <w:p>
            <w:pPr>
              <w:pStyle w:val="Compact"/>
              <w:spacing w:line="276" w:lineRule="auto" w:before="40" w:after="40"/>
            </w:pPr>
            <w:r>
              <w:rPr>
                <w:rFonts w:ascii="Liberation Sans Narrow" w:hAnsi="Liberation Sans Narrow"/>
                <w:sz w:val="17"/>
              </w:rPr>
              <w:t xml:space="preserve">O rol do art. 494, que excepciona o princípio da inalterabilidade da sentença, é meramente exemplificativo; o art. 139 impõe ao juiz o poder-dever de zelar pela regularidade do processo e de determinar o suprimento de pressupostos e o saneamento de vícios (inciso IX).</w:t>
            </w:r>
          </w:p>
        </w:tc>
      </w:tr>
    </w:tbl>
    <w:p>
      <w:pPr>
        <w:pStyle w:val="BodyText"/>
        <w:keepNext/>
        <w:spacing w:after="60"/>
        <w:jc w:val="both"/>
      </w:pPr>
      <w:r>
        <w:t xml:space="preserve">I - para corrigir-lhe, de ofício ou a requerimento da parte, inexatidões materiais ou erros de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 — correção de ofício de inexatidões materiais e erros de cálculo</w:t>
            </w:r>
          </w:p>
        </w:tc>
        <w:tc>
          <w:tcPr>
            <w:tcW w:type="dxa" w:w="1531"/>
          </w:tcPr>
          <w:p>
            <w:pPr>
              <w:pStyle w:val="Compact"/>
              <w:spacing w:line="276" w:lineRule="auto" w:before="40" w:after="40"/>
            </w:pPr>
            <w:r>
              <w:rPr>
                <w:rFonts w:ascii="Liberation Sans Narrow" w:hAnsi="Liberation Sans Narrow"/>
                <w:sz w:val="17"/>
              </w:rPr>
              <w:t xml:space="preserve">STJ, AREsp 2.798.949, Terceira Turma, relator Min. Ricardo Villas Bôas Cueva, julgado em 22/04/2026</w:t>
            </w:r>
          </w:p>
        </w:tc>
        <w:tc>
          <w:tcPr>
            <w:tcW w:type="dxa" w:w="1905"/>
          </w:tcPr>
          <w:p>
            <w:pPr>
              <w:pStyle w:val="Compact"/>
              <w:spacing w:line="276" w:lineRule="auto" w:before="40" w:after="40"/>
            </w:pPr>
            <w:r>
              <w:rPr>
                <w:rFonts w:ascii="Liberation Sans Narrow" w:hAnsi="Liberation Sans Narrow"/>
                <w:sz w:val="17"/>
              </w:rPr>
              <w:t xml:space="preserve">A correção de erro material não se sujeita à preclusão nem à coisa julgada, por constituir matéria de ordem pública cognoscível de ofício pelo julgador; não há decisão surpresa quando o resultado da lide está previsto objetivamente no regime do instrumento processual utilizado.</w:t>
            </w:r>
          </w:p>
        </w:tc>
      </w:tr>
    </w:tbl>
    <w:p>
      <w:pPr>
        <w:pStyle w:val="BodyText"/>
        <w:spacing w:after="60"/>
        <w:jc w:val="both"/>
      </w:pPr>
      <w:r>
        <w:t xml:space="preserve">II - por meio de embargos de declaração.</w:t>
      </w:r>
    </w:p>
    <w:bookmarkEnd w:id="225"/>
    <w:bookmarkStart w:id="226" w:name="art.-495"/>
    <w:p>
      <w:pPr>
        <w:pStyle w:val="Heading6"/>
        <w:pBdr>
          <w:left w:val="single" w:sz="36" w:space="4" w:color="2E75B6"/>
        </w:pBdr>
        <w:shd w:val="clear" w:color="auto" w:fill="E3EEF9"/>
        <w:spacing w:before="120" w:after="60"/>
        <w:ind w:left="85"/>
      </w:pPr>
      <w:r>
        <w:rPr>
          <w:i w:val="0"/>
          <w:color w:val="1F3A5F"/>
          <w:sz w:val="22"/>
        </w:rPr>
        <w:t xml:space="preserve">Art. 495</w:t>
      </w:r>
    </w:p>
    <w:p>
      <w:pPr>
        <w:pStyle w:val="FirstParagraph"/>
        <w:keepNext/>
        <w:spacing w:after="60"/>
        <w:jc w:val="both"/>
      </w:pPr>
      <w:r>
        <w:rPr>
          <w:b/>
          <w:bCs/>
        </w:rPr>
        <w:t xml:space="preserve">Art. 495.</w:t>
      </w:r>
      <w:r>
        <w:t xml:space="preserve"> </w:t>
      </w:r>
      <w:r>
        <w:t xml:space="preserve">A decisão que condenar o réu ao pagamento de prestação consistente em dinheiro e a que determinar a conversão de prestação de fazer, de não fazer ou de dar coisa em prestação pecuniária valerão como título constitutivo de hipoteca judiciária.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65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hipoteca judiciária como efeito da decisão condenatória</w:t>
            </w:r>
          </w:p>
        </w:tc>
        <w:tc>
          <w:tcPr>
            <w:tcW w:type="dxa" w:w="1531"/>
          </w:tcPr>
          <w:p>
            <w:pPr>
              <w:pStyle w:val="Compact"/>
              <w:spacing w:line="276" w:lineRule="auto" w:before="40" w:after="40"/>
            </w:pPr>
            <w:r>
              <w:rPr>
                <w:rFonts w:ascii="Liberation Sans Narrow" w:hAnsi="Liberation Sans Narrow"/>
                <w:sz w:val="17"/>
              </w:rPr>
              <w:t xml:space="preserve">STJ, AREsp 2.385.745, Terceira Turma, relator Min. Moura Ribeiro, julgado em 23/03/2026</w:t>
            </w:r>
          </w:p>
        </w:tc>
        <w:tc>
          <w:tcPr>
            <w:tcW w:type="dxa" w:w="1655"/>
          </w:tcPr>
          <w:p>
            <w:pPr>
              <w:pStyle w:val="Compact"/>
              <w:spacing w:line="276" w:lineRule="auto" w:before="40" w:after="40"/>
            </w:pPr>
            <w:r>
              <w:rPr>
                <w:rFonts w:ascii="Liberation Sans Narrow" w:hAnsi="Liberation Sans Narrow"/>
                <w:sz w:val="17"/>
              </w:rPr>
              <w:t xml:space="preserve">As hipotecas judiciais são regulares quando lastreadas no título e sem limitação temporal na lavratura, inexistindo prejuízo na comunicação e não sendo possível a alegação de direito alheio em nome próprio; a revisão dessa conclusão demandaria reexame fático (Súmula 7 do STJ).</w:t>
            </w:r>
          </w:p>
        </w:tc>
      </w:tr>
    </w:tbl>
    <w:p>
      <w:pPr>
        <w:pStyle w:val="BodyText"/>
        <w:spacing w:after="60"/>
        <w:jc w:val="both"/>
      </w:pPr>
      <w:r>
        <w:t xml:space="preserve">§ 1º A decisão produz a hipoteca judiciária:</w:t>
      </w:r>
    </w:p>
    <w:p>
      <w:pPr>
        <w:pStyle w:val="BodyText"/>
        <w:spacing w:after="60"/>
        <w:jc w:val="both"/>
      </w:pPr>
      <w:r>
        <w:t xml:space="preserve">I - embora a condenação seja genérica;</w:t>
      </w:r>
    </w:p>
    <w:p>
      <w:pPr>
        <w:pStyle w:val="BodyText"/>
        <w:spacing w:after="60"/>
        <w:jc w:val="both"/>
      </w:pPr>
      <w:r>
        <w:t xml:space="preserve">II - ainda que o credor possa promover o cumprimento provisório da sentença ou esteja pendente arresto sobre bem do devedor;</w:t>
      </w:r>
    </w:p>
    <w:p>
      <w:pPr>
        <w:pStyle w:val="BodyText"/>
        <w:spacing w:after="60"/>
        <w:jc w:val="both"/>
      </w:pPr>
      <w:r>
        <w:t xml:space="preserve">III - mesmo que impugnada por recurso dotado de efeito suspensivo.</w:t>
      </w:r>
    </w:p>
    <w:p>
      <w:pPr>
        <w:pStyle w:val="BodyText"/>
        <w:spacing w:after="60"/>
        <w:jc w:val="both"/>
      </w:pPr>
      <w:r>
        <w:t xml:space="preserve">§ 2º A hipoteca judiciária poderá ser realizada mediante apresentação de cópia da sentença perante o cartório de registro imobiliário, independentemente de ordem judicial, de declaração expressa do juiz ou de demonstração de urgência.</w:t>
      </w:r>
    </w:p>
    <w:p>
      <w:pPr>
        <w:pStyle w:val="BodyText"/>
        <w:spacing w:after="60"/>
        <w:jc w:val="both"/>
      </w:pPr>
      <w:r>
        <w:t xml:space="preserve">§ 3º No prazo de até 15 (quinze) dias da data de realização da hipoteca, a parte informá-la-á ao juízo da causa, que determinará a intimação da outra parte para que tome ciência do ato.</w:t>
      </w:r>
    </w:p>
    <w:p>
      <w:pPr>
        <w:pStyle w:val="BodyText"/>
        <w:spacing w:after="60"/>
        <w:jc w:val="both"/>
      </w:pPr>
      <w:r>
        <w:t xml:space="preserve">§ 4º A hipoteca judiciária, uma vez constituída, implicará, para o credor hipotecário, o direito de preferência, quanto ao pagamento, em relação a outros credores, observada a prioridade no registro.</w:t>
      </w:r>
    </w:p>
    <w:p>
      <w:pPr>
        <w:pStyle w:val="BodyText"/>
        <w:spacing w:after="60"/>
        <w:jc w:val="both"/>
      </w:pPr>
      <w:r>
        <w:t xml:space="preserve">§ 5º Sobrevindo a reforma ou a invalidação da decisão que impôs o pagamento de quantia, a parte responderá, independentemente de culpa, pelos danos que a outra parte tiver sofrido em razão da constituição da garantia, devendo o valor da indenização ser liquidado e executado nos próprios autos.</w:t>
      </w:r>
    </w:p>
    <w:bookmarkEnd w:id="226"/>
    <w:bookmarkEnd w:id="227"/>
    <w:bookmarkStart w:id="229" w:name="X75b5e8ed16615fb4485108464ada4878c7ee421"/>
    <w:p>
      <w:pPr>
        <w:pStyle w:val="Heading5"/>
        <w:spacing w:before="60" w:after="20"/>
      </w:pPr>
      <w:r>
        <w:rPr>
          <w:i/>
          <w:color w:val="595959"/>
        </w:rPr>
        <w:t xml:space="preserve">Seção III: da remessa necessária (arts. 496)</w:t>
      </w:r>
    </w:p>
    <w:bookmarkStart w:id="228" w:name="art.-496"/>
    <w:p>
      <w:pPr>
        <w:pStyle w:val="Heading6"/>
        <w:pBdr>
          <w:left w:val="single" w:sz="36" w:space="4" w:color="2E75B6"/>
        </w:pBdr>
        <w:shd w:val="clear" w:color="auto" w:fill="E3EEF9"/>
        <w:spacing w:before="120" w:after="60"/>
        <w:ind w:left="85"/>
      </w:pPr>
      <w:r>
        <w:rPr>
          <w:i w:val="0"/>
          <w:color w:val="1F3A5F"/>
          <w:sz w:val="22"/>
        </w:rPr>
        <w:t xml:space="preserve">Art. 496</w:t>
      </w:r>
    </w:p>
    <w:p>
      <w:pPr>
        <w:pStyle w:val="FirstParagraph"/>
        <w:spacing w:after="60"/>
        <w:jc w:val="both"/>
      </w:pPr>
      <w:r>
        <w:rPr>
          <w:b/>
          <w:bCs/>
        </w:rPr>
        <w:t xml:space="preserve">Art. 496.</w:t>
      </w:r>
      <w:r>
        <w:t xml:space="preserve"> </w:t>
      </w:r>
      <w:r>
        <w:t xml:space="preserve">Está sujeita ao duplo grau de jurisdição, não produzindo efeito senão depois de confirmada pelo tribunal, a sentença:</w:t>
      </w:r>
    </w:p>
    <w:p>
      <w:pPr>
        <w:pStyle w:val="BodyText"/>
        <w:spacing w:after="60"/>
        <w:jc w:val="both"/>
      </w:pPr>
      <w:r>
        <w:t xml:space="preserve">I - proferida contra a União, os Estados, o Distrito Federal, os Municípios e suas respectivas autarquias e fundações de direito público;</w:t>
      </w:r>
    </w:p>
    <w:p>
      <w:pPr>
        <w:pStyle w:val="BodyText"/>
        <w:spacing w:after="60"/>
        <w:jc w:val="both"/>
      </w:pPr>
      <w:r>
        <w:t xml:space="preserve">II - que julgar procedentes, no todo ou em parte, os embargos à execução fiscal.</w:t>
      </w:r>
    </w:p>
    <w:p>
      <w:pPr>
        <w:pStyle w:val="BodyText"/>
        <w:spacing w:after="60"/>
        <w:jc w:val="both"/>
      </w:pPr>
      <w:r>
        <w:t xml:space="preserve">§ 1º Nos casos previstos neste artigo, não interposta a apelação no prazo legal, o juiz ordenará a remessa dos autos ao tribunal, e, se não o fizer, o presidente do respectivo tribunal avocá-los-á.</w:t>
      </w:r>
    </w:p>
    <w:p>
      <w:pPr>
        <w:pStyle w:val="BodyText"/>
        <w:spacing w:after="60"/>
        <w:jc w:val="both"/>
      </w:pPr>
      <w:r>
        <w:t xml:space="preserve">§ 2º Em qualquer dos casos referidos no § 1º, o tribunal julgará a remessa necessária.</w:t>
      </w:r>
    </w:p>
    <w:p>
      <w:pPr>
        <w:pStyle w:val="BodyText"/>
        <w:spacing w:after="60"/>
        <w:jc w:val="both"/>
      </w:pPr>
      <w:r>
        <w:t xml:space="preserve">§ 3º Não se aplica o disposto neste artigo quando a condenação ou o proveito econômico obtido na causa for de valor certo e líquido inferior a:</w:t>
      </w:r>
    </w:p>
    <w:p>
      <w:pPr>
        <w:pStyle w:val="BodyText"/>
        <w:keepNext/>
        <w:spacing w:after="60"/>
        <w:jc w:val="both"/>
      </w:pPr>
      <w:r>
        <w:t xml:space="preserve">I - 1.000 (mil) salários-mínimos para a União e as respectivas autarquias e fundações de direito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3º, I: dispensa de remessa necessária em demanda previdenciária de valor aferível por cálculo</w:t>
            </w:r>
          </w:p>
        </w:tc>
        <w:tc>
          <w:tcPr>
            <w:tcW w:type="dxa" w:w="1655"/>
          </w:tcPr>
          <w:p>
            <w:pPr>
              <w:pStyle w:val="Compact"/>
              <w:spacing w:line="276" w:lineRule="auto" w:before="40" w:after="40"/>
            </w:pPr>
            <w:r>
              <w:rPr>
                <w:rFonts w:ascii="Liberation Sans Narrow" w:hAnsi="Liberation Sans Narrow"/>
                <w:sz w:val="17"/>
              </w:rPr>
              <w:t xml:space="preserve">STJ, Tema Repetitivo 1081, REsp 1.882.236, Corte Especial, relator Min. Og Fernandes, julgado em 04/02/2026, DJEN de 12/02/2026</w:t>
            </w:r>
          </w:p>
        </w:tc>
        <w:tc>
          <w:tcPr>
            <w:tcW w:type="dxa" w:w="2030"/>
          </w:tcPr>
          <w:p>
            <w:pPr>
              <w:pStyle w:val="Compact"/>
              <w:spacing w:line="276" w:lineRule="auto" w:before="40" w:after="40"/>
            </w:pPr>
            <w:r>
              <w:rPr>
                <w:rFonts w:ascii="Liberation Sans Narrow" w:hAnsi="Liberation Sans Narrow"/>
                <w:sz w:val="17"/>
              </w:rPr>
              <w:t xml:space="preserve">A demanda previdenciária cujo valor da condenação seja aferível por simples cálculos aritméticos, com base nos parâmetros fixados na sentença, deve ser dispensada da remessa necessária quando for possível estimar que não excederá o limite previsto no art. 496, § 3º, I, do Código de Processo Civil.</w:t>
            </w:r>
          </w:p>
        </w:tc>
      </w:tr>
    </w:tbl>
    <w:p>
      <w:pPr>
        <w:pStyle w:val="BodyText"/>
        <w:spacing w:after="60"/>
        <w:jc w:val="both"/>
      </w:pPr>
      <w:r>
        <w:t xml:space="preserve">II - 500 (quinhentos) salários-mínimos para os Estados, o Distrito Federal, as respectivas autarquias e fundações de direito público e os Municípios que constituam capitais dos Estados;</w:t>
      </w:r>
    </w:p>
    <w:p>
      <w:pPr>
        <w:pStyle w:val="BodyText"/>
        <w:spacing w:after="60"/>
        <w:jc w:val="both"/>
      </w:pPr>
      <w:r>
        <w:t xml:space="preserve">III - 100 (cem) salários-mínimos para todos os demais Municípios e respectivas autarquias e fundações de direito público.</w:t>
      </w:r>
    </w:p>
    <w:p>
      <w:pPr>
        <w:pStyle w:val="BodyText"/>
        <w:spacing w:after="60"/>
        <w:jc w:val="both"/>
      </w:pPr>
      <w:r>
        <w:t xml:space="preserve">§ 4º Também não se aplica o disposto neste artigo quando a sentença estiver fundada em:</w:t>
      </w:r>
    </w:p>
    <w:p>
      <w:pPr>
        <w:pStyle w:val="BodyText"/>
        <w:spacing w:after="60"/>
        <w:jc w:val="both"/>
      </w:pPr>
      <w:r>
        <w:t xml:space="preserve">I - súmula de tribunal superior;</w:t>
      </w:r>
    </w:p>
    <w:p>
      <w:pPr>
        <w:pStyle w:val="BodyText"/>
        <w:spacing w:after="60"/>
        <w:jc w:val="both"/>
      </w:pPr>
      <w:r>
        <w:t xml:space="preserve">II - acórdão proferido pelo Supremo Tribunal Federal ou pelo Superior Tribunal de Justiça em julgamento de recursos repetitivos;</w:t>
      </w:r>
    </w:p>
    <w:p>
      <w:pPr>
        <w:pStyle w:val="BodyText"/>
        <w:spacing w:after="60"/>
        <w:jc w:val="both"/>
      </w:pPr>
      <w:r>
        <w:t xml:space="preserve">III - entendimento firmado em incidente de resolução de demandas repetitivas ou de assunção de competência;</w:t>
      </w:r>
    </w:p>
    <w:p>
      <w:pPr>
        <w:pStyle w:val="BodyText"/>
        <w:spacing w:after="60"/>
        <w:jc w:val="both"/>
      </w:pPr>
      <w:r>
        <w:t xml:space="preserve">IV - entendimento coincidente com orientação vinculante firmada no âmbito administrativo do próprio ente público, consolidada em manifestação, parecer ou súmula administrativa.</w:t>
      </w:r>
    </w:p>
    <w:bookmarkEnd w:id="228"/>
    <w:bookmarkEnd w:id="229"/>
    <w:bookmarkStart w:id="235" w:name="X96e78b9ae6cdea425c4b4116f12758562315831"/>
    <w:p>
      <w:pPr>
        <w:pStyle w:val="Heading5"/>
        <w:spacing w:before="60" w:after="20"/>
      </w:pPr>
      <w:r>
        <w:rPr>
          <w:i/>
          <w:color w:val="595959"/>
        </w:rPr>
        <w:t xml:space="preserve">Seção IV: do julgamento das ações relativas às prestações de fazer, de não fazer e de entregar coisa (arts. 497 a 501)</w:t>
      </w:r>
    </w:p>
    <w:bookmarkStart w:id="230" w:name="art.-497"/>
    <w:p>
      <w:pPr>
        <w:pStyle w:val="Heading6"/>
        <w:pBdr>
          <w:left w:val="single" w:sz="36" w:space="4" w:color="2E75B6"/>
        </w:pBdr>
        <w:shd w:val="clear" w:color="auto" w:fill="E3EEF9"/>
        <w:spacing w:before="120" w:after="60"/>
        <w:ind w:left="85"/>
      </w:pPr>
      <w:r>
        <w:rPr>
          <w:i w:val="0"/>
          <w:color w:val="1F3A5F"/>
          <w:sz w:val="22"/>
        </w:rPr>
        <w:t xml:space="preserve">Art. 497</w:t>
      </w:r>
    </w:p>
    <w:p>
      <w:pPr>
        <w:pStyle w:val="FirstParagraph"/>
        <w:keepNext/>
        <w:spacing w:after="60"/>
        <w:jc w:val="both"/>
      </w:pPr>
      <w:r>
        <w:rPr>
          <w:b/>
          <w:bCs/>
        </w:rPr>
        <w:t xml:space="preserve">Art. 497.</w:t>
      </w:r>
      <w:r>
        <w:t xml:space="preserve"> </w:t>
      </w:r>
      <w:r>
        <w:t xml:space="preserve">Na ação que tenha por objeto a prestação de fazer ou de não fazer, o juiz, se procedente o pedido, concederá a tutela específica ou determinará providências que assegurem a obtenção de tutela pelo resultado prático equivalente.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497, 499, 500, 536 e 537: multa cominatória</w:t>
            </w:r>
          </w:p>
        </w:tc>
        <w:tc>
          <w:tcPr>
            <w:tcW w:type="dxa" w:w="1531"/>
          </w:tcPr>
          <w:p>
            <w:pPr>
              <w:pStyle w:val="Compact"/>
              <w:spacing w:line="276" w:lineRule="auto" w:before="40" w:after="40"/>
            </w:pPr>
            <w:r>
              <w:rPr>
                <w:rFonts w:ascii="Liberation Sans Narrow" w:hAnsi="Liberation Sans Narrow"/>
                <w:sz w:val="17"/>
              </w:rPr>
              <w:t xml:space="preserve">STJ, AgInt no AREsp 1.615.812, Quarta Turma, relatora Min. Maria Isabel Gallotti, DJe de 13/12/2024</w:t>
            </w:r>
          </w:p>
        </w:tc>
        <w:tc>
          <w:tcPr>
            <w:tcW w:type="dxa" w:w="1746"/>
          </w:tcPr>
          <w:p>
            <w:pPr>
              <w:pStyle w:val="Compact"/>
              <w:spacing w:line="276" w:lineRule="auto" w:before="40" w:after="40"/>
            </w:pPr>
            <w:r>
              <w:rPr>
                <w:rFonts w:ascii="Liberation Sans Narrow" w:hAnsi="Liberation Sans Narrow"/>
                <w:sz w:val="17"/>
              </w:rPr>
              <w:t xml:space="preserve">O valor da multa cominatória pode ser revisto a qualquer tempo (art. 537, § 1º), pois é fixado sob a cláusula</w:t>
            </w:r>
            <w:r>
              <w:rPr>
                <w:rFonts w:ascii="Liberation Sans Narrow" w:hAnsi="Liberation Sans Narrow"/>
                <w:sz w:val="17"/>
              </w:rPr>
              <w:t xml:space="preserve"> </w:t>
            </w:r>
            <w:r>
              <w:rPr>
                <w:rFonts w:ascii="Liberation Sans Narrow" w:hAnsi="Liberation Sans Narrow"/>
                <w:i/>
                <w:iCs/>
                <w:sz w:val="17"/>
              </w:rPr>
              <w:t xml:space="preserve">rebus sic stantibus</w:t>
            </w:r>
            <w:r>
              <w:rPr>
                <w:rFonts w:ascii="Liberation Sans Narrow" w:hAnsi="Liberation Sans Narrow"/>
                <w:sz w:val="17"/>
              </w:rPr>
              <w:t xml:space="preserve"> </w:t>
            </w:r>
            <w:r>
              <w:rPr>
                <w:rFonts w:ascii="Liberation Sans Narrow" w:hAnsi="Liberation Sans Narrow"/>
                <w:sz w:val="17"/>
              </w:rPr>
              <w:t xml:space="preserve">e não enseja preclusão nem coisa julgada. Em obrigação de pagar quantia certa, é descabida a multa diária como forma de compelir ao pagamento.</w:t>
            </w:r>
          </w:p>
        </w:tc>
      </w:tr>
    </w:tbl>
    <w:p>
      <w:pPr>
        <w:pStyle w:val="BodyText"/>
        <w:keepNext/>
        <w:spacing w:after="60"/>
        <w:jc w:val="both"/>
      </w:pPr>
      <w:r>
        <w:t xml:space="preserve">Parágrafo único. Para a concessão da tutela específica destinada a inibir a prática, a reiteração ou a continuação de um ilícito, ou a sua remoção, é irrelevante a demonstração da ocorrência de dano ou da existência de culpa ou dolo.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497, parágrafo único: tutela inibitória</w:t>
            </w:r>
          </w:p>
        </w:tc>
        <w:tc>
          <w:tcPr>
            <w:tcW w:type="dxa" w:w="1655"/>
          </w:tcPr>
          <w:p>
            <w:pPr>
              <w:pStyle w:val="Compact"/>
              <w:spacing w:line="276" w:lineRule="auto" w:before="40" w:after="40"/>
            </w:pPr>
            <w:r>
              <w:rPr>
                <w:rFonts w:ascii="Liberation Sans Narrow" w:hAnsi="Liberation Sans Narrow"/>
                <w:sz w:val="17"/>
              </w:rPr>
              <w:t xml:space="preserve">STJ, REsp 2.200.460, Terceira Turma, relator Min. Moura Ribeiro, julgado em 22/04/2026, DJEN de 28/04/2026</w:t>
            </w:r>
          </w:p>
        </w:tc>
        <w:tc>
          <w:tcPr>
            <w:tcW w:type="dxa" w:w="1905"/>
          </w:tcPr>
          <w:p>
            <w:pPr>
              <w:pStyle w:val="Compact"/>
              <w:spacing w:line="276" w:lineRule="auto" w:before="40" w:after="40"/>
            </w:pPr>
            <w:r>
              <w:rPr>
                <w:rFonts w:ascii="Liberation Sans Narrow" w:hAnsi="Liberation Sans Narrow"/>
                <w:sz w:val="17"/>
              </w:rPr>
              <w:t xml:space="preserve">A tutela inibitória do art. 497, parágrafo único, pressupõe pedido procedente; mantida a improcedência (paródia em propaganda eleitoral, art. 47 da Lei de Direitos Autorais), não há tutela específica nem se discute a irrelevância da prova do dano.</w:t>
            </w:r>
          </w:p>
        </w:tc>
      </w:tr>
    </w:tbl>
    <w:bookmarkEnd w:id="230"/>
    <w:bookmarkStart w:id="231" w:name="art.-498"/>
    <w:p>
      <w:pPr>
        <w:pStyle w:val="Heading6"/>
        <w:pBdr>
          <w:left w:val="single" w:sz="36" w:space="4" w:color="2E75B6"/>
        </w:pBdr>
        <w:shd w:val="clear" w:color="auto" w:fill="E3EEF9"/>
        <w:spacing w:before="120" w:after="60"/>
        <w:ind w:left="85"/>
      </w:pPr>
      <w:r>
        <w:rPr>
          <w:i w:val="0"/>
          <w:color w:val="1F3A5F"/>
          <w:sz w:val="22"/>
        </w:rPr>
        <w:t xml:space="preserve">Art. 498</w:t>
      </w:r>
    </w:p>
    <w:p>
      <w:pPr>
        <w:pStyle w:val="FirstParagraph"/>
        <w:spacing w:after="60"/>
        <w:jc w:val="both"/>
      </w:pPr>
      <w:r>
        <w:rPr>
          <w:b/>
          <w:bCs/>
        </w:rPr>
        <w:t xml:space="preserve">Art. 498.</w:t>
      </w:r>
      <w:r>
        <w:t xml:space="preserve"> </w:t>
      </w:r>
      <w:r>
        <w:t xml:space="preserve">Na ação que tenha por objeto a entrega de coisa, o juiz, ao conceder a tutela específica, fixará o prazo para o cumprimento da obrigação.</w:t>
      </w:r>
    </w:p>
    <w:p>
      <w:pPr>
        <w:pStyle w:val="BodyText"/>
        <w:spacing w:after="60"/>
        <w:jc w:val="both"/>
      </w:pPr>
      <w:r>
        <w:t xml:space="preserve">Parágrafo único. Tratando-se de entrega de coisa determinada pelo gênero e pela quantidade, o autor individualizá-la-á na petição inicial, se lhe couber a escolha, ou, se a escolha couber ao réu, este a entregará individualizada, no prazo fixado pelo juiz.</w:t>
      </w:r>
    </w:p>
    <w:bookmarkEnd w:id="231"/>
    <w:bookmarkStart w:id="232" w:name="art.-499"/>
    <w:p>
      <w:pPr>
        <w:pStyle w:val="Heading6"/>
        <w:pBdr>
          <w:left w:val="single" w:sz="36" w:space="4" w:color="2E75B6"/>
        </w:pBdr>
        <w:shd w:val="clear" w:color="auto" w:fill="E3EEF9"/>
        <w:spacing w:before="120" w:after="60"/>
        <w:ind w:left="85"/>
      </w:pPr>
      <w:r>
        <w:rPr>
          <w:i w:val="0"/>
          <w:color w:val="1F3A5F"/>
          <w:sz w:val="22"/>
        </w:rPr>
        <w:t xml:space="preserve">Art. 499</w:t>
      </w:r>
    </w:p>
    <w:p>
      <w:pPr>
        <w:pStyle w:val="FirstParagraph"/>
        <w:keepNext/>
        <w:spacing w:after="60"/>
        <w:jc w:val="both"/>
      </w:pPr>
      <w:r>
        <w:rPr>
          <w:b/>
          <w:bCs/>
        </w:rPr>
        <w:t xml:space="preserve">Art. 499.</w:t>
      </w:r>
      <w:r>
        <w:t xml:space="preserve"> </w:t>
      </w:r>
      <w:r>
        <w:t xml:space="preserve">A obrigação somente será convertida em perdas e danos se o autor o requerer ou se impossível a tutela específica ou a obtenção de tutela pelo resultado prático equivalente.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conversão em perdas e danos e astreintes</w:t>
            </w:r>
          </w:p>
        </w:tc>
        <w:tc>
          <w:tcPr>
            <w:tcW w:type="dxa" w:w="1655"/>
          </w:tcPr>
          <w:p>
            <w:pPr>
              <w:pStyle w:val="Compact"/>
              <w:spacing w:line="276" w:lineRule="auto" w:before="40" w:after="40"/>
            </w:pPr>
            <w:r>
              <w:rPr>
                <w:rFonts w:ascii="Liberation Sans Narrow" w:hAnsi="Liberation Sans Narrow"/>
                <w:sz w:val="17"/>
              </w:rPr>
              <w:t xml:space="preserve">STJ, AREsp 2.947.779, Quarta Turma, relator Min. Antonio Carlos Ferreira, julgado em 30/06/2026, DJEN de 03/07/2026</w:t>
            </w:r>
          </w:p>
        </w:tc>
        <w:tc>
          <w:tcPr>
            <w:tcW w:type="dxa" w:w="2030"/>
          </w:tcPr>
          <w:p>
            <w:pPr>
              <w:pStyle w:val="Compact"/>
              <w:spacing w:line="276" w:lineRule="auto" w:before="40" w:after="40"/>
            </w:pPr>
            <w:r>
              <w:rPr>
                <w:rFonts w:ascii="Liberation Sans Narrow" w:hAnsi="Liberation Sans Narrow"/>
                <w:sz w:val="17"/>
              </w:rPr>
              <w:t xml:space="preserve">A coexistência das astreintes com a possibilidade de conversão em perdas e danos pelo mesmo fato gerador — o inadimplemento — implica sobreposição de consequências jurídicas desprovida de respaldo sistêmico.</w:t>
            </w:r>
          </w:p>
        </w:tc>
      </w:tr>
    </w:tbl>
    <w:p>
      <w:pPr>
        <w:pStyle w:val="BodyText"/>
        <w:spacing w:after="60"/>
        <w:jc w:val="both"/>
      </w:pPr>
      <w:r>
        <w:t xml:space="preserve">Parágrafo único. Nas hipóteses de responsabilidade contratual previstas nos arts. 441, 618 e 757 da Lei nº 10.406, de 10 de janeiro de 2002 (Código Civil), e de responsabilidade subsidiária e solidária, se requerida a conversão da obrigação em perdas e danos, o juiz concederá, primeiramente, a faculdade para o cumprimento da tutela específica. (Incluído pela Lei nº 14.833, de 2024)</w:t>
      </w:r>
    </w:p>
    <w:bookmarkEnd w:id="232"/>
    <w:bookmarkStart w:id="233" w:name="art.-500"/>
    <w:p>
      <w:pPr>
        <w:pStyle w:val="Heading6"/>
        <w:pBdr>
          <w:left w:val="single" w:sz="36" w:space="4" w:color="2E75B6"/>
        </w:pBdr>
        <w:shd w:val="clear" w:color="auto" w:fill="E3EEF9"/>
        <w:spacing w:before="120" w:after="60"/>
        <w:ind w:left="85"/>
      </w:pPr>
      <w:r>
        <w:rPr>
          <w:i w:val="0"/>
          <w:color w:val="1F3A5F"/>
          <w:sz w:val="22"/>
        </w:rPr>
        <w:t xml:space="preserve">Art. 500</w:t>
      </w:r>
    </w:p>
    <w:p>
      <w:pPr>
        <w:pStyle w:val="FirstParagraph"/>
        <w:keepNext/>
        <w:spacing w:after="60"/>
        <w:jc w:val="both"/>
      </w:pPr>
      <w:r>
        <w:rPr>
          <w:b/>
          <w:bCs/>
        </w:rPr>
        <w:t xml:space="preserve">Art. 500.</w:t>
      </w:r>
      <w:r>
        <w:t xml:space="preserve"> </w:t>
      </w:r>
      <w:r>
        <w:t xml:space="preserve">A indenização por perdas e danos dar-se-á sem prejuízo da multa fixada periodicamente para compelir o réu ao cumprimento específico da obrigação.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exigibilidade da multa até a conversão</w:t>
            </w:r>
          </w:p>
        </w:tc>
        <w:tc>
          <w:tcPr>
            <w:tcW w:type="dxa" w:w="1531"/>
          </w:tcPr>
          <w:p>
            <w:pPr>
              <w:pStyle w:val="Compact"/>
              <w:spacing w:line="276" w:lineRule="auto" w:before="40" w:after="40"/>
            </w:pPr>
            <w:r>
              <w:rPr>
                <w:rFonts w:ascii="Liberation Sans Narrow" w:hAnsi="Liberation Sans Narrow"/>
                <w:sz w:val="17"/>
              </w:rPr>
              <w:t xml:space="preserve">STJ, REsp 2.231.891, Quarta Turma, relator Min. Raul Araújo, DJe de 22/04/2026</w:t>
            </w:r>
          </w:p>
        </w:tc>
        <w:tc>
          <w:tcPr>
            <w:tcW w:type="dxa" w:w="2154"/>
          </w:tcPr>
          <w:p>
            <w:pPr>
              <w:pStyle w:val="Compact"/>
              <w:spacing w:line="276" w:lineRule="auto" w:before="40" w:after="40"/>
            </w:pPr>
            <w:r>
              <w:rPr>
                <w:rFonts w:ascii="Liberation Sans Narrow" w:hAnsi="Liberation Sans Narrow"/>
                <w:sz w:val="17"/>
              </w:rPr>
              <w:t xml:space="preserve">Impossibilitado materialmente o cumprimento da obrigação por fato alheio à vontade do obrigado, a multa cominatória é exigível até o momento em que determinada a conversão em perdas e danos, devendo ser proporcional e razoável, à luz do valor da obrigação principal e das circunstâncias do caso.</w:t>
            </w:r>
          </w:p>
        </w:tc>
      </w:tr>
    </w:tbl>
    <w:bookmarkEnd w:id="233"/>
    <w:bookmarkStart w:id="234" w:name="art.-501"/>
    <w:p>
      <w:pPr>
        <w:pStyle w:val="Heading6"/>
        <w:pBdr>
          <w:left w:val="single" w:sz="36" w:space="4" w:color="2E75B6"/>
        </w:pBdr>
        <w:shd w:val="clear" w:color="auto" w:fill="E3EEF9"/>
        <w:spacing w:before="120" w:after="60"/>
        <w:ind w:left="85"/>
      </w:pPr>
      <w:r>
        <w:rPr>
          <w:i w:val="0"/>
          <w:color w:val="1F3A5F"/>
          <w:sz w:val="22"/>
        </w:rPr>
        <w:t xml:space="preserve">Art. 501</w:t>
      </w:r>
    </w:p>
    <w:p>
      <w:pPr>
        <w:pStyle w:val="FirstParagraph"/>
        <w:keepNext/>
        <w:spacing w:after="60"/>
        <w:jc w:val="both"/>
      </w:pPr>
      <w:r>
        <w:rPr>
          <w:b/>
          <w:bCs/>
        </w:rPr>
        <w:t xml:space="preserve">Art. 501.</w:t>
      </w:r>
      <w:r>
        <w:t xml:space="preserve"> </w:t>
      </w:r>
      <w:r>
        <w:t xml:space="preserve">Na ação que tenha por objeto a emissão de declaração de vontade, a sentença que julgar procedente o pedido, uma vez transitada em julgado, produzirá todos os efeitos da declaração não emitida.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sentença que supre a declaração de vontade (aplicação narrada)</w:t>
            </w:r>
          </w:p>
        </w:tc>
        <w:tc>
          <w:tcPr>
            <w:tcW w:type="dxa" w:w="1531"/>
          </w:tcPr>
          <w:p>
            <w:pPr>
              <w:pStyle w:val="Compact"/>
              <w:spacing w:line="276" w:lineRule="auto" w:before="40" w:after="40"/>
            </w:pPr>
            <w:r>
              <w:rPr>
                <w:rFonts w:ascii="Liberation Sans Narrow" w:hAnsi="Liberation Sans Narrow"/>
                <w:sz w:val="17"/>
              </w:rPr>
              <w:t xml:space="preserve">STJ, REsp 2.239.347, Quarta Turma, relator Min. João Otávio de Noronha, DJe de 27/04/2026</w:t>
            </w:r>
          </w:p>
        </w:tc>
        <w:tc>
          <w:tcPr>
            <w:tcW w:type="dxa" w:w="1905"/>
          </w:tcPr>
          <w:p>
            <w:pPr>
              <w:pStyle w:val="Compact"/>
              <w:spacing w:line="276" w:lineRule="auto" w:before="40" w:after="40"/>
            </w:pPr>
            <w:r>
              <w:rPr>
                <w:rFonts w:ascii="Liberation Sans Narrow" w:hAnsi="Liberation Sans Narrow"/>
                <w:sz w:val="17"/>
              </w:rPr>
              <w:t xml:space="preserve">A sentença que julga procedente o pedido de emissão de declaração de vontade supre a manifestação não emitida e confere ao julgado eficácia de escritura definitiva, com a transferência do imóvel. Trecho: “Na sentença, o Juízo de primeiro grau supriu a declaração de vontade, conferiu à decisão eficácia de escritura definitiva e determinou a transferência do imóvel aos litigantes, em copropriedade igualitária”</w:t>
            </w:r>
          </w:p>
        </w:tc>
      </w:tr>
    </w:tbl>
    <w:bookmarkEnd w:id="234"/>
    <w:bookmarkEnd w:id="235"/>
    <w:bookmarkStart w:id="243" w:name="seção-v-da-coisa-julgada-arts.-502-a-508"/>
    <w:p>
      <w:pPr>
        <w:pStyle w:val="Heading5"/>
        <w:spacing w:before="60" w:after="20"/>
      </w:pPr>
      <w:r>
        <w:rPr>
          <w:i/>
          <w:color w:val="595959"/>
        </w:rPr>
        <w:t xml:space="preserve">Seção V: da coisa julgada (arts. 502 a 508)</w:t>
      </w:r>
    </w:p>
    <w:bookmarkStart w:id="236" w:name="art.-502"/>
    <w:p>
      <w:pPr>
        <w:pStyle w:val="Heading6"/>
        <w:pBdr>
          <w:left w:val="single" w:sz="36" w:space="4" w:color="2E75B6"/>
        </w:pBdr>
        <w:shd w:val="clear" w:color="auto" w:fill="E3EEF9"/>
        <w:spacing w:before="120" w:after="60"/>
        <w:ind w:left="85"/>
      </w:pPr>
      <w:r>
        <w:rPr>
          <w:i w:val="0"/>
          <w:color w:val="1F3A5F"/>
          <w:sz w:val="22"/>
        </w:rPr>
        <w:t xml:space="preserve">Art. 502</w:t>
      </w:r>
    </w:p>
    <w:p>
      <w:pPr>
        <w:pStyle w:val="FirstParagraph"/>
        <w:keepNext/>
        <w:spacing w:after="60"/>
        <w:jc w:val="both"/>
      </w:pPr>
      <w:r>
        <w:rPr>
          <w:b/>
          <w:bCs/>
        </w:rPr>
        <w:t xml:space="preserve">Art. 502.</w:t>
      </w:r>
      <w:r>
        <w:t xml:space="preserve"> </w:t>
      </w:r>
      <w:r>
        <w:t xml:space="preserve">Denomina-se coisa julgada material a autoridade que torna imutável e indiscutível a decisão de mérito não mais sujeita a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65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imutabilidade da decisão de mérito</w:t>
            </w:r>
          </w:p>
        </w:tc>
        <w:tc>
          <w:tcPr>
            <w:tcW w:type="dxa" w:w="1531"/>
          </w:tcPr>
          <w:p>
            <w:pPr>
              <w:pStyle w:val="Compact"/>
              <w:spacing w:line="276" w:lineRule="auto" w:before="40" w:after="40"/>
            </w:pPr>
            <w:r>
              <w:rPr>
                <w:rFonts w:ascii="Liberation Sans Narrow" w:hAnsi="Liberation Sans Narrow"/>
                <w:sz w:val="17"/>
              </w:rPr>
              <w:t xml:space="preserve">STJ, REsp 2.184.115, Terceira Turma, relatora Min. Nancy Andrighi, julgado em 10/03/2026</w:t>
            </w:r>
          </w:p>
        </w:tc>
        <w:tc>
          <w:tcPr>
            <w:tcW w:type="dxa" w:w="1655"/>
          </w:tcPr>
          <w:p>
            <w:pPr>
              <w:pStyle w:val="Compact"/>
              <w:spacing w:line="276" w:lineRule="auto" w:before="40" w:after="40"/>
            </w:pPr>
            <w:r>
              <w:rPr>
                <w:rFonts w:ascii="Liberation Sans Narrow" w:hAnsi="Liberation Sans Narrow"/>
                <w:sz w:val="17"/>
              </w:rPr>
              <w:t xml:space="preserve">A tentativa de rediscutir, na fase de cumprimento de sentença, a natureza jurídica definida no título judicial transitado em julgado viola diretamente a eficácia preclusiva da coisa julgada material.</w:t>
            </w:r>
          </w:p>
        </w:tc>
      </w:tr>
    </w:tbl>
    <w:bookmarkEnd w:id="236"/>
    <w:bookmarkStart w:id="237" w:name="art.-503"/>
    <w:p>
      <w:pPr>
        <w:pStyle w:val="Heading6"/>
        <w:pBdr>
          <w:left w:val="single" w:sz="36" w:space="4" w:color="2E75B6"/>
        </w:pBdr>
        <w:shd w:val="clear" w:color="auto" w:fill="E3EEF9"/>
        <w:spacing w:before="120" w:after="60"/>
        <w:ind w:left="85"/>
      </w:pPr>
      <w:r>
        <w:rPr>
          <w:i w:val="0"/>
          <w:color w:val="1F3A5F"/>
          <w:sz w:val="22"/>
        </w:rPr>
        <w:t xml:space="preserve">Art. 503</w:t>
      </w:r>
    </w:p>
    <w:p>
      <w:pPr>
        <w:pStyle w:val="FirstParagraph"/>
        <w:spacing w:after="60"/>
        <w:jc w:val="both"/>
      </w:pPr>
      <w:r>
        <w:rPr>
          <w:b/>
          <w:bCs/>
        </w:rPr>
        <w:t xml:space="preserve">Art. 503.</w:t>
      </w:r>
      <w:r>
        <w:t xml:space="preserve"> </w:t>
      </w:r>
      <w:r>
        <w:t xml:space="preserve">A decisão que julgar total ou parcialmente o mérito tem força de lei nos limites da questão principal expressamente decidida.</w:t>
      </w:r>
    </w:p>
    <w:p>
      <w:pPr>
        <w:pStyle w:val="BodyText"/>
        <w:keepNext/>
        <w:spacing w:after="60"/>
        <w:jc w:val="both"/>
      </w:pPr>
      <w:r>
        <w:t xml:space="preserve">§ 1º O disposto no caput aplica-se à resolução de questão prejudicial, decidida expressa e incidentemente no processo,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extensão da coisa julgada à questão prejudicial decidida na execução</w:t>
            </w:r>
          </w:p>
        </w:tc>
        <w:tc>
          <w:tcPr>
            <w:tcW w:type="dxa" w:w="1655"/>
          </w:tcPr>
          <w:p>
            <w:pPr>
              <w:pStyle w:val="Compact"/>
              <w:spacing w:line="276" w:lineRule="auto" w:before="40" w:after="40"/>
            </w:pPr>
            <w:r>
              <w:rPr>
                <w:rFonts w:ascii="Liberation Sans Narrow" w:hAnsi="Liberation Sans Narrow"/>
                <w:sz w:val="17"/>
              </w:rPr>
              <w:t xml:space="preserve">STJ, AgInt no AREsp 3.062.885, Terceira Turma, relator Min. Humberto Martins, julgado em 15/06/2026, DJEN de 18/06/2026</w:t>
            </w:r>
          </w:p>
        </w:tc>
        <w:tc>
          <w:tcPr>
            <w:tcW w:type="dxa" w:w="2154"/>
          </w:tcPr>
          <w:p>
            <w:pPr>
              <w:pStyle w:val="Compact"/>
              <w:spacing w:line="276" w:lineRule="auto" w:before="40" w:after="40"/>
            </w:pPr>
            <w:r>
              <w:rPr>
                <w:rFonts w:ascii="Liberation Sans Narrow" w:hAnsi="Liberation Sans Narrow"/>
                <w:sz w:val="17"/>
              </w:rPr>
              <w:t xml:space="preserve">Os efeitos da coisa julgada material se estendem à questão prejudicial decidida expressa e incidentemente, conforme os requisitos do art. 503, § 1º; a revisão das premissas fáticas sobre a violação ao princípio da não surpresa exige reexame de provas (Súmula 7/STJ).</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coisa julgada sobre questão prejudicial: requisitos</w:t>
            </w:r>
          </w:p>
        </w:tc>
        <w:tc>
          <w:tcPr>
            <w:tcW w:type="dxa" w:w="1655"/>
          </w:tcPr>
          <w:p>
            <w:pPr>
              <w:pStyle w:val="Compact"/>
              <w:spacing w:line="276" w:lineRule="auto" w:before="40" w:after="40"/>
            </w:pPr>
            <w:r>
              <w:rPr>
                <w:rFonts w:ascii="Liberation Sans Narrow" w:hAnsi="Liberation Sans Narrow"/>
                <w:sz w:val="17"/>
              </w:rPr>
              <w:t xml:space="preserve">STJ, REsp 2.218.679, Quarta Turma, relator Min. Raul Araújo, julgado em 09/03/2026, DJEN de 16/03/2026</w:t>
            </w:r>
          </w:p>
        </w:tc>
        <w:tc>
          <w:tcPr>
            <w:tcW w:type="dxa" w:w="2154"/>
          </w:tcPr>
          <w:p>
            <w:pPr>
              <w:pStyle w:val="Compact"/>
              <w:spacing w:line="276" w:lineRule="auto" w:before="40" w:after="40"/>
            </w:pPr>
            <w:r>
              <w:rPr>
                <w:rFonts w:ascii="Liberation Sans Narrow" w:hAnsi="Liberation Sans Narrow"/>
                <w:sz w:val="17"/>
              </w:rPr>
              <w:t xml:space="preserve">A decisão anterior forma coisa julgada material sobre a questão prejudicial, nos termos do art. 503, § 1º, quando a questão foi decidida expressa e incidentemente, houve contraditório pleno entre as partes, a decisão foi essencial ao julgamento do mérito e transitou em julgado.</w:t>
            </w:r>
          </w:p>
        </w:tc>
      </w:tr>
    </w:tbl>
    <w:p>
      <w:pPr>
        <w:pStyle w:val="BodyText"/>
        <w:spacing w:after="60"/>
        <w:jc w:val="both"/>
      </w:pPr>
      <w:r>
        <w:t xml:space="preserve">I - dessa resolução depender o julgamento do mérito;</w:t>
      </w:r>
    </w:p>
    <w:p>
      <w:pPr>
        <w:pStyle w:val="BodyText"/>
        <w:spacing w:after="60"/>
        <w:jc w:val="both"/>
      </w:pPr>
      <w:r>
        <w:t xml:space="preserve">II - a seu respeito tiver havido contraditório prévio e efetivo, não se aplicando no caso de revelia;</w:t>
      </w:r>
    </w:p>
    <w:p>
      <w:pPr>
        <w:pStyle w:val="BodyText"/>
        <w:spacing w:after="60"/>
        <w:jc w:val="both"/>
      </w:pPr>
      <w:r>
        <w:t xml:space="preserve">III - o juízo tiver competência em razão da matéria e da pessoa para resolvê-la como questão principal.</w:t>
      </w:r>
    </w:p>
    <w:p>
      <w:pPr>
        <w:pStyle w:val="BodyText"/>
        <w:spacing w:after="60"/>
        <w:jc w:val="both"/>
      </w:pPr>
      <w:r>
        <w:t xml:space="preserve">§ 2º A hipótese do § 1º não se aplica se no processo houver restrições probatórias ou limitações à cognição que impeçam o aprofundamento da análise da questão prejudicial.</w:t>
      </w:r>
    </w:p>
    <w:bookmarkEnd w:id="237"/>
    <w:bookmarkStart w:id="238" w:name="art.-504"/>
    <w:p>
      <w:pPr>
        <w:pStyle w:val="Heading6"/>
        <w:pBdr>
          <w:left w:val="single" w:sz="36" w:space="4" w:color="2E75B6"/>
        </w:pBdr>
        <w:shd w:val="clear" w:color="auto" w:fill="E3EEF9"/>
        <w:spacing w:before="120" w:after="60"/>
        <w:ind w:left="85"/>
      </w:pPr>
      <w:r>
        <w:rPr>
          <w:i w:val="0"/>
          <w:color w:val="1F3A5F"/>
          <w:sz w:val="22"/>
        </w:rPr>
        <w:t xml:space="preserve">Art. 504</w:t>
      </w:r>
    </w:p>
    <w:p>
      <w:pPr>
        <w:pStyle w:val="FirstParagraph"/>
        <w:spacing w:after="60"/>
        <w:jc w:val="both"/>
      </w:pPr>
      <w:r>
        <w:rPr>
          <w:b/>
          <w:bCs/>
        </w:rPr>
        <w:t xml:space="preserve">Art. 504.</w:t>
      </w:r>
      <w:r>
        <w:t xml:space="preserve"> </w:t>
      </w:r>
      <w:r>
        <w:t xml:space="preserve">Não fazem coisa julgada:</w:t>
      </w:r>
    </w:p>
    <w:p>
      <w:pPr>
        <w:pStyle w:val="BodyText"/>
        <w:keepNext/>
        <w:spacing w:after="60"/>
        <w:jc w:val="both"/>
      </w:pPr>
      <w:r>
        <w:t xml:space="preserve">I - os motivos, ainda que importantes para determinar o alcance da parte dispositiva da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Incisos I e II: coisa julgada limitada ao dispositivo; obiter dictum; laudo sem contraditório</w:t>
            </w:r>
          </w:p>
        </w:tc>
        <w:tc>
          <w:tcPr>
            <w:tcW w:type="dxa" w:w="1655"/>
          </w:tcPr>
          <w:p>
            <w:pPr>
              <w:pStyle w:val="Compact"/>
              <w:spacing w:line="276" w:lineRule="auto" w:before="40" w:after="40"/>
            </w:pPr>
            <w:r>
              <w:rPr>
                <w:rFonts w:ascii="Liberation Sans Narrow" w:hAnsi="Liberation Sans Narrow"/>
                <w:sz w:val="17"/>
              </w:rPr>
              <w:t xml:space="preserve">STJ, REsp 2.173.008, Terceira Turma, relatora Min. Nancy Andrighi, julgado em 12/05/2026, DJEN de 06/07/2026</w:t>
            </w:r>
          </w:p>
        </w:tc>
        <w:tc>
          <w:tcPr>
            <w:tcW w:type="dxa" w:w="1905"/>
          </w:tcPr>
          <w:p>
            <w:pPr>
              <w:pStyle w:val="Compact"/>
              <w:spacing w:line="276" w:lineRule="auto" w:before="40" w:after="40"/>
            </w:pPr>
            <w:r>
              <w:rPr>
                <w:rFonts w:ascii="Liberation Sans Narrow" w:hAnsi="Liberation Sans Narrow"/>
                <w:sz w:val="17"/>
              </w:rPr>
              <w:t xml:space="preserve">A coisa julgada atinge só a parte dispositiva, não os motivos nem a verdade dos fatos (art. 504, I e II): a menção a parecer ou laudo na fundamentação é obiter dictum e não vincula a liquidação. Decidir com base em laudo contábil não submetido ao contraditório viola os arts. 9º e 10.</w:t>
            </w:r>
          </w:p>
        </w:tc>
      </w:tr>
    </w:tbl>
    <w:p>
      <w:pPr>
        <w:pStyle w:val="BodyText"/>
        <w:spacing w:after="60"/>
        <w:jc w:val="both"/>
      </w:pPr>
      <w:r>
        <w:t xml:space="preserve">II - a verdade dos fatos, estabelecida como fundamento da sentença.</w:t>
      </w:r>
    </w:p>
    <w:bookmarkEnd w:id="238"/>
    <w:bookmarkStart w:id="239" w:name="art.-505"/>
    <w:p>
      <w:pPr>
        <w:pStyle w:val="Heading6"/>
        <w:pBdr>
          <w:left w:val="single" w:sz="36" w:space="4" w:color="2E75B6"/>
        </w:pBdr>
        <w:shd w:val="clear" w:color="auto" w:fill="E3EEF9"/>
        <w:spacing w:before="120" w:after="60"/>
        <w:ind w:left="85"/>
      </w:pPr>
      <w:r>
        <w:rPr>
          <w:i w:val="0"/>
          <w:color w:val="1F3A5F"/>
          <w:sz w:val="22"/>
        </w:rPr>
        <w:t xml:space="preserve">Art. 505</w:t>
      </w:r>
    </w:p>
    <w:p>
      <w:pPr>
        <w:pStyle w:val="FirstParagraph"/>
        <w:spacing w:after="60"/>
        <w:jc w:val="both"/>
      </w:pPr>
      <w:r>
        <w:rPr>
          <w:b/>
          <w:bCs/>
        </w:rPr>
        <w:t xml:space="preserve">Art. 505.</w:t>
      </w:r>
      <w:r>
        <w:t xml:space="preserve"> </w:t>
      </w:r>
      <w:r>
        <w:t xml:space="preserve">Nenhum juiz decidirá novamente as questões já decididas relativas à mesma lide, salvo:</w:t>
      </w:r>
    </w:p>
    <w:p>
      <w:pPr>
        <w:pStyle w:val="BodyText"/>
        <w:keepNext/>
        <w:spacing w:after="60"/>
        <w:jc w:val="both"/>
      </w:pPr>
      <w:r>
        <w:t xml:space="preserve">I - se, tratando-se de relação jurídica de trato continuado, sobreveio modificação no estado de fato ou de direito, caso em que poderá a parte pedir a revisão do que foi estatuído na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coisa julgada em relação tributária de trato sucessivo e decisão posterior do STF</w:t>
            </w:r>
          </w:p>
        </w:tc>
        <w:tc>
          <w:tcPr>
            <w:tcW w:type="dxa" w:w="1780"/>
          </w:tcPr>
          <w:p>
            <w:pPr>
              <w:pStyle w:val="Compact"/>
              <w:spacing w:line="276" w:lineRule="auto" w:before="40" w:after="40"/>
            </w:pPr>
            <w:r>
              <w:rPr>
                <w:rFonts w:ascii="Liberation Sans Narrow" w:hAnsi="Liberation Sans Narrow"/>
                <w:sz w:val="17"/>
              </w:rPr>
              <w:t xml:space="preserve">STF, Tema 881/STF (repercussão geral), RE 949.297, Tribunal Pleno, relator Min. Edson Fachin, julgado em 08/02/2023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coisa julgada em relação tributária de trato sucessivo e decisão posterior do STF</w:t>
            </w:r>
          </w:p>
        </w:tc>
        <w:tc>
          <w:tcPr>
            <w:tcW w:type="dxa" w:w="1780"/>
          </w:tcPr>
          <w:p>
            <w:pPr>
              <w:pStyle w:val="Compact"/>
              <w:spacing w:line="276" w:lineRule="auto" w:before="40" w:after="40"/>
            </w:pPr>
            <w:r>
              <w:rPr>
                <w:rFonts w:ascii="Liberation Sans Narrow" w:hAnsi="Liberation Sans Narrow"/>
                <w:sz w:val="17"/>
              </w:rPr>
              <w:t xml:space="preserve">STF, Tema 885/STF (repercussão geral), RE 955.227, Tribunal Pleno, relator Min. Luís Roberto Barroso, julgado em 08/02/2023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revisão da sentença em relação jurídica de trato sucessivo</w:t>
            </w:r>
          </w:p>
        </w:tc>
        <w:tc>
          <w:tcPr>
            <w:tcW w:type="dxa" w:w="1780"/>
          </w:tcPr>
          <w:p>
            <w:pPr>
              <w:pStyle w:val="Compact"/>
              <w:spacing w:line="276" w:lineRule="auto" w:before="40" w:after="40"/>
            </w:pPr>
            <w:r>
              <w:rPr>
                <w:rFonts w:ascii="Liberation Sans Narrow" w:hAnsi="Liberation Sans Narrow"/>
                <w:sz w:val="17"/>
              </w:rPr>
              <w:t xml:space="preserve">STJ, REsp 2.201.672, Quarta Turma, relator Min. Raul Araújo, julgado em 24/11/2025, DJEN de 03/12/2025</w:t>
            </w:r>
          </w:p>
        </w:tc>
        <w:tc>
          <w:tcPr>
            <w:tcW w:type="dxa" w:w="2404"/>
          </w:tcPr>
          <w:p>
            <w:pPr>
              <w:pStyle w:val="Compact"/>
              <w:spacing w:line="276" w:lineRule="auto" w:before="40" w:after="40"/>
            </w:pPr>
            <w:r>
              <w:rPr>
                <w:rFonts w:ascii="Liberation Sans Narrow" w:hAnsi="Liberation Sans Narrow"/>
                <w:sz w:val="17"/>
              </w:rPr>
              <w:t xml:space="preserve">A relação jurídica de trato sucessivo permite a revisão de sentença transitada em julgado quando muda o estado de fato ou de direito (art. 505, I); a cláusula rebus sic stantibus condiciona a manutenção do julgado à permanência das circunstâncias que o sustentaram.</w:t>
            </w:r>
          </w:p>
        </w:tc>
      </w:tr>
    </w:tbl>
    <w:p>
      <w:pPr>
        <w:pStyle w:val="BodyText"/>
        <w:spacing w:after="60"/>
        <w:jc w:val="both"/>
      </w:pPr>
      <w:r>
        <w:t xml:space="preserve">II - nos demais casos prescritos em lei.</w:t>
      </w:r>
    </w:p>
    <w:bookmarkEnd w:id="239"/>
    <w:bookmarkStart w:id="240" w:name="art.-506"/>
    <w:p>
      <w:pPr>
        <w:pStyle w:val="Heading6"/>
        <w:pBdr>
          <w:left w:val="single" w:sz="36" w:space="4" w:color="2E75B6"/>
        </w:pBdr>
        <w:shd w:val="clear" w:color="auto" w:fill="E3EEF9"/>
        <w:spacing w:before="120" w:after="60"/>
        <w:ind w:left="85"/>
      </w:pPr>
      <w:r>
        <w:rPr>
          <w:i w:val="0"/>
          <w:color w:val="1F3A5F"/>
          <w:sz w:val="22"/>
        </w:rPr>
        <w:t xml:space="preserve">Art. 506</w:t>
      </w:r>
    </w:p>
    <w:p>
      <w:pPr>
        <w:pStyle w:val="FirstParagraph"/>
        <w:keepNext/>
        <w:spacing w:after="60"/>
        <w:jc w:val="both"/>
      </w:pPr>
      <w:r>
        <w:rPr>
          <w:b/>
          <w:bCs/>
        </w:rPr>
        <w:t xml:space="preserve">Art. 506.</w:t>
      </w:r>
      <w:r>
        <w:t xml:space="preserve"> </w:t>
      </w:r>
      <w:r>
        <w:t xml:space="preserve">A sentença faz coisa julgada às partes entre as quais é dada, não prejudicando terceiros.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coisa julgada e integrantes da entidade familiar</w:t>
            </w:r>
          </w:p>
        </w:tc>
        <w:tc>
          <w:tcPr>
            <w:tcW w:type="dxa" w:w="1655"/>
          </w:tcPr>
          <w:p>
            <w:pPr>
              <w:pStyle w:val="Compact"/>
              <w:spacing w:line="276" w:lineRule="auto" w:before="40" w:after="40"/>
            </w:pPr>
            <w:r>
              <w:rPr>
                <w:rFonts w:ascii="Liberation Sans Narrow" w:hAnsi="Liberation Sans Narrow"/>
                <w:sz w:val="17"/>
              </w:rPr>
              <w:t xml:space="preserve">STJ, REsp 2.267.093, Quarta Turma, relator Min. João Otávio de Noronha, julgado em 30/06/2026, DJEN de 06/07/2026</w:t>
            </w:r>
          </w:p>
        </w:tc>
        <w:tc>
          <w:tcPr>
            <w:tcW w:type="dxa" w:w="2404"/>
          </w:tcPr>
          <w:p>
            <w:pPr>
              <w:pStyle w:val="Compact"/>
              <w:spacing w:line="276" w:lineRule="auto" w:before="40" w:after="40"/>
            </w:pPr>
            <w:r>
              <w:rPr>
                <w:rFonts w:ascii="Liberation Sans Narrow" w:hAnsi="Liberation Sans Narrow"/>
                <w:sz w:val="17"/>
              </w:rPr>
              <w:t xml:space="preserve">Os fundamentos da sentença, embora não integrem a coisa julgada, delimitam o alcance do dispositivo; a decisão transitada em julgado que afasta a impenhorabilidade do bem de família impede sua rediscussão por outros integrantes da entidade familiar, em embargos de terceiro.</w:t>
            </w:r>
          </w:p>
        </w:tc>
      </w:tr>
    </w:tbl>
    <w:bookmarkEnd w:id="240"/>
    <w:bookmarkStart w:id="241" w:name="art.-507"/>
    <w:p>
      <w:pPr>
        <w:pStyle w:val="Heading6"/>
        <w:pBdr>
          <w:left w:val="single" w:sz="36" w:space="4" w:color="2E75B6"/>
        </w:pBdr>
        <w:shd w:val="clear" w:color="auto" w:fill="E3EEF9"/>
        <w:spacing w:before="120" w:after="60"/>
        <w:ind w:left="85"/>
      </w:pPr>
      <w:r>
        <w:rPr>
          <w:i w:val="0"/>
          <w:color w:val="1F3A5F"/>
          <w:sz w:val="22"/>
        </w:rPr>
        <w:t xml:space="preserve">Art. 507</w:t>
      </w:r>
    </w:p>
    <w:p>
      <w:pPr>
        <w:pStyle w:val="FirstParagraph"/>
        <w:keepNext/>
        <w:spacing w:after="60"/>
        <w:jc w:val="both"/>
      </w:pPr>
      <w:r>
        <w:rPr>
          <w:b/>
          <w:bCs/>
        </w:rPr>
        <w:t xml:space="preserve">Art. 507.</w:t>
      </w:r>
      <w:r>
        <w:t xml:space="preserve"> </w:t>
      </w:r>
      <w:r>
        <w:t xml:space="preserve">É vedado à parte discutir no curso do processo as questões já decididas a cujo respeito se operou a preclusão.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Preclusão consumativa e agravo de instrumento prejudicado</w:t>
            </w:r>
          </w:p>
        </w:tc>
        <w:tc>
          <w:tcPr>
            <w:tcW w:type="dxa" w:w="1655"/>
          </w:tcPr>
          <w:p>
            <w:pPr>
              <w:pStyle w:val="Compact"/>
              <w:spacing w:line="276" w:lineRule="auto" w:before="40" w:after="40"/>
            </w:pPr>
            <w:r>
              <w:rPr>
                <w:rFonts w:ascii="Liberation Sans Narrow" w:hAnsi="Liberation Sans Narrow"/>
                <w:sz w:val="17"/>
              </w:rPr>
              <w:t xml:space="preserve">STJ, REsp 2.220.835, Terceira Turma, relatora Min. Nancy Andrighi, julgado em 03/03/2026, DJEN de 09/03/2026</w:t>
            </w:r>
          </w:p>
        </w:tc>
        <w:tc>
          <w:tcPr>
            <w:tcW w:type="dxa" w:w="2030"/>
          </w:tcPr>
          <w:p>
            <w:pPr>
              <w:pStyle w:val="Compact"/>
              <w:spacing w:line="276" w:lineRule="auto" w:before="40" w:after="40"/>
            </w:pPr>
            <w:r>
              <w:rPr>
                <w:rFonts w:ascii="Liberation Sans Narrow" w:hAnsi="Liberation Sans Narrow"/>
                <w:sz w:val="17"/>
              </w:rPr>
              <w:t xml:space="preserve">A preclusão consumativa exige efetivo pronunciamento judicial sobre a questão (</w:t>
            </w:r>
            <w:r>
              <w:rPr>
                <w:rFonts w:ascii="Liberation Sans Narrow" w:hAnsi="Liberation Sans Narrow"/>
                <w:sz w:val="17"/>
              </w:rPr>
              <w:t xml:space="preserve">“questões já decididas”</w:t>
            </w:r>
            <w:r>
              <w:rPr>
                <w:rFonts w:ascii="Liberation Sans Narrow" w:hAnsi="Liberation Sans Narrow"/>
                <w:sz w:val="17"/>
              </w:rPr>
              <w:t xml:space="preserve">, arts. 505 e 507). Interposto agravo de instrumento, a preclusão depende do julgamento da matéria recorrida; se o recurso é julgado prejudicado, não há preclusão.</w:t>
            </w:r>
          </w:p>
        </w:tc>
      </w:tr>
    </w:tbl>
    <w:bookmarkEnd w:id="241"/>
    <w:bookmarkStart w:id="242" w:name="art.-508"/>
    <w:p>
      <w:pPr>
        <w:pStyle w:val="Heading6"/>
        <w:pBdr>
          <w:left w:val="single" w:sz="36" w:space="4" w:color="2E75B6"/>
        </w:pBdr>
        <w:shd w:val="clear" w:color="auto" w:fill="E3EEF9"/>
        <w:spacing w:before="120" w:after="60"/>
        <w:ind w:left="85"/>
      </w:pPr>
      <w:r>
        <w:rPr>
          <w:i w:val="0"/>
          <w:color w:val="1F3A5F"/>
          <w:sz w:val="22"/>
        </w:rPr>
        <w:t xml:space="preserve">Art. 508</w:t>
      </w:r>
    </w:p>
    <w:p>
      <w:pPr>
        <w:pStyle w:val="FirstParagraph"/>
        <w:keepNext/>
        <w:spacing w:after="60"/>
        <w:jc w:val="both"/>
      </w:pPr>
      <w:r>
        <w:rPr>
          <w:b/>
          <w:bCs/>
        </w:rPr>
        <w:t xml:space="preserve">Art. 508.</w:t>
      </w:r>
      <w:r>
        <w:t xml:space="preserve"> </w:t>
      </w:r>
      <w:r>
        <w:t xml:space="preserve">Transitada em julgado a decisão de mérito, considerar-se-ão deduzidas e repelidas todas as alegações e as defesas que a parte poderia opor tanto ao acolhimento quanto à rejeição do pedido.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dedução das alegações e juros não pedidos</w:t>
            </w:r>
          </w:p>
        </w:tc>
        <w:tc>
          <w:tcPr>
            <w:tcW w:type="dxa" w:w="1531"/>
          </w:tcPr>
          <w:p>
            <w:pPr>
              <w:pStyle w:val="Compact"/>
              <w:spacing w:line="276" w:lineRule="auto" w:before="40" w:after="40"/>
            </w:pPr>
            <w:r>
              <w:rPr>
                <w:rFonts w:ascii="Liberation Sans Narrow" w:hAnsi="Liberation Sans Narrow"/>
                <w:sz w:val="17"/>
              </w:rPr>
              <w:t xml:space="preserve">STJ, AgInt no EREsp 2.009.491, Segunda Seção, relator Min. Raul Araújo, DJe de 18/09/2026</w:t>
            </w:r>
          </w:p>
        </w:tc>
        <w:tc>
          <w:tcPr>
            <w:tcW w:type="dxa" w:w="2154"/>
          </w:tcPr>
          <w:p>
            <w:pPr>
              <w:pStyle w:val="Compact"/>
              <w:spacing w:line="276" w:lineRule="auto" w:before="40" w:after="40"/>
            </w:pPr>
            <w:r>
              <w:rPr>
                <w:rFonts w:ascii="Liberation Sans Narrow" w:hAnsi="Liberation Sans Narrow"/>
                <w:sz w:val="17"/>
              </w:rPr>
              <w:t xml:space="preserve">A coisa julgada formada em demanda anterior não alcança os juros remuneratórios quando não houve pedido nem decisão expressa sobre eles; a identidade temática e o julgamento superveniente de tema repetitivo não suprem a ausência originária do requisito de admissibilidade dos embargos de divergência.</w:t>
            </w:r>
          </w:p>
        </w:tc>
      </w:tr>
    </w:tbl>
    <w:bookmarkEnd w:id="242"/>
    <w:bookmarkEnd w:id="243"/>
    <w:bookmarkEnd w:id="244"/>
    <w:bookmarkStart w:id="249" w:name="Xc4e576c52e68e611206f197fbd975ed30d90cd5"/>
    <w:p>
      <w:pPr>
        <w:pStyle w:val="Heading4"/>
        <w:spacing w:before="80" w:after="40"/>
      </w:pPr>
      <w:r>
        <w:rPr>
          <w:smallCaps/>
          <w:color w:val="2E75B6"/>
        </w:rPr>
        <w:t xml:space="preserve">Capítulo XIV: da liquidação de sentença (arts. 509 a 512)</w:t>
      </w:r>
    </w:p>
    <w:bookmarkStart w:id="245" w:name="art.-509"/>
    <w:p>
      <w:pPr>
        <w:pStyle w:val="Heading6"/>
        <w:pBdr>
          <w:left w:val="single" w:sz="36" w:space="4" w:color="2E75B6"/>
        </w:pBdr>
        <w:shd w:val="clear" w:color="auto" w:fill="E3EEF9"/>
        <w:spacing w:before="120" w:after="60"/>
        <w:ind w:left="85"/>
      </w:pPr>
      <w:r>
        <w:rPr>
          <w:i w:val="0"/>
          <w:color w:val="1F3A5F"/>
          <w:sz w:val="22"/>
        </w:rPr>
        <w:t xml:space="preserve">Art. 509</w:t>
      </w:r>
    </w:p>
    <w:p>
      <w:pPr>
        <w:pStyle w:val="FirstParagraph"/>
        <w:keepNext/>
        <w:spacing w:after="60"/>
        <w:jc w:val="both"/>
      </w:pPr>
      <w:r>
        <w:rPr>
          <w:b/>
          <w:bCs/>
        </w:rPr>
        <w:t xml:space="preserve">Art. 509.</w:t>
      </w:r>
      <w:r>
        <w:t xml:space="preserve"> </w:t>
      </w:r>
      <w:r>
        <w:t xml:space="preserve">Quando a sentença condenar ao pagamento de quantia ilíquida, proceder-se-á à sua liquidação, a requerimento do credor ou do devedor: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Liquidação: execução individual de título coletivo sem prévia liquidação quando bastam cálculos aritméticos</w:t>
            </w:r>
          </w:p>
        </w:tc>
        <w:tc>
          <w:tcPr>
            <w:tcW w:type="dxa" w:w="1655"/>
          </w:tcPr>
          <w:p>
            <w:pPr>
              <w:pStyle w:val="Compact"/>
              <w:spacing w:line="276" w:lineRule="auto" w:before="40" w:after="40"/>
            </w:pPr>
            <w:r>
              <w:rPr>
                <w:rFonts w:ascii="Liberation Sans Narrow" w:hAnsi="Liberation Sans Narrow"/>
                <w:sz w:val="17"/>
              </w:rPr>
              <w:t xml:space="preserve">STJ, Tema Repetitivo 1169, REsp 1.978.629, Primeira Seção, relator Min. Benedito Gonçalves, julgado em 07/05/2026, DJEN de 01/06/2026</w:t>
            </w:r>
          </w:p>
        </w:tc>
        <w:tc>
          <w:tcPr>
            <w:tcW w:type="dxa" w:w="2279"/>
          </w:tcPr>
          <w:p>
            <w:pPr>
              <w:pStyle w:val="Compact"/>
              <w:spacing w:line="276" w:lineRule="auto" w:before="40" w:after="40"/>
            </w:pPr>
            <w:r>
              <w:rPr>
                <w:rFonts w:ascii="Liberation Sans Narrow" w:hAnsi="Liberation Sans Narrow"/>
                <w:sz w:val="17"/>
              </w:rPr>
              <w:t xml:space="preserve">(i) na execução individual do título formado em processo coletivo em favor de servidores públicos, sempre que demonstrado documentalmente que o exequente legitimado se encontre na situação estabelecida de forma genérica na sentença, a execução pode ocorrer sem a necessidade de prévia liquidação do julgado, quando for possível a apuração do crédito por simples cálculos aritméticos;(ii) cabe ao Juízo da execução, assegurado o contraditório ao executado, em sede de impugnação ao cumprimento de sentença, analisar, de forma concreta, se é necessária a prévia liquidação do julgado.</w:t>
            </w:r>
          </w:p>
        </w:tc>
      </w:tr>
    </w:tbl>
    <w:p>
      <w:pPr>
        <w:pStyle w:val="BodyText"/>
        <w:spacing w:after="60"/>
        <w:jc w:val="both"/>
      </w:pPr>
      <w:r>
        <w:t xml:space="preserve">I - por arbitramento, quando determinado pela sentença, convencionado pelas partes ou exigido pela natureza do objeto da liquidação;</w:t>
      </w:r>
    </w:p>
    <w:p>
      <w:pPr>
        <w:pStyle w:val="BodyText"/>
        <w:spacing w:after="60"/>
        <w:jc w:val="both"/>
      </w:pPr>
      <w:r>
        <w:t xml:space="preserve">II - pelo procedimento comum, quando houver necessidade de alegar e provar fato novo.</w:t>
      </w:r>
    </w:p>
    <w:p>
      <w:pPr>
        <w:pStyle w:val="BodyText"/>
        <w:spacing w:after="60"/>
        <w:jc w:val="both"/>
      </w:pPr>
      <w:r>
        <w:t xml:space="preserve">§ 1º Quando na sentença houver uma parte líquida e outra ilíquida, ao credor é lícito promover simultaneamente a execução daquela e, em autos apartados, a liquidação desta.</w:t>
      </w:r>
    </w:p>
    <w:p>
      <w:pPr>
        <w:pStyle w:val="BodyText"/>
        <w:spacing w:after="60"/>
        <w:jc w:val="both"/>
      </w:pPr>
      <w:r>
        <w:t xml:space="preserve">§ 2º Quando a apuração do valor depender apenas de cálculo aritmético, o credor poderá promover, desde logo, o cumprimento da sentença.</w:t>
      </w:r>
    </w:p>
    <w:p>
      <w:pPr>
        <w:pStyle w:val="BodyText"/>
        <w:spacing w:after="60"/>
        <w:jc w:val="both"/>
      </w:pPr>
      <w:r>
        <w:t xml:space="preserve">§ 3º O Conselho Nacional de Justiça desenvolverá e colocará à disposição dos interessados programa de atualização financeira.</w:t>
      </w:r>
    </w:p>
    <w:p>
      <w:pPr>
        <w:pStyle w:val="BodyText"/>
        <w:keepNext/>
        <w:spacing w:after="60"/>
        <w:jc w:val="both"/>
      </w:pPr>
      <w:r>
        <w:t xml:space="preserve">§ 4º Na liquidação é vedado discutir de novo a lide ou modificar a sentença que a julgou.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vedação de rediscutir a lide ou modificar a sentença na liquidação</w:t>
            </w:r>
          </w:p>
        </w:tc>
        <w:tc>
          <w:tcPr>
            <w:tcW w:type="dxa" w:w="1531"/>
          </w:tcPr>
          <w:p>
            <w:pPr>
              <w:pStyle w:val="Compact"/>
              <w:spacing w:line="276" w:lineRule="auto" w:before="40" w:after="40"/>
            </w:pPr>
            <w:r>
              <w:rPr>
                <w:rFonts w:ascii="Liberation Sans Narrow" w:hAnsi="Liberation Sans Narrow"/>
                <w:sz w:val="17"/>
              </w:rPr>
              <w:t xml:space="preserve">STJ, AgInt no REsp 2.128.649, Quarta Turma, relator Min. Antonio Carlos Ferreira, julgado em 22/06/2026</w:t>
            </w:r>
          </w:p>
        </w:tc>
        <w:tc>
          <w:tcPr>
            <w:tcW w:type="dxa" w:w="1871"/>
          </w:tcPr>
          <w:p>
            <w:pPr>
              <w:pStyle w:val="Compact"/>
              <w:spacing w:line="276" w:lineRule="auto" w:before="40" w:after="40"/>
            </w:pPr>
            <w:r>
              <w:rPr>
                <w:rFonts w:ascii="Liberation Sans Narrow" w:hAnsi="Liberation Sans Narrow"/>
                <w:sz w:val="17"/>
              </w:rPr>
              <w:t xml:space="preserve">A liquidação de sentença e o cumprimento de sentença estão limitados ao exato comando estabelecido no título executivo, sob pena de violação aos princípios da fidelidade ao título e da coisa julgada.</w:t>
            </w:r>
          </w:p>
        </w:tc>
      </w:tr>
    </w:tbl>
    <w:bookmarkEnd w:id="245"/>
    <w:bookmarkStart w:id="246" w:name="art.-510"/>
    <w:p>
      <w:pPr>
        <w:pStyle w:val="Heading6"/>
        <w:pBdr>
          <w:left w:val="single" w:sz="36" w:space="4" w:color="2E75B6"/>
        </w:pBdr>
        <w:shd w:val="clear" w:color="auto" w:fill="E3EEF9"/>
        <w:spacing w:before="120" w:after="60"/>
        <w:ind w:left="85"/>
      </w:pPr>
      <w:r>
        <w:rPr>
          <w:i w:val="0"/>
          <w:color w:val="1F3A5F"/>
          <w:sz w:val="22"/>
        </w:rPr>
        <w:t xml:space="preserve">Art. 510</w:t>
      </w:r>
    </w:p>
    <w:p>
      <w:pPr>
        <w:pStyle w:val="FirstParagraph"/>
        <w:keepNext/>
        <w:spacing w:after="60"/>
        <w:jc w:val="both"/>
      </w:pPr>
      <w:r>
        <w:rPr>
          <w:b/>
          <w:bCs/>
        </w:rPr>
        <w:t xml:space="preserve">Art. 510.</w:t>
      </w:r>
      <w:r>
        <w:t xml:space="preserve"> </w:t>
      </w:r>
      <w:r>
        <w:t xml:space="preserve">Na liquidação por arbitramento, o juiz intimará as partes para a apresentação de pareceres ou documentos elucidativos, no prazo que fixar, e, caso não possa decidir de plano, nomeará perito, observando-se, no que couber, o procedimento da prova pericial.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prazo para manifestação sobre os cálculos</w:t>
            </w:r>
          </w:p>
        </w:tc>
        <w:tc>
          <w:tcPr>
            <w:tcW w:type="dxa" w:w="1531"/>
          </w:tcPr>
          <w:p>
            <w:pPr>
              <w:pStyle w:val="Compact"/>
              <w:spacing w:line="276" w:lineRule="auto" w:before="40" w:after="40"/>
            </w:pPr>
            <w:r>
              <w:rPr>
                <w:rFonts w:ascii="Liberation Sans Narrow" w:hAnsi="Liberation Sans Narrow"/>
                <w:sz w:val="17"/>
              </w:rPr>
              <w:t xml:space="preserve">STJ, AgInt no REsp 1.687.186, Terceira Turma, relator Min. Moura Ribeiro, DJe de 18/06/2021</w:t>
            </w:r>
          </w:p>
        </w:tc>
        <w:tc>
          <w:tcPr>
            <w:tcW w:type="dxa" w:w="1905"/>
          </w:tcPr>
          <w:p>
            <w:pPr>
              <w:pStyle w:val="Compact"/>
              <w:spacing w:line="276" w:lineRule="auto" w:before="40" w:after="40"/>
            </w:pPr>
            <w:r>
              <w:rPr>
                <w:rFonts w:ascii="Liberation Sans Narrow" w:hAnsi="Liberation Sans Narrow"/>
                <w:sz w:val="17"/>
              </w:rPr>
              <w:t xml:space="preserve">O prazo assinalado pelo julgador para o executado se manifestar sobre os valores informados pelo autor, na liquidação por arbitramento, tem natureza dilatória e pode ser prorrogado, desde que o magistrado não tenha reconhecido os efeitos da preclusão e não haja comportamento desidioso do litigante (arts. 139, VI, e parágrafo único, e 510 do CPC).</w:t>
            </w:r>
          </w:p>
        </w:tc>
      </w:tr>
    </w:tbl>
    <w:bookmarkEnd w:id="246"/>
    <w:bookmarkStart w:id="247" w:name="art.-511"/>
    <w:p>
      <w:pPr>
        <w:pStyle w:val="Heading6"/>
        <w:pBdr>
          <w:left w:val="single" w:sz="36" w:space="4" w:color="2E75B6"/>
        </w:pBdr>
        <w:shd w:val="clear" w:color="auto" w:fill="E3EEF9"/>
        <w:spacing w:before="120" w:after="60"/>
        <w:ind w:left="85"/>
      </w:pPr>
      <w:r>
        <w:rPr>
          <w:i w:val="0"/>
          <w:color w:val="1F3A5F"/>
          <w:sz w:val="22"/>
        </w:rPr>
        <w:t xml:space="preserve">Art. 511</w:t>
      </w:r>
    </w:p>
    <w:p>
      <w:pPr>
        <w:pStyle w:val="FirstParagraph"/>
        <w:keepNext/>
        <w:spacing w:after="60"/>
        <w:jc w:val="both"/>
      </w:pPr>
      <w:r>
        <w:rPr>
          <w:b/>
          <w:bCs/>
        </w:rPr>
        <w:t xml:space="preserve">Art. 511.</w:t>
      </w:r>
      <w:r>
        <w:t xml:space="preserve"> </w:t>
      </w:r>
      <w:r>
        <w:t xml:space="preserve">Na liquidação pelo procedimento comum, o juiz determinará a intimação do requerido, na pessoa de seu advogado ou da sociedade de advogados a que estiver vinculado, para, querendo, apresentar contestação no prazo de 15 (quinze) dias, observando-se, a seguir, no que couber, o disposto no Livro I da Parte Especial deste Código.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honorários na liquidação</w:t>
            </w:r>
          </w:p>
        </w:tc>
        <w:tc>
          <w:tcPr>
            <w:tcW w:type="dxa" w:w="1531"/>
          </w:tcPr>
          <w:p>
            <w:pPr>
              <w:pStyle w:val="Compact"/>
              <w:spacing w:line="276" w:lineRule="auto" w:before="40" w:after="40"/>
            </w:pPr>
            <w:r>
              <w:rPr>
                <w:rFonts w:ascii="Liberation Sans Narrow" w:hAnsi="Liberation Sans Narrow"/>
                <w:sz w:val="17"/>
              </w:rPr>
              <w:t xml:space="preserve">STJ, AgInt no REsp 1.940.884, Segunda Turma, relator Min. Francisco Falcão, DJe de 22/09/2021</w:t>
            </w:r>
          </w:p>
        </w:tc>
        <w:tc>
          <w:tcPr>
            <w:tcW w:type="dxa" w:w="2404"/>
          </w:tcPr>
          <w:p>
            <w:pPr>
              <w:pStyle w:val="Compact"/>
              <w:spacing w:line="276" w:lineRule="auto" w:before="40" w:after="40"/>
            </w:pPr>
            <w:r>
              <w:rPr>
                <w:rFonts w:ascii="Liberation Sans Narrow" w:hAnsi="Liberation Sans Narrow"/>
                <w:sz w:val="17"/>
              </w:rPr>
              <w:t xml:space="preserve">Cabem honorários advocatícios no cumprimento individual de sentença proferida contra a Fazenda Pública em ação coletiva, independentemente de ter sido ou não apresentada impugnação; a orientação foi firmada pela Corte Especial no REsp 1.648.238/RS.</w:t>
            </w:r>
          </w:p>
        </w:tc>
      </w:tr>
    </w:tbl>
    <w:bookmarkEnd w:id="247"/>
    <w:bookmarkStart w:id="248" w:name="art.-512"/>
    <w:p>
      <w:pPr>
        <w:pStyle w:val="Heading6"/>
        <w:pBdr>
          <w:left w:val="single" w:sz="36" w:space="4" w:color="2E75B6"/>
        </w:pBdr>
        <w:shd w:val="clear" w:color="auto" w:fill="E3EEF9"/>
        <w:spacing w:before="120" w:after="60"/>
        <w:ind w:left="85"/>
      </w:pPr>
      <w:r>
        <w:rPr>
          <w:i w:val="0"/>
          <w:color w:val="1F3A5F"/>
          <w:sz w:val="22"/>
        </w:rPr>
        <w:t xml:space="preserve">Art. 512</w:t>
      </w:r>
    </w:p>
    <w:p>
      <w:pPr>
        <w:pStyle w:val="FirstParagraph"/>
        <w:spacing w:after="60"/>
        <w:jc w:val="both"/>
      </w:pPr>
      <w:r>
        <w:rPr>
          <w:b/>
          <w:bCs/>
        </w:rPr>
        <w:t xml:space="preserve">Art. 512.</w:t>
      </w:r>
      <w:r>
        <w:t xml:space="preserve"> </w:t>
      </w:r>
      <w:r>
        <w:t xml:space="preserve">A liquidação poderá ser realizada na pendência de recurso, processando-se em autos apartados no juízo de origem, cumprindo ao liquidante instruir o pedido com cópias das peças processuais pertinentes.</w:t>
      </w:r>
    </w:p>
    <w:bookmarkEnd w:id="248"/>
    <w:bookmarkEnd w:id="249"/>
    <w:bookmarkEnd w:id="250"/>
    <w:bookmarkStart w:id="285" w:name="X3ec5025c2927365c2840220e432c4feaa7313e9"/>
    <w:p>
      <w:pPr>
        <w:pStyle w:val="Heading3"/>
        <w:pBdr>
          <w:bottom w:val="single" w:sz="8" w:space="2" w:color="2E75B6"/>
        </w:pBdr>
        <w:spacing w:before="120" w:after="60"/>
      </w:pPr>
      <w:r>
        <w:rPr>
          <w:sz w:val="22"/>
        </w:rPr>
        <w:t xml:space="preserve">Título II: do cumprimento da sentença (arts. 513 a 538)</w:t>
      </w:r>
    </w:p>
    <w:bookmarkStart w:id="258" w:name="Xd85571c001430b0bd2fb1e73a8509a1b2d1815f"/>
    <w:p>
      <w:pPr>
        <w:pStyle w:val="Heading4"/>
        <w:spacing w:before="80" w:after="40"/>
      </w:pPr>
      <w:r>
        <w:rPr>
          <w:smallCaps/>
          <w:color w:val="2E75B6"/>
        </w:rPr>
        <w:t xml:space="preserve">Capítulo I: disposições gerais (arts. 513 a 519)</w:t>
      </w:r>
    </w:p>
    <w:bookmarkStart w:id="251" w:name="art.-513"/>
    <w:p>
      <w:pPr>
        <w:pStyle w:val="Heading6"/>
        <w:pBdr>
          <w:left w:val="single" w:sz="36" w:space="4" w:color="2E75B6"/>
        </w:pBdr>
        <w:shd w:val="clear" w:color="auto" w:fill="E3EEF9"/>
        <w:spacing w:before="120" w:after="60"/>
        <w:ind w:left="85"/>
      </w:pPr>
      <w:r>
        <w:rPr>
          <w:i w:val="0"/>
          <w:color w:val="1F3A5F"/>
          <w:sz w:val="22"/>
        </w:rPr>
        <w:t xml:space="preserve">Art. 513</w:t>
      </w:r>
    </w:p>
    <w:p>
      <w:pPr>
        <w:pStyle w:val="FirstParagraph"/>
        <w:spacing w:after="60"/>
        <w:jc w:val="both"/>
      </w:pPr>
      <w:r>
        <w:rPr>
          <w:b/>
          <w:bCs/>
        </w:rPr>
        <w:t xml:space="preserve">Art. 513.</w:t>
      </w:r>
      <w:r>
        <w:t xml:space="preserve"> </w:t>
      </w:r>
      <w:r>
        <w:t xml:space="preserve">O cumprimento da sentença será feito segundo as regras deste Título, observando-se, no que couber e conforme a natureza da obrigação, o disposto no Livro II da Parte Especial deste Código.</w:t>
      </w:r>
    </w:p>
    <w:p>
      <w:pPr>
        <w:pStyle w:val="BodyText"/>
        <w:spacing w:after="60"/>
        <w:jc w:val="both"/>
      </w:pPr>
      <w:r>
        <w:t xml:space="preserve">§ 1º O cumprimento da sentença que reconhece o dever de pagar quantia, provisório ou definitivo, far-se-á a requerimento do exequente.</w:t>
      </w:r>
    </w:p>
    <w:p>
      <w:pPr>
        <w:pStyle w:val="BodyText"/>
        <w:spacing w:after="60"/>
        <w:jc w:val="both"/>
      </w:pPr>
      <w:r>
        <w:t xml:space="preserve">§ 2º O devedor será intimado para cumprir a sentença:</w:t>
      </w:r>
    </w:p>
    <w:p>
      <w:pPr>
        <w:pStyle w:val="BodyText"/>
        <w:spacing w:after="60"/>
        <w:jc w:val="both"/>
      </w:pPr>
      <w:r>
        <w:t xml:space="preserve">I - pelo Diário da Justiça, na pessoa de seu advogado constituído nos autos;</w:t>
      </w:r>
    </w:p>
    <w:p>
      <w:pPr>
        <w:pStyle w:val="BodyText"/>
        <w:spacing w:after="60"/>
        <w:jc w:val="both"/>
      </w:pPr>
      <w:r>
        <w:t xml:space="preserve">II - por carta com aviso de recebimento, quando representado pela Defensoria Pública ou quando não tiver procurador constituído nos autos, ressalvada a hipótese do inciso IV;</w:t>
      </w:r>
    </w:p>
    <w:p>
      <w:pPr>
        <w:pStyle w:val="BodyText"/>
        <w:spacing w:after="60"/>
        <w:jc w:val="both"/>
      </w:pPr>
      <w:r>
        <w:t xml:space="preserve">III - por meio eletrônico, quando, no caso do § 1º do art. 246, não tiver procurador constituído nos autos</w:t>
      </w:r>
    </w:p>
    <w:p>
      <w:pPr>
        <w:pStyle w:val="BodyText"/>
        <w:spacing w:after="60"/>
        <w:jc w:val="both"/>
      </w:pPr>
      <w:r>
        <w:t xml:space="preserve">IV - por edital, quando, citado na forma do art. 256, tiver sido revel na fase de conhecimento.</w:t>
      </w:r>
    </w:p>
    <w:p>
      <w:pPr>
        <w:pStyle w:val="BodyText"/>
        <w:spacing w:after="60"/>
        <w:jc w:val="both"/>
      </w:pPr>
      <w:r>
        <w:t xml:space="preserve">§ 3º Na hipótese do § 2º, incisos II e III, considera-se realizada a intimação quando o devedor houver mudado de endereço sem prévia comunicação ao juízo, observado o disposto no parágrafo único do art. 274.</w:t>
      </w:r>
    </w:p>
    <w:p>
      <w:pPr>
        <w:pStyle w:val="BodyText"/>
        <w:keepNext/>
        <w:spacing w:after="60"/>
        <w:jc w:val="both"/>
      </w:pPr>
      <w:r>
        <w:t xml:space="preserve">§ 4º Se o requerimento a que alude o § 1º for formulado após 1 (um) ano do trânsito em julgado da sentença, a intimação será feita na pessoa do devedor, por meio de carta com aviso de recebimento encaminhada ao endereço constante dos autos, observado o disposto no parágrafo único do art. 274 e no § 3º deste artigo.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4º — intimação pessoal do executado</w:t>
            </w:r>
          </w:p>
        </w:tc>
        <w:tc>
          <w:tcPr>
            <w:tcW w:type="dxa" w:w="1655"/>
          </w:tcPr>
          <w:p>
            <w:pPr>
              <w:pStyle w:val="Compact"/>
              <w:spacing w:line="276" w:lineRule="auto" w:before="40" w:after="40"/>
            </w:pPr>
            <w:r>
              <w:rPr>
                <w:rFonts w:ascii="Liberation Sans Narrow" w:hAnsi="Liberation Sans Narrow"/>
                <w:sz w:val="17"/>
              </w:rPr>
              <w:t xml:space="preserve">STJ, AgInt no REsp 2.269.833, Quarta Turma, relatora Min. Maria Isabel Gallotti, DJe de 01/10/2026</w:t>
            </w:r>
          </w:p>
        </w:tc>
        <w:tc>
          <w:tcPr>
            <w:tcW w:type="dxa" w:w="1780"/>
          </w:tcPr>
          <w:p>
            <w:pPr>
              <w:pStyle w:val="Compact"/>
              <w:spacing w:line="276" w:lineRule="auto" w:before="40" w:after="40"/>
            </w:pPr>
            <w:r>
              <w:rPr>
                <w:rFonts w:ascii="Liberation Sans Narrow" w:hAnsi="Liberation Sans Narrow"/>
                <w:sz w:val="17"/>
              </w:rPr>
              <w:t xml:space="preserve">É necessária a intimação pessoal do executado para o cumprimento da sentença, mesmo após o transcurso de prazo superior a um ano (art. 513, § 4º); a decretação de nulidade, porém, depende da demonstração efetiva de prejuízo.</w:t>
            </w:r>
          </w:p>
        </w:tc>
      </w:tr>
      <w:tr>
        <w:trPr>
          <w:cantSplit/>
        </w:trPr>
        <w:tc>
          <w:tcPr>
            <w:tcW w:type="dxa" w:w="1780"/>
          </w:tcPr>
          <w:p>
            <w:pPr>
              <w:pStyle w:val="Compact"/>
              <w:spacing w:line="276" w:lineRule="auto" w:before="40" w:after="40"/>
            </w:pPr>
            <w:r>
              <w:rPr>
                <w:rFonts w:ascii="Liberation Sans Narrow" w:hAnsi="Liberation Sans Narrow"/>
                <w:sz w:val="17"/>
              </w:rPr>
              <w:t xml:space="preserve">§ 4º: intimação pessoal do executado quando o requerimento vem após mais de um ano do trânsito em julgado</w:t>
            </w:r>
          </w:p>
        </w:tc>
        <w:tc>
          <w:tcPr>
            <w:tcW w:type="dxa" w:w="1655"/>
          </w:tcPr>
          <w:p>
            <w:pPr>
              <w:pStyle w:val="Compact"/>
              <w:spacing w:line="276" w:lineRule="auto" w:before="40" w:after="40"/>
            </w:pPr>
            <w:r>
              <w:rPr>
                <w:rFonts w:ascii="Liberation Sans Narrow" w:hAnsi="Liberation Sans Narrow"/>
                <w:sz w:val="17"/>
              </w:rPr>
              <w:t xml:space="preserve">STJ, AREsp 2.407.683, Quarta Turma, relator Min. Raul Araújo, julgado em 16/12/2025, DJEN de 19/12/2025</w:t>
            </w:r>
          </w:p>
        </w:tc>
        <w:tc>
          <w:tcPr>
            <w:tcW w:type="dxa" w:w="1780"/>
          </w:tcPr>
          <w:p>
            <w:pPr>
              <w:pStyle w:val="Compact"/>
              <w:spacing w:line="276" w:lineRule="auto" w:before="40" w:after="40"/>
            </w:pPr>
            <w:r>
              <w:rPr>
                <w:rFonts w:ascii="Liberation Sans Narrow" w:hAnsi="Liberation Sans Narrow"/>
                <w:sz w:val="17"/>
              </w:rPr>
              <w:t xml:space="preserve">É necessária a intimação pessoal do executado quando o cumprimento é requerido após mais de um ano do trânsito em julgado (art. 513, § 4º). Sem intimação válida, não corre o prazo de 15 dias da impugnação, que é tempestiva; a regularidade formal do procedimento não ofende a coisa julgada.</w:t>
            </w:r>
          </w:p>
        </w:tc>
      </w:tr>
    </w:tbl>
    <w:p>
      <w:pPr>
        <w:pStyle w:val="BodyText"/>
        <w:spacing w:after="60"/>
        <w:jc w:val="both"/>
      </w:pPr>
      <w:r>
        <w:t xml:space="preserve">§ 5º O cumprimento da sentença não poderá ser promovido em face do fiador, do coobrigado ou do corresponsável que não tiver participado da fase de conhecimento.</w:t>
      </w:r>
    </w:p>
    <w:bookmarkEnd w:id="251"/>
    <w:bookmarkStart w:id="252" w:name="art.-514"/>
    <w:p>
      <w:pPr>
        <w:pStyle w:val="Heading6"/>
        <w:pBdr>
          <w:left w:val="single" w:sz="36" w:space="4" w:color="2E75B6"/>
        </w:pBdr>
        <w:shd w:val="clear" w:color="auto" w:fill="E3EEF9"/>
        <w:spacing w:before="120" w:after="60"/>
        <w:ind w:left="85"/>
      </w:pPr>
      <w:r>
        <w:rPr>
          <w:i w:val="0"/>
          <w:color w:val="1F3A5F"/>
          <w:sz w:val="22"/>
        </w:rPr>
        <w:t xml:space="preserve">Art. 514</w:t>
      </w:r>
    </w:p>
    <w:p>
      <w:pPr>
        <w:pStyle w:val="FirstParagraph"/>
        <w:spacing w:after="60"/>
        <w:jc w:val="both"/>
      </w:pPr>
      <w:r>
        <w:rPr>
          <w:b/>
          <w:bCs/>
        </w:rPr>
        <w:t xml:space="preserve">Art. 514.</w:t>
      </w:r>
      <w:r>
        <w:t xml:space="preserve"> </w:t>
      </w:r>
      <w:r>
        <w:t xml:space="preserve">Quando o juiz decidir relação jurídica sujeita a condição ou termo, o cumprimento da sentença dependerá de demonstração de que se realizou a condição ou de que ocorreu o termo.</w:t>
      </w:r>
    </w:p>
    <w:bookmarkEnd w:id="252"/>
    <w:bookmarkStart w:id="253" w:name="art.-515"/>
    <w:p>
      <w:pPr>
        <w:pStyle w:val="Heading6"/>
        <w:pBdr>
          <w:left w:val="single" w:sz="36" w:space="4" w:color="2E75B6"/>
        </w:pBdr>
        <w:shd w:val="clear" w:color="auto" w:fill="E3EEF9"/>
        <w:spacing w:before="120" w:after="60"/>
        <w:ind w:left="85"/>
      </w:pPr>
      <w:r>
        <w:rPr>
          <w:i w:val="0"/>
          <w:color w:val="1F3A5F"/>
          <w:sz w:val="22"/>
        </w:rPr>
        <w:t xml:space="preserve">Art. 515</w:t>
      </w:r>
    </w:p>
    <w:p>
      <w:pPr>
        <w:pStyle w:val="FirstParagraph"/>
        <w:spacing w:after="60"/>
        <w:jc w:val="both"/>
      </w:pPr>
      <w:r>
        <w:rPr>
          <w:b/>
          <w:bCs/>
        </w:rPr>
        <w:t xml:space="preserve">Art. 515.</w:t>
      </w:r>
      <w:r>
        <w:t xml:space="preserve"> </w:t>
      </w:r>
      <w:r>
        <w:t xml:space="preserve">São títulos executivos judiciais, cujo cumprimento dar-se-á de acordo com os artigos previstos neste Título:</w:t>
      </w:r>
    </w:p>
    <w:p>
      <w:pPr>
        <w:pStyle w:val="BodyText"/>
        <w:keepNext/>
        <w:spacing w:after="60"/>
        <w:jc w:val="both"/>
      </w:pPr>
      <w:r>
        <w:t xml:space="preserve">I - as decisões proferidas no processo civil que reconheçam a exigibilidade de obrigação de pagar quantia, de fazer, de não fazer ou de entregar coisa;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Inciso I: a sentença, de procedência ou improcedência, como título executivo judicial</w:t>
            </w:r>
          </w:p>
        </w:tc>
        <w:tc>
          <w:tcPr>
            <w:tcW w:type="dxa" w:w="1655"/>
          </w:tcPr>
          <w:p>
            <w:pPr>
              <w:pStyle w:val="Compact"/>
              <w:spacing w:line="276" w:lineRule="auto" w:before="40" w:after="40"/>
            </w:pPr>
            <w:r>
              <w:rPr>
                <w:rFonts w:ascii="Liberation Sans Narrow" w:hAnsi="Liberation Sans Narrow"/>
                <w:sz w:val="17"/>
              </w:rPr>
              <w:t xml:space="preserve">STJ, Tema Repetitivo 889, REsp 1.324.152, Corte Especial, relator Min. Luis Felipe Salomão, julgado em 04/05/2016, DJe de 15/06/2016</w:t>
            </w:r>
          </w:p>
        </w:tc>
        <w:tc>
          <w:tcPr>
            <w:tcW w:type="dxa" w:w="1905"/>
          </w:tcPr>
          <w:p>
            <w:pPr>
              <w:pStyle w:val="Compact"/>
              <w:spacing w:line="276" w:lineRule="auto" w:before="40" w:after="40"/>
            </w:pPr>
            <w:r>
              <w:rPr>
                <w:rFonts w:ascii="Liberation Sans Narrow" w:hAnsi="Liberation Sans Narrow"/>
                <w:sz w:val="17"/>
              </w:rPr>
              <w:t xml:space="preserve">A sentença, qualquer que seja sua natureza, de procedência ou improcedência do pedido, constitui título executivo judicial, desde que estabeleça obrigação de pagar quantia, de fazer, não fazer ou entregar coisa, admitida sua prévia liquidação e execução nos próprios autos.</w:t>
            </w:r>
          </w:p>
        </w:tc>
      </w:tr>
      <w:tr>
        <w:trPr>
          <w:cantSplit/>
        </w:trPr>
        <w:tc>
          <w:tcPr>
            <w:tcW w:type="dxa" w:w="2030"/>
          </w:tcPr>
          <w:p>
            <w:pPr>
              <w:pStyle w:val="Compact"/>
              <w:spacing w:line="276" w:lineRule="auto" w:before="40" w:after="40"/>
            </w:pPr>
            <w:r>
              <w:rPr>
                <w:rFonts w:ascii="Liberation Sans Narrow" w:hAnsi="Liberation Sans Narrow"/>
                <w:sz w:val="17"/>
              </w:rPr>
              <w:t xml:space="preserve">I — decisão que reconhece exigibilidade de obrigação de pagar</w:t>
            </w:r>
          </w:p>
        </w:tc>
        <w:tc>
          <w:tcPr>
            <w:tcW w:type="dxa" w:w="1655"/>
          </w:tcPr>
          <w:p>
            <w:pPr>
              <w:pStyle w:val="Compact"/>
              <w:spacing w:line="276" w:lineRule="auto" w:before="40" w:after="40"/>
            </w:pPr>
            <w:r>
              <w:rPr>
                <w:rFonts w:ascii="Liberation Sans Narrow" w:hAnsi="Liberation Sans Narrow"/>
                <w:sz w:val="17"/>
              </w:rPr>
              <w:t xml:space="preserve">STJ, REsp 2.199.837, Quarta Turma, relator Min. João Otávio de Noronha, julgado em 22/06/2026, DJEN de 26/06/2026</w:t>
            </w:r>
          </w:p>
        </w:tc>
        <w:tc>
          <w:tcPr>
            <w:tcW w:type="dxa" w:w="1905"/>
          </w:tcPr>
          <w:p>
            <w:pPr>
              <w:pStyle w:val="Compact"/>
              <w:spacing w:line="276" w:lineRule="auto" w:before="40" w:after="40"/>
            </w:pPr>
            <w:r>
              <w:rPr>
                <w:rFonts w:ascii="Liberation Sans Narrow" w:hAnsi="Liberation Sans Narrow"/>
                <w:sz w:val="17"/>
              </w:rPr>
              <w:t xml:space="preserve">É possível à instituição financeira promover o cumprimento de sentença, após a compensação, para apurar e satisfazer eventual saldo remanescente em seu favor, nos próprios autos.</w:t>
            </w:r>
          </w:p>
        </w:tc>
      </w:tr>
    </w:tbl>
    <w:p>
      <w:pPr>
        <w:pStyle w:val="BodyText"/>
        <w:spacing w:after="60"/>
        <w:jc w:val="both"/>
      </w:pPr>
      <w:r>
        <w:t xml:space="preserve">II - a decisão homologatória de autocomposição judicial;</w:t>
      </w:r>
    </w:p>
    <w:p>
      <w:pPr>
        <w:pStyle w:val="BodyText"/>
        <w:spacing w:after="60"/>
        <w:jc w:val="both"/>
      </w:pPr>
      <w:r>
        <w:t xml:space="preserve">III - a decisão homologatória de autocomposição extrajudicial de qualquer natureza;</w:t>
      </w:r>
    </w:p>
    <w:p>
      <w:pPr>
        <w:pStyle w:val="BodyText"/>
        <w:spacing w:after="60"/>
        <w:jc w:val="both"/>
      </w:pPr>
      <w:r>
        <w:t xml:space="preserve">IV - o formal e a certidão de partilha, exclusivamente em relação ao inventariante, aos herdeiros e aos sucessores a título singular ou universal;</w:t>
      </w:r>
    </w:p>
    <w:p>
      <w:pPr>
        <w:pStyle w:val="BodyText"/>
        <w:spacing w:after="60"/>
        <w:jc w:val="both"/>
      </w:pPr>
      <w:r>
        <w:t xml:space="preserve">V - o crédito de auxiliar da justiça, quando as custas, emolumentos ou honorários tiverem sido aprovados por decisão judicial;</w:t>
      </w:r>
    </w:p>
    <w:p>
      <w:pPr>
        <w:pStyle w:val="BodyText"/>
        <w:spacing w:after="60"/>
        <w:jc w:val="both"/>
      </w:pPr>
      <w:r>
        <w:t xml:space="preserve">VI - a sentença penal condenatória transitada em julgado;</w:t>
      </w:r>
    </w:p>
    <w:p>
      <w:pPr>
        <w:pStyle w:val="BodyText"/>
        <w:spacing w:after="60"/>
        <w:jc w:val="both"/>
      </w:pPr>
      <w:r>
        <w:t xml:space="preserve">VII - a sentença arbitral;</w:t>
      </w:r>
    </w:p>
    <w:p>
      <w:pPr>
        <w:pStyle w:val="BodyText"/>
        <w:spacing w:after="60"/>
        <w:jc w:val="both"/>
      </w:pPr>
      <w:r>
        <w:t xml:space="preserve">VIII - a sentença estrangeira homologada pelo Superior Tribunal de Justiça;</w:t>
      </w:r>
    </w:p>
    <w:p>
      <w:pPr>
        <w:pStyle w:val="BodyText"/>
        <w:spacing w:after="60"/>
        <w:jc w:val="both"/>
      </w:pPr>
      <w:r>
        <w:t xml:space="preserve">IX - a decisão interlocutória estrangeira, após a concessão do exequatur à carta rogatória pelo Superior Tribunal de Justiça;</w:t>
      </w:r>
    </w:p>
    <w:p>
      <w:pPr>
        <w:pStyle w:val="BodyText"/>
        <w:spacing w:after="60"/>
        <w:jc w:val="both"/>
      </w:pPr>
      <w:r>
        <w:t xml:space="preserve">X - (VETADO).</w:t>
      </w:r>
    </w:p>
    <w:p>
      <w:pPr>
        <w:pStyle w:val="BodyText"/>
        <w:spacing w:after="60"/>
        <w:jc w:val="both"/>
      </w:pPr>
      <w:r>
        <w:t xml:space="preserve">§ 1º Nos casos dos incisos VI a IX, o devedor será citado no juízo cível para o cumprimento da sentença ou para a liquidação no prazo de 15 (quinze) dias.</w:t>
      </w:r>
    </w:p>
    <w:p>
      <w:pPr>
        <w:pStyle w:val="BodyText"/>
        <w:spacing w:after="60"/>
        <w:jc w:val="both"/>
      </w:pPr>
      <w:r>
        <w:t xml:space="preserve">§ 2º A autocomposição judicial pode envolver sujeito estranho ao processo e versar sobre relação jurídica que não tenha sido deduzida em juízo.</w:t>
      </w:r>
    </w:p>
    <w:bookmarkEnd w:id="253"/>
    <w:bookmarkStart w:id="254" w:name="art.-516"/>
    <w:p>
      <w:pPr>
        <w:pStyle w:val="Heading6"/>
        <w:pBdr>
          <w:left w:val="single" w:sz="36" w:space="4" w:color="2E75B6"/>
        </w:pBdr>
        <w:shd w:val="clear" w:color="auto" w:fill="E3EEF9"/>
        <w:spacing w:before="120" w:after="60"/>
        <w:ind w:left="85"/>
      </w:pPr>
      <w:r>
        <w:rPr>
          <w:i w:val="0"/>
          <w:color w:val="1F3A5F"/>
          <w:sz w:val="22"/>
        </w:rPr>
        <w:t xml:space="preserve">Art. 516</w:t>
      </w:r>
    </w:p>
    <w:p>
      <w:pPr>
        <w:pStyle w:val="FirstParagraph"/>
        <w:keepNext/>
        <w:spacing w:after="60"/>
        <w:jc w:val="both"/>
      </w:pPr>
      <w:r>
        <w:rPr>
          <w:b/>
          <w:bCs/>
        </w:rPr>
        <w:t xml:space="preserve">Art. 516.</w:t>
      </w:r>
      <w:r>
        <w:t xml:space="preserve"> </w:t>
      </w:r>
      <w:r>
        <w:t xml:space="preserve">O cumprimento da sentença efetuar-se-á perante: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6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6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Competência para a execução de título formado em ação coletiva: Juizados Especiais da Fazenda Pública</w:t>
            </w:r>
          </w:p>
        </w:tc>
        <w:tc>
          <w:tcPr>
            <w:tcW w:type="dxa" w:w="1660"/>
          </w:tcPr>
          <w:p>
            <w:pPr>
              <w:pStyle w:val="Compact"/>
              <w:spacing w:line="276" w:lineRule="auto" w:before="40" w:after="40"/>
            </w:pPr>
            <w:r>
              <w:rPr>
                <w:rFonts w:ascii="Liberation Sans Narrow" w:hAnsi="Liberation Sans Narrow"/>
                <w:sz w:val="17"/>
              </w:rPr>
              <w:t xml:space="preserve">STJ, Tema Repetitivo 1029, REsp 1.804.186, Primeira Seção, relator Min. Herman Benjamin, julgado em 12/08/2020, DJe de 11/09/2020</w:t>
            </w:r>
          </w:p>
        </w:tc>
        <w:tc>
          <w:tcPr>
            <w:tcW w:type="dxa" w:w="1780"/>
          </w:tcPr>
          <w:p>
            <w:pPr>
              <w:pStyle w:val="Compact"/>
              <w:spacing w:line="276" w:lineRule="auto" w:before="40" w:after="40"/>
            </w:pPr>
            <w:r>
              <w:rPr>
                <w:rFonts w:ascii="Liberation Sans Narrow" w:hAnsi="Liberation Sans Narrow"/>
                <w:sz w:val="17"/>
              </w:rPr>
              <w:t xml:space="preserve">Não é possível propor nos Juizados Especiais da Fazenda Pública a execução de título executivo formado em Ação Coletiva que tramitou sob o rito ordinário, assim como impor o rito sumaríssimo da Lei 12.153/2009 ao juízo comum da execução.</w:t>
            </w:r>
          </w:p>
        </w:tc>
      </w:tr>
      <w:tr>
        <w:trPr>
          <w:cantSplit/>
        </w:trPr>
        <w:tc>
          <w:tcPr>
            <w:tcW w:type="dxa" w:w="1780"/>
          </w:tcPr>
          <w:p>
            <w:pPr>
              <w:pStyle w:val="Compact"/>
              <w:spacing w:line="276" w:lineRule="auto" w:before="40" w:after="40"/>
            </w:pPr>
            <w:r>
              <w:rPr>
                <w:rFonts w:ascii="Liberation Sans Narrow" w:hAnsi="Liberation Sans Narrow"/>
                <w:sz w:val="17"/>
              </w:rPr>
              <w:t xml:space="preserve">Competência para o cumprimento: juízo que decidiu a causa em primeiro grau (inciso II)</w:t>
            </w:r>
          </w:p>
        </w:tc>
        <w:tc>
          <w:tcPr>
            <w:tcW w:type="dxa" w:w="1660"/>
          </w:tcPr>
          <w:p>
            <w:pPr>
              <w:pStyle w:val="Compact"/>
              <w:spacing w:line="276" w:lineRule="auto" w:before="40" w:after="40"/>
            </w:pPr>
            <w:r>
              <w:rPr>
                <w:rFonts w:ascii="Liberation Sans Narrow" w:hAnsi="Liberation Sans Narrow"/>
                <w:sz w:val="17"/>
              </w:rPr>
              <w:t xml:space="preserve">STJ, CC 198.794, Primeira Seção, relator Min. Mauro Campbell Marques, julgado em 23/08/2023, DJe de 28/08/2023</w:t>
            </w:r>
          </w:p>
        </w:tc>
        <w:tc>
          <w:tcPr>
            <w:tcW w:type="dxa" w:w="1780"/>
          </w:tcPr>
          <w:p>
            <w:pPr>
              <w:pStyle w:val="Compact"/>
              <w:spacing w:line="276" w:lineRule="auto" w:before="40" w:after="40"/>
            </w:pPr>
            <w:r>
              <w:rPr>
                <w:rFonts w:ascii="Liberation Sans Narrow" w:hAnsi="Liberation Sans Narrow"/>
                <w:sz w:val="17"/>
              </w:rPr>
              <w:t xml:space="preserve">A execução do julgado compete ao juízo que decidiu a causa em primeiro grau (art. 516, II), inclusive no Juizado Especial Federal.</w:t>
            </w:r>
          </w:p>
        </w:tc>
      </w:tr>
      <w:tr>
        <w:trPr>
          <w:cantSplit/>
        </w:trPr>
        <w:tc>
          <w:tcPr>
            <w:tcW w:type="dxa" w:w="1780"/>
          </w:tcPr>
          <w:p>
            <w:pPr>
              <w:pStyle w:val="Compact"/>
              <w:spacing w:line="276" w:lineRule="auto" w:before="40" w:after="40"/>
            </w:pPr>
            <w:r>
              <w:rPr>
                <w:rFonts w:ascii="Liberation Sans Narrow" w:hAnsi="Liberation Sans Narrow"/>
                <w:sz w:val="17"/>
              </w:rPr>
              <w:t xml:space="preserve">Execução coletiva de sentença em ação civil pública: foro</w:t>
            </w:r>
          </w:p>
        </w:tc>
        <w:tc>
          <w:tcPr>
            <w:tcW w:type="dxa" w:w="1660"/>
          </w:tcPr>
          <w:p>
            <w:pPr>
              <w:pStyle w:val="Compact"/>
              <w:spacing w:line="276" w:lineRule="auto" w:before="40" w:after="40"/>
            </w:pPr>
            <w:r>
              <w:rPr>
                <w:rFonts w:ascii="Liberation Sans Narrow" w:hAnsi="Liberation Sans Narrow"/>
                <w:sz w:val="17"/>
              </w:rPr>
              <w:t xml:space="preserve">STJ, AgInt nos EDcl no CC 186.202, Segunda Seção, relator Min. Luis Felipe Salomão, julgado em 24/08/2022, DJe de 30/08/2022</w:t>
            </w:r>
          </w:p>
        </w:tc>
        <w:tc>
          <w:tcPr>
            <w:tcW w:type="dxa" w:w="1780"/>
          </w:tcPr>
          <w:p>
            <w:pPr>
              <w:pStyle w:val="Compact"/>
              <w:spacing w:line="276" w:lineRule="auto" w:before="40" w:after="40"/>
            </w:pPr>
            <w:r>
              <w:rPr>
                <w:rFonts w:ascii="Liberation Sans Narrow" w:hAnsi="Liberation Sans Narrow"/>
                <w:sz w:val="17"/>
              </w:rPr>
              <w:t xml:space="preserve">A execução de sentença proferida em ação civil pública não segue as regras comuns de competência do art. 516, porque não há interesse que justifique a prevenção do juízo da condenação; é vedada a escolha aleatória de foro, que deve ser o do domicílio do consumidor ou do réu, o de eleição ou o do local do cumprimento.</w:t>
            </w:r>
          </w:p>
        </w:tc>
      </w:tr>
    </w:tbl>
    <w:p>
      <w:pPr>
        <w:pStyle w:val="BodyText"/>
        <w:spacing w:after="60"/>
        <w:jc w:val="both"/>
      </w:pPr>
      <w:r>
        <w:t xml:space="preserve">I - os tribunais, nas causas de sua competência originária;</w:t>
      </w:r>
    </w:p>
    <w:p>
      <w:pPr>
        <w:pStyle w:val="BodyText"/>
        <w:keepNext/>
        <w:spacing w:after="60"/>
        <w:jc w:val="both"/>
      </w:pPr>
      <w:r>
        <w:t xml:space="preserve">II - o juízo que decidiu a causa no primeiro grau de jurisdição;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9"/>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9"/>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II — juízo que decidiu a causa em primeiro grau</w:t>
            </w:r>
          </w:p>
        </w:tc>
        <w:tc>
          <w:tcPr>
            <w:tcW w:type="dxa" w:w="1659"/>
          </w:tcPr>
          <w:p>
            <w:pPr>
              <w:pStyle w:val="Compact"/>
              <w:spacing w:line="276" w:lineRule="auto" w:before="40" w:after="40"/>
            </w:pPr>
            <w:r>
              <w:rPr>
                <w:rFonts w:ascii="Liberation Sans Narrow" w:hAnsi="Liberation Sans Narrow"/>
                <w:sz w:val="17"/>
              </w:rPr>
              <w:t xml:space="preserve">STJ, AgInt no CC 214.930, Primeira Seção, relatora Min. Maria Thereza de Assis Moura, julgado em 14/04/2026, DJEN de 17/04/2026</w:t>
            </w:r>
          </w:p>
        </w:tc>
        <w:tc>
          <w:tcPr>
            <w:tcW w:type="dxa" w:w="2154"/>
          </w:tcPr>
          <w:p>
            <w:pPr>
              <w:pStyle w:val="Compact"/>
              <w:spacing w:line="276" w:lineRule="auto" w:before="40" w:after="40"/>
            </w:pPr>
            <w:r>
              <w:rPr>
                <w:rFonts w:ascii="Liberation Sans Narrow" w:hAnsi="Liberation Sans Narrow"/>
                <w:sz w:val="17"/>
              </w:rPr>
              <w:t xml:space="preserve">A competência para o cumprimento de sentença é funcional e absoluta, do juízo que decidiu a causa em primeiro grau (art. 516, II), ainda que a execução se volte contra a União e envolva astreintes aplicadas pelo juízo estadual.</w:t>
            </w:r>
          </w:p>
        </w:tc>
      </w:tr>
      <w:tr>
        <w:trPr>
          <w:cantSplit/>
        </w:trPr>
        <w:tc>
          <w:tcPr>
            <w:tcW w:type="dxa" w:w="2030"/>
          </w:tcPr>
          <w:p>
            <w:pPr>
              <w:pStyle w:val="Compact"/>
              <w:spacing w:line="276" w:lineRule="auto" w:before="40" w:after="40"/>
            </w:pPr>
            <w:r>
              <w:rPr>
                <w:rFonts w:ascii="Liberation Sans Narrow" w:hAnsi="Liberation Sans Narrow"/>
                <w:sz w:val="17"/>
              </w:rPr>
              <w:t xml:space="preserve">Inciso II: perpetuatio jurisdictionis e honorários periciais</w:t>
            </w:r>
          </w:p>
        </w:tc>
        <w:tc>
          <w:tcPr>
            <w:tcW w:type="dxa" w:w="1659"/>
          </w:tcPr>
          <w:p>
            <w:pPr>
              <w:pStyle w:val="Compact"/>
              <w:spacing w:line="276" w:lineRule="auto" w:before="40" w:after="40"/>
            </w:pPr>
            <w:r>
              <w:rPr>
                <w:rFonts w:ascii="Liberation Sans Narrow" w:hAnsi="Liberation Sans Narrow"/>
                <w:sz w:val="17"/>
              </w:rPr>
              <w:t xml:space="preserve">STJ, CC 191.185, Primeira Seção, relator Min. Afrânio Vilela, julgado em 28/02/2024, DJe de 04/03/2024</w:t>
            </w:r>
          </w:p>
        </w:tc>
        <w:tc>
          <w:tcPr>
            <w:tcW w:type="dxa" w:w="2154"/>
          </w:tcPr>
          <w:p>
            <w:pPr>
              <w:pStyle w:val="Compact"/>
              <w:spacing w:line="276" w:lineRule="auto" w:before="40" w:after="40"/>
            </w:pPr>
            <w:r>
              <w:rPr>
                <w:rFonts w:ascii="Liberation Sans Narrow" w:hAnsi="Liberation Sans Narrow"/>
                <w:sz w:val="17"/>
              </w:rPr>
              <w:t xml:space="preserve">O juízo que decidiu a causa em primeiro grau é competente para o cumprimento de sentença (art. 516, II), em reafirmação do sincretismo processual e da perpetuatio jurisdictionis; o caso não se enquadra nas exceções à regra.</w:t>
            </w:r>
          </w:p>
        </w:tc>
      </w:tr>
    </w:tbl>
    <w:p>
      <w:pPr>
        <w:pStyle w:val="BodyText"/>
        <w:spacing w:after="60"/>
        <w:jc w:val="both"/>
      </w:pPr>
      <w:r>
        <w:t xml:space="preserve">III - o juízo cível competente, quando se tratar de sentença penal condenatória, de sentença arbitral, de sentença estrangeira ou de acórdão proferido pelo Tribunal Marítimo.</w:t>
      </w:r>
    </w:p>
    <w:p>
      <w:pPr>
        <w:pStyle w:val="BodyText"/>
        <w:spacing w:after="60"/>
        <w:jc w:val="both"/>
      </w:pPr>
      <w:r>
        <w:t xml:space="preserve">Parágrafo único. Nas hipóteses dos incisos II e III, o exequente poderá optar pelo juízo do atual domicílio do executado, pelo juízo do local onde se encontrem os bens sujeitos à execução ou pelo juízo do local onde deva ser executada a obrigação de fazer ou de não fazer, casos em que a remessa dos autos do processo será solicitada ao juízo de origem.</w:t>
      </w:r>
    </w:p>
    <w:bookmarkEnd w:id="254"/>
    <w:bookmarkStart w:id="255" w:name="art.-517"/>
    <w:p>
      <w:pPr>
        <w:pStyle w:val="Heading6"/>
        <w:pBdr>
          <w:left w:val="single" w:sz="36" w:space="4" w:color="2E75B6"/>
        </w:pBdr>
        <w:shd w:val="clear" w:color="auto" w:fill="E3EEF9"/>
        <w:spacing w:before="120" w:after="60"/>
        <w:ind w:left="85"/>
      </w:pPr>
      <w:r>
        <w:rPr>
          <w:i w:val="0"/>
          <w:color w:val="1F3A5F"/>
          <w:sz w:val="22"/>
        </w:rPr>
        <w:t xml:space="preserve">Art. 517</w:t>
      </w:r>
    </w:p>
    <w:p>
      <w:pPr>
        <w:pStyle w:val="FirstParagraph"/>
        <w:spacing w:after="60"/>
        <w:jc w:val="both"/>
      </w:pPr>
      <w:r>
        <w:rPr>
          <w:b/>
          <w:bCs/>
        </w:rPr>
        <w:t xml:space="preserve">Art. 517.</w:t>
      </w:r>
      <w:r>
        <w:t xml:space="preserve"> </w:t>
      </w:r>
      <w:r>
        <w:t xml:space="preserve">A decisão judicial transitada em julgado poderá ser levada a protesto, nos termos da lei, depois de transcorrido o prazo para pagamento voluntário previsto no art. 523.</w:t>
      </w:r>
    </w:p>
    <w:p>
      <w:pPr>
        <w:pStyle w:val="BodyText"/>
        <w:spacing w:after="60"/>
        <w:jc w:val="both"/>
      </w:pPr>
      <w:r>
        <w:t xml:space="preserve">§ 1º Para efetivar o protesto, incumbe ao exequente apresentar certidão de teor da decisão.</w:t>
      </w:r>
    </w:p>
    <w:p>
      <w:pPr>
        <w:pStyle w:val="BodyText"/>
        <w:spacing w:after="60"/>
        <w:jc w:val="both"/>
      </w:pPr>
      <w:r>
        <w:t xml:space="preserve">§ 2º A certidão de teor da decisão deverá ser fornecida no prazo de 3 (três) dias e indicará o nome e a qualificação do exequente e do executado, o número do processo, o valor da dívida e a data de decurso do prazo para pagamento voluntário.</w:t>
      </w:r>
    </w:p>
    <w:p>
      <w:pPr>
        <w:pStyle w:val="BodyText"/>
        <w:spacing w:after="60"/>
        <w:jc w:val="both"/>
      </w:pPr>
      <w:r>
        <w:t xml:space="preserve">§ 3º O executado que tiver proposto ação rescisória para impugnar a decisão exequenda pode requerer, a suas expensas e sob sua responsabilidade, a anotação da propositura da ação à margem do título protestado.</w:t>
      </w:r>
    </w:p>
    <w:p>
      <w:pPr>
        <w:pStyle w:val="BodyText"/>
        <w:spacing w:after="60"/>
        <w:jc w:val="both"/>
      </w:pPr>
      <w:r>
        <w:t xml:space="preserve">§ 4º A requerimento do executado, o protesto será cancelado por determinação do juiz, mediante ofício a ser expedido ao cartório, no prazo de 3 (três) dias, contado da data de protocolo do requerimento, desde que comprovada a satisfação integral da obrigação.</w:t>
      </w:r>
    </w:p>
    <w:bookmarkEnd w:id="255"/>
    <w:bookmarkStart w:id="256" w:name="art.-518"/>
    <w:p>
      <w:pPr>
        <w:pStyle w:val="Heading6"/>
        <w:pBdr>
          <w:left w:val="single" w:sz="36" w:space="4" w:color="2E75B6"/>
        </w:pBdr>
        <w:shd w:val="clear" w:color="auto" w:fill="E3EEF9"/>
        <w:spacing w:before="120" w:after="60"/>
        <w:ind w:left="85"/>
      </w:pPr>
      <w:r>
        <w:rPr>
          <w:i w:val="0"/>
          <w:color w:val="1F3A5F"/>
          <w:sz w:val="22"/>
        </w:rPr>
        <w:t xml:space="preserve">Art. 518</w:t>
      </w:r>
    </w:p>
    <w:p>
      <w:pPr>
        <w:pStyle w:val="FirstParagraph"/>
        <w:spacing w:after="60"/>
        <w:jc w:val="both"/>
      </w:pPr>
      <w:r>
        <w:rPr>
          <w:b/>
          <w:bCs/>
        </w:rPr>
        <w:t xml:space="preserve">Art. 518.</w:t>
      </w:r>
      <w:r>
        <w:t xml:space="preserve"> </w:t>
      </w:r>
      <w:r>
        <w:t xml:space="preserve">Todas as questões relativas à validade do procedimento de cumprimento da sentença e dos atos executivos subsequentes poderão ser arguidas pelo executado nos próprios autos e nestes serão decididas pelo juiz.</w:t>
      </w:r>
    </w:p>
    <w:bookmarkEnd w:id="256"/>
    <w:bookmarkStart w:id="257" w:name="art.-519"/>
    <w:p>
      <w:pPr>
        <w:pStyle w:val="Heading6"/>
        <w:pBdr>
          <w:left w:val="single" w:sz="36" w:space="4" w:color="2E75B6"/>
        </w:pBdr>
        <w:shd w:val="clear" w:color="auto" w:fill="E3EEF9"/>
        <w:spacing w:before="120" w:after="60"/>
        <w:ind w:left="85"/>
      </w:pPr>
      <w:r>
        <w:rPr>
          <w:i w:val="0"/>
          <w:color w:val="1F3A5F"/>
          <w:sz w:val="22"/>
        </w:rPr>
        <w:t xml:space="preserve">Art. 519</w:t>
      </w:r>
    </w:p>
    <w:p>
      <w:pPr>
        <w:pStyle w:val="FirstParagraph"/>
        <w:spacing w:after="60"/>
        <w:jc w:val="both"/>
      </w:pPr>
      <w:r>
        <w:rPr>
          <w:b/>
          <w:bCs/>
        </w:rPr>
        <w:t xml:space="preserve">Art. 519.</w:t>
      </w:r>
      <w:r>
        <w:t xml:space="preserve"> </w:t>
      </w:r>
      <w:r>
        <w:t xml:space="preserve">Aplicam-se as disposições relativas ao cumprimento da sentença, provisório ou definitivo, e à liquidação, no que couber, às decisões que concederem tutela provisória.</w:t>
      </w:r>
    </w:p>
    <w:bookmarkEnd w:id="257"/>
    <w:bookmarkEnd w:id="258"/>
    <w:bookmarkStart w:id="262" w:name="X6e3f4c34c95076495e165831abde2a0631ad0f2"/>
    <w:p>
      <w:pPr>
        <w:pStyle w:val="Heading4"/>
        <w:spacing w:before="80" w:after="40"/>
      </w:pPr>
      <w:r>
        <w:rPr>
          <w:smallCaps/>
          <w:color w:val="2E75B6"/>
        </w:rPr>
        <w:t xml:space="preserve">Capítulo II: do cumprimento provisório da sentença que reconhece a exigibilidade de obrigação de pagar quantia certa (arts. 520 a 522)</w:t>
      </w:r>
    </w:p>
    <w:bookmarkStart w:id="259" w:name="art.-520"/>
    <w:p>
      <w:pPr>
        <w:pStyle w:val="Heading6"/>
        <w:pBdr>
          <w:left w:val="single" w:sz="36" w:space="4" w:color="2E75B6"/>
        </w:pBdr>
        <w:shd w:val="clear" w:color="auto" w:fill="E3EEF9"/>
        <w:spacing w:before="120" w:after="60"/>
        <w:ind w:left="85"/>
      </w:pPr>
      <w:r>
        <w:rPr>
          <w:i w:val="0"/>
          <w:color w:val="1F3A5F"/>
          <w:sz w:val="22"/>
        </w:rPr>
        <w:t xml:space="preserve">Art. 520</w:t>
      </w:r>
    </w:p>
    <w:p>
      <w:pPr>
        <w:pStyle w:val="FirstParagraph"/>
        <w:spacing w:after="60"/>
        <w:jc w:val="both"/>
      </w:pPr>
      <w:r>
        <w:rPr>
          <w:b/>
          <w:bCs/>
        </w:rPr>
        <w:t xml:space="preserve">Art. 520.</w:t>
      </w:r>
      <w:r>
        <w:t xml:space="preserve"> </w:t>
      </w:r>
      <w:r>
        <w:t xml:space="preserve">O cumprimento provisório da sentença impugnada por recurso desprovido de efeito suspensivo será realizado da mesma forma que o cumprimento definitivo, sujeitando-se ao seguinte regime:</w:t>
      </w:r>
    </w:p>
    <w:p>
      <w:pPr>
        <w:pStyle w:val="BodyText"/>
        <w:spacing w:after="60"/>
        <w:jc w:val="both"/>
      </w:pPr>
      <w:r>
        <w:t xml:space="preserve">I - corre por iniciativa e responsabilidade do exequente, que se obriga, se a sentença for reformada, a reparar os danos que o executado haja sofrido;</w:t>
      </w:r>
    </w:p>
    <w:p>
      <w:pPr>
        <w:pStyle w:val="BodyText"/>
        <w:spacing w:after="60"/>
        <w:jc w:val="both"/>
      </w:pPr>
      <w:r>
        <w:t xml:space="preserve">II - fica sem efeito, sobrevindo decisão que modifique ou anule a sentença objeto da execução, restituindo-se as partes ao estado anterior e liquidando-se eventuais prejuízos nos mesmos autos;</w:t>
      </w:r>
    </w:p>
    <w:p>
      <w:pPr>
        <w:pStyle w:val="BodyText"/>
        <w:spacing w:after="60"/>
        <w:jc w:val="both"/>
      </w:pPr>
      <w:r>
        <w:t xml:space="preserve">III - se a sentença objeto de cumprimento provisório for modificada ou anulada apenas em parte, somente nesta ficará sem efeito a execução;</w:t>
      </w:r>
    </w:p>
    <w:p>
      <w:pPr>
        <w:pStyle w:val="BodyText"/>
        <w:keepNext/>
        <w:spacing w:after="60"/>
        <w:jc w:val="both"/>
      </w:pPr>
      <w:r>
        <w:t xml:space="preserve">IV - o levantamento de depósito em dinheiro e a prática de atos que importem transferência de posse ou alienação de propriedade ou de outro direito real, ou dos quais possa resultar grave dano ao executado, dependem de caução suficiente e idônea, arbitrada de plano pelo juiz e prestada nos próprios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IV — caução e levantamento de valores</w:t>
            </w:r>
          </w:p>
        </w:tc>
        <w:tc>
          <w:tcPr>
            <w:tcW w:type="dxa" w:w="1531"/>
          </w:tcPr>
          <w:p>
            <w:pPr>
              <w:pStyle w:val="Compact"/>
              <w:spacing w:line="276" w:lineRule="auto" w:before="40" w:after="40"/>
            </w:pPr>
            <w:r>
              <w:rPr>
                <w:rFonts w:ascii="Liberation Sans Narrow" w:hAnsi="Liberation Sans Narrow"/>
                <w:sz w:val="17"/>
              </w:rPr>
              <w:t xml:space="preserve">STJ, AgInt no REsp 2.254.607, Quarta Turma, relator Min. Raul Araújo, DJe de 25/09/2026</w:t>
            </w:r>
          </w:p>
        </w:tc>
        <w:tc>
          <w:tcPr>
            <w:tcW w:type="dxa" w:w="1780"/>
          </w:tcPr>
          <w:p>
            <w:pPr>
              <w:pStyle w:val="Compact"/>
              <w:spacing w:line="276" w:lineRule="auto" w:before="40" w:after="40"/>
            </w:pPr>
            <w:r>
              <w:rPr>
                <w:rFonts w:ascii="Liberation Sans Narrow" w:hAnsi="Liberation Sans Narrow"/>
                <w:sz w:val="17"/>
              </w:rPr>
              <w:t xml:space="preserve">O Tema 677/STJ — levantamento de depósito judicial condicionado à prestação de caução no cumprimento provisório — tem aplicação imediata aos processos em curso, inclusive quando o depósito foi efetuado sob o entendimento anterior, diante da ausência de modulação temporal.</w:t>
            </w:r>
          </w:p>
        </w:tc>
      </w:tr>
    </w:tbl>
    <w:p>
      <w:pPr>
        <w:pStyle w:val="BodyText"/>
        <w:spacing w:after="60"/>
        <w:jc w:val="both"/>
      </w:pPr>
      <w:r>
        <w:t xml:space="preserve">§ 1º No cumprimento provisório da sentença, o executado poderá apresentar impugnação, se quiser, nos termos do art. 525.</w:t>
      </w:r>
    </w:p>
    <w:p>
      <w:pPr>
        <w:pStyle w:val="BodyText"/>
        <w:spacing w:after="60"/>
        <w:jc w:val="both"/>
      </w:pPr>
      <w:r>
        <w:t xml:space="preserve">§ 2º A multa e os honorários a que se refere o § 1º do art. 523 são devidos no cumprimento provisório de sentença condenatória ao pagamento de quantia certa.</w:t>
      </w:r>
    </w:p>
    <w:p>
      <w:pPr>
        <w:pStyle w:val="BodyText"/>
        <w:spacing w:after="60"/>
        <w:jc w:val="both"/>
      </w:pPr>
      <w:r>
        <w:t xml:space="preserve">§ 3º Se o executado comparecer tempestivamente e depositar o valor, com a finalidade de isentar-se da multa, o ato não será havido como incompatível com o recurso por ele interposto.</w:t>
      </w:r>
    </w:p>
    <w:p>
      <w:pPr>
        <w:pStyle w:val="BodyText"/>
        <w:spacing w:after="60"/>
        <w:jc w:val="both"/>
      </w:pPr>
      <w:r>
        <w:t xml:space="preserve">§ 4º A restituição ao estado anterior a que se refere o inciso II não implica o desfazimento da transferência de posse ou da alienação de propriedade ou de outro direito real eventualmente já realizada, ressalvado, sempre, o direito à reparação dos prejuízos causados ao executado.</w:t>
      </w:r>
    </w:p>
    <w:p>
      <w:pPr>
        <w:pStyle w:val="BodyText"/>
        <w:spacing w:after="60"/>
        <w:jc w:val="both"/>
      </w:pPr>
      <w:r>
        <w:t xml:space="preserve">§ 5º Ao cumprimento provisório de sentença que reconheça obrigação de fazer, de não fazer ou de dar coisa aplica-se, no que couber, o disposto neste Capítulo.</w:t>
      </w:r>
    </w:p>
    <w:bookmarkEnd w:id="259"/>
    <w:bookmarkStart w:id="260" w:name="art.-521"/>
    <w:p>
      <w:pPr>
        <w:pStyle w:val="Heading6"/>
        <w:pBdr>
          <w:left w:val="single" w:sz="36" w:space="4" w:color="2E75B6"/>
        </w:pBdr>
        <w:shd w:val="clear" w:color="auto" w:fill="E3EEF9"/>
        <w:spacing w:before="120" w:after="60"/>
        <w:ind w:left="85"/>
      </w:pPr>
      <w:r>
        <w:rPr>
          <w:i w:val="0"/>
          <w:color w:val="1F3A5F"/>
          <w:sz w:val="22"/>
        </w:rPr>
        <w:t xml:space="preserve">Art. 521</w:t>
      </w:r>
    </w:p>
    <w:p>
      <w:pPr>
        <w:pStyle w:val="FirstParagraph"/>
        <w:keepNext/>
        <w:spacing w:after="60"/>
        <w:jc w:val="both"/>
      </w:pPr>
      <w:r>
        <w:rPr>
          <w:b/>
          <w:bCs/>
        </w:rPr>
        <w:t xml:space="preserve">Art. 521.</w:t>
      </w:r>
      <w:r>
        <w:t xml:space="preserve"> </w:t>
      </w:r>
      <w:r>
        <w:t xml:space="preserve">A caução prevista no inciso IV do art. 520 poderá ser dispensada nos casos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528"/>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Cumprimento definitivo: levantamento de valores incontroversos sem caução</w:t>
            </w:r>
          </w:p>
        </w:tc>
        <w:tc>
          <w:tcPr>
            <w:tcW w:type="dxa" w:w="1655"/>
          </w:tcPr>
          <w:p>
            <w:pPr>
              <w:pStyle w:val="Compact"/>
              <w:spacing w:line="276" w:lineRule="auto" w:before="40" w:after="40"/>
            </w:pPr>
            <w:r>
              <w:rPr>
                <w:rFonts w:ascii="Liberation Sans Narrow" w:hAnsi="Liberation Sans Narrow"/>
                <w:sz w:val="17"/>
              </w:rPr>
              <w:t xml:space="preserve">STJ, REsp 2.100.037, Terceira Turma, relator Min. Humberto Martins, julgado em 13/10/2025, DJEN de 16/10/2025</w:t>
            </w:r>
          </w:p>
        </w:tc>
        <w:tc>
          <w:tcPr>
            <w:tcW w:type="dxa" w:w="2529"/>
          </w:tcPr>
          <w:p>
            <w:pPr>
              <w:pStyle w:val="Compact"/>
              <w:spacing w:line="276" w:lineRule="auto" w:before="40" w:after="40"/>
            </w:pPr>
            <w:r>
              <w:rPr>
                <w:rFonts w:ascii="Liberation Sans Narrow" w:hAnsi="Liberation Sans Narrow"/>
                <w:sz w:val="17"/>
              </w:rPr>
              <w:t xml:space="preserve">O cumprimento de sentença transitada em julgado é definitivo, ainda que pendente recurso contra a rejeição da impugnação ou da exceção de pré-executividade. A ausência de efeito suspensivo nos recursos especial e extraordinário não impede o levantamento de valores incontroversos, e a caução não é exigida no cumprimento definitivo.</w:t>
            </w:r>
          </w:p>
        </w:tc>
      </w:tr>
    </w:tbl>
    <w:p>
      <w:pPr>
        <w:pStyle w:val="BodyText"/>
        <w:spacing w:after="60"/>
        <w:jc w:val="both"/>
      </w:pPr>
      <w:r>
        <w:t xml:space="preserve">I - o crédito for de natureza alimentar, independentemente de sua origem;</w:t>
      </w:r>
    </w:p>
    <w:p>
      <w:pPr>
        <w:pStyle w:val="BodyText"/>
        <w:spacing w:after="60"/>
        <w:jc w:val="both"/>
      </w:pPr>
      <w:r>
        <w:t xml:space="preserve">II - o credor demonstrar situação de necessidade;</w:t>
      </w:r>
    </w:p>
    <w:p>
      <w:pPr>
        <w:pStyle w:val="BodyText"/>
        <w:spacing w:after="60"/>
        <w:jc w:val="both"/>
      </w:pPr>
      <w:r>
        <w:t xml:space="preserve">III – pender o agravo do art. 1.042; (Redação dada pela Lei nº 13.256, de 2016) (Vigência)</w:t>
      </w:r>
    </w:p>
    <w:p>
      <w:pPr>
        <w:pStyle w:val="BodyText"/>
        <w:spacing w:after="60"/>
        <w:jc w:val="both"/>
      </w:pPr>
      <w:r>
        <w:t xml:space="preserve">IV - a sentença a ser provisoriamente cumprida estiver em consonância com súmula da jurisprudência do Supremo Tribunal Federal ou do Superior Tribunal de Justiça ou em conformidade com acórdão proferido no julgamento de casos repetitivos.</w:t>
      </w:r>
    </w:p>
    <w:p>
      <w:pPr>
        <w:pStyle w:val="BodyText"/>
        <w:keepNext/>
        <w:spacing w:after="60"/>
        <w:jc w:val="both"/>
      </w:pPr>
      <w:r>
        <w:t xml:space="preserve">Parágrafo único. A exigência de caução será mantida quando da dispensa possa resultar manifesto risco de grave dano de difícil ou incerta reparação.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dispensa da caução e risco de dano</w:t>
            </w:r>
          </w:p>
        </w:tc>
        <w:tc>
          <w:tcPr>
            <w:tcW w:type="dxa" w:w="1655"/>
          </w:tcPr>
          <w:p>
            <w:pPr>
              <w:pStyle w:val="Compact"/>
              <w:spacing w:line="276" w:lineRule="auto" w:before="40" w:after="40"/>
            </w:pPr>
            <w:r>
              <w:rPr>
                <w:rFonts w:ascii="Liberation Sans Narrow" w:hAnsi="Liberation Sans Narrow"/>
                <w:sz w:val="17"/>
              </w:rPr>
              <w:t xml:space="preserve">STJ, AgInt na TutCautAnt 144, Terceira Turma, relator Min. Marco Aurélio Bellizze, julgado em 26/02/2024, DJe de 28/02/2024</w:t>
            </w:r>
          </w:p>
        </w:tc>
        <w:tc>
          <w:tcPr>
            <w:tcW w:type="dxa" w:w="1746"/>
          </w:tcPr>
          <w:p>
            <w:pPr>
              <w:pStyle w:val="Compact"/>
              <w:spacing w:line="276" w:lineRule="auto" w:before="40" w:after="40"/>
            </w:pPr>
            <w:r>
              <w:rPr>
                <w:rFonts w:ascii="Liberation Sans Narrow" w:hAnsi="Liberation Sans Narrow"/>
                <w:sz w:val="17"/>
              </w:rPr>
              <w:t xml:space="preserve">Ainda que presente hipótese de dispensa da caução do art. 521, a garantia será exigida quando a dispensa puder resultar manifesto risco de grave dano de difícil ou incerta reparação.</w:t>
            </w:r>
          </w:p>
        </w:tc>
      </w:tr>
    </w:tbl>
    <w:bookmarkEnd w:id="260"/>
    <w:bookmarkStart w:id="261" w:name="art.-522"/>
    <w:p>
      <w:pPr>
        <w:pStyle w:val="Heading6"/>
        <w:pBdr>
          <w:left w:val="single" w:sz="36" w:space="4" w:color="2E75B6"/>
        </w:pBdr>
        <w:shd w:val="clear" w:color="auto" w:fill="E3EEF9"/>
        <w:spacing w:before="120" w:after="60"/>
        <w:ind w:left="85"/>
      </w:pPr>
      <w:r>
        <w:rPr>
          <w:i w:val="0"/>
          <w:color w:val="1F3A5F"/>
          <w:sz w:val="22"/>
        </w:rPr>
        <w:t xml:space="preserve">Art. 522</w:t>
      </w:r>
    </w:p>
    <w:p>
      <w:pPr>
        <w:pStyle w:val="FirstParagraph"/>
        <w:spacing w:after="60"/>
        <w:jc w:val="both"/>
      </w:pPr>
      <w:r>
        <w:rPr>
          <w:b/>
          <w:bCs/>
        </w:rPr>
        <w:t xml:space="preserve">Art. 522.</w:t>
      </w:r>
      <w:r>
        <w:t xml:space="preserve"> </w:t>
      </w:r>
      <w:r>
        <w:t xml:space="preserve">O cumprimento provisório da sentença será requerido por petição dirigida ao juízo competente.</w:t>
      </w:r>
    </w:p>
    <w:p>
      <w:pPr>
        <w:pStyle w:val="BodyText"/>
        <w:spacing w:after="60"/>
        <w:jc w:val="both"/>
      </w:pPr>
      <w:r>
        <w:t xml:space="preserve">Parágrafo único. Não sendo eletrônicos os autos, a petição será acompanhada de cópias das seguintes peças do processo, cuja autenticidade poderá ser certificada pelo próprio advogado, sob sua responsabilidade pessoal:</w:t>
      </w:r>
    </w:p>
    <w:p>
      <w:pPr>
        <w:pStyle w:val="BodyText"/>
        <w:spacing w:after="60"/>
        <w:jc w:val="both"/>
      </w:pPr>
      <w:r>
        <w:t xml:space="preserve">I - decisão exequenda;</w:t>
      </w:r>
    </w:p>
    <w:p>
      <w:pPr>
        <w:pStyle w:val="BodyText"/>
        <w:spacing w:after="60"/>
        <w:jc w:val="both"/>
      </w:pPr>
      <w:r>
        <w:t xml:space="preserve">II - certidão de interposição do recurso não dotado de efeito suspensivo;</w:t>
      </w:r>
    </w:p>
    <w:p>
      <w:pPr>
        <w:pStyle w:val="BodyText"/>
        <w:spacing w:after="60"/>
        <w:jc w:val="both"/>
      </w:pPr>
      <w:r>
        <w:t xml:space="preserve">III - procurações outorgadas pelas partes;</w:t>
      </w:r>
    </w:p>
    <w:p>
      <w:pPr>
        <w:pStyle w:val="BodyText"/>
        <w:spacing w:after="60"/>
        <w:jc w:val="both"/>
      </w:pPr>
      <w:r>
        <w:t xml:space="preserve">IV - decisão de habilitação, se for o caso;</w:t>
      </w:r>
    </w:p>
    <w:p>
      <w:pPr>
        <w:pStyle w:val="BodyText"/>
        <w:spacing w:after="60"/>
        <w:jc w:val="both"/>
      </w:pPr>
      <w:r>
        <w:t xml:space="preserve">V - facultativamente, outras peças processuais consideradas necessárias para demonstrar a existência do crédito.</w:t>
      </w:r>
    </w:p>
    <w:bookmarkEnd w:id="261"/>
    <w:bookmarkEnd w:id="262"/>
    <w:bookmarkStart w:id="268" w:name="Xd2d9f3be43731ebec4fa4164bebdd26690bc534"/>
    <w:p>
      <w:pPr>
        <w:pStyle w:val="Heading4"/>
        <w:spacing w:before="80" w:after="40"/>
      </w:pPr>
      <w:r>
        <w:rPr>
          <w:smallCaps/>
          <w:color w:val="2E75B6"/>
        </w:rPr>
        <w:t xml:space="preserve">Capítulo III: do cumprimento definitivo da sentença que reconhece a exigibilidade de obrigação de pagar quantia certa (arts. 523 a 527)</w:t>
      </w:r>
    </w:p>
    <w:bookmarkStart w:id="263" w:name="art.-523"/>
    <w:p>
      <w:pPr>
        <w:pStyle w:val="Heading6"/>
        <w:pBdr>
          <w:left w:val="single" w:sz="36" w:space="4" w:color="2E75B6"/>
        </w:pBdr>
        <w:shd w:val="clear" w:color="auto" w:fill="E3EEF9"/>
        <w:spacing w:before="120" w:after="60"/>
        <w:ind w:left="85"/>
      </w:pPr>
      <w:r>
        <w:rPr>
          <w:i w:val="0"/>
          <w:color w:val="1F3A5F"/>
          <w:sz w:val="22"/>
        </w:rPr>
        <w:t xml:space="preserve">Art. 523</w:t>
      </w:r>
    </w:p>
    <w:p>
      <w:pPr>
        <w:pStyle w:val="FirstParagraph"/>
        <w:keepNext/>
        <w:spacing w:after="60"/>
        <w:jc w:val="both"/>
      </w:pPr>
      <w:r>
        <w:rPr>
          <w:b/>
          <w:bCs/>
        </w:rPr>
        <w:t xml:space="preserve">Art. 523.</w:t>
      </w:r>
      <w:r>
        <w:t xml:space="preserve"> </w:t>
      </w:r>
      <w:r>
        <w:t xml:space="preserve">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Honorários no cumprimento de sentença proferida em mandado de segurança</w:t>
            </w:r>
          </w:p>
        </w:tc>
        <w:tc>
          <w:tcPr>
            <w:tcW w:type="dxa" w:w="1655"/>
          </w:tcPr>
          <w:p>
            <w:pPr>
              <w:pStyle w:val="Compact"/>
              <w:spacing w:line="276" w:lineRule="auto" w:before="40" w:after="40"/>
            </w:pPr>
            <w:r>
              <w:rPr>
                <w:rFonts w:ascii="Liberation Sans Narrow" w:hAnsi="Liberation Sans Narrow"/>
                <w:sz w:val="17"/>
              </w:rPr>
              <w:t xml:space="preserve">STJ, Tema Repetitivo 1232, REsp 2.053.306, Primeira Seção, relator Min. Sérgio Kukina, julgado em 27/11/2024, DJe de 04/12/2024</w:t>
            </w:r>
          </w:p>
        </w:tc>
        <w:tc>
          <w:tcPr>
            <w:tcW w:type="dxa" w:w="2030"/>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r>
        <w:trPr>
          <w:cantSplit/>
        </w:trPr>
        <w:tc>
          <w:tcPr>
            <w:tcW w:type="dxa" w:w="2030"/>
          </w:tcPr>
          <w:p>
            <w:pPr>
              <w:pStyle w:val="Compact"/>
              <w:spacing w:line="276" w:lineRule="auto" w:before="40" w:after="40"/>
            </w:pPr>
            <w:r>
              <w:rPr>
                <w:rFonts w:ascii="Liberation Sans Narrow" w:hAnsi="Liberation Sans Narrow"/>
                <w:sz w:val="17"/>
              </w:rPr>
              <w:t xml:space="preserve">Cumprimento provisório convolado em definitivo: intimação do devedor</w:t>
            </w:r>
          </w:p>
        </w:tc>
        <w:tc>
          <w:tcPr>
            <w:tcW w:type="dxa" w:w="1655"/>
          </w:tcPr>
          <w:p>
            <w:pPr>
              <w:pStyle w:val="Compact"/>
              <w:spacing w:line="276" w:lineRule="auto" w:before="40" w:after="40"/>
            </w:pPr>
            <w:r>
              <w:rPr>
                <w:rFonts w:ascii="Liberation Sans Narrow" w:hAnsi="Liberation Sans Narrow"/>
                <w:sz w:val="17"/>
              </w:rPr>
              <w:t xml:space="preserve">STJ, REsp 1.997.512, Terceira Turma, relator Min. Ricardo Villas Bôas Cueva, julgado em 17/03/2026, DJEN de 20/03/2026</w:t>
            </w:r>
          </w:p>
        </w:tc>
        <w:tc>
          <w:tcPr>
            <w:tcW w:type="dxa" w:w="2030"/>
          </w:tcPr>
          <w:p>
            <w:pPr>
              <w:pStyle w:val="Compact"/>
              <w:spacing w:line="276" w:lineRule="auto" w:before="40" w:after="40"/>
            </w:pPr>
            <w:r>
              <w:rPr>
                <w:rFonts w:ascii="Liberation Sans Narrow" w:hAnsi="Liberation Sans Narrow"/>
                <w:sz w:val="17"/>
              </w:rPr>
              <w:t xml:space="preserve">Convolado o cumprimento provisório em definitivo, o devedor deve ser intimado para dar início ao prazo de 15 dias para pagar ou impugnar (art. 523, caput). Ainda que tenha havido intimação no cumprimento provisório, o cumprimento definitivo depende de iniciativa do credor após o trânsito em julgado.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natureza do prazo de 15 dias para o pagamento voluntário</w:t>
            </w:r>
          </w:p>
        </w:tc>
        <w:tc>
          <w:tcPr>
            <w:tcW w:type="dxa" w:w="1655"/>
          </w:tcPr>
          <w:p>
            <w:pPr>
              <w:pStyle w:val="Compact"/>
              <w:spacing w:line="276" w:lineRule="auto" w:before="40" w:after="40"/>
            </w:pPr>
            <w:r>
              <w:rPr>
                <w:rFonts w:ascii="Liberation Sans Narrow" w:hAnsi="Liberation Sans Narrow"/>
                <w:sz w:val="17"/>
              </w:rPr>
              <w:t xml:space="preserve">STJ, REsp 1.708.348, Terceira Turma, relator Min. Marco Aurélio Bellizze, julgado em 25/06/2019, DJe de 01/08/2019</w:t>
            </w:r>
          </w:p>
        </w:tc>
        <w:tc>
          <w:tcPr>
            <w:tcW w:type="dxa" w:w="2030"/>
          </w:tcPr>
          <w:p>
            <w:pPr>
              <w:pStyle w:val="Compact"/>
              <w:spacing w:line="276" w:lineRule="auto" w:before="40" w:after="40"/>
            </w:pPr>
            <w:r>
              <w:rPr>
                <w:rFonts w:ascii="Liberation Sans Narrow" w:hAnsi="Liberation Sans Narrow"/>
                <w:sz w:val="17"/>
              </w:rPr>
              <w:t xml:space="preserve">O prazo de 15 dias do art. 523, caput, tem natureza processual e conta-se em dias úteis (art. 219). A intimação se faz, em regra, na pessoa do advogado (art. 513, § 2º, I), a quem cabe comunicar o cliente das consequências do não pagamento.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prazo em dobro para litisconsortes com procuradores distintos (autos físicos)</w:t>
            </w:r>
          </w:p>
        </w:tc>
        <w:tc>
          <w:tcPr>
            <w:tcW w:type="dxa" w:w="1655"/>
          </w:tcPr>
          <w:p>
            <w:pPr>
              <w:pStyle w:val="Compact"/>
              <w:spacing w:line="276" w:lineRule="auto" w:before="40" w:after="40"/>
            </w:pPr>
            <w:r>
              <w:rPr>
                <w:rFonts w:ascii="Liberation Sans Narrow" w:hAnsi="Liberation Sans Narrow"/>
                <w:sz w:val="17"/>
              </w:rPr>
              <w:t xml:space="preserve">STJ, REsp 1.693.784, Quarta Turma, relator Min. Luis Felipe Salomão, julgado em 28/11/2017, DJe de 05/02/2018</w:t>
            </w:r>
          </w:p>
        </w:tc>
        <w:tc>
          <w:tcPr>
            <w:tcW w:type="dxa" w:w="2030"/>
          </w:tcPr>
          <w:p>
            <w:pPr>
              <w:pStyle w:val="Compact"/>
              <w:spacing w:line="276" w:lineRule="auto" w:before="40" w:after="40"/>
            </w:pPr>
            <w:r>
              <w:rPr>
                <w:rFonts w:ascii="Liberation Sans Narrow" w:hAnsi="Liberation Sans Narrow"/>
                <w:sz w:val="17"/>
              </w:rPr>
              <w:t xml:space="preserve">O prazo de 15 dias úteis para o pagamento voluntário é contado em dobro quando há litisconsortes com procuradores de escritórios distintos, em autos físicos (art. 229), pois a intimação se faz pelo advogado, a quem cabe avisar o devedor.</w:t>
            </w:r>
          </w:p>
        </w:tc>
      </w:tr>
    </w:tbl>
    <w:p>
      <w:pPr>
        <w:pStyle w:val="BodyText"/>
        <w:keepNext/>
        <w:spacing w:after="60"/>
        <w:jc w:val="both"/>
      </w:pPr>
      <w:r>
        <w:t xml:space="preserve">§ 1º Não ocorrendo pagamento voluntário no prazo do caput , o débito será acrescido de multa de dez por cento e, também, de honorários de advogado de dez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multa e pagamento voluntário</w:t>
            </w:r>
          </w:p>
        </w:tc>
        <w:tc>
          <w:tcPr>
            <w:tcW w:type="dxa" w:w="1655"/>
          </w:tcPr>
          <w:p>
            <w:pPr>
              <w:pStyle w:val="Compact"/>
              <w:spacing w:line="276" w:lineRule="auto" w:before="40" w:after="40"/>
            </w:pPr>
            <w:r>
              <w:rPr>
                <w:rFonts w:ascii="Liberation Sans Narrow" w:hAnsi="Liberation Sans Narrow"/>
                <w:sz w:val="17"/>
              </w:rPr>
              <w:t xml:space="preserve">STJ, AgInt no AREsp 3.049.826, Quarta Turma, relatora Min. Maria Isabel Gallotti, DJe de 18/09/2026</w:t>
            </w:r>
          </w:p>
        </w:tc>
        <w:tc>
          <w:tcPr>
            <w:tcW w:type="dxa" w:w="2279"/>
          </w:tcPr>
          <w:p>
            <w:pPr>
              <w:pStyle w:val="Compact"/>
              <w:spacing w:line="276" w:lineRule="auto" w:before="40" w:after="40"/>
            </w:pPr>
            <w:r>
              <w:rPr>
                <w:rFonts w:ascii="Liberation Sans Narrow" w:hAnsi="Liberation Sans Narrow"/>
                <w:sz w:val="17"/>
              </w:rPr>
              <w:t xml:space="preserve">O depósito judicial realizado como contracautela em ação cautelar de sustação de protesto não configura pagamento voluntário nem purga a mora, incidindo a multa do art. 523, § 1º, conforme o Tema 677/STJ.</w:t>
            </w:r>
          </w:p>
        </w:tc>
      </w:tr>
      <w:tr>
        <w:trPr>
          <w:cantSplit/>
        </w:trPr>
        <w:tc>
          <w:tcPr>
            <w:tcW w:type="dxa" w:w="1531"/>
          </w:tcPr>
          <w:p>
            <w:pPr>
              <w:pStyle w:val="Compact"/>
              <w:spacing w:line="276" w:lineRule="auto" w:before="40" w:after="40"/>
            </w:pPr>
            <w:r>
              <w:rPr>
                <w:rFonts w:ascii="Liberation Sans Narrow" w:hAnsi="Liberation Sans Narrow"/>
                <w:sz w:val="17"/>
              </w:rPr>
              <w:t xml:space="preserve">§ 1º: multa de 10% e depósito integral no prazo sem impugnação</w:t>
            </w:r>
          </w:p>
        </w:tc>
        <w:tc>
          <w:tcPr>
            <w:tcW w:type="dxa" w:w="1655"/>
          </w:tcPr>
          <w:p>
            <w:pPr>
              <w:pStyle w:val="Compact"/>
              <w:spacing w:line="276" w:lineRule="auto" w:before="40" w:after="40"/>
            </w:pPr>
            <w:r>
              <w:rPr>
                <w:rFonts w:ascii="Liberation Sans Narrow" w:hAnsi="Liberation Sans Narrow"/>
                <w:sz w:val="17"/>
              </w:rPr>
              <w:t xml:space="preserve">STJ, REsp 1.834.337, Terceira Turma, relatora Min. Nancy Andrighi, julgado em 03/12/2019, DJe de 05/12/2019</w:t>
            </w:r>
          </w:p>
        </w:tc>
        <w:tc>
          <w:tcPr>
            <w:tcW w:type="dxa" w:w="2279"/>
          </w:tcPr>
          <w:p>
            <w:pPr>
              <w:pStyle w:val="Compact"/>
              <w:spacing w:line="276" w:lineRule="auto" w:before="40" w:after="40"/>
            </w:pPr>
            <w:r>
              <w:rPr>
                <w:rFonts w:ascii="Liberation Sans Narrow" w:hAnsi="Liberation Sans Narrow"/>
                <w:sz w:val="17"/>
              </w:rPr>
              <w:t xml:space="preserve">A multa do art. 523, § 1º, depende da intempestividade do pagamento ou da resistência na fase de cumprimento. Não se aplica ao devedor que deposita integralmente a quantia no prazo legal e não impugna, pelo caráter coercitivo da multa.</w:t>
            </w:r>
          </w:p>
        </w:tc>
      </w:tr>
    </w:tbl>
    <w:p>
      <w:pPr>
        <w:pStyle w:val="BodyText"/>
        <w:spacing w:after="60"/>
        <w:jc w:val="both"/>
      </w:pPr>
      <w:r>
        <w:t xml:space="preserve">§ 2º Efetuado o pagamento parcial no prazo previsto no caput , a multa e os honorários previstos no § 1º incidirão sobre o restante.</w:t>
      </w:r>
    </w:p>
    <w:p>
      <w:pPr>
        <w:pStyle w:val="BodyText"/>
        <w:spacing w:after="60"/>
        <w:jc w:val="both"/>
      </w:pPr>
      <w:r>
        <w:t xml:space="preserve">§ 3º Não efetuado tempestivamente o pagamento voluntário, será expedido, desde logo, mandado de penhora e avaliação, seguindo-se os atos de expropriação.</w:t>
      </w:r>
    </w:p>
    <w:bookmarkEnd w:id="263"/>
    <w:bookmarkStart w:id="264" w:name="art.-524"/>
    <w:p>
      <w:pPr>
        <w:pStyle w:val="Heading6"/>
        <w:pBdr>
          <w:left w:val="single" w:sz="36" w:space="4" w:color="2E75B6"/>
        </w:pBdr>
        <w:shd w:val="clear" w:color="auto" w:fill="E3EEF9"/>
        <w:spacing w:before="120" w:after="60"/>
        <w:ind w:left="85"/>
      </w:pPr>
      <w:r>
        <w:rPr>
          <w:i w:val="0"/>
          <w:color w:val="1F3A5F"/>
          <w:sz w:val="22"/>
        </w:rPr>
        <w:t xml:space="preserve">Art. 524</w:t>
      </w:r>
    </w:p>
    <w:p>
      <w:pPr>
        <w:pStyle w:val="FirstParagraph"/>
        <w:keepNext/>
        <w:spacing w:after="60"/>
        <w:jc w:val="both"/>
      </w:pPr>
      <w:r>
        <w:rPr>
          <w:b/>
          <w:bCs/>
        </w:rPr>
        <w:t xml:space="preserve">Art. 524.</w:t>
      </w:r>
      <w:r>
        <w:t xml:space="preserve"> </w:t>
      </w:r>
      <w:r>
        <w:t xml:space="preserve">O requerimento previsto no art. 523 será instruído com demonstrativo discriminado e atualizado do crédito, devendo a petição conter: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demonstrativo discriminado e atualizado do crédito (regularização antes da extinção)</w:t>
            </w:r>
          </w:p>
        </w:tc>
        <w:tc>
          <w:tcPr>
            <w:tcW w:type="dxa" w:w="1531"/>
          </w:tcPr>
          <w:p>
            <w:pPr>
              <w:pStyle w:val="Compact"/>
              <w:spacing w:line="276" w:lineRule="auto" w:before="40" w:after="40"/>
            </w:pPr>
            <w:r>
              <w:rPr>
                <w:rFonts w:ascii="Liberation Sans Narrow" w:hAnsi="Liberation Sans Narrow"/>
                <w:sz w:val="17"/>
              </w:rPr>
              <w:t xml:space="preserve">STJ, AgInt no AREsp 3.102.461, Segunda Turma, relator Min. Marco Aurélio Bellizze, julgado em 24/06/2026</w:t>
            </w:r>
          </w:p>
        </w:tc>
        <w:tc>
          <w:tcPr>
            <w:tcW w:type="dxa" w:w="1905"/>
          </w:tcPr>
          <w:p>
            <w:pPr>
              <w:pStyle w:val="Compact"/>
              <w:spacing w:line="276" w:lineRule="auto" w:before="40" w:after="40"/>
            </w:pPr>
            <w:r>
              <w:rPr>
                <w:rFonts w:ascii="Liberation Sans Narrow" w:hAnsi="Liberation Sans Narrow"/>
                <w:sz w:val="17"/>
              </w:rPr>
              <w:t xml:space="preserve">A ausência do demonstrativo do débito não autoriza a extinção imediata da execução: antes de extingui-la, o juiz deve intimar o exequente a fim de que regularize a deficiência do demonstrativo discriminado e atualizado exigido pelo art. 524.</w:t>
            </w:r>
          </w:p>
        </w:tc>
      </w:tr>
    </w:tbl>
    <w:p>
      <w:pPr>
        <w:pStyle w:val="BodyText"/>
        <w:spacing w:after="60"/>
        <w:jc w:val="both"/>
      </w:pPr>
      <w:r>
        <w:t xml:space="preserve">I - o nome completo, o número de inscrição no Cadastro de Pessoas Físicas ou no Cadastro Nacional da Pessoa Jurídica do exequente e do executado, observado o disposto no art. 319, §§ 1º a 3º;</w:t>
      </w:r>
    </w:p>
    <w:p>
      <w:pPr>
        <w:pStyle w:val="BodyText"/>
        <w:spacing w:after="60"/>
        <w:jc w:val="both"/>
      </w:pPr>
      <w:r>
        <w:t xml:space="preserve">II - o índice de correção monetária adotado;</w:t>
      </w:r>
    </w:p>
    <w:p>
      <w:pPr>
        <w:pStyle w:val="BodyText"/>
        <w:spacing w:after="60"/>
        <w:jc w:val="both"/>
      </w:pPr>
      <w:r>
        <w:t xml:space="preserve">III - os juros aplicados e as respectivas taxas;</w:t>
      </w:r>
    </w:p>
    <w:p>
      <w:pPr>
        <w:pStyle w:val="BodyText"/>
        <w:spacing w:after="60"/>
        <w:jc w:val="both"/>
      </w:pPr>
      <w:r>
        <w:t xml:space="preserve">IV - o termo inicial e o termo final dos juros e da correção monetária utilizados;</w:t>
      </w:r>
    </w:p>
    <w:p>
      <w:pPr>
        <w:pStyle w:val="BodyText"/>
        <w:spacing w:after="60"/>
        <w:jc w:val="both"/>
      </w:pPr>
      <w:r>
        <w:t xml:space="preserve">V - a periodicidade da capitalização dos juros, se for o caso;</w:t>
      </w:r>
    </w:p>
    <w:p>
      <w:pPr>
        <w:pStyle w:val="BodyText"/>
        <w:spacing w:after="60"/>
        <w:jc w:val="both"/>
      </w:pPr>
      <w:r>
        <w:t xml:space="preserve">VI - especificação dos eventuais descontos obrigatórios realizados;</w:t>
      </w:r>
    </w:p>
    <w:p>
      <w:pPr>
        <w:pStyle w:val="BodyText"/>
        <w:spacing w:after="60"/>
        <w:jc w:val="both"/>
      </w:pPr>
      <w:r>
        <w:t xml:space="preserve">VII - indicação dos bens passíveis de penhora, sempre que possível.</w:t>
      </w:r>
    </w:p>
    <w:p>
      <w:pPr>
        <w:pStyle w:val="BodyText"/>
        <w:spacing w:after="60"/>
        <w:jc w:val="both"/>
      </w:pPr>
      <w:r>
        <w:t xml:space="preserve">§ 1º Quando o valor apontado no demonstrativo aparentemente exceder os limites da condenação, a execução será iniciada pelo valor pretendido, mas a penhora terá por base a importância que o juiz entender adequada.</w:t>
      </w:r>
    </w:p>
    <w:p>
      <w:pPr>
        <w:pStyle w:val="BodyText"/>
        <w:spacing w:after="60"/>
        <w:jc w:val="both"/>
      </w:pPr>
      <w:r>
        <w:t xml:space="preserve">§ 2º Para a verificação dos cálculos, o juiz poderá valer-se de contabilista do juízo, que terá o prazo máximo de 30 (trinta) dias para efetuá-la, exceto se outro lhe for determinado.</w:t>
      </w:r>
    </w:p>
    <w:p>
      <w:pPr>
        <w:pStyle w:val="BodyText"/>
        <w:spacing w:after="60"/>
        <w:jc w:val="both"/>
      </w:pPr>
      <w:r>
        <w:t xml:space="preserve">§ 3º Quando a elaboração do demonstrativo depender de dados em poder de terceiros ou do executado, o juiz poderá requisitá-los, sob cominação do crime de desobediência.</w:t>
      </w:r>
    </w:p>
    <w:p>
      <w:pPr>
        <w:pStyle w:val="BodyText"/>
        <w:spacing w:after="60"/>
        <w:jc w:val="both"/>
      </w:pPr>
      <w:r>
        <w:t xml:space="preserve">§ 4º Quando a complementação do demonstrativo depender de dados adicionais em poder do executado, o juiz poderá, a requerimento do exequente, requisitá-los, fixando prazo de até 30 (trinta) dias para o cumprimento da diligência.</w:t>
      </w:r>
    </w:p>
    <w:p>
      <w:pPr>
        <w:pStyle w:val="BodyText"/>
        <w:spacing w:after="60"/>
        <w:jc w:val="both"/>
      </w:pPr>
      <w:r>
        <w:t xml:space="preserve">§ 5º Se os dados adicionais a que se refere o § 4º não forem apresentados pelo executado, sem justificativa, no prazo designado, reputar-se-ão corretos os cálculos apresentados pelo exequente apenas com base nos dados de que dispõe.</w:t>
      </w:r>
    </w:p>
    <w:bookmarkEnd w:id="264"/>
    <w:bookmarkStart w:id="265" w:name="art.-525"/>
    <w:p>
      <w:pPr>
        <w:pStyle w:val="Heading6"/>
        <w:pBdr>
          <w:left w:val="single" w:sz="36" w:space="4" w:color="2E75B6"/>
        </w:pBdr>
        <w:shd w:val="clear" w:color="auto" w:fill="E3EEF9"/>
        <w:spacing w:before="120" w:after="60"/>
        <w:ind w:left="85"/>
      </w:pPr>
      <w:r>
        <w:rPr>
          <w:i w:val="0"/>
          <w:color w:val="1F3A5F"/>
          <w:sz w:val="22"/>
        </w:rPr>
        <w:t xml:space="preserve">Art. 525</w:t>
      </w:r>
    </w:p>
    <w:p>
      <w:pPr>
        <w:pStyle w:val="FirstParagraph"/>
        <w:keepNext/>
        <w:spacing w:after="60"/>
        <w:jc w:val="both"/>
      </w:pPr>
      <w:r>
        <w:rPr>
          <w:b/>
          <w:bCs/>
        </w:rPr>
        <w:t xml:space="preserve">Art. 525.</w:t>
      </w:r>
      <w:r>
        <w:t xml:space="preserve"> </w:t>
      </w:r>
      <w:r>
        <w:t xml:space="preserve">Transcorrido o prazo previsto no art. 523 sem o pagamento voluntário, inicia-se o prazo de 15 (quinze) dias para que o executado, independentemente de penhora ou nova intimação, apresente, nos próprios autos, sua impugnação.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Impugnação ao cumprimento: impenhorabilidade de quantia até 40 salários mínimos não é matéria de ordem pública</w:t>
            </w:r>
          </w:p>
        </w:tc>
        <w:tc>
          <w:tcPr>
            <w:tcW w:type="dxa" w:w="1655"/>
          </w:tcPr>
          <w:p>
            <w:pPr>
              <w:pStyle w:val="Compact"/>
              <w:spacing w:line="276" w:lineRule="auto" w:before="40" w:after="40"/>
            </w:pPr>
            <w:r>
              <w:rPr>
                <w:rFonts w:ascii="Liberation Sans Narrow" w:hAnsi="Liberation Sans Narrow"/>
                <w:sz w:val="17"/>
              </w:rPr>
              <w:t xml:space="preserve">STJ, Tema Repetitivo 1235, REsp 2.061.973, Corte Especial, relatora Min. Nancy Andrighi, julgado em 02/10/2024, DJe de 07/10/2024</w:t>
            </w:r>
          </w:p>
        </w:tc>
        <w:tc>
          <w:tcPr>
            <w:tcW w:type="dxa" w:w="2404"/>
          </w:tcPr>
          <w:p>
            <w:pPr>
              <w:pStyle w:val="Compact"/>
              <w:spacing w:line="276" w:lineRule="auto" w:before="40" w:after="40"/>
            </w:pPr>
            <w:r>
              <w:rPr>
                <w:rFonts w:ascii="Liberation Sans Narrow" w:hAnsi="Liberation Sans Narrow"/>
                <w:sz w:val="17"/>
              </w:rPr>
              <w:t xml:space="preserve">A impenhorabilidade de quantia inferior a 40 salários mínimos (art. 833, X, do CPC) não é matéria de ordem pública e não pode ser reconhecida de ofício pelo juiz, devendo ser arguida pelo executado no primeiro momento em que lhe couber falar nos autos ou em sede de embargos à execução ou impugnação ao cumprimento de sentença, sob pena de preclusão.</w:t>
            </w:r>
          </w:p>
        </w:tc>
      </w:tr>
    </w:tbl>
    <w:p>
      <w:pPr>
        <w:pStyle w:val="BodyText"/>
        <w:keepNext/>
        <w:spacing w:after="60"/>
        <w:jc w:val="both"/>
      </w:pPr>
      <w:r>
        <w:t xml:space="preserve">§ 1º Na impugnação, o executado poderá alegar: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e 6º: garantia do juízo não é requisito da impugnação nem altera o termo inicial do prazo</w:t>
            </w:r>
          </w:p>
        </w:tc>
        <w:tc>
          <w:tcPr>
            <w:tcW w:type="dxa" w:w="1655"/>
          </w:tcPr>
          <w:p>
            <w:pPr>
              <w:pStyle w:val="Compact"/>
              <w:spacing w:line="276" w:lineRule="auto" w:before="40" w:after="40"/>
            </w:pPr>
            <w:r>
              <w:rPr>
                <w:rFonts w:ascii="Liberation Sans Narrow" w:hAnsi="Liberation Sans Narrow"/>
                <w:sz w:val="17"/>
              </w:rPr>
              <w:t xml:space="preserve">STJ, REsp 1.761.068, Terceira Turma, relator Min. Ricardo Villas Bôas Cueva, julgado em 15/12/2020, DJe de 18/12/2020</w:t>
            </w:r>
          </w:p>
        </w:tc>
        <w:tc>
          <w:tcPr>
            <w:tcW w:type="dxa" w:w="1746"/>
          </w:tcPr>
          <w:p>
            <w:pPr>
              <w:pStyle w:val="Compact"/>
              <w:spacing w:line="276" w:lineRule="auto" w:before="40" w:after="40"/>
            </w:pPr>
            <w:r>
              <w:rPr>
                <w:rFonts w:ascii="Liberation Sans Narrow" w:hAnsi="Liberation Sans Narrow"/>
                <w:sz w:val="17"/>
              </w:rPr>
              <w:t xml:space="preserve">No CPC/2015 a garantia do juízo deixa de ser requisito da impugnação e passa a ser apenas condição para a suspensão dos atos executivos (§ 6º); por isso, o depósito feito durante o prazo de pagamento voluntário não modifica o termo inicial do prazo de 15 dias para impugnar.</w:t>
            </w:r>
          </w:p>
        </w:tc>
      </w:tr>
    </w:tbl>
    <w:p>
      <w:pPr>
        <w:pStyle w:val="BodyText"/>
        <w:spacing w:after="60"/>
        <w:jc w:val="both"/>
      </w:pPr>
      <w:r>
        <w:t xml:space="preserve">I - falta ou nulidade da citação se, na fase de conhecimento, o processo correu à revelia;</w:t>
      </w:r>
    </w:p>
    <w:p>
      <w:pPr>
        <w:pStyle w:val="BodyText"/>
        <w:spacing w:after="60"/>
        <w:jc w:val="both"/>
      </w:pPr>
      <w:r>
        <w:t xml:space="preserve">II - ilegitimidade de parte;</w:t>
      </w:r>
    </w:p>
    <w:p>
      <w:pPr>
        <w:pStyle w:val="BodyText"/>
        <w:spacing w:after="60"/>
        <w:jc w:val="both"/>
      </w:pPr>
      <w:r>
        <w:t xml:space="preserve">III - inexequibilidade do título ou inexigibilidade da obrigação;</w:t>
      </w:r>
    </w:p>
    <w:p>
      <w:pPr>
        <w:pStyle w:val="BodyText"/>
        <w:spacing w:after="60"/>
        <w:jc w:val="both"/>
      </w:pPr>
      <w:r>
        <w:t xml:space="preserve">IV - penhora incorreta ou avaliação errônea;</w:t>
      </w:r>
    </w:p>
    <w:p>
      <w:pPr>
        <w:pStyle w:val="BodyText"/>
        <w:spacing w:after="60"/>
        <w:jc w:val="both"/>
      </w:pPr>
      <w:r>
        <w:t xml:space="preserve">V - excesso de execução ou cumulação indevida de execuções;</w:t>
      </w:r>
    </w:p>
    <w:p>
      <w:pPr>
        <w:pStyle w:val="BodyText"/>
        <w:spacing w:after="60"/>
        <w:jc w:val="both"/>
      </w:pPr>
      <w:r>
        <w:t xml:space="preserve">VI - incompetência absoluta ou relativa do juízo da execução;</w:t>
      </w:r>
    </w:p>
    <w:p>
      <w:pPr>
        <w:pStyle w:val="BodyText"/>
        <w:spacing w:after="60"/>
        <w:jc w:val="both"/>
      </w:pPr>
      <w:r>
        <w:t xml:space="preserve">VII - qualquer causa modificativa ou extintiva da obrigação, como pagamento, novação, compensação, transação ou prescrição, desde que supervenientes à sentença.</w:t>
      </w:r>
    </w:p>
    <w:p>
      <w:pPr>
        <w:pStyle w:val="BodyText"/>
        <w:spacing w:after="60"/>
        <w:jc w:val="both"/>
      </w:pPr>
      <w:r>
        <w:t xml:space="preserve">§ 2º A alegação de impedimento ou suspeição observará o disposto nos arts. 146 e 148.</w:t>
      </w:r>
    </w:p>
    <w:p>
      <w:pPr>
        <w:pStyle w:val="BodyText"/>
        <w:spacing w:after="60"/>
        <w:jc w:val="both"/>
      </w:pPr>
      <w:r>
        <w:t xml:space="preserve">§ 3º Aplica-se à impugnação o disposto no art. 229.</w:t>
      </w:r>
    </w:p>
    <w:p>
      <w:pPr>
        <w:pStyle w:val="BodyText"/>
        <w:keepNext/>
        <w:spacing w:after="60"/>
        <w:jc w:val="both"/>
      </w:pPr>
      <w:r>
        <w:t xml:space="preserve">§ 4º Quando o executado alegar que o exequente, em excesso de execução, pleiteia quantia superior à resultante da sentença, cumprir-lhe-á declarar de imediato o valor que entende correto, apresentando demonstrativo discriminado e atualizado de seu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indicação do valor correto e demonstrativo na alegação de excesso de execução</w:t>
            </w:r>
          </w:p>
        </w:tc>
        <w:tc>
          <w:tcPr>
            <w:tcW w:type="dxa" w:w="1531"/>
          </w:tcPr>
          <w:p>
            <w:pPr>
              <w:pStyle w:val="Compact"/>
              <w:spacing w:line="276" w:lineRule="auto" w:before="40" w:after="40"/>
            </w:pPr>
            <w:r>
              <w:rPr>
                <w:rFonts w:ascii="Liberation Sans Narrow" w:hAnsi="Liberation Sans Narrow"/>
                <w:sz w:val="17"/>
              </w:rPr>
              <w:t xml:space="preserve">STJ, AREsp 2.708.360, Quarta Turma, relator Min. Raul Araújo, julgado em 09/03/2026</w:t>
            </w:r>
          </w:p>
        </w:tc>
        <w:tc>
          <w:tcPr>
            <w:tcW w:type="dxa" w:w="1905"/>
          </w:tcPr>
          <w:p>
            <w:pPr>
              <w:pStyle w:val="Compact"/>
              <w:spacing w:line="276" w:lineRule="auto" w:before="40" w:after="40"/>
            </w:pPr>
            <w:r>
              <w:rPr>
                <w:rFonts w:ascii="Liberation Sans Narrow" w:hAnsi="Liberation Sans Narrow"/>
                <w:sz w:val="17"/>
              </w:rPr>
              <w:t xml:space="preserve">A impugnação ao cumprimento de sentença fundada em excesso de execução exige a indicação do valor tido por correto e a apresentação de demonstrativo discriminado e atualizado do débito, sob pena de rejeição liminar.</w:t>
            </w:r>
          </w:p>
        </w:tc>
      </w:tr>
    </w:tbl>
    <w:p>
      <w:pPr>
        <w:pStyle w:val="BodyText"/>
        <w:spacing w:after="60"/>
        <w:jc w:val="both"/>
      </w:pPr>
      <w:r>
        <w:t xml:space="preserve">§ 5º 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w:t>
      </w:r>
    </w:p>
    <w:p>
      <w:pPr>
        <w:pStyle w:val="BodyText"/>
        <w:keepNext/>
        <w:spacing w:after="60"/>
        <w:jc w:val="both"/>
      </w:pPr>
      <w:r>
        <w:t xml:space="preserve">§ 6º A apresentação de impugnação não impede a prática dos atos executivos, inclusive os de expropriação, podendo o juiz, a requerimento do executado e desde que garantido o juízo com penhora, caução ou depósito suficientes, atribuir-lhe efeito suspensivo, se seus fundamentos forem relevantes e se o prosseguimento da execução for manifestamente suscetível de causar ao executado grave dano de difícil ou incerta reparação.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6º: impugnação sem efeito suspensivo e execução da parte incontroversa</w:t>
            </w:r>
          </w:p>
        </w:tc>
        <w:tc>
          <w:tcPr>
            <w:tcW w:type="dxa" w:w="1655"/>
          </w:tcPr>
          <w:p>
            <w:pPr>
              <w:pStyle w:val="Compact"/>
              <w:spacing w:line="276" w:lineRule="auto" w:before="40" w:after="40"/>
            </w:pPr>
            <w:r>
              <w:rPr>
                <w:rFonts w:ascii="Liberation Sans Narrow" w:hAnsi="Liberation Sans Narrow"/>
                <w:sz w:val="17"/>
              </w:rPr>
              <w:t xml:space="preserve">STJ, REsp 2.077.121, Terceira Turma, relator Min. Marco Aurélio Bellizze, julgado em 08/08/2023, DJe de 15/08/2023</w:t>
            </w:r>
          </w:p>
        </w:tc>
        <w:tc>
          <w:tcPr>
            <w:tcW w:type="dxa" w:w="2030"/>
          </w:tcPr>
          <w:p>
            <w:pPr>
              <w:pStyle w:val="Compact"/>
              <w:spacing w:line="276" w:lineRule="auto" w:before="40" w:after="40"/>
            </w:pPr>
            <w:r>
              <w:rPr>
                <w:rFonts w:ascii="Liberation Sans Narrow" w:hAnsi="Liberation Sans Narrow"/>
                <w:sz w:val="17"/>
              </w:rPr>
              <w:t xml:space="preserve">A impugnação não tem, em regra, efeito suspensivo: nada impede os atos executivos, inclusive de expropriação, e o exequente tem direito à execução do valor incontroverso. O efeito suspensivo exige requerimento do executado, relevância dos fundamentos, risco de dano grave e garantia do juízo.</w:t>
            </w:r>
          </w:p>
        </w:tc>
      </w:tr>
    </w:tbl>
    <w:p>
      <w:pPr>
        <w:pStyle w:val="BodyText"/>
        <w:spacing w:after="60"/>
        <w:jc w:val="both"/>
      </w:pPr>
      <w:r>
        <w:t xml:space="preserve">§ 7º A concessão de efeito suspensivo a que se refere o § 6º não impedirá a efetivação dos atos de substituição, de reforço ou de redução da penhora e de avaliação dos bens</w:t>
      </w:r>
    </w:p>
    <w:p>
      <w:pPr>
        <w:pStyle w:val="BodyText"/>
        <w:spacing w:after="60"/>
        <w:jc w:val="both"/>
      </w:pPr>
      <w:r>
        <w:t xml:space="preserve">§ 8º Quando o efeito suspensivo atribuído à impugnação disser respeito apenas a parte do objeto da execução, esta prosseguirá quanto à parte restante.</w:t>
      </w:r>
    </w:p>
    <w:p>
      <w:pPr>
        <w:pStyle w:val="BodyText"/>
        <w:spacing w:after="60"/>
        <w:jc w:val="both"/>
      </w:pPr>
      <w:r>
        <w:t xml:space="preserve">§ 9º A concessão de efeito suspensivo à impugnação deduzida por um dos executados não suspenderá a execução contra os que não impugnaram, quando o respectivo fundamento disser respeito exclusivamente ao impugnante.</w:t>
      </w:r>
    </w:p>
    <w:p>
      <w:pPr>
        <w:pStyle w:val="BodyText"/>
        <w:spacing w:after="60"/>
        <w:jc w:val="both"/>
      </w:pPr>
      <w:r>
        <w:t xml:space="preserve">§ 10. Ainda que atribuído efeito suspensivo à impugnação, é lícito ao exequente requerer o prosseguimento da execução, oferecendo e prestando, nos próprios autos, caução suficiente e idônea a ser arbitrada pelo juiz.</w:t>
      </w:r>
    </w:p>
    <w:p>
      <w:pPr>
        <w:pStyle w:val="BodyText"/>
        <w:spacing w:after="60"/>
        <w:jc w:val="both"/>
      </w:pPr>
      <w:r>
        <w:t xml:space="preserve">§ 11. As questões relativas a fato superveniente ao término do prazo para apresentação da impugnação, assim como aquelas relativas à validade e à adequação da penhora, da avaliação e dos atos executivos subsequentes, podem ser arguidas por simples petição, tendo o executado, em qualquer dos casos, o prazo de 15 (quinze) dias para formular esta arguição, contado da comprovada ciência do fato ou da intimação do ato.</w:t>
      </w:r>
    </w:p>
    <w:p>
      <w:pPr>
        <w:pStyle w:val="BodyText"/>
        <w:spacing w:after="60"/>
        <w:jc w:val="both"/>
      </w:pPr>
      <w: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p>
      <w:pPr>
        <w:pStyle w:val="BodyText"/>
        <w:spacing w:after="60"/>
        <w:jc w:val="both"/>
      </w:pPr>
      <w:r>
        <w:t xml:space="preserve">§ 13. No caso do § 12, os efeitos da decisão do Supremo Tribunal Federal poderão ser modulados no tempo, em atenção à segurança jurídica.</w:t>
      </w:r>
    </w:p>
    <w:p>
      <w:pPr>
        <w:pStyle w:val="BodyText"/>
        <w:spacing w:after="60"/>
        <w:jc w:val="both"/>
      </w:pPr>
      <w:r>
        <w:t xml:space="preserve">§ 14. A decisão do Supremo Tribunal Federal referida no § 12 deve ser anterior ao trânsito em julgado da decisão exequenda. (Vide AR 2876)</w:t>
      </w:r>
    </w:p>
    <w:p>
      <w:pPr>
        <w:pStyle w:val="BodyText"/>
        <w:keepNext/>
        <w:spacing w:after="60"/>
        <w:jc w:val="both"/>
      </w:pPr>
      <w:r>
        <w:t xml:space="preserve">§ 15. Se a decisão referida no § 12 for proferida após o trânsito em julgado da decisão exequenda, caberá ação rescisória, cujo prazo será contado do trânsito em julgado da decisão proferida pelo Supremo Tribunal Federal. (Vide AR 2876)</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14 e 15 do art. 525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265"/>
    <w:bookmarkStart w:id="266" w:name="art.-526"/>
    <w:p>
      <w:pPr>
        <w:pStyle w:val="Heading6"/>
        <w:pBdr>
          <w:left w:val="single" w:sz="36" w:space="4" w:color="2E75B6"/>
        </w:pBdr>
        <w:shd w:val="clear" w:color="auto" w:fill="E3EEF9"/>
        <w:spacing w:before="120" w:after="60"/>
        <w:ind w:left="85"/>
      </w:pPr>
      <w:r>
        <w:rPr>
          <w:i w:val="0"/>
          <w:color w:val="1F3A5F"/>
          <w:sz w:val="22"/>
        </w:rPr>
        <w:t xml:space="preserve">Art. 526</w:t>
      </w:r>
    </w:p>
    <w:p>
      <w:pPr>
        <w:pStyle w:val="FirstParagraph"/>
        <w:keepNext/>
        <w:spacing w:after="60"/>
        <w:jc w:val="both"/>
      </w:pPr>
      <w:r>
        <w:rPr>
          <w:b/>
          <w:bCs/>
        </w:rPr>
        <w:t xml:space="preserve">Art. 526.</w:t>
      </w:r>
      <w:r>
        <w:t xml:space="preserve"> </w:t>
      </w:r>
      <w:r>
        <w:t xml:space="preserve">É lícito ao réu, antes de ser intimado para o cumprimento da sentença, comparecer em juízo e oferecer em pagamento o valor que entender devido, apresentando memória discriminada do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Depósito em garantia do juízo e consectários da mora</w:t>
            </w:r>
          </w:p>
        </w:tc>
        <w:tc>
          <w:tcPr>
            <w:tcW w:type="dxa" w:w="1531"/>
          </w:tcPr>
          <w:p>
            <w:pPr>
              <w:pStyle w:val="Compact"/>
              <w:spacing w:line="276" w:lineRule="auto" w:before="40" w:after="40"/>
            </w:pPr>
            <w:r>
              <w:rPr>
                <w:rFonts w:ascii="Liberation Sans Narrow" w:hAnsi="Liberation Sans Narrow"/>
                <w:sz w:val="17"/>
              </w:rPr>
              <w:t xml:space="preserve">STJ, Tema Repetitivo 677, REsp 1.820.963, Corte Especial, relatora Min. Nancy Andrighi, julgado em 19/10/2022</w:t>
            </w:r>
          </w:p>
        </w:tc>
        <w:tc>
          <w:tcPr>
            <w:tcW w:type="dxa" w:w="1780"/>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conforme previstos no título executivo, devendo-se, quando da efetiva entrega do dinheiro ao credor, deduzir do montante final devido o saldo da conta judicial.</w:t>
            </w:r>
          </w:p>
        </w:tc>
      </w:tr>
    </w:tbl>
    <w:p>
      <w:pPr>
        <w:pStyle w:val="BodyText"/>
        <w:spacing w:after="60"/>
        <w:jc w:val="both"/>
      </w:pPr>
      <w:r>
        <w:t xml:space="preserve">§ 1º O autor será ouvido no prazo de 5 (cinco) dias, podendo impugnar o valor depositado, sem prejuízo do levantamento do depósito a título de parcela incontroversa.</w:t>
      </w:r>
    </w:p>
    <w:p>
      <w:pPr>
        <w:pStyle w:val="BodyText"/>
        <w:spacing w:after="60"/>
        <w:jc w:val="both"/>
      </w:pPr>
      <w:r>
        <w:t xml:space="preserve">§ 2º Concluindo o juiz pela insuficiência do depósito, sobre a diferença incidirão multa de dez por cento e honorários advocatícios, também fixados em dez por cento, seguindo-se a execução com penhora e atos subsequentes.</w:t>
      </w:r>
    </w:p>
    <w:p>
      <w:pPr>
        <w:pStyle w:val="BodyText"/>
        <w:spacing w:after="60"/>
        <w:jc w:val="both"/>
      </w:pPr>
      <w:r>
        <w:t xml:space="preserve">§ 3º Se o autor não se opuser, o juiz declarará satisfeita a obrigação e extinguirá o processo.</w:t>
      </w:r>
    </w:p>
    <w:bookmarkEnd w:id="266"/>
    <w:bookmarkStart w:id="267" w:name="art.-527"/>
    <w:p>
      <w:pPr>
        <w:pStyle w:val="Heading6"/>
        <w:pBdr>
          <w:left w:val="single" w:sz="36" w:space="4" w:color="2E75B6"/>
        </w:pBdr>
        <w:shd w:val="clear" w:color="auto" w:fill="E3EEF9"/>
        <w:spacing w:before="120" w:after="60"/>
        <w:ind w:left="85"/>
      </w:pPr>
      <w:r>
        <w:rPr>
          <w:i w:val="0"/>
          <w:color w:val="1F3A5F"/>
          <w:sz w:val="22"/>
        </w:rPr>
        <w:t xml:space="preserve">Art. 527</w:t>
      </w:r>
    </w:p>
    <w:p>
      <w:pPr>
        <w:pStyle w:val="FirstParagraph"/>
        <w:keepNext/>
        <w:spacing w:after="60"/>
        <w:jc w:val="both"/>
      </w:pPr>
      <w:r>
        <w:rPr>
          <w:b/>
          <w:bCs/>
        </w:rPr>
        <w:t xml:space="preserve">Art. 527.</w:t>
      </w:r>
      <w:r>
        <w:t xml:space="preserve"> </w:t>
      </w:r>
      <w:r>
        <w:t xml:space="preserve">Aplicam-se as disposições deste Capítulo ao cumprimento provisório da sentença, no que couber.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alimentos provisórios e termo inicial</w:t>
            </w:r>
          </w:p>
        </w:tc>
        <w:tc>
          <w:tcPr>
            <w:tcW w:type="dxa" w:w="1655"/>
          </w:tcPr>
          <w:p>
            <w:pPr>
              <w:pStyle w:val="Compact"/>
              <w:spacing w:line="276" w:lineRule="auto" w:before="40" w:after="40"/>
            </w:pPr>
            <w:r>
              <w:rPr>
                <w:rFonts w:ascii="Liberation Sans Narrow" w:hAnsi="Liberation Sans Narrow"/>
                <w:sz w:val="17"/>
              </w:rPr>
              <w:t xml:space="preserve">STJ, REsp 2.235.890, Quarta Turma, relator Min. João Otávio de Noronha,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 decisão que fixa ou altera alimentos provisórios retroage à data da citação, ainda que proferida incidentalmente, inclusive nas hipóteses de majoração ou redução do encargo, ressalvadas a irrepetibilidade dos valores pagos e a impossibilidade de compensar o excesso com prestações vincendas.</w:t>
            </w:r>
          </w:p>
        </w:tc>
      </w:tr>
    </w:tbl>
    <w:bookmarkEnd w:id="267"/>
    <w:bookmarkEnd w:id="268"/>
    <w:bookmarkStart w:id="275" w:name="X54881230a72dd68e5a1d36f5fc327b090f6a1f4"/>
    <w:p>
      <w:pPr>
        <w:pStyle w:val="Heading4"/>
        <w:spacing w:before="80" w:after="40"/>
      </w:pPr>
      <w:r>
        <w:rPr>
          <w:smallCaps/>
          <w:color w:val="2E75B6"/>
        </w:rPr>
        <w:t xml:space="preserve">Capítulo IV: do cumprimento de sentença que reconheça a exigibilidade de obrigação de prestar alimentos (arts. 528 a 533)</w:t>
      </w:r>
    </w:p>
    <w:bookmarkStart w:id="269" w:name="art.-528"/>
    <w:p>
      <w:pPr>
        <w:pStyle w:val="Heading6"/>
        <w:pBdr>
          <w:left w:val="single" w:sz="36" w:space="4" w:color="2E75B6"/>
        </w:pBdr>
        <w:shd w:val="clear" w:color="auto" w:fill="E3EEF9"/>
        <w:spacing w:before="120" w:after="60"/>
        <w:ind w:left="85"/>
      </w:pPr>
      <w:r>
        <w:rPr>
          <w:i w:val="0"/>
          <w:color w:val="1F3A5F"/>
          <w:sz w:val="22"/>
        </w:rPr>
        <w:t xml:space="preserve">Art. 528</w:t>
      </w:r>
    </w:p>
    <w:p>
      <w:pPr>
        <w:pStyle w:val="FirstParagraph"/>
        <w:keepNext/>
        <w:spacing w:after="60"/>
        <w:jc w:val="both"/>
      </w:pPr>
      <w:r>
        <w:rPr>
          <w:b/>
          <w:bCs/>
        </w:rPr>
        <w:t xml:space="preserve">Art. 528.</w:t>
      </w:r>
      <w:r>
        <w:t xml:space="preserve"> </w:t>
      </w:r>
      <w:r>
        <w:t xml:space="preserve">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Prisão civil suspensa na pandemia: constrição patrimonial sem conversão do rito</w:t>
            </w:r>
          </w:p>
        </w:tc>
        <w:tc>
          <w:tcPr>
            <w:tcW w:type="dxa" w:w="1655"/>
          </w:tcPr>
          <w:p>
            <w:pPr>
              <w:pStyle w:val="Compact"/>
              <w:spacing w:line="276" w:lineRule="auto" w:before="40" w:after="40"/>
            </w:pPr>
            <w:r>
              <w:rPr>
                <w:rFonts w:ascii="Liberation Sans Narrow" w:hAnsi="Liberation Sans Narrow"/>
                <w:sz w:val="17"/>
              </w:rPr>
              <w:t xml:space="preserve">STJ, REsp 1.914.052, Terceira Turma, relator Min. Marco Aurélio Bellizze, julgado em 22/06/2021, DJe de 28/06/2021</w:t>
            </w:r>
          </w:p>
        </w:tc>
        <w:tc>
          <w:tcPr>
            <w:tcW w:type="dxa" w:w="2835"/>
          </w:tcPr>
          <w:p>
            <w:pPr>
              <w:pStyle w:val="Compact"/>
              <w:spacing w:line="276" w:lineRule="auto" w:before="40" w:after="40"/>
            </w:pPr>
            <w:r>
              <w:rPr>
                <w:rFonts w:ascii="Liberation Sans Narrow" w:hAnsi="Liberation Sans Narrow"/>
                <w:sz w:val="17"/>
              </w:rPr>
              <w:t xml:space="preserve">No contexto da suspensão de todas as prisões civis por alimentos durante a pandemia, admitiu-se a constrição patrimonial do devedor sem converter o rito da prisão, em interpretação sistemático-teleológica para equilibrar a relação entre as partes. Em regra, quem opta pelo rito da prisão só alcança a penhora se o devedor não pagar mesmo depois da prisão (art. 530).</w:t>
            </w:r>
          </w:p>
        </w:tc>
      </w:tr>
    </w:tbl>
    <w:p>
      <w:pPr>
        <w:pStyle w:val="BodyText"/>
        <w:spacing w:after="60"/>
        <w:jc w:val="both"/>
      </w:pPr>
      <w:r>
        <w:t xml:space="preserve">§ 1º Caso o executado, no prazo referido no caput , não efetue o pagamento, não prove que o efetuou ou não apresente justificativa da impossibilidade de efetuá-lo, o juiz mandará protestar o pronunciamento judicial, aplicando-se, no que couber, o disposto no art. 517 .</w:t>
      </w:r>
    </w:p>
    <w:p>
      <w:pPr>
        <w:pStyle w:val="BodyText"/>
        <w:spacing w:after="60"/>
        <w:jc w:val="both"/>
      </w:pPr>
      <w:r>
        <w:t xml:space="preserve">§ 2º Somente a comprovação de fato que gere a impossibilidade absoluta de pagar justificará o inadimplemento.</w:t>
      </w:r>
    </w:p>
    <w:p>
      <w:pPr>
        <w:pStyle w:val="BodyText"/>
        <w:keepNext/>
        <w:spacing w:after="60"/>
        <w:jc w:val="both"/>
      </w:pPr>
      <w:r>
        <w:t xml:space="preserve">§ 3º Se o executado não pagar ou se a justificativa apresentada não for aceita, o juiz, além de mandar protestar o pronunciamento judicial na forma do § 1º, decretar-lhe-á a prisão pelo prazo de 1 (um) a 3 (três) meses.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 decretação da prisão: pagamento parcial e ação revisional</w:t>
            </w:r>
          </w:p>
        </w:tc>
        <w:tc>
          <w:tcPr>
            <w:tcW w:type="dxa" w:w="1655"/>
          </w:tcPr>
          <w:p>
            <w:pPr>
              <w:pStyle w:val="Compact"/>
              <w:spacing w:line="276" w:lineRule="auto" w:before="40" w:after="40"/>
            </w:pPr>
            <w:r>
              <w:rPr>
                <w:rFonts w:ascii="Liberation Sans Narrow" w:hAnsi="Liberation Sans Narrow"/>
                <w:sz w:val="17"/>
              </w:rPr>
              <w:t xml:space="preserve">STJ, AREsp 3.192.274, Quarta Turma, relator Min. João Otávio de Noronha, julgado em 12/08/2026</w:t>
            </w:r>
          </w:p>
        </w:tc>
        <w:tc>
          <w:tcPr>
            <w:tcW w:type="dxa" w:w="1905"/>
          </w:tcPr>
          <w:p>
            <w:pPr>
              <w:pStyle w:val="Compact"/>
              <w:spacing w:line="276" w:lineRule="auto" w:before="40" w:after="40"/>
            </w:pPr>
            <w:r>
              <w:rPr>
                <w:rFonts w:ascii="Liberation Sans Narrow" w:hAnsi="Liberation Sans Narrow"/>
                <w:sz w:val="17"/>
              </w:rPr>
              <w:t xml:space="preserve">O pagamento parcial do débito não afasta a prisão civil, e a ação revisional de alimentos não suspende a exigibilidade da obrigação alimentar.</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8º: prisão civil e conversão de ofício do rito (acórdão mais recente)</w:t>
            </w:r>
          </w:p>
        </w:tc>
        <w:tc>
          <w:tcPr>
            <w:tcW w:type="dxa" w:w="1655"/>
          </w:tcPr>
          <w:p>
            <w:pPr>
              <w:pStyle w:val="Compact"/>
              <w:spacing w:line="276" w:lineRule="auto" w:before="40" w:after="40"/>
            </w:pPr>
            <w:r>
              <w:rPr>
                <w:rFonts w:ascii="Liberation Sans Narrow" w:hAnsi="Liberation Sans Narrow"/>
                <w:sz w:val="17"/>
              </w:rPr>
              <w:t xml:space="preserve">STJ, REsp 2.236.955, Terceira Turma, relator Min. Ricardo Villas Bôas Cueva, julgado em 09/03/2026, DJEN de 12/03/2026</w:t>
            </w:r>
          </w:p>
        </w:tc>
        <w:tc>
          <w:tcPr>
            <w:tcW w:type="dxa" w:w="1905"/>
          </w:tcPr>
          <w:p>
            <w:pPr>
              <w:pStyle w:val="Compact"/>
              <w:spacing w:line="276" w:lineRule="auto" w:before="40" w:after="40"/>
            </w:pPr>
            <w:r>
              <w:rPr>
                <w:rFonts w:ascii="Liberation Sans Narrow" w:hAnsi="Liberation Sans Narrow"/>
                <w:sz w:val="17"/>
              </w:rPr>
              <w:t xml:space="preserve">Escolhido o procedimento que admite a prisão civil, não é possível convertê-lo de ofício para o rito da execução por quantia certa; o pagamento parcial do débito ou o decurso de tempo razoável desde o ajuizamento não afastam o caráter emergencial dos alimentos.</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8º: escolha do rito da prisão civil e vedação de conversão de ofício</w:t>
            </w:r>
          </w:p>
        </w:tc>
        <w:tc>
          <w:tcPr>
            <w:tcW w:type="dxa" w:w="1655"/>
          </w:tcPr>
          <w:p>
            <w:pPr>
              <w:pStyle w:val="Compact"/>
              <w:spacing w:line="276" w:lineRule="auto" w:before="40" w:after="40"/>
            </w:pPr>
            <w:r>
              <w:rPr>
                <w:rFonts w:ascii="Liberation Sans Narrow" w:hAnsi="Liberation Sans Narrow"/>
                <w:sz w:val="17"/>
              </w:rPr>
              <w:t xml:space="preserve">STJ, REsp 1.773.359, Terceira Turma, relator Min. Marco Aurélio Bellizze, julgado em 13/08/2019, DJe de 16/08/2019</w:t>
            </w:r>
          </w:p>
        </w:tc>
        <w:tc>
          <w:tcPr>
            <w:tcW w:type="dxa" w:w="1905"/>
          </w:tcPr>
          <w:p>
            <w:pPr>
              <w:pStyle w:val="Compact"/>
              <w:spacing w:line="276" w:lineRule="auto" w:before="40" w:after="40"/>
            </w:pPr>
            <w:r>
              <w:rPr>
                <w:rFonts w:ascii="Liberation Sans Narrow" w:hAnsi="Liberation Sans Narrow"/>
                <w:sz w:val="17"/>
              </w:rPr>
              <w:t xml:space="preserve">Feita a escolha do rito que admite a prisão civil, e observada a Súmula 309/STJ (três últimas prestações anteriores ao ajuizamento e as vincendas), o juiz não pode convertê-lo, de ofício, para o rito da execução por quantia certa (§ 8º). O pagamento parcial e o decurso de tempo razoável desde o ajuizamento não afastam o caráter urgente dos alimentos.</w:t>
            </w:r>
          </w:p>
        </w:tc>
      </w:tr>
    </w:tbl>
    <w:p>
      <w:pPr>
        <w:pStyle w:val="BodyText"/>
        <w:spacing w:after="60"/>
        <w:jc w:val="both"/>
      </w:pPr>
      <w:r>
        <w:t xml:space="preserve">§ 4º A prisão será cumprida em regime fechado, devendo o preso ficar separado dos presos comuns.</w:t>
      </w:r>
    </w:p>
    <w:p>
      <w:pPr>
        <w:pStyle w:val="BodyText"/>
        <w:spacing w:after="60"/>
        <w:jc w:val="both"/>
      </w:pPr>
      <w:r>
        <w:t xml:space="preserve">§ 5º O cumprimento da pena não exime o executado do pagamento das prestações vencidas e vincendas.</w:t>
      </w:r>
    </w:p>
    <w:p>
      <w:pPr>
        <w:pStyle w:val="BodyText"/>
        <w:spacing w:after="60"/>
        <w:jc w:val="both"/>
      </w:pPr>
      <w:r>
        <w:t xml:space="preserve">§ 6º Paga a prestação alimentícia, o juiz suspenderá o cumprimento da ordem de prisão.</w:t>
      </w:r>
    </w:p>
    <w:p>
      <w:pPr>
        <w:pStyle w:val="BodyText"/>
        <w:spacing w:after="60"/>
        <w:jc w:val="both"/>
      </w:pPr>
      <w:r>
        <w:t xml:space="preserve">§ 7º O débito alimentar que autoriza a prisão civil do alimentante é o que compreende até as 3 (três) prestações anteriores ao ajuizamento da execução e as que se vencerem no curso do processo.</w:t>
      </w:r>
    </w:p>
    <w:p>
      <w:pPr>
        <w:pStyle w:val="BodyText"/>
        <w:spacing w:after="60"/>
        <w:jc w:val="both"/>
      </w:pPr>
      <w:r>
        <w:t xml:space="preserve">§ 8º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pPr>
        <w:pStyle w:val="BodyText"/>
        <w:spacing w:after="60"/>
        <w:jc w:val="both"/>
      </w:pPr>
      <w:r>
        <w:t xml:space="preserve">§ 9º Além das opções previstas no art. 516, parágrafo único, o exequente pode promover o cumprimento da sentença ou decisão que condena ao pagamento de prestação alimentícia no juízo de seu domicílio.</w:t>
      </w:r>
    </w:p>
    <w:bookmarkEnd w:id="269"/>
    <w:bookmarkStart w:id="270" w:name="art.-529"/>
    <w:p>
      <w:pPr>
        <w:pStyle w:val="Heading6"/>
        <w:pBdr>
          <w:left w:val="single" w:sz="36" w:space="4" w:color="2E75B6"/>
        </w:pBdr>
        <w:shd w:val="clear" w:color="auto" w:fill="E3EEF9"/>
        <w:spacing w:before="120" w:after="60"/>
        <w:ind w:left="85"/>
      </w:pPr>
      <w:r>
        <w:rPr>
          <w:i w:val="0"/>
          <w:color w:val="1F3A5F"/>
          <w:sz w:val="22"/>
        </w:rPr>
        <w:t xml:space="preserve">Art. 529</w:t>
      </w:r>
    </w:p>
    <w:p>
      <w:pPr>
        <w:pStyle w:val="FirstParagraph"/>
        <w:spacing w:after="60"/>
        <w:jc w:val="both"/>
      </w:pPr>
      <w:r>
        <w:rPr>
          <w:b/>
          <w:bCs/>
        </w:rPr>
        <w:t xml:space="preserve">Art. 529.</w:t>
      </w:r>
      <w:r>
        <w:t xml:space="preserve"> </w:t>
      </w:r>
      <w:r>
        <w:t xml:space="preserve">Quando o executado for funcionário público, militar, diretor ou gerente de empresa ou empregado sujeito à legislação do trabalho, o exequente poderá requerer o desconto em folha de pagamento da importância da prestação alimentícia.</w:t>
      </w:r>
    </w:p>
    <w:p>
      <w:pPr>
        <w:pStyle w:val="BodyText"/>
        <w:spacing w:after="60"/>
        <w:jc w:val="both"/>
      </w:pPr>
      <w:r>
        <w:t xml:space="preserve">§ 1º Ao proferir a decisão, o juiz oficiará à autoridade, à empresa ou ao empregador, determinando, sob pena de crime de desobediência, o desconto a partir da primeira remuneração posterior do executado, a contar do protocolo do ofício.</w:t>
      </w:r>
    </w:p>
    <w:p>
      <w:pPr>
        <w:pStyle w:val="BodyText"/>
        <w:spacing w:after="60"/>
        <w:jc w:val="both"/>
      </w:pPr>
      <w:r>
        <w:t xml:space="preserve">§ 2º O ofício conterá o nome e o número de inscrição no Cadastro de Pessoas Físicas do exequente e do executado, a importância a ser descontada mensalmente, o tempo de sua duração e a conta na qual deve ser feito o depósito.</w:t>
      </w:r>
    </w:p>
    <w:p>
      <w:pPr>
        <w:pStyle w:val="BodyText"/>
        <w:spacing w:after="60"/>
        <w:jc w:val="both"/>
      </w:pPr>
      <w:r>
        <w:t xml:space="preserve">§ 3º Sem prejuízo do pagamento dos alimentos vincendos, o débito objeto de execução pode ser descontado dos rendimentos ou rendas do executado, de forma parcelada, nos termos do caput deste artigo, contanto que, somado à parcela devida, não ultrapasse cinquenta por cento de seus ganhos líquidos.</w:t>
      </w:r>
    </w:p>
    <w:bookmarkEnd w:id="270"/>
    <w:bookmarkStart w:id="271" w:name="art.-530"/>
    <w:p>
      <w:pPr>
        <w:pStyle w:val="Heading6"/>
        <w:pBdr>
          <w:left w:val="single" w:sz="36" w:space="4" w:color="2E75B6"/>
        </w:pBdr>
        <w:shd w:val="clear" w:color="auto" w:fill="E3EEF9"/>
        <w:spacing w:before="120" w:after="60"/>
        <w:ind w:left="85"/>
      </w:pPr>
      <w:r>
        <w:rPr>
          <w:i w:val="0"/>
          <w:color w:val="1F3A5F"/>
          <w:sz w:val="22"/>
        </w:rPr>
        <w:t xml:space="preserve">Art. 530</w:t>
      </w:r>
    </w:p>
    <w:p>
      <w:pPr>
        <w:pStyle w:val="FirstParagraph"/>
        <w:keepNext/>
        <w:spacing w:after="60"/>
        <w:jc w:val="both"/>
      </w:pPr>
      <w:r>
        <w:rPr>
          <w:b/>
          <w:bCs/>
        </w:rPr>
        <w:t xml:space="preserve">Art. 530.</w:t>
      </w:r>
      <w:r>
        <w:t xml:space="preserve"> </w:t>
      </w:r>
      <w:r>
        <w:t xml:space="preserve">Não cumprida a obrigação, observar-se-á o disposto nos arts. 831 e seguintes.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recurso em</w:t>
            </w:r>
            <w:r>
              <w:rPr>
                <w:rFonts w:ascii="Liberation Sans Narrow" w:hAnsi="Liberation Sans Narrow"/>
                <w:sz w:val="17"/>
              </w:rPr>
              <w:t xml:space="preserve"> </w:t>
            </w:r>
            <w:r>
              <w:rPr>
                <w:rFonts w:ascii="Liberation Sans Narrow" w:hAnsi="Liberation Sans Narrow"/>
                <w:i/>
                <w:iCs/>
                <w:sz w:val="17"/>
              </w:rPr>
              <w:t xml:space="preserve">habeas corpus</w:t>
            </w:r>
            <w:r>
              <w:rPr>
                <w:rFonts w:ascii="Liberation Sans Narrow" w:hAnsi="Liberation Sans Narrow"/>
                <w:sz w:val="17"/>
              </w:rPr>
              <w:t xml:space="preserve"> </w:t>
            </w:r>
            <w:r>
              <w:rPr>
                <w:rFonts w:ascii="Liberation Sans Narrow" w:hAnsi="Liberation Sans Narrow"/>
                <w:sz w:val="17"/>
              </w:rPr>
              <w:t xml:space="preserve">(RHC) 228.585, Quarta Turma, relatora Min. Maria Isabel Gallotti, julgado em 12/08/2026</w:t>
            </w:r>
          </w:p>
        </w:tc>
        <w:tc>
          <w:tcPr>
            <w:tcW w:type="dxa" w:w="2030"/>
          </w:tcPr>
          <w:p>
            <w:pPr>
              <w:pStyle w:val="Compact"/>
              <w:spacing w:line="276" w:lineRule="auto" w:before="40" w:after="40"/>
            </w:pPr>
            <w:r>
              <w:rPr>
                <w:rFonts w:ascii="Liberation Sans Narrow" w:hAnsi="Liberation Sans Narrow"/>
                <w:sz w:val="17"/>
              </w:rPr>
              <w:t xml:space="preserve">No caso, não cumprida a obrigação alimentar, assentou-se que o caminho expropriatório dos arts. 831 e seguintes, para o qual remete este artigo, só se abre por opção do credor: a conversão do rito coercitivo (prisão civil do art. 528, § 3º, cabível enquanto subsistir débito atual) para o expropriatório não pode ser imposta de ofício pelo juiz. Trecho: “Subsistindo débito alimentar atual, revela-se cabível a prisão civil prevista no art.”</w:t>
            </w:r>
          </w:p>
        </w:tc>
      </w:tr>
    </w:tbl>
    <w:bookmarkEnd w:id="271"/>
    <w:bookmarkStart w:id="272" w:name="art.-531"/>
    <w:p>
      <w:pPr>
        <w:pStyle w:val="Heading6"/>
        <w:pBdr>
          <w:left w:val="single" w:sz="36" w:space="4" w:color="2E75B6"/>
        </w:pBdr>
        <w:shd w:val="clear" w:color="auto" w:fill="E3EEF9"/>
        <w:spacing w:before="120" w:after="60"/>
        <w:ind w:left="85"/>
      </w:pPr>
      <w:r>
        <w:rPr>
          <w:i w:val="0"/>
          <w:color w:val="1F3A5F"/>
          <w:sz w:val="22"/>
        </w:rPr>
        <w:t xml:space="preserve">Art. 531</w:t>
      </w:r>
    </w:p>
    <w:p>
      <w:pPr>
        <w:pStyle w:val="FirstParagraph"/>
        <w:spacing w:after="60"/>
        <w:jc w:val="both"/>
      </w:pPr>
      <w:r>
        <w:rPr>
          <w:b/>
          <w:bCs/>
        </w:rPr>
        <w:t xml:space="preserve">Art. 531.</w:t>
      </w:r>
      <w:r>
        <w:t xml:space="preserve"> </w:t>
      </w:r>
      <w:r>
        <w:t xml:space="preserve">O disposto neste Capítulo aplica-se aos alimentos definitivos ou provisórios.</w:t>
      </w:r>
    </w:p>
    <w:p>
      <w:pPr>
        <w:pStyle w:val="BodyText"/>
        <w:spacing w:after="60"/>
        <w:jc w:val="both"/>
      </w:pPr>
      <w:r>
        <w:t xml:space="preserve">§ 1º A execução dos alimentos provisórios, bem como a dos alimentos fixados em sentença ainda não transitada em julgado, se processa em autos apartados.</w:t>
      </w:r>
    </w:p>
    <w:p>
      <w:pPr>
        <w:pStyle w:val="BodyText"/>
        <w:keepNext/>
        <w:spacing w:after="60"/>
        <w:jc w:val="both"/>
      </w:pPr>
      <w:r>
        <w:t xml:space="preserve">§ 2º O cumprimento definitivo da obrigação de prestar alimentos será processado nos mesmos autos em que tenha sido proferida 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cumulação, no mesmo processo, de alimentos pretéritos e atuais</w:t>
            </w:r>
          </w:p>
        </w:tc>
        <w:tc>
          <w:tcPr>
            <w:tcW w:type="dxa" w:w="1655"/>
          </w:tcPr>
          <w:p>
            <w:pPr>
              <w:pStyle w:val="Compact"/>
              <w:spacing w:line="276" w:lineRule="auto" w:before="40" w:after="40"/>
            </w:pPr>
            <w:r>
              <w:rPr>
                <w:rFonts w:ascii="Liberation Sans Narrow" w:hAnsi="Liberation Sans Narrow"/>
                <w:sz w:val="17"/>
              </w:rPr>
              <w:t xml:space="preserve">STJ, REsp 2.004.516, Terceira Turma, relatora Min. Nancy Andrighi, julgado em 18/10/2022, DJe de 21/10/2022</w:t>
            </w:r>
          </w:p>
        </w:tc>
        <w:tc>
          <w:tcPr>
            <w:tcW w:type="dxa" w:w="2030"/>
          </w:tcPr>
          <w:p>
            <w:pPr>
              <w:pStyle w:val="Compact"/>
              <w:spacing w:line="276" w:lineRule="auto" w:before="40" w:after="40"/>
            </w:pPr>
            <w:r>
              <w:rPr>
                <w:rFonts w:ascii="Liberation Sans Narrow" w:hAnsi="Liberation Sans Narrow"/>
                <w:sz w:val="17"/>
              </w:rPr>
              <w:t xml:space="preserve">É possível cumular, no mesmo cumprimento de sentença, a cobrança dos alimentos pretéritos (penhora e expropriação) e dos atuais (coerção pessoal): o art. 780 se destina ao processo de execução de título extrajudicial, e o art. 531, § 2º, rege o cumprimento definitivo no mesmo processo. O art. 528, § 8º, só veda a prisão para os pretéritos, e exige que se especifiquem as parcelas de cada técnica.</w:t>
            </w:r>
          </w:p>
        </w:tc>
      </w:tr>
    </w:tbl>
    <w:bookmarkEnd w:id="272"/>
    <w:bookmarkStart w:id="273" w:name="art.-532"/>
    <w:p>
      <w:pPr>
        <w:pStyle w:val="Heading6"/>
        <w:pBdr>
          <w:left w:val="single" w:sz="36" w:space="4" w:color="2E75B6"/>
        </w:pBdr>
        <w:shd w:val="clear" w:color="auto" w:fill="E3EEF9"/>
        <w:spacing w:before="120" w:after="60"/>
        <w:ind w:left="85"/>
      </w:pPr>
      <w:r>
        <w:rPr>
          <w:i w:val="0"/>
          <w:color w:val="1F3A5F"/>
          <w:sz w:val="22"/>
        </w:rPr>
        <w:t xml:space="preserve">Art. 532</w:t>
      </w:r>
    </w:p>
    <w:p>
      <w:pPr>
        <w:pStyle w:val="FirstParagraph"/>
        <w:spacing w:after="60"/>
        <w:jc w:val="both"/>
      </w:pPr>
      <w:r>
        <w:rPr>
          <w:b/>
          <w:bCs/>
        </w:rPr>
        <w:t xml:space="preserve">Art. 532.</w:t>
      </w:r>
      <w:r>
        <w:t xml:space="preserve"> </w:t>
      </w:r>
      <w:r>
        <w:t xml:space="preserve">Verificada a conduta procrastinatória do executado, o juiz deverá, se for o caso, dar ciência ao Ministério Público dos indícios da prática do crime de abandono material.</w:t>
      </w:r>
    </w:p>
    <w:bookmarkEnd w:id="273"/>
    <w:bookmarkStart w:id="274" w:name="art.-533"/>
    <w:p>
      <w:pPr>
        <w:pStyle w:val="Heading6"/>
        <w:pBdr>
          <w:left w:val="single" w:sz="36" w:space="4" w:color="2E75B6"/>
        </w:pBdr>
        <w:shd w:val="clear" w:color="auto" w:fill="E3EEF9"/>
        <w:spacing w:before="120" w:after="60"/>
        <w:ind w:left="85"/>
      </w:pPr>
      <w:r>
        <w:rPr>
          <w:i w:val="0"/>
          <w:color w:val="1F3A5F"/>
          <w:sz w:val="22"/>
        </w:rPr>
        <w:t xml:space="preserve">Art. 533</w:t>
      </w:r>
    </w:p>
    <w:p>
      <w:pPr>
        <w:pStyle w:val="FirstParagraph"/>
        <w:keepNext/>
        <w:spacing w:after="60"/>
        <w:jc w:val="both"/>
      </w:pPr>
      <w:r>
        <w:rPr>
          <w:b/>
          <w:bCs/>
        </w:rPr>
        <w:t xml:space="preserve">Art. 533.</w:t>
      </w:r>
      <w:r>
        <w:t xml:space="preserve"> </w:t>
      </w:r>
      <w:r>
        <w:t xml:space="preserve">Quando a indenização por ato ilícito incluir prestação de alimentos, caberá ao executado, a requerimento do exequente, constituir capital cuja renda assegure o pagamento do valor mensal da pensão.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constituição de capital a requerimento do exequente</w:t>
            </w:r>
          </w:p>
        </w:tc>
        <w:tc>
          <w:tcPr>
            <w:tcW w:type="dxa" w:w="1531"/>
          </w:tcPr>
          <w:p>
            <w:pPr>
              <w:pStyle w:val="Compact"/>
              <w:spacing w:line="276" w:lineRule="auto" w:before="40" w:after="40"/>
            </w:pPr>
            <w:r>
              <w:rPr>
                <w:rFonts w:ascii="Liberation Sans Narrow" w:hAnsi="Liberation Sans Narrow"/>
                <w:sz w:val="17"/>
              </w:rPr>
              <w:t xml:space="preserve">STJ, AREsp 3.070.969, Quarta Turma, relator Min. João Otávio de Noronha, julgado em 30/06/2026</w:t>
            </w:r>
          </w:p>
        </w:tc>
        <w:tc>
          <w:tcPr>
            <w:tcW w:type="dxa" w:w="2404"/>
          </w:tcPr>
          <w:p>
            <w:pPr>
              <w:pStyle w:val="Compact"/>
              <w:spacing w:line="276" w:lineRule="auto" w:before="40" w:after="40"/>
            </w:pPr>
            <w:r>
              <w:rPr>
                <w:rFonts w:ascii="Liberation Sans Narrow" w:hAnsi="Liberation Sans Narrow"/>
                <w:sz w:val="17"/>
              </w:rPr>
              <w:t xml:space="preserve">A constituição de capital prevista no art. 533 é devida em consonância com a Súmula 313 do STJ, independentemente da condição econômica do devedor.</w:t>
            </w:r>
          </w:p>
        </w:tc>
      </w:tr>
    </w:tbl>
    <w:p>
      <w:pPr>
        <w:pStyle w:val="BodyText"/>
        <w:spacing w:after="60"/>
        <w:jc w:val="both"/>
      </w:pPr>
      <w:r>
        <w:t xml:space="preserve">§ 1º O capital a que se refere o caput , representado por imóveis ou por direitos reais sobre imóveis suscetíveis de alienação, títulos da dívida pública ou aplicações financeiras em banco oficial, será inalienável e impenhorável enquanto durar a obrigação do executado, além de constituir-se em patrimônio de afetação.</w:t>
      </w:r>
    </w:p>
    <w:p>
      <w:pPr>
        <w:pStyle w:val="BodyText"/>
        <w:spacing w:after="60"/>
        <w:jc w:val="both"/>
      </w:pPr>
      <w:r>
        <w:t xml:space="preserve">§ 2º O juiz poderá substituir a constituição do capital pela inclusão do exequente em folha de pagamento de pessoa jurídica de notória capacidade econômica ou, a requerimento do executado, por fiança bancária ou garantia real, em valor a ser arbitrado de imediato pelo juiz.</w:t>
      </w:r>
    </w:p>
    <w:p>
      <w:pPr>
        <w:pStyle w:val="BodyText"/>
        <w:spacing w:after="60"/>
        <w:jc w:val="both"/>
      </w:pPr>
      <w:r>
        <w:t xml:space="preserve">§ 3º Se sobrevier modificação nas condições econômicas, poderá a parte requerer, conforme as circunstâncias, redução ou aumento da prestação.</w:t>
      </w:r>
    </w:p>
    <w:p>
      <w:pPr>
        <w:pStyle w:val="BodyText"/>
        <w:spacing w:after="60"/>
        <w:jc w:val="both"/>
      </w:pPr>
      <w:r>
        <w:t xml:space="preserve">§ 4º A prestação alimentícia poderá ser fixada tomando por base o salário-mínimo.</w:t>
      </w:r>
    </w:p>
    <w:p>
      <w:pPr>
        <w:pStyle w:val="BodyText"/>
        <w:spacing w:after="60"/>
        <w:jc w:val="both"/>
      </w:pPr>
      <w:r>
        <w:t xml:space="preserve">§ 5º Finda a obrigação de prestar alimentos, o juiz mandará liberar o capital, cessar o desconto em folha ou cancelar as garantias prestadas.</w:t>
      </w:r>
    </w:p>
    <w:bookmarkEnd w:id="274"/>
    <w:bookmarkEnd w:id="275"/>
    <w:bookmarkStart w:id="278" w:name="X276b2b3b0ba2776b63f6b219baaf57fb3950cc2"/>
    <w:p>
      <w:pPr>
        <w:pStyle w:val="Heading4"/>
        <w:spacing w:before="80" w:after="40"/>
      </w:pPr>
      <w:r>
        <w:rPr>
          <w:smallCaps/>
          <w:color w:val="2E75B6"/>
        </w:rPr>
        <w:t xml:space="preserve">Capítulo V: do cumprimento de sentença que reconheça a exigibilidade de obrigação de pagar quantia certa pela fazenda pública (arts. 534 a 535)</w:t>
      </w:r>
    </w:p>
    <w:bookmarkStart w:id="276" w:name="art.-534"/>
    <w:p>
      <w:pPr>
        <w:pStyle w:val="Heading6"/>
        <w:pBdr>
          <w:left w:val="single" w:sz="36" w:space="4" w:color="2E75B6"/>
        </w:pBdr>
        <w:shd w:val="clear" w:color="auto" w:fill="E3EEF9"/>
        <w:spacing w:before="120" w:after="60"/>
        <w:ind w:left="85"/>
      </w:pPr>
      <w:r>
        <w:rPr>
          <w:i w:val="0"/>
          <w:color w:val="1F3A5F"/>
          <w:sz w:val="22"/>
        </w:rPr>
        <w:t xml:space="preserve">Art. 534</w:t>
      </w:r>
    </w:p>
    <w:p>
      <w:pPr>
        <w:pStyle w:val="FirstParagraph"/>
        <w:keepNext/>
        <w:spacing w:after="60"/>
        <w:jc w:val="both"/>
      </w:pPr>
      <w:r>
        <w:rPr>
          <w:b/>
          <w:bCs/>
        </w:rPr>
        <w:t xml:space="preserve">Art. 534.</w:t>
      </w:r>
      <w:r>
        <w:t xml:space="preserve"> </w:t>
      </w:r>
      <w:r>
        <w:t xml:space="preserve">No cumprimento de sentença que impuser à Fazenda Pública o dever de pagar quantia certa, o exequente apresentará demonstrativo discriminado e atualizado do crédito contendo: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contra a Fazenda Pública: prescrição da pretensão executória e obrigação de implantar em folha</w:t>
            </w:r>
          </w:p>
        </w:tc>
        <w:tc>
          <w:tcPr>
            <w:tcW w:type="dxa" w:w="1780"/>
          </w:tcPr>
          <w:p>
            <w:pPr>
              <w:pStyle w:val="Compact"/>
              <w:spacing w:line="276" w:lineRule="auto" w:before="40" w:after="40"/>
            </w:pPr>
            <w:r>
              <w:rPr>
                <w:rFonts w:ascii="Liberation Sans Narrow" w:hAnsi="Liberation Sans Narrow"/>
                <w:sz w:val="17"/>
              </w:rPr>
              <w:t xml:space="preserve">STJ, Tema Repetitivo 1311, REsp 2.057.984, Primeira Seção, relatora Min. Maria Thereza de Assis Moura, julgado em 11/06/2025, DJEN de 16/06/2025</w:t>
            </w:r>
          </w:p>
        </w:tc>
        <w:tc>
          <w:tcPr>
            <w:tcW w:type="dxa" w:w="1905"/>
          </w:tcPr>
          <w:p>
            <w:pPr>
              <w:pStyle w:val="Compact"/>
              <w:spacing w:line="276" w:lineRule="auto" w:before="40" w:after="40"/>
            </w:pPr>
            <w:r>
              <w:rPr>
                <w:rFonts w:ascii="Liberation Sans Narrow" w:hAnsi="Liberation Sans Narrow"/>
                <w:sz w:val="17"/>
              </w:rPr>
              <w:t xml:space="preserve">O curso do prazo prescricional da obrigação de pagar quantia certa pela fazenda pública não é suspenso durante o cumprimento da obrigação de implantar em folha de pagamento imposta na mesma sentença.</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de sentença contra a Fazenda Pública sem impugnação: honorários</w:t>
            </w:r>
          </w:p>
        </w:tc>
        <w:tc>
          <w:tcPr>
            <w:tcW w:type="dxa" w:w="1780"/>
          </w:tcPr>
          <w:p>
            <w:pPr>
              <w:pStyle w:val="Compact"/>
              <w:spacing w:line="276" w:lineRule="auto" w:before="40" w:after="40"/>
            </w:pPr>
            <w:r>
              <w:rPr>
                <w:rFonts w:ascii="Liberation Sans Narrow" w:hAnsi="Liberation Sans Narrow"/>
                <w:sz w:val="17"/>
              </w:rPr>
              <w:t xml:space="preserve">STJ, Tema Repetitivo 1190, REsp 2.029.636, Primeira Seção, relator Min. Herman Benjamin, julgado em 20/06/2024, DJe de 01/07/2024</w:t>
            </w:r>
          </w:p>
        </w:tc>
        <w:tc>
          <w:tcPr>
            <w:tcW w:type="dxa" w:w="1905"/>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contra a Fazenda sem impugnação: honorários e requisição de pequeno valor</w:t>
            </w:r>
          </w:p>
        </w:tc>
        <w:tc>
          <w:tcPr>
            <w:tcW w:type="dxa" w:w="1780"/>
          </w:tcPr>
          <w:p>
            <w:pPr>
              <w:pStyle w:val="Compact"/>
              <w:spacing w:line="276" w:lineRule="auto" w:before="40" w:after="40"/>
            </w:pPr>
            <w:r>
              <w:rPr>
                <w:rFonts w:ascii="Liberation Sans Narrow" w:hAnsi="Liberation Sans Narrow"/>
                <w:sz w:val="17"/>
              </w:rPr>
              <w:t xml:space="preserve">STF, ACO 1.051, Tribunal Pleno, relator Min. Nunes Marques, julgado em 26/08/2024</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905"/>
          </w:tcPr>
          <w:p>
            <w:pPr>
              <w:pStyle w:val="Compact"/>
              <w:spacing w:line="276" w:lineRule="auto" w:before="40" w:after="40"/>
            </w:pPr>
            <w:r>
              <w:rPr>
                <w:rFonts w:ascii="Liberation Sans Narrow" w:hAnsi="Liberation Sans Narrow"/>
                <w:sz w:val="17"/>
              </w:rPr>
              <w:t xml:space="preserve">Não são devidos honorários advocatícios em cumprimento de sentença contra a Fazenda Pública sem impugnação; a lógica do art. 85, § 7º, vale tanto para precatório quanto para requisição de pequeno valor, pois a Fazenda não pode pagar de imediato.</w:t>
            </w:r>
          </w:p>
        </w:tc>
      </w:tr>
    </w:tbl>
    <w:p>
      <w:pPr>
        <w:pStyle w:val="BodyText"/>
        <w:spacing w:after="60"/>
        <w:jc w:val="both"/>
      </w:pPr>
      <w:r>
        <w:t xml:space="preserve">I - o nome completo e o número de inscrição no Cadastro de Pessoas Físicas ou no Cadastro Nacional da Pessoa Jurídica do exequente;</w:t>
      </w:r>
    </w:p>
    <w:p>
      <w:pPr>
        <w:pStyle w:val="BodyText"/>
        <w:spacing w:after="60"/>
        <w:jc w:val="both"/>
      </w:pPr>
      <w:r>
        <w:t xml:space="preserve">II - o índice de correção monetária adotado;</w:t>
      </w:r>
    </w:p>
    <w:p>
      <w:pPr>
        <w:pStyle w:val="BodyText"/>
        <w:spacing w:after="60"/>
        <w:jc w:val="both"/>
      </w:pPr>
      <w:r>
        <w:t xml:space="preserve">III - os juros aplicados e as respectivas taxas;</w:t>
      </w:r>
    </w:p>
    <w:p>
      <w:pPr>
        <w:pStyle w:val="BodyText"/>
        <w:spacing w:after="60"/>
        <w:jc w:val="both"/>
      </w:pPr>
      <w:r>
        <w:t xml:space="preserve">IV - o termo inicial e o termo final dos juros e da correção monetária utilizados;</w:t>
      </w:r>
    </w:p>
    <w:p>
      <w:pPr>
        <w:pStyle w:val="BodyText"/>
        <w:spacing w:after="60"/>
        <w:jc w:val="both"/>
      </w:pPr>
      <w:r>
        <w:t xml:space="preserve">V - a periodicidade da capitalização dos juros, se for o caso;</w:t>
      </w:r>
    </w:p>
    <w:p>
      <w:pPr>
        <w:pStyle w:val="BodyText"/>
        <w:spacing w:after="60"/>
        <w:jc w:val="both"/>
      </w:pPr>
      <w:r>
        <w:t xml:space="preserve">VI - a especificação dos eventuais descontos obrigatórios realizados.</w:t>
      </w:r>
    </w:p>
    <w:p>
      <w:pPr>
        <w:pStyle w:val="BodyText"/>
        <w:spacing w:after="60"/>
        <w:jc w:val="both"/>
      </w:pPr>
      <w:r>
        <w:t xml:space="preserve">§ 1º Havendo pluralidade de exequentes, cada um deverá apresentar o seu próprio demonstrativo, aplicando-se à hipótese, se for o caso, o disposto nos §§ 1º e 2º do art. 113.</w:t>
      </w:r>
    </w:p>
    <w:p>
      <w:pPr>
        <w:pStyle w:val="BodyText"/>
        <w:spacing w:after="60"/>
        <w:jc w:val="both"/>
      </w:pPr>
      <w:r>
        <w:t xml:space="preserve">§ 2º A multa prevista no § 1º do art. 523 não se aplica à Fazenda Pública.</w:t>
      </w:r>
    </w:p>
    <w:bookmarkEnd w:id="276"/>
    <w:bookmarkStart w:id="277" w:name="art.-535"/>
    <w:p>
      <w:pPr>
        <w:pStyle w:val="Heading6"/>
        <w:pBdr>
          <w:left w:val="single" w:sz="36" w:space="4" w:color="2E75B6"/>
        </w:pBdr>
        <w:shd w:val="clear" w:color="auto" w:fill="E3EEF9"/>
        <w:spacing w:before="120" w:after="60"/>
        <w:ind w:left="85"/>
      </w:pPr>
      <w:r>
        <w:rPr>
          <w:i w:val="0"/>
          <w:color w:val="1F3A5F"/>
          <w:sz w:val="22"/>
        </w:rPr>
        <w:t xml:space="preserve">Art. 535</w:t>
      </w:r>
    </w:p>
    <w:p>
      <w:pPr>
        <w:pStyle w:val="FirstParagraph"/>
        <w:keepNext/>
        <w:spacing w:after="60"/>
        <w:jc w:val="both"/>
      </w:pPr>
      <w:r>
        <w:rPr>
          <w:b/>
          <w:bCs/>
        </w:rPr>
        <w:t xml:space="preserve">Art. 535.</w:t>
      </w:r>
      <w:r>
        <w:t xml:space="preserve"> </w:t>
      </w:r>
      <w:r>
        <w:t xml:space="preserve">A Fazenda Pública será intimada na pessoa de seu representante judicial, por carga, remessa ou meio eletrônico, para, querendo, no prazo de 30 (trinta) dias e nos próprios autos, impugnar a execução, podendo arguir: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rescisória e modulação de efeitos do STF (Tema 69): honorários</w:t>
            </w:r>
          </w:p>
        </w:tc>
        <w:tc>
          <w:tcPr>
            <w:tcW w:type="dxa" w:w="1655"/>
          </w:tcPr>
          <w:p>
            <w:pPr>
              <w:pStyle w:val="Compact"/>
              <w:spacing w:line="276" w:lineRule="auto" w:before="40" w:after="40"/>
            </w:pPr>
            <w:r>
              <w:rPr>
                <w:rFonts w:ascii="Liberation Sans Narrow" w:hAnsi="Liberation Sans Narrow"/>
                <w:sz w:val="17"/>
              </w:rPr>
              <w:t xml:space="preserve">STJ, Tema Repetitivo 1419, REsp 2.222.626, Primeira Seção, relatora Min. Maria Thereza de Assis Moura, julgado em 20/08/2026, DJEN de 27/08/2026</w:t>
            </w:r>
          </w:p>
        </w:tc>
        <w:tc>
          <w:tcPr>
            <w:tcW w:type="dxa" w:w="1780"/>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bl>
    <w:p>
      <w:pPr>
        <w:pStyle w:val="BodyText"/>
        <w:spacing w:after="60"/>
        <w:jc w:val="both"/>
      </w:pPr>
      <w:r>
        <w:t xml:space="preserve">I - falta ou nulidade da citação se, na fase de conhecimento, o processo correu à revelia;</w:t>
      </w:r>
    </w:p>
    <w:p>
      <w:pPr>
        <w:pStyle w:val="BodyText"/>
        <w:spacing w:after="60"/>
        <w:jc w:val="both"/>
      </w:pPr>
      <w:r>
        <w:t xml:space="preserve">II - ilegitimidade de parte;</w:t>
      </w:r>
    </w:p>
    <w:p>
      <w:pPr>
        <w:pStyle w:val="BodyText"/>
        <w:spacing w:after="60"/>
        <w:jc w:val="both"/>
      </w:pPr>
      <w:r>
        <w:t xml:space="preserve">III - inexequibilidade do título ou inexigibilidade da obrigação;</w:t>
      </w:r>
    </w:p>
    <w:p>
      <w:pPr>
        <w:pStyle w:val="BodyText"/>
        <w:spacing w:after="60"/>
        <w:jc w:val="both"/>
      </w:pPr>
      <w:r>
        <w:t xml:space="preserve">IV - excesso de execução ou cumulação indevida de execuções;</w:t>
      </w:r>
    </w:p>
    <w:p>
      <w:pPr>
        <w:pStyle w:val="BodyText"/>
        <w:spacing w:after="60"/>
        <w:jc w:val="both"/>
      </w:pPr>
      <w:r>
        <w:t xml:space="preserve">V - incompetência absoluta ou relativa do juízo da execução;</w:t>
      </w:r>
    </w:p>
    <w:p>
      <w:pPr>
        <w:pStyle w:val="BodyText"/>
        <w:spacing w:after="60"/>
        <w:jc w:val="both"/>
      </w:pPr>
      <w:r>
        <w:t xml:space="preserve">VI - qualquer causa modificativa ou extintiva da obrigação, como pagamento, novação, compensação, transação ou prescrição, desde que supervenientes ao trânsito em julgado da sentença.</w:t>
      </w:r>
    </w:p>
    <w:p>
      <w:pPr>
        <w:pStyle w:val="BodyText"/>
        <w:spacing w:after="60"/>
        <w:jc w:val="both"/>
      </w:pPr>
      <w:r>
        <w:t xml:space="preserve">§ 1º A alegação de impedimento ou suspeição observará o disposto nos arts. 146 e 148.</w:t>
      </w:r>
    </w:p>
    <w:p>
      <w:pPr>
        <w:pStyle w:val="BodyText"/>
        <w:spacing w:after="60"/>
        <w:jc w:val="both"/>
      </w:pPr>
      <w:r>
        <w:t xml:space="preserve">§ 2º Quando se alegar que o exequente, em excesso de execução, pleiteia quantia superior à resultante do título, cumprirá à executada declarar de imediato o valor que entende correto, sob pena de não conhecimento da arguição.</w:t>
      </w:r>
    </w:p>
    <w:p>
      <w:pPr>
        <w:pStyle w:val="BodyText"/>
        <w:spacing w:after="60"/>
        <w:jc w:val="both"/>
      </w:pPr>
      <w:r>
        <w:t xml:space="preserve">§ 3º Não impugnada a execução ou rejeitadas as arguições da executada:</w:t>
      </w:r>
    </w:p>
    <w:p>
      <w:pPr>
        <w:pStyle w:val="BodyText"/>
        <w:spacing w:after="60"/>
        <w:jc w:val="both"/>
      </w:pPr>
      <w:r>
        <w:t xml:space="preserve">I - expedir-se-á, por intermédio do presidente do tribunal competente, precatório em favor do exequente, observando-se o disposto na Constituição Federal;</w:t>
      </w:r>
    </w:p>
    <w:p>
      <w:pPr>
        <w:pStyle w:val="BodyText"/>
        <w:keepNext/>
        <w:spacing w:after="60"/>
        <w:jc w:val="both"/>
      </w:pPr>
      <w:r>
        <w:t xml:space="preserve">II - por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 (Vide ADI 5534) (Vide ADI nº 5492)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3º, II: depósito em</w:t>
            </w:r>
            <w:r>
              <w:rPr>
                <w:rFonts w:ascii="Liberation Sans Narrow" w:hAnsi="Liberation Sans Narrow"/>
                <w:sz w:val="17"/>
              </w:rPr>
              <w:t xml:space="preserve"> </w:t>
            </w:r>
            <w:r>
              <w:rPr>
                <w:rFonts w:ascii="Liberation Sans Narrow" w:hAnsi="Liberation Sans Narrow"/>
                <w:sz w:val="17"/>
              </w:rPr>
              <w:t xml:space="preserve">“agência de banco oficial”</w:t>
            </w:r>
          </w:p>
        </w:tc>
        <w:tc>
          <w:tcPr>
            <w:tcW w:type="dxa" w:w="1531"/>
          </w:tcPr>
          <w:p>
            <w:pPr>
              <w:pStyle w:val="Compact"/>
              <w:spacing w:line="276" w:lineRule="auto" w:before="40" w:after="40"/>
            </w:pPr>
            <w:r>
              <w:rPr>
                <w:rFonts w:ascii="Liberation Sans Narrow" w:hAnsi="Liberation Sans Narrow"/>
                <w:sz w:val="17"/>
              </w:rPr>
              <w:t xml:space="preserve">STF, ADI 5.492, Tribunal Pleno, relator Min. Dias Toffoli, julgado em 24/04/2023</w:t>
            </w:r>
          </w:p>
        </w:tc>
        <w:tc>
          <w:tcPr>
            <w:tcW w:type="dxa" w:w="2835"/>
          </w:tcPr>
          <w:p>
            <w:pPr>
              <w:pStyle w:val="Compact"/>
              <w:spacing w:line="276" w:lineRule="auto" w:before="40" w:after="40"/>
            </w:pPr>
            <w:r>
              <w:rPr>
                <w:rFonts w:ascii="Liberation Sans Narrow" w:hAnsi="Liberation Sans Narrow"/>
                <w:sz w:val="17"/>
              </w:rPr>
              <w:t xml:space="preserve">Declarada a inconstitucionalidade da expressão</w:t>
            </w:r>
            <w:r>
              <w:rPr>
                <w:rFonts w:ascii="Liberation Sans Narrow" w:hAnsi="Liberation Sans Narrow"/>
                <w:sz w:val="17"/>
              </w:rPr>
              <w:t xml:space="preserve"> </w:t>
            </w:r>
            <w:r>
              <w:rPr>
                <w:rFonts w:ascii="Liberation Sans Narrow" w:hAnsi="Liberation Sans Narrow"/>
                <w:sz w:val="17"/>
              </w:rPr>
              <w:t xml:space="preserve">“de banco oficial”</w:t>
            </w:r>
            <w:r>
              <w:rPr>
                <w:rFonts w:ascii="Liberation Sans Narrow" w:hAnsi="Liberation Sans Narrow"/>
                <w:sz w:val="17"/>
              </w:rPr>
              <w:t xml:space="preserve"> </w:t>
            </w:r>
            <w:r>
              <w:rPr>
                <w:rFonts w:ascii="Liberation Sans Narrow" w:hAnsi="Liberation Sans Narrow"/>
                <w:sz w:val="17"/>
              </w:rPr>
              <w:t xml:space="preserve">do art. 535, § 3º, II, com interpretação conforme: a</w:t>
            </w:r>
            <w:r>
              <w:rPr>
                <w:rFonts w:ascii="Liberation Sans Narrow" w:hAnsi="Liberation Sans Narrow"/>
                <w:sz w:val="17"/>
              </w:rPr>
              <w:t xml:space="preserve"> </w:t>
            </w:r>
            <w:r>
              <w:rPr>
                <w:rFonts w:ascii="Liberation Sans Narrow" w:hAnsi="Liberation Sans Narrow"/>
                <w:sz w:val="17"/>
              </w:rPr>
              <w:t xml:space="preserve">“agência”</w:t>
            </w:r>
            <w:r>
              <w:rPr>
                <w:rFonts w:ascii="Liberation Sans Narrow" w:hAnsi="Liberation Sans Narrow"/>
                <w:sz w:val="17"/>
              </w:rPr>
              <w:t xml:space="preserve"> </w:t>
            </w:r>
            <w:r>
              <w:rPr>
                <w:rFonts w:ascii="Liberation Sans Narrow" w:hAnsi="Liberation Sans Narrow"/>
                <w:sz w:val="17"/>
              </w:rPr>
              <w:t xml:space="preserve">pode ser de instituição financeira pública ou privada. A ementa registra que a Constituição não exige o depósito em banco público dos valores referidos nos arts. 840, I, e 535, § 3º, II.</w:t>
            </w:r>
          </w:p>
        </w:tc>
      </w:tr>
      <w:tr>
        <w:trPr>
          <w:cantSplit/>
        </w:trPr>
        <w:tc>
          <w:tcPr>
            <w:tcW w:type="dxa" w:w="1780"/>
          </w:tcPr>
          <w:p>
            <w:pPr>
              <w:pStyle w:val="Compact"/>
              <w:spacing w:line="276" w:lineRule="auto" w:before="40" w:after="40"/>
            </w:pPr>
            <w:r>
              <w:rPr>
                <w:rFonts w:ascii="Liberation Sans Narrow" w:hAnsi="Liberation Sans Narrow"/>
                <w:sz w:val="17"/>
              </w:rPr>
              <w:t xml:space="preserve">§ 3º, II: prazo para pagamento da obrigação de pequeno valor (competência legislativa)</w:t>
            </w:r>
          </w:p>
        </w:tc>
        <w:tc>
          <w:tcPr>
            <w:tcW w:type="dxa" w:w="1531"/>
          </w:tcPr>
          <w:p>
            <w:pPr>
              <w:pStyle w:val="Compact"/>
              <w:spacing w:line="276" w:lineRule="auto" w:before="40" w:after="40"/>
            </w:pPr>
            <w:r>
              <w:rPr>
                <w:rFonts w:ascii="Liberation Sans Narrow" w:hAnsi="Liberation Sans Narrow"/>
                <w:sz w:val="17"/>
              </w:rPr>
              <w:t xml:space="preserve">STF, ADI 5.534, Tribunal Pleno, relator Min. Dias Toffoli, julgado em 19/12/2020</w:t>
            </w:r>
          </w:p>
        </w:tc>
        <w:tc>
          <w:tcPr>
            <w:tcW w:type="dxa" w:w="2835"/>
          </w:tcPr>
          <w:p>
            <w:pPr>
              <w:pStyle w:val="Compact"/>
              <w:spacing w:line="276" w:lineRule="auto" w:before="40" w:after="40"/>
            </w:pPr>
            <w:r>
              <w:rPr>
                <w:rFonts w:ascii="Liberation Sans Narrow" w:hAnsi="Liberation Sans Narrow"/>
                <w:sz w:val="17"/>
              </w:rPr>
              <w:t xml:space="preserve">Julgada parcialmente procedente. O art. 535, § 3º, II, tem natureza processual e a competência para dispor sobre o prazo de pagamento da requisição de pequeno valor é privativa da União; a autonomia dos estados limita-se a fixar o valor referencial. Declarada a constitucionalidade do dispositivo.</w:t>
            </w:r>
          </w:p>
        </w:tc>
      </w:tr>
    </w:tbl>
    <w:p>
      <w:pPr>
        <w:pStyle w:val="BodyText"/>
        <w:keepNext/>
        <w:spacing w:after="60"/>
        <w:jc w:val="both"/>
      </w:pPr>
      <w:r>
        <w:t xml:space="preserve">§ 4º Tratando-se de impugnação parcial, a parte não questionada pela executada será, desde logo, objeto de cumprimento. (Vide ADI 5534)</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impugnação parcial e regime de pagamento do valor incontroverso</w:t>
            </w:r>
          </w:p>
        </w:tc>
        <w:tc>
          <w:tcPr>
            <w:tcW w:type="dxa" w:w="1531"/>
          </w:tcPr>
          <w:p>
            <w:pPr>
              <w:pStyle w:val="Compact"/>
              <w:spacing w:line="276" w:lineRule="auto" w:before="40" w:after="40"/>
            </w:pPr>
            <w:r>
              <w:rPr>
                <w:rFonts w:ascii="Liberation Sans Narrow" w:hAnsi="Liberation Sans Narrow"/>
                <w:sz w:val="17"/>
              </w:rPr>
              <w:t xml:space="preserve">STF, ADI 5.534, Tribunal Pleno, relator Min. Dias Toffoli, julgado em 19/12/2020</w:t>
            </w:r>
          </w:p>
        </w:tc>
        <w:tc>
          <w:tcPr>
            <w:tcW w:type="dxa" w:w="2030"/>
          </w:tcPr>
          <w:p>
            <w:pPr>
              <w:pStyle w:val="Compact"/>
              <w:spacing w:line="276" w:lineRule="auto" w:before="40" w:after="40"/>
            </w:pPr>
            <w:r>
              <w:rPr>
                <w:rFonts w:ascii="Liberation Sans Narrow" w:hAnsi="Liberation Sans Narrow"/>
                <w:sz w:val="17"/>
              </w:rPr>
              <w:t xml:space="preserve">Interpretação conforme à Constituição ao § 4º: para determinar o regime de pagamento (precatório ou requisição de pequeno valor) do valor incontroverso, deve-se observar o valor total da condenação.</w:t>
            </w:r>
          </w:p>
        </w:tc>
      </w:tr>
    </w:tbl>
    <w:p>
      <w:pPr>
        <w:pStyle w:val="BodyText"/>
        <w:spacing w:after="60"/>
        <w:jc w:val="both"/>
      </w:pPr>
      <w:r>
        <w:t xml:space="preserve">§ 5º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p>
    <w:p>
      <w:pPr>
        <w:pStyle w:val="BodyText"/>
        <w:spacing w:after="60"/>
        <w:jc w:val="both"/>
      </w:pPr>
      <w:r>
        <w:t xml:space="preserve">§ 6º No caso do § 5º, os efeitos da decisão do Supremo Tribunal Federal poderão ser modulados no tempo, de modo a favorecer a segurança jurídica.</w:t>
      </w:r>
    </w:p>
    <w:p>
      <w:pPr>
        <w:pStyle w:val="BodyText"/>
        <w:spacing w:after="60"/>
        <w:jc w:val="both"/>
      </w:pPr>
      <w:r>
        <w:t xml:space="preserve">§ 7º A decisão do Supremo Tribunal Federal referida no § 5º deve ter sido proferida antes do trânsito em julgado da decisão exequenda. (Vide AR 2876)</w:t>
      </w:r>
    </w:p>
    <w:p>
      <w:pPr>
        <w:pStyle w:val="BodyText"/>
        <w:keepNext/>
        <w:spacing w:after="60"/>
        <w:jc w:val="both"/>
      </w:pPr>
      <w:r>
        <w:t xml:space="preserve">§ 8º Se a decisão referida no § 5º for proferida após o trânsito em julgado da decisão exequenda, caberá ação rescisória, cujo prazo será contado do trânsito em julgado da decisão proferida pelo Supremo Tribunal Federal. (Vide AR 2876)</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7º e 8º do art. 535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277"/>
    <w:bookmarkEnd w:id="278"/>
    <w:bookmarkStart w:id="284" w:name="X14db69b2088e079132914154af358a4ff9cefea"/>
    <w:p>
      <w:pPr>
        <w:pStyle w:val="Heading4"/>
        <w:spacing w:before="80" w:after="40"/>
      </w:pPr>
      <w:r>
        <w:rPr>
          <w:smallCaps/>
          <w:color w:val="2E75B6"/>
        </w:rPr>
        <w:t xml:space="preserve">Capítulo VI: do cumprimento de sentença que reconheça a exigibilidade de obrigação de fazer, de não fazer ou de entregar coisa (arts. 536 a 538)</w:t>
      </w:r>
    </w:p>
    <w:bookmarkStart w:id="281" w:name="X683c54d865f73618dc66cfbd0c1b2d9315aa570"/>
    <w:p>
      <w:pPr>
        <w:pStyle w:val="Heading5"/>
        <w:spacing w:before="60" w:after="20"/>
      </w:pPr>
      <w:r>
        <w:rPr>
          <w:i/>
          <w:color w:val="595959"/>
        </w:rPr>
        <w:t xml:space="preserve">Seção I: do cumprimento de sentença que reconheça a exigibilidade de obrigação de fazer ou de não fazer (arts. 536 a 537)</w:t>
      </w:r>
    </w:p>
    <w:bookmarkStart w:id="279" w:name="art.-536"/>
    <w:p>
      <w:pPr>
        <w:pStyle w:val="Heading6"/>
        <w:pBdr>
          <w:left w:val="single" w:sz="36" w:space="4" w:color="2E75B6"/>
        </w:pBdr>
        <w:shd w:val="clear" w:color="auto" w:fill="E3EEF9"/>
        <w:spacing w:before="120" w:after="60"/>
        <w:ind w:left="85"/>
      </w:pPr>
      <w:r>
        <w:rPr>
          <w:i w:val="0"/>
          <w:color w:val="1F3A5F"/>
          <w:sz w:val="22"/>
        </w:rPr>
        <w:t xml:space="preserve">Art. 536</w:t>
      </w:r>
    </w:p>
    <w:p>
      <w:pPr>
        <w:pStyle w:val="FirstParagraph"/>
        <w:keepNext/>
        <w:spacing w:after="60"/>
        <w:jc w:val="both"/>
      </w:pPr>
      <w:r>
        <w:rPr>
          <w:b/>
          <w:bCs/>
        </w:rPr>
        <w:t xml:space="preserve">Art. 536.</w:t>
      </w:r>
      <w:r>
        <w:t xml:space="preserve"> </w:t>
      </w:r>
      <w:r>
        <w:t xml:space="preserve">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 bloqueio de ativos</w:t>
            </w:r>
          </w:p>
        </w:tc>
        <w:tc>
          <w:tcPr>
            <w:tcW w:type="dxa" w:w="2030"/>
          </w:tcPr>
          <w:p>
            <w:pPr>
              <w:pStyle w:val="Compact"/>
              <w:spacing w:line="276" w:lineRule="auto" w:before="40" w:after="40"/>
            </w:pPr>
            <w:r>
              <w:rPr>
                <w:rFonts w:ascii="Liberation Sans Narrow" w:hAnsi="Liberation Sans Narrow"/>
                <w:sz w:val="17"/>
              </w:rPr>
              <w:t xml:space="preserve">STJ, AREsp 2.812.711, Quarta Turma, relator Min. Raul Araújo, DJe de 29/10/2025</w:t>
            </w:r>
          </w:p>
        </w:tc>
        <w:tc>
          <w:tcPr>
            <w:tcW w:type="dxa" w:w="2030"/>
          </w:tcPr>
          <w:p>
            <w:pPr>
              <w:pStyle w:val="Compact"/>
              <w:spacing w:line="276" w:lineRule="auto" w:before="40" w:after="40"/>
            </w:pPr>
            <w:r>
              <w:rPr>
                <w:rFonts w:ascii="Liberation Sans Narrow" w:hAnsi="Liberation Sans Narrow"/>
                <w:sz w:val="17"/>
              </w:rPr>
              <w:t xml:space="preserve">Manteve-se a multa cominatória e o bloqueio de ativos financeiros por reputá-los proporcionais e necessários ao cumprimento da obrigação de fornecer medicamento essencial, diante do reiterado descumprimento da liminar; o recurso especial não foi conhecido.</w:t>
            </w:r>
          </w:p>
        </w:tc>
      </w:tr>
      <w:tr>
        <w:trPr>
          <w:cantSplit/>
        </w:trPr>
        <w:tc>
          <w:tcPr>
            <w:tcW w:type="dxa" w:w="1905"/>
          </w:tcPr>
          <w:p>
            <w:pPr>
              <w:pStyle w:val="Compact"/>
              <w:spacing w:line="276" w:lineRule="auto" w:before="40" w:after="40"/>
            </w:pPr>
            <w:r>
              <w:rPr>
                <w:rFonts w:ascii="Liberation Sans Narrow" w:hAnsi="Liberation Sans Narrow"/>
                <w:sz w:val="17"/>
              </w:rPr>
              <w:t xml:space="preserve">Exigibilidade da multa: intimação pessoal do devedor</w:t>
            </w:r>
          </w:p>
        </w:tc>
        <w:tc>
          <w:tcPr>
            <w:tcW w:type="dxa" w:w="2030"/>
          </w:tcPr>
          <w:p>
            <w:pPr>
              <w:pStyle w:val="Compact"/>
              <w:spacing w:line="276" w:lineRule="auto" w:before="40" w:after="40"/>
            </w:pPr>
            <w:r>
              <w:rPr>
                <w:rFonts w:ascii="Liberation Sans Narrow" w:hAnsi="Liberation Sans Narrow"/>
                <w:sz w:val="17"/>
              </w:rPr>
              <w:t xml:space="preserve">STJ, AgInt no REsp 2.019.036, Primeira Turma, relator Min. Manoel Erhardt (Desembargador Convocado do TRF5), julgado em 05/12/2022, DJe de 07/12/2022</w:t>
            </w:r>
          </w:p>
        </w:tc>
        <w:tc>
          <w:tcPr>
            <w:tcW w:type="dxa" w:w="2030"/>
          </w:tcPr>
          <w:p>
            <w:pPr>
              <w:pStyle w:val="Compact"/>
              <w:spacing w:line="276" w:lineRule="auto" w:before="40" w:after="40"/>
            </w:pPr>
            <w:r>
              <w:rPr>
                <w:rFonts w:ascii="Liberation Sans Narrow" w:hAnsi="Liberation Sans Narrow"/>
                <w:sz w:val="17"/>
              </w:rPr>
              <w:t xml:space="preserve">É indispensável a prévia intimação pessoal do devedor para cobrar a multa por descumprimento de obrigação de fazer ou não fazer (Súmula 410/STJ), cujo teor permanece hígido após o CPC/2015; a intimação do advogado não supre.</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e Fazenda Pública; revisão do valor</w:t>
            </w:r>
          </w:p>
        </w:tc>
        <w:tc>
          <w:tcPr>
            <w:tcW w:type="dxa" w:w="2030"/>
          </w:tcPr>
          <w:p>
            <w:pPr>
              <w:pStyle w:val="Compact"/>
              <w:spacing w:line="276" w:lineRule="auto" w:before="40" w:after="40"/>
            </w:pPr>
            <w:r>
              <w:rPr>
                <w:rFonts w:ascii="Liberation Sans Narrow" w:hAnsi="Liberation Sans Narrow"/>
                <w:sz w:val="17"/>
              </w:rPr>
              <w:t xml:space="preserve">STJ, AgInt no REsp 2.012.959, Segunda Turma, relator Min. Herman Benjamin, DJe de 04/11/2022</w:t>
            </w:r>
          </w:p>
        </w:tc>
        <w:tc>
          <w:tcPr>
            <w:tcW w:type="dxa" w:w="2030"/>
          </w:tcPr>
          <w:p>
            <w:pPr>
              <w:pStyle w:val="Compact"/>
              <w:spacing w:line="276" w:lineRule="auto" w:before="40" w:after="40"/>
            </w:pPr>
            <w:r>
              <w:rPr>
                <w:rFonts w:ascii="Liberation Sans Narrow" w:hAnsi="Liberation Sans Narrow"/>
                <w:sz w:val="17"/>
              </w:rPr>
              <w:t xml:space="preserve">Cita o recurso repetitivo REsp 1.474.665/RS: é possível impor multa à Fazenda Pública nas obrigações de fazer. A redução do valor da astreinte implica, em regra, reexame de fatos (Súmula 7/STJ), salvo valor irrisório ou exorbitante.</w:t>
            </w:r>
          </w:p>
        </w:tc>
      </w:tr>
    </w:tbl>
    <w:p>
      <w:pPr>
        <w:pStyle w:val="BodyText"/>
        <w:keepNext/>
        <w:spacing w:after="60"/>
        <w:jc w:val="both"/>
      </w:pPr>
      <w:r>
        <w:t xml:space="preserve">§ 1º Para atender ao disposto no caput , o juiz poderá determinar, entre outras medidas, a imposição de multa, a busca e apreensão, a remoção de pessoas e coisas, o desfazimento de obras e o impedimento de atividade nociva, podendo, caso necessário, requisitar o auxílio de força policial.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536, § 1º, e art. 506: astreintes e gestor público que não foi parte</w:t>
            </w:r>
          </w:p>
        </w:tc>
        <w:tc>
          <w:tcPr>
            <w:tcW w:type="dxa" w:w="1655"/>
          </w:tcPr>
          <w:p>
            <w:pPr>
              <w:pStyle w:val="Compact"/>
              <w:spacing w:line="276" w:lineRule="auto" w:before="40" w:after="40"/>
            </w:pPr>
            <w:r>
              <w:rPr>
                <w:rFonts w:ascii="Liberation Sans Narrow" w:hAnsi="Liberation Sans Narrow"/>
                <w:sz w:val="17"/>
              </w:rPr>
              <w:t xml:space="preserve">STJ, AREsp 3.154.571, Segunda Turma, relator Min. Teodoro Silva Santos, julgado em 12/08/2026, DJEN de 18/08/2026</w:t>
            </w:r>
          </w:p>
        </w:tc>
        <w:tc>
          <w:tcPr>
            <w:tcW w:type="dxa" w:w="2030"/>
          </w:tcPr>
          <w:p>
            <w:pPr>
              <w:pStyle w:val="Compact"/>
              <w:spacing w:line="276" w:lineRule="auto" w:before="40" w:after="40"/>
            </w:pPr>
            <w:r>
              <w:rPr>
                <w:rFonts w:ascii="Liberation Sans Narrow" w:hAnsi="Liberation Sans Narrow"/>
                <w:sz w:val="17"/>
              </w:rPr>
              <w:t xml:space="preserve">Em obrigação de fazer cabe multa cominatória à Fazenda Pública, mas não se estende a multa ao gestor público que não participou da lide, sob pena de ofensa ao contraditório, à ampla defesa e ao art. 506 (cita REsp 1.315.719/SE, AgRg no AREsp 196.946/SE e REsp 1.728.528/PB). Recurso especial provido.</w:t>
            </w:r>
          </w:p>
        </w:tc>
      </w:tr>
    </w:tbl>
    <w:p>
      <w:pPr>
        <w:pStyle w:val="BodyText"/>
        <w:spacing w:after="60"/>
        <w:jc w:val="both"/>
      </w:pPr>
      <w:r>
        <w:t xml:space="preserve">§ 2º O mandado de busca e apreensão de pessoas e coisas será cumprido por 2 (dois) oficiais de justiça, observando-se o disposto no art. 846, §§ 1º a 4º, se houver necessidade de arrombamento.</w:t>
      </w:r>
    </w:p>
    <w:p>
      <w:pPr>
        <w:pStyle w:val="BodyText"/>
        <w:spacing w:after="60"/>
        <w:jc w:val="both"/>
      </w:pPr>
      <w:r>
        <w:t xml:space="preserve">§ 3º O executado incidirá nas penas de litigância de má-fé quando injustificadamente descumprir a ordem judicial, sem prejuízo de sua responsabilização por crime de desobediência.</w:t>
      </w:r>
    </w:p>
    <w:p>
      <w:pPr>
        <w:pStyle w:val="BodyText"/>
        <w:spacing w:after="60"/>
        <w:jc w:val="both"/>
      </w:pPr>
      <w:r>
        <w:t xml:space="preserve">§ 4º No cumprimento de sentença que reconheça a exigibilidade de obrigação de fazer ou de não fazer, aplica-se o art. 525, no que couber.</w:t>
      </w:r>
    </w:p>
    <w:p>
      <w:pPr>
        <w:pStyle w:val="BodyText"/>
        <w:spacing w:after="60"/>
        <w:jc w:val="both"/>
      </w:pPr>
      <w:r>
        <w:t xml:space="preserve">§ 5º O disposto neste artigo aplica-se, no que couber, ao cumprimento de sentença que reconheça deveres de fazer e de não fazer de natureza não obrigacional.</w:t>
      </w:r>
    </w:p>
    <w:bookmarkEnd w:id="279"/>
    <w:bookmarkStart w:id="280" w:name="art.-537"/>
    <w:p>
      <w:pPr>
        <w:pStyle w:val="Heading6"/>
        <w:pBdr>
          <w:left w:val="single" w:sz="36" w:space="4" w:color="2E75B6"/>
        </w:pBdr>
        <w:shd w:val="clear" w:color="auto" w:fill="E3EEF9"/>
        <w:spacing w:before="120" w:after="60"/>
        <w:ind w:left="85"/>
      </w:pPr>
      <w:r>
        <w:rPr>
          <w:i w:val="0"/>
          <w:color w:val="1F3A5F"/>
          <w:sz w:val="22"/>
        </w:rPr>
        <w:t xml:space="preserve">Art. 537</w:t>
      </w:r>
    </w:p>
    <w:p>
      <w:pPr>
        <w:pStyle w:val="FirstParagraph"/>
        <w:keepNext/>
        <w:spacing w:after="60"/>
        <w:jc w:val="both"/>
      </w:pPr>
      <w:r>
        <w:rPr>
          <w:b/>
          <w:bCs/>
        </w:rPr>
        <w:t xml:space="preserve">Art. 537.</w:t>
      </w:r>
      <w:r>
        <w:t xml:space="preserve"> </w:t>
      </w:r>
      <w:r>
        <w:t xml:space="preserve">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em obrigação de fazer ou não fazer: intimação e termo inicial</w:t>
            </w:r>
          </w:p>
        </w:tc>
        <w:tc>
          <w:tcPr>
            <w:tcW w:type="dxa" w:w="1655"/>
          </w:tcPr>
          <w:p>
            <w:pPr>
              <w:pStyle w:val="Compact"/>
              <w:spacing w:line="276" w:lineRule="auto" w:before="40" w:after="40"/>
            </w:pPr>
            <w:r>
              <w:rPr>
                <w:rFonts w:ascii="Liberation Sans Narrow" w:hAnsi="Liberation Sans Narrow"/>
                <w:sz w:val="17"/>
              </w:rPr>
              <w:t xml:space="preserve">STJ, Tema Repetitivo 1296, REsp 2.096.505, Corte Especial, relatora Min. Nancy Andrighi, julgado em 04/03/2026, DJEN de 20/03/2026</w:t>
            </w:r>
          </w:p>
        </w:tc>
        <w:tc>
          <w:tcPr>
            <w:tcW w:type="dxa" w:w="2154"/>
          </w:tcPr>
          <w:p>
            <w:pPr>
              <w:pStyle w:val="Compact"/>
              <w:spacing w:line="276" w:lineRule="auto" w:before="40" w:after="40"/>
            </w:pPr>
            <w:r>
              <w:rPr>
                <w:rFonts w:ascii="Liberation Sans Narrow" w:hAnsi="Liberation Sans Narrow"/>
                <w:sz w:val="17"/>
              </w:rPr>
              <w:t xml:space="preserve">A prévia intimação pessoal do devedor para o cumprimento de obrigação de fazer ou de não fazer especificada na decisão judicial é pressuposto para a incidência da multa coercitiva, nos termos da Súmula n. 410/STJ, cujo teor permanece hígido após a entrada em vigor do CPC de 2015.</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diária (astreintes) contra ente público para fornecimento de medicamento</w:t>
            </w:r>
          </w:p>
        </w:tc>
        <w:tc>
          <w:tcPr>
            <w:tcW w:type="dxa" w:w="1655"/>
          </w:tcPr>
          <w:p>
            <w:pPr>
              <w:pStyle w:val="Compact"/>
              <w:spacing w:line="276" w:lineRule="auto" w:before="40" w:after="40"/>
            </w:pPr>
            <w:r>
              <w:rPr>
                <w:rFonts w:ascii="Liberation Sans Narrow" w:hAnsi="Liberation Sans Narrow"/>
                <w:sz w:val="17"/>
              </w:rPr>
              <w:t xml:space="preserve">STJ, Tema Repetitivo 98, REsp 1.474.665, Primeira Seção, relator Min. Benedito Gonçalves, julgado em 26/04/2017, DJe de 22/06/2017</w:t>
            </w:r>
          </w:p>
        </w:tc>
        <w:tc>
          <w:tcPr>
            <w:tcW w:type="dxa" w:w="2154"/>
          </w:tcPr>
          <w:p>
            <w:pPr>
              <w:pStyle w:val="Compact"/>
              <w:spacing w:line="276" w:lineRule="auto" w:before="40" w:after="40"/>
            </w:pPr>
            <w:r>
              <w:rPr>
                <w:rFonts w:ascii="Liberation Sans Narrow" w:hAnsi="Liberation Sans Narrow"/>
                <w:sz w:val="17"/>
              </w:rPr>
              <w:t xml:space="preserve">Possibilidade de imposição de multa diária (astreintes) a ente público, para compeli-lo a fornecer medicamento à pessoa desprovida de recursos financeiros.</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exigibilidade condicionada e redução do valor diário</w:t>
            </w:r>
          </w:p>
        </w:tc>
        <w:tc>
          <w:tcPr>
            <w:tcW w:type="dxa" w:w="1655"/>
          </w:tcPr>
          <w:p>
            <w:pPr>
              <w:pStyle w:val="Compact"/>
              <w:spacing w:line="276" w:lineRule="auto" w:before="40" w:after="40"/>
            </w:pPr>
            <w:r>
              <w:rPr>
                <w:rFonts w:ascii="Liberation Sans Narrow" w:hAnsi="Liberation Sans Narrow"/>
                <w:sz w:val="17"/>
              </w:rPr>
              <w:t xml:space="preserve">STJ, REsp 1.963.548, Quarta Turma, relatora Min. Maria Isabel Gallotti,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A multa cominatória só é exigível a partir de decisão que reconheça especificamente o inadimplemento. Se a sentença concede prazo adicional para cumprimento, o termo inicial é o trânsito em julgado da sentença. Admite-se reduzir o valor diário exorbitante, inclusive em recurso.</w:t>
            </w:r>
          </w:p>
        </w:tc>
      </w:tr>
    </w:tbl>
    <w:p>
      <w:pPr>
        <w:pStyle w:val="BodyText"/>
        <w:keepNext/>
        <w:spacing w:after="60"/>
        <w:jc w:val="both"/>
      </w:pPr>
      <w:r>
        <w:t xml:space="preserve">§ 1º O juiz poderá, de ofício ou a requerimento, modificar o valor ou a periodicidade da multa vincenda ou excluí-la, caso verifique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1º: multa vencida não pode ser revista; apenas a vincenda</w:t>
            </w:r>
          </w:p>
        </w:tc>
        <w:tc>
          <w:tcPr>
            <w:tcW w:type="dxa" w:w="1655"/>
          </w:tcPr>
          <w:p>
            <w:pPr>
              <w:pStyle w:val="Compact"/>
              <w:spacing w:line="276" w:lineRule="auto" w:before="40" w:after="40"/>
            </w:pPr>
            <w:r>
              <w:rPr>
                <w:rFonts w:ascii="Liberation Sans Narrow" w:hAnsi="Liberation Sans Narrow"/>
                <w:sz w:val="17"/>
              </w:rPr>
              <w:t xml:space="preserve">STJ, EAREsp 1.479.019, Corte Especial, relator Min. João Otávio de Noronha, julgado em 07/05/2025, DJEN de 19/05/2025</w:t>
            </w:r>
          </w:p>
        </w:tc>
        <w:tc>
          <w:tcPr>
            <w:tcW w:type="dxa" w:w="2279"/>
          </w:tcPr>
          <w:p>
            <w:pPr>
              <w:pStyle w:val="Compact"/>
              <w:spacing w:line="276" w:lineRule="auto" w:before="40" w:after="40"/>
            </w:pPr>
            <w:r>
              <w:rPr>
                <w:rFonts w:ascii="Liberation Sans Narrow" w:hAnsi="Liberation Sans Narrow"/>
                <w:sz w:val="17"/>
              </w:rPr>
              <w:t xml:space="preserve">Pelo art. 537, § 1º, a modificação das astreintes só é possível quanto à multa vincenda. O valor acumulado da multa vencida não é revisável, e a pendência de discussão sobre a multa não afeta o seu vencimento. O problema dos valores elevados se combate preventivamente: conversão da obrigação em perdas e danos, de ofício, diante da inércia abusiva do credor (art. 499), e preferência por ordens a órgãos públicos e instituições privadas que levem ao resultado prático equivalente.</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sob o CPC/1973 e direito intertemporal</w:t>
            </w:r>
          </w:p>
        </w:tc>
        <w:tc>
          <w:tcPr>
            <w:tcW w:type="dxa" w:w="1655"/>
          </w:tcPr>
          <w:p>
            <w:pPr>
              <w:pStyle w:val="Compact"/>
              <w:spacing w:line="276" w:lineRule="auto" w:before="40" w:after="40"/>
            </w:pPr>
            <w:r>
              <w:rPr>
                <w:rFonts w:ascii="Liberation Sans Narrow" w:hAnsi="Liberation Sans Narrow"/>
                <w:sz w:val="17"/>
              </w:rPr>
              <w:t xml:space="preserve">STJ, AgInt no REsp 1.769.265, Quarta Turma, relatora Min. Maria Isabel Gallotti, julgado em 12/08/2026, DJEN de 17/08/2026</w:t>
            </w:r>
          </w:p>
        </w:tc>
        <w:tc>
          <w:tcPr>
            <w:tcW w:type="dxa" w:w="2279"/>
          </w:tcPr>
          <w:p>
            <w:pPr>
              <w:pStyle w:val="Compact"/>
              <w:spacing w:line="276" w:lineRule="auto" w:before="40" w:after="40"/>
            </w:pPr>
            <w:r>
              <w:rPr>
                <w:rFonts w:ascii="Liberation Sans Narrow" w:hAnsi="Liberation Sans Narrow"/>
                <w:sz w:val="17"/>
              </w:rPr>
              <w:t xml:space="preserve">A restrição do art. 537, § 1º, à multa vincenda não se aplica às multas vencidas na vigência do CPC/1973, segundo a teoria do isolamento dos atos processuais e o tempus regit actum. São devidos honorários pelo acolhimento, ainda que parcial, da impugnação por excesso de execução (Tema 410).</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revisão impossível (aplicação do precedente da Corte Especial)</w:t>
            </w:r>
          </w:p>
        </w:tc>
        <w:tc>
          <w:tcPr>
            <w:tcW w:type="dxa" w:w="1655"/>
          </w:tcPr>
          <w:p>
            <w:pPr>
              <w:pStyle w:val="Compact"/>
              <w:spacing w:line="276" w:lineRule="auto" w:before="40" w:after="40"/>
            </w:pPr>
            <w:r>
              <w:rPr>
                <w:rFonts w:ascii="Liberation Sans Narrow" w:hAnsi="Liberation Sans Narrow"/>
                <w:sz w:val="17"/>
              </w:rPr>
              <w:t xml:space="preserve">STJ, REsp 2.013.922, Terceira Turma, relator Min. Humberto Martins, julgado em 11/11/2025, DJEN de 27/11/2025</w:t>
            </w:r>
          </w:p>
        </w:tc>
        <w:tc>
          <w:tcPr>
            <w:tcW w:type="dxa" w:w="2279"/>
          </w:tcPr>
          <w:p>
            <w:pPr>
              <w:pStyle w:val="Compact"/>
              <w:spacing w:line="276" w:lineRule="auto" w:before="40" w:after="40"/>
            </w:pPr>
            <w:r>
              <w:rPr>
                <w:rFonts w:ascii="Liberation Sans Narrow" w:hAnsi="Liberation Sans Narrow"/>
                <w:sz w:val="17"/>
              </w:rPr>
              <w:t xml:space="preserve">O valor acumulado da multa vencida não pode ser revisto: a modificação das astreintes só alcança a multa vincenda (art. 537, § 1º), conforme o precedente vinculante da Corte Especial.</w:t>
            </w:r>
          </w:p>
        </w:tc>
      </w:tr>
    </w:tbl>
    <w:p>
      <w:pPr>
        <w:pStyle w:val="BodyText"/>
        <w:spacing w:after="60"/>
        <w:jc w:val="both"/>
      </w:pPr>
      <w:r>
        <w:t xml:space="preserve">I - se tornou insuficiente ou excessiva;</w:t>
      </w:r>
    </w:p>
    <w:p>
      <w:pPr>
        <w:pStyle w:val="BodyText"/>
        <w:spacing w:after="60"/>
        <w:jc w:val="both"/>
      </w:pPr>
      <w:r>
        <w:t xml:space="preserve">II - o obrigado demonstrou cumprimento parcial superveniente da obrigação ou justa causa para o descumprimento.</w:t>
      </w:r>
    </w:p>
    <w:p>
      <w:pPr>
        <w:pStyle w:val="BodyText"/>
        <w:spacing w:after="60"/>
        <w:jc w:val="both"/>
      </w:pPr>
      <w:r>
        <w:t xml:space="preserve">§ 2º O valor da multa será devido ao exequente.</w:t>
      </w:r>
    </w:p>
    <w:p>
      <w:pPr>
        <w:pStyle w:val="BodyText"/>
        <w:keepNext/>
        <w:spacing w:after="60"/>
        <w:jc w:val="both"/>
      </w:pPr>
      <w:r>
        <w:t xml:space="preserve">§ 3º A decisão que fixa a multa é passível de cumprimento provisório, devendo ser depositada em juízo, permitido o levantamento do valor após o trânsito em julgado da sentença favorável à parte. (Redação dada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execução provisória da multa fixada em tutela provisória</w:t>
            </w:r>
          </w:p>
        </w:tc>
        <w:tc>
          <w:tcPr>
            <w:tcW w:type="dxa" w:w="1655"/>
          </w:tcPr>
          <w:p>
            <w:pPr>
              <w:pStyle w:val="Compact"/>
              <w:spacing w:line="276" w:lineRule="auto" w:before="40" w:after="40"/>
            </w:pPr>
            <w:r>
              <w:rPr>
                <w:rFonts w:ascii="Liberation Sans Narrow" w:hAnsi="Liberation Sans Narrow"/>
                <w:sz w:val="17"/>
              </w:rPr>
              <w:t xml:space="preserve">STJ, AREsp 2.079.649, Segunda Turma, relator Min. Francisco Falcão, julgado em 07/03/2023, DJe de 10/03/2023</w:t>
            </w:r>
          </w:p>
        </w:tc>
        <w:tc>
          <w:tcPr>
            <w:tcW w:type="dxa" w:w="2279"/>
          </w:tcPr>
          <w:p>
            <w:pPr>
              <w:pStyle w:val="Compact"/>
              <w:spacing w:line="276" w:lineRule="auto" w:before="40" w:after="40"/>
            </w:pPr>
            <w:r>
              <w:rPr>
                <w:rFonts w:ascii="Liberation Sans Narrow" w:hAnsi="Liberation Sans Narrow"/>
                <w:sz w:val="17"/>
              </w:rPr>
              <w:t xml:space="preserve">Com o CPC/2015, a multa cominatória fixada em tutela provisória pode ser executada provisoriamente, sem confirmação prévia em sentença de mérito (art. 537, § 3º); o entendimento do Tema 743/STJ foi superado.</w:t>
            </w:r>
          </w:p>
        </w:tc>
      </w:tr>
    </w:tbl>
    <w:p>
      <w:pPr>
        <w:pStyle w:val="BodyText"/>
        <w:spacing w:after="60"/>
        <w:jc w:val="both"/>
      </w:pPr>
      <w:r>
        <w:t xml:space="preserve">§ 4º A multa será devida desde o dia em que se configurar o descumprimento da decisão e incidirá enquanto não for cumprida a decisão que a tiver cominado.</w:t>
      </w:r>
    </w:p>
    <w:p>
      <w:pPr>
        <w:pStyle w:val="BodyText"/>
        <w:spacing w:after="60"/>
        <w:jc w:val="both"/>
      </w:pPr>
      <w:r>
        <w:t xml:space="preserve">§ 5º O disposto neste artigo aplica-se, no que couber, ao cumprimento de sentença que reconheça deveres de fazer e de não fazer de natureza não obrigacional.</w:t>
      </w:r>
    </w:p>
    <w:bookmarkEnd w:id="280"/>
    <w:bookmarkEnd w:id="281"/>
    <w:bookmarkStart w:id="283" w:name="X7c84a2864e3786c0984f87e5f73cf8161ca8d59"/>
    <w:p>
      <w:pPr>
        <w:pStyle w:val="Heading5"/>
        <w:spacing w:before="60" w:after="20"/>
      </w:pPr>
      <w:r>
        <w:rPr>
          <w:i/>
          <w:color w:val="595959"/>
        </w:rPr>
        <w:t xml:space="preserve">Seção II: do cumprimento de sentença que reconheça a exigibilidade de obrigação de entregar coisa (arts. 538)</w:t>
      </w:r>
    </w:p>
    <w:bookmarkStart w:id="282" w:name="art.-538"/>
    <w:p>
      <w:pPr>
        <w:pStyle w:val="Heading6"/>
        <w:pBdr>
          <w:left w:val="single" w:sz="36" w:space="4" w:color="2E75B6"/>
        </w:pBdr>
        <w:shd w:val="clear" w:color="auto" w:fill="E3EEF9"/>
        <w:spacing w:before="120" w:after="60"/>
        <w:ind w:left="85"/>
      </w:pPr>
      <w:r>
        <w:rPr>
          <w:i w:val="0"/>
          <w:color w:val="1F3A5F"/>
          <w:sz w:val="22"/>
        </w:rPr>
        <w:t xml:space="preserve">Art. 538</w:t>
      </w:r>
    </w:p>
    <w:p>
      <w:pPr>
        <w:pStyle w:val="FirstParagraph"/>
        <w:keepNext/>
        <w:spacing w:after="60"/>
        <w:jc w:val="both"/>
      </w:pPr>
      <w:r>
        <w:rPr>
          <w:b/>
          <w:bCs/>
        </w:rPr>
        <w:t xml:space="preserve">Art. 538.</w:t>
      </w:r>
      <w:r>
        <w:t xml:space="preserve"> </w:t>
      </w:r>
      <w:r>
        <w:t xml:space="preserve">Não cumprida a obrigação de entregar coisa no prazo estabelecido na sentença, será expedido mandado de busca e apreensão ou de imissão na posse em favor do credor, conforme se tratar de coisa móvel ou imóvel.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imissão na posse na entrega de coisa (aplicação narrada)</w:t>
            </w:r>
          </w:p>
        </w:tc>
        <w:tc>
          <w:tcPr>
            <w:tcW w:type="dxa" w:w="1531"/>
          </w:tcPr>
          <w:p>
            <w:pPr>
              <w:pStyle w:val="Compact"/>
              <w:spacing w:line="276" w:lineRule="auto" w:before="40" w:after="40"/>
            </w:pPr>
            <w:r>
              <w:rPr>
                <w:rFonts w:ascii="Liberation Sans Narrow" w:hAnsi="Liberation Sans Narrow"/>
                <w:sz w:val="17"/>
              </w:rPr>
              <w:t xml:space="preserve">STJ, AREsp 3.137.923, Terceira Turma, relator Min. Moura Ribeiro, julgado em 30/06/2026</w:t>
            </w:r>
          </w:p>
        </w:tc>
        <w:tc>
          <w:tcPr>
            <w:tcW w:type="dxa" w:w="1871"/>
          </w:tcPr>
          <w:p>
            <w:pPr>
              <w:pStyle w:val="Compact"/>
              <w:spacing w:line="276" w:lineRule="auto" w:before="40" w:after="40"/>
            </w:pPr>
            <w:r>
              <w:rPr>
                <w:rFonts w:ascii="Liberation Sans Narrow" w:hAnsi="Liberation Sans Narrow"/>
                <w:sz w:val="17"/>
              </w:rPr>
              <w:t xml:space="preserve">O cumprimento de sentença que determina a imissão na posse segue o rito de entrega de coisa certa, e é válida a intimação do devedor na pessoa do advogado quando inequívoca a ciência do ato. Trecho: “A insurgência a respeito da ausência de intimação pessoal e da adoção de rito de entrega de coisa certa confronta premissas fáticas fixadas no acórdão (trânsito em julgado mantendo a imissão, intimação válida na pessoa do advogado, ciência inequívoca e natureza de imissão na posse)”</w:t>
            </w:r>
          </w:p>
        </w:tc>
      </w:tr>
    </w:tbl>
    <w:p>
      <w:pPr>
        <w:pStyle w:val="BodyText"/>
        <w:spacing w:after="60"/>
        <w:jc w:val="both"/>
      </w:pPr>
      <w:r>
        <w:t xml:space="preserve">§ 1º A existência de benfeitorias deve ser alegada na fase de conhecimento, em contestação, de forma discriminada e com atribuição, sempre que possível e justificadamente, do respectivo valor.</w:t>
      </w:r>
    </w:p>
    <w:p>
      <w:pPr>
        <w:pStyle w:val="BodyText"/>
        <w:spacing w:after="60"/>
        <w:jc w:val="both"/>
      </w:pPr>
      <w:r>
        <w:t xml:space="preserve">§ 2º O direito de retenção por benfeitorias deve ser exercido na contestação, na fase de conhecimento.</w:t>
      </w:r>
    </w:p>
    <w:p>
      <w:pPr>
        <w:pStyle w:val="BodyText"/>
        <w:spacing w:after="60"/>
        <w:jc w:val="both"/>
      </w:pPr>
      <w:r>
        <w:t xml:space="preserve">§ 3º Aplicam-se ao procedimento previsto neste artigo, no que couber, as disposições sobre o cumprimento de obrigação de fazer ou de não fazer.</w:t>
      </w:r>
    </w:p>
    <w:bookmarkEnd w:id="282"/>
    <w:bookmarkEnd w:id="283"/>
    <w:bookmarkEnd w:id="284"/>
    <w:bookmarkEnd w:id="285"/>
    <w:bookmarkStart w:id="561" w:name="X000f95865c80307fe4d543c6d0d5a70e500a4e8"/>
    <w:p>
      <w:pPr>
        <w:pStyle w:val="Heading3"/>
        <w:pBdr>
          <w:bottom w:val="single" w:sz="8" w:space="2" w:color="2E75B6"/>
        </w:pBdr>
        <w:spacing w:before="120" w:after="60"/>
      </w:pPr>
      <w:r>
        <w:rPr>
          <w:sz w:val="22"/>
        </w:rPr>
        <w:t xml:space="preserve">Título III: dos procedimentos especiais (arts. 539 a 770)</w:t>
      </w:r>
    </w:p>
    <w:bookmarkStart w:id="297" w:name="X9021759c10b21340dfe35ee12057665c3b3485e"/>
    <w:p>
      <w:pPr>
        <w:pStyle w:val="Heading4"/>
        <w:spacing w:before="80" w:after="40"/>
      </w:pPr>
      <w:r>
        <w:rPr>
          <w:smallCaps/>
          <w:color w:val="2E75B6"/>
        </w:rPr>
        <w:t xml:space="preserve">Capítulo I: da ação de consignação em pagamento (arts. 539 a 549)</w:t>
      </w:r>
    </w:p>
    <w:bookmarkStart w:id="286" w:name="art.-539"/>
    <w:p>
      <w:pPr>
        <w:pStyle w:val="Heading6"/>
        <w:pBdr>
          <w:left w:val="single" w:sz="36" w:space="4" w:color="2E75B6"/>
        </w:pBdr>
        <w:shd w:val="clear" w:color="auto" w:fill="E3EEF9"/>
        <w:spacing w:before="120" w:after="60"/>
        <w:ind w:left="85"/>
      </w:pPr>
      <w:r>
        <w:rPr>
          <w:i w:val="0"/>
          <w:color w:val="1F3A5F"/>
          <w:sz w:val="22"/>
        </w:rPr>
        <w:t xml:space="preserve">Art. 539</w:t>
      </w:r>
    </w:p>
    <w:p>
      <w:pPr>
        <w:pStyle w:val="FirstParagraph"/>
        <w:keepNext/>
        <w:spacing w:after="60"/>
        <w:jc w:val="both"/>
      </w:pPr>
      <w:r>
        <w:rPr>
          <w:b/>
          <w:bCs/>
        </w:rPr>
        <w:t xml:space="preserve">Art. 539.</w:t>
      </w:r>
      <w:r>
        <w:t xml:space="preserve"> </w:t>
      </w:r>
      <w:r>
        <w:t xml:space="preserve">Nos casos previstos em lei, poderá o devedor ou terceiro requerer, com efeito de pagamento, a consignação da quantia ou da coisa devida.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3.196.739, Terceira Turma, relator Min. Moura Ribeiro, julgado em 01/06/2026</w:t>
            </w:r>
          </w:p>
        </w:tc>
        <w:tc>
          <w:tcPr>
            <w:tcW w:type="dxa" w:w="1871"/>
          </w:tcPr>
          <w:p>
            <w:pPr>
              <w:pStyle w:val="Compact"/>
              <w:spacing w:line="276" w:lineRule="auto" w:before="40" w:after="40"/>
            </w:pPr>
            <w:r>
              <w:rPr>
                <w:rFonts w:ascii="Liberation Sans Narrow" w:hAnsi="Liberation Sans Narrow"/>
                <w:sz w:val="17"/>
              </w:rPr>
              <w:t xml:space="preserve">A consignação em pagamento por dúvida quanto ao credor legítimo justifica-se quando a notificação não confere segurança suficiente ao devedor, incidindo o art. 335, IV, do Código Civil. Trecho: “A consignação em pagamento por dúvida quanto ao credor legítimo se justifica quando a notificação não confere segurança suficiente ao devedor em contexto de valor elevado, incidindo o art.”</w:t>
            </w:r>
          </w:p>
        </w:tc>
      </w:tr>
    </w:tbl>
    <w:p>
      <w:pPr>
        <w:pStyle w:val="BodyText"/>
        <w:spacing w:after="60"/>
        <w:jc w:val="both"/>
      </w:pPr>
      <w:r>
        <w:t xml:space="preserve">§ 1º Tratando-se de obrigação em dinheiro, poderá o valor ser depositado em estabelecimento bancário, oficial onde houver, situado no lugar do pagamento, cientificando-se o credor por carta com aviso de recebimento, assinado o prazo de 10 (dez) dias para a manifestação de recusa.</w:t>
      </w:r>
    </w:p>
    <w:p>
      <w:pPr>
        <w:pStyle w:val="BodyText"/>
        <w:spacing w:after="60"/>
        <w:jc w:val="both"/>
      </w:pPr>
      <w:r>
        <w:t xml:space="preserve">§ 2º Decorrido o prazo do § 1º, contado do retorno do aviso de recebimento, sem a manifestação de recusa, considerar-se-á o devedor liberado da obrigação, ficando à disposição do credor a quantia depositada.</w:t>
      </w:r>
    </w:p>
    <w:p>
      <w:pPr>
        <w:pStyle w:val="BodyText"/>
        <w:spacing w:after="60"/>
        <w:jc w:val="both"/>
      </w:pPr>
      <w:r>
        <w:t xml:space="preserve">§ 3º Ocorrendo a recusa, manifestada por escrito ao estabelecimento bancário, poderá ser proposta, dentro de 1 (um) mês, a ação de consignação, instruindo-se a inicial com a prova do depósito e da recusa.</w:t>
      </w:r>
    </w:p>
    <w:p>
      <w:pPr>
        <w:pStyle w:val="BodyText"/>
        <w:spacing w:after="60"/>
        <w:jc w:val="both"/>
      </w:pPr>
      <w:r>
        <w:t xml:space="preserve">§ 4º Não proposta a ação no prazo do § 3º, ficará sem efeito o depósito, podendo levantá-lo o depositante.</w:t>
      </w:r>
    </w:p>
    <w:bookmarkEnd w:id="286"/>
    <w:bookmarkStart w:id="287" w:name="art.-540"/>
    <w:p>
      <w:pPr>
        <w:pStyle w:val="Heading6"/>
        <w:pBdr>
          <w:left w:val="single" w:sz="36" w:space="4" w:color="2E75B6"/>
        </w:pBdr>
        <w:shd w:val="clear" w:color="auto" w:fill="E3EEF9"/>
        <w:spacing w:before="120" w:after="60"/>
        <w:ind w:left="85"/>
      </w:pPr>
      <w:r>
        <w:rPr>
          <w:i w:val="0"/>
          <w:color w:val="1F3A5F"/>
          <w:sz w:val="22"/>
        </w:rPr>
        <w:t xml:space="preserve">Art. 540</w:t>
      </w:r>
    </w:p>
    <w:p>
      <w:pPr>
        <w:pStyle w:val="FirstParagraph"/>
        <w:spacing w:after="60"/>
        <w:jc w:val="both"/>
      </w:pPr>
      <w:r>
        <w:rPr>
          <w:b/>
          <w:bCs/>
        </w:rPr>
        <w:t xml:space="preserve">Art. 540.</w:t>
      </w:r>
      <w:r>
        <w:t xml:space="preserve"> </w:t>
      </w:r>
      <w:r>
        <w:t xml:space="preserve">Requerer-se-á a consignação no lugar do pagamento, cessando para o devedor, à data do depósito, os juros e os riscos, salvo se a demanda for julgada improcedente.</w:t>
      </w:r>
    </w:p>
    <w:bookmarkEnd w:id="287"/>
    <w:bookmarkStart w:id="288" w:name="art.-541"/>
    <w:p>
      <w:pPr>
        <w:pStyle w:val="Heading6"/>
        <w:pBdr>
          <w:left w:val="single" w:sz="36" w:space="4" w:color="2E75B6"/>
        </w:pBdr>
        <w:shd w:val="clear" w:color="auto" w:fill="E3EEF9"/>
        <w:spacing w:before="120" w:after="60"/>
        <w:ind w:left="85"/>
      </w:pPr>
      <w:r>
        <w:rPr>
          <w:i w:val="0"/>
          <w:color w:val="1F3A5F"/>
          <w:sz w:val="22"/>
        </w:rPr>
        <w:t xml:space="preserve">Art. 541</w:t>
      </w:r>
    </w:p>
    <w:p>
      <w:pPr>
        <w:pStyle w:val="FirstParagraph"/>
        <w:spacing w:after="60"/>
        <w:jc w:val="both"/>
      </w:pPr>
      <w:r>
        <w:rPr>
          <w:b/>
          <w:bCs/>
        </w:rPr>
        <w:t xml:space="preserve">Art. 541.</w:t>
      </w:r>
      <w:r>
        <w:t xml:space="preserve"> </w:t>
      </w:r>
      <w:r>
        <w:t xml:space="preserve">Tratando-se de prestações sucessivas, consignada uma delas, pode o devedor continuar a depositar, no mesmo processo e sem mais formalidades, as que se forem vencendo, desde que o faça em até 5 (cinco) dias contados da data do respectivo vencimento.</w:t>
      </w:r>
    </w:p>
    <w:bookmarkEnd w:id="288"/>
    <w:bookmarkStart w:id="289" w:name="art.-542"/>
    <w:p>
      <w:pPr>
        <w:pStyle w:val="Heading6"/>
        <w:pBdr>
          <w:left w:val="single" w:sz="36" w:space="4" w:color="2E75B6"/>
        </w:pBdr>
        <w:shd w:val="clear" w:color="auto" w:fill="E3EEF9"/>
        <w:spacing w:before="120" w:after="60"/>
        <w:ind w:left="85"/>
      </w:pPr>
      <w:r>
        <w:rPr>
          <w:i w:val="0"/>
          <w:color w:val="1F3A5F"/>
          <w:sz w:val="22"/>
        </w:rPr>
        <w:t xml:space="preserve">Art. 542</w:t>
      </w:r>
    </w:p>
    <w:p>
      <w:pPr>
        <w:pStyle w:val="FirstParagraph"/>
        <w:spacing w:after="60"/>
        <w:jc w:val="both"/>
      </w:pPr>
      <w:r>
        <w:rPr>
          <w:b/>
          <w:bCs/>
        </w:rPr>
        <w:t xml:space="preserve">Art. 542.</w:t>
      </w:r>
      <w:r>
        <w:t xml:space="preserve"> </w:t>
      </w:r>
      <w:r>
        <w:t xml:space="preserve">Na petição inicial, o autor requererá:</w:t>
      </w:r>
    </w:p>
    <w:p>
      <w:pPr>
        <w:pStyle w:val="BodyText"/>
        <w:spacing w:after="60"/>
        <w:jc w:val="both"/>
      </w:pPr>
      <w:r>
        <w:t xml:space="preserve">I - o depósito da quantia ou da coisa devida, a ser efetivado no prazo de 5 (cinco) dias contados do deferimento, ressalvada a hipótese do art. 539, § 3º;</w:t>
      </w:r>
    </w:p>
    <w:p>
      <w:pPr>
        <w:pStyle w:val="BodyText"/>
        <w:spacing w:after="60"/>
        <w:jc w:val="both"/>
      </w:pPr>
      <w:r>
        <w:t xml:space="preserve">II - a citação do réu para levantar o depósito ou oferecer contestação.</w:t>
      </w:r>
    </w:p>
    <w:p>
      <w:pPr>
        <w:pStyle w:val="BodyText"/>
        <w:spacing w:after="60"/>
        <w:jc w:val="both"/>
      </w:pPr>
      <w:r>
        <w:t xml:space="preserve">Parágrafo único. Não realizado o depósito no prazo do inciso I, o processo será extinto sem resolução do mérito.</w:t>
      </w:r>
    </w:p>
    <w:bookmarkEnd w:id="289"/>
    <w:bookmarkStart w:id="290" w:name="art.-543"/>
    <w:p>
      <w:pPr>
        <w:pStyle w:val="Heading6"/>
        <w:pBdr>
          <w:left w:val="single" w:sz="36" w:space="4" w:color="2E75B6"/>
        </w:pBdr>
        <w:shd w:val="clear" w:color="auto" w:fill="E3EEF9"/>
        <w:spacing w:before="120" w:after="60"/>
        <w:ind w:left="85"/>
      </w:pPr>
      <w:r>
        <w:rPr>
          <w:i w:val="0"/>
          <w:color w:val="1F3A5F"/>
          <w:sz w:val="22"/>
        </w:rPr>
        <w:t xml:space="preserve">Art. 543</w:t>
      </w:r>
    </w:p>
    <w:p>
      <w:pPr>
        <w:pStyle w:val="FirstParagraph"/>
        <w:spacing w:after="60"/>
        <w:jc w:val="both"/>
      </w:pPr>
      <w:r>
        <w:rPr>
          <w:b/>
          <w:bCs/>
        </w:rPr>
        <w:t xml:space="preserve">Art. 543.</w:t>
      </w:r>
      <w:r>
        <w:t xml:space="preserve"> </w:t>
      </w:r>
      <w:r>
        <w:t xml:space="preserve">Se o objeto da prestação for coisa indeterminada e a escolha couber ao credor, será este citado para exercer o direito dentro de 5 (cinco) dias, se outro prazo não constar de lei ou do contrato, ou para aceitar que o devedor a faça, devendo o juiz, ao despachar a petição inicial, fixar lugar, dia e hora em que se fará a entrega, sob pena de depósito.</w:t>
      </w:r>
    </w:p>
    <w:bookmarkEnd w:id="290"/>
    <w:bookmarkStart w:id="291" w:name="art.-544"/>
    <w:p>
      <w:pPr>
        <w:pStyle w:val="Heading6"/>
        <w:pBdr>
          <w:left w:val="single" w:sz="36" w:space="4" w:color="2E75B6"/>
        </w:pBdr>
        <w:shd w:val="clear" w:color="auto" w:fill="E3EEF9"/>
        <w:spacing w:before="120" w:after="60"/>
        <w:ind w:left="85"/>
      </w:pPr>
      <w:r>
        <w:rPr>
          <w:i w:val="0"/>
          <w:color w:val="1F3A5F"/>
          <w:sz w:val="22"/>
        </w:rPr>
        <w:t xml:space="preserve">Art. 544</w:t>
      </w:r>
    </w:p>
    <w:p>
      <w:pPr>
        <w:pStyle w:val="FirstParagraph"/>
        <w:spacing w:after="60"/>
        <w:jc w:val="both"/>
      </w:pPr>
      <w:r>
        <w:rPr>
          <w:b/>
          <w:bCs/>
        </w:rPr>
        <w:t xml:space="preserve">Art. 544.</w:t>
      </w:r>
      <w:r>
        <w:t xml:space="preserve"> </w:t>
      </w:r>
      <w:r>
        <w:t xml:space="preserve">Na contestação, o réu poderá alegar que:</w:t>
      </w:r>
    </w:p>
    <w:p>
      <w:pPr>
        <w:pStyle w:val="BodyText"/>
        <w:spacing w:after="60"/>
        <w:jc w:val="both"/>
      </w:pPr>
      <w:r>
        <w:t xml:space="preserve">I - não houve recusa ou mora em receber a quantia ou a coisa devida;</w:t>
      </w:r>
    </w:p>
    <w:p>
      <w:pPr>
        <w:pStyle w:val="BodyText"/>
        <w:keepNext/>
        <w:spacing w:after="60"/>
        <w:jc w:val="both"/>
      </w:pPr>
      <w:r>
        <w:t xml:space="preserve">II - foi justa a recusa;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II — justeza da recusa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2.606.973, Terceira Turma, relator Min. Moura Ribeiro, julgado em 09/02/2026</w:t>
            </w:r>
          </w:p>
        </w:tc>
        <w:tc>
          <w:tcPr>
            <w:tcW w:type="dxa" w:w="2030"/>
          </w:tcPr>
          <w:p>
            <w:pPr>
              <w:pStyle w:val="Compact"/>
              <w:spacing w:line="276" w:lineRule="auto" w:before="40" w:after="40"/>
            </w:pPr>
            <w:r>
              <w:rPr>
                <w:rFonts w:ascii="Liberation Sans Narrow" w:hAnsi="Liberation Sans Narrow"/>
                <w:sz w:val="17"/>
              </w:rPr>
              <w:t xml:space="preserve">A consignação que se limita ao repasse de contribuições de custeio decorrentes de sentença trabalhista não se confunde com a revisão de complementação de aposentadoria; a recusa do credor é injustificada, pois a ação consignatória visa apenas liberar a patrocinadora da mora quanto ao repasse do valor do custeio. Trecho: “O acórdão recorrido, ao distinguir a controvérsia dos Temas 955 e 1.021 do STJ, notadamente ao reconhecer que o objeto da Ação de Consignação em Pagamento trata-se do recolhimento das parcelas deferidas que se caracterizam como salário de contribuição (custeio) e não da concessão ou revisão da complementação de aposentadoria, encontra-se em consonância com o entendimento desta Corte Superior no sentido de que a discussão sobre a recomposição da reserva matemática e a inviabilidade da revisão de benefício são questões que transcendem a natureza da ação consignatória, a qual visa apenas liberar a patrocinadora da mora quanto ao repasse do valor do custeio.”</w:t>
            </w:r>
          </w:p>
        </w:tc>
      </w:tr>
    </w:tbl>
    <w:p>
      <w:pPr>
        <w:pStyle w:val="BodyText"/>
        <w:spacing w:after="60"/>
        <w:jc w:val="both"/>
      </w:pPr>
      <w:r>
        <w:t xml:space="preserve">III - o depósito não se efetuou no prazo ou no lugar do pagamento;</w:t>
      </w:r>
    </w:p>
    <w:p>
      <w:pPr>
        <w:pStyle w:val="BodyText"/>
        <w:keepNext/>
        <w:spacing w:after="60"/>
        <w:jc w:val="both"/>
      </w:pPr>
      <w:r>
        <w:t xml:space="preserve">IV - o depósito não é integral.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1"/>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2"/>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IV — tese</w:t>
            </w:r>
          </w:p>
        </w:tc>
        <w:tc>
          <w:tcPr>
            <w:tcW w:type="dxa" w:w="1532"/>
          </w:tcPr>
          <w:p>
            <w:pPr>
              <w:pStyle w:val="Compact"/>
              <w:spacing w:line="276" w:lineRule="auto" w:before="40" w:after="40"/>
            </w:pPr>
            <w:r>
              <w:rPr>
                <w:rFonts w:ascii="Liberation Sans Narrow" w:hAnsi="Liberation Sans Narrow"/>
                <w:sz w:val="17"/>
              </w:rPr>
              <w:t xml:space="preserve">STJ, REsp 1.990.608,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Constatada a insuficiência do depósito, impõe-se o julgamento de improcedência do pedido consignatório, pois o pagamento parcial não extingue o vínculo obrigacional nem libera o devedor (Tema 967/STJ).</w:t>
            </w:r>
          </w:p>
        </w:tc>
      </w:tr>
    </w:tbl>
    <w:p>
      <w:pPr>
        <w:pStyle w:val="BodyText"/>
        <w:spacing w:after="60"/>
        <w:jc w:val="both"/>
      </w:pPr>
      <w:r>
        <w:t xml:space="preserve">Parágrafo único. No caso do inciso IV, a alegação somente será admissível se o réu indicar o montante que entende devido.</w:t>
      </w:r>
    </w:p>
    <w:bookmarkEnd w:id="291"/>
    <w:bookmarkStart w:id="292" w:name="art.-545"/>
    <w:p>
      <w:pPr>
        <w:pStyle w:val="Heading6"/>
        <w:pBdr>
          <w:left w:val="single" w:sz="36" w:space="4" w:color="2E75B6"/>
        </w:pBdr>
        <w:shd w:val="clear" w:color="auto" w:fill="E3EEF9"/>
        <w:spacing w:before="120" w:after="60"/>
        <w:ind w:left="85"/>
      </w:pPr>
      <w:r>
        <w:rPr>
          <w:i w:val="0"/>
          <w:color w:val="1F3A5F"/>
          <w:sz w:val="22"/>
        </w:rPr>
        <w:t xml:space="preserve">Art. 545</w:t>
      </w:r>
    </w:p>
    <w:p>
      <w:pPr>
        <w:pStyle w:val="FirstParagraph"/>
        <w:keepNext/>
        <w:spacing w:after="60"/>
        <w:jc w:val="both"/>
      </w:pPr>
      <w:r>
        <w:rPr>
          <w:b/>
          <w:bCs/>
        </w:rPr>
        <w:t xml:space="preserve">Art. 545.</w:t>
      </w:r>
      <w:r>
        <w:t xml:space="preserve"> </w:t>
      </w:r>
      <w:r>
        <w:t xml:space="preserve">Alegada a insuficiência do depósito, é lícito ao autor completá-lo, em 10 (dez) dias, salvo se corresponder a prestação cujo inadimplemento acarrete a rescisão do contrato.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Consignação em pagamento: insuficiência do depósito e improcedência do pedido</w:t>
            </w:r>
          </w:p>
        </w:tc>
        <w:tc>
          <w:tcPr>
            <w:tcW w:type="dxa" w:w="2030"/>
          </w:tcPr>
          <w:p>
            <w:pPr>
              <w:pStyle w:val="Compact"/>
              <w:spacing w:line="276" w:lineRule="auto" w:before="40" w:after="40"/>
            </w:pPr>
            <w:r>
              <w:rPr>
                <w:rFonts w:ascii="Liberation Sans Narrow" w:hAnsi="Liberation Sans Narrow"/>
                <w:sz w:val="17"/>
              </w:rPr>
              <w:t xml:space="preserve">STJ, Tema Repetitivo 967, REsp 1.108.058, Segunda Seção, relator Min. Lázaro Guimarães (Desembargador Convocado do Trf 5ª Região), julgado em 10/10/2018, DJe de 23/10/2018</w:t>
            </w:r>
          </w:p>
        </w:tc>
        <w:tc>
          <w:tcPr>
            <w:tcW w:type="dxa" w:w="2030"/>
          </w:tcPr>
          <w:p>
            <w:pPr>
              <w:pStyle w:val="Compact"/>
              <w:spacing w:line="276" w:lineRule="auto" w:before="40" w:after="40"/>
            </w:pPr>
            <w:r>
              <w:rPr>
                <w:rFonts w:ascii="Liberation Sans Narrow" w:hAnsi="Liberation Sans Narrow"/>
                <w:sz w:val="17"/>
              </w:rPr>
              <w:t xml:space="preserve">Em ação consignatória, a insuficiência do depósito realizado pelo devedor conduz ao julgamento de improcedência do pedido, pois o pagamento parcial da dívida não extingue o vínculo obrigacional.</w:t>
            </w:r>
          </w:p>
        </w:tc>
      </w:tr>
      <w:tr>
        <w:trPr>
          <w:cantSplit/>
        </w:trPr>
        <w:tc>
          <w:tcPr>
            <w:tcW w:type="dxa" w:w="1905"/>
          </w:tcPr>
          <w:p>
            <w:pPr>
              <w:pStyle w:val="Compact"/>
              <w:spacing w:line="276" w:lineRule="auto" w:before="40" w:after="40"/>
            </w:pPr>
            <w:r>
              <w:rPr>
                <w:rFonts w:ascii="Liberation Sans Narrow" w:hAnsi="Liberation Sans Narrow"/>
                <w:sz w:val="17"/>
              </w:rPr>
              <w:t xml:space="preserve">Depósito parcial e sucumbência do autor da consignatória</w:t>
            </w:r>
          </w:p>
        </w:tc>
        <w:tc>
          <w:tcPr>
            <w:tcW w:type="dxa" w:w="2030"/>
          </w:tcPr>
          <w:p>
            <w:pPr>
              <w:pStyle w:val="Compact"/>
              <w:spacing w:line="276" w:lineRule="auto" w:before="40" w:after="40"/>
            </w:pPr>
            <w:r>
              <w:rPr>
                <w:rFonts w:ascii="Liberation Sans Narrow" w:hAnsi="Liberation Sans Narrow"/>
                <w:sz w:val="17"/>
              </w:rPr>
              <w:t xml:space="preserve">STJ, AREsp 1.635.102, Quarta Turma, relator Min. Raul Araújo, julgado em 31/03/2025, DJEN de 10/04/2025</w:t>
            </w:r>
          </w:p>
        </w:tc>
        <w:tc>
          <w:tcPr>
            <w:tcW w:type="dxa" w:w="2030"/>
          </w:tcPr>
          <w:p>
            <w:pPr>
              <w:pStyle w:val="Compact"/>
              <w:spacing w:line="276" w:lineRule="auto" w:before="40" w:after="40"/>
            </w:pPr>
            <w:r>
              <w:rPr>
                <w:rFonts w:ascii="Liberation Sans Narrow" w:hAnsi="Liberation Sans Narrow"/>
                <w:sz w:val="17"/>
              </w:rPr>
              <w:t xml:space="preserve">Conforme o Tema 967, a insuficiência do depósito conduz à improcedência da consignatória, e os ônus da sucumbência são do autor. Os honorários da cobrança extrajudicial de taxas condominiais, distintos dos de sucumbência, podem integrar a conta (Código Civil, arts. 389, 395 e 404).</w:t>
            </w:r>
          </w:p>
        </w:tc>
      </w:tr>
    </w:tbl>
    <w:p>
      <w:pPr>
        <w:pStyle w:val="BodyText"/>
        <w:spacing w:after="60"/>
        <w:jc w:val="both"/>
      </w:pPr>
      <w:r>
        <w:t xml:space="preserve">§ 1º No caso do caput , poderá o réu levantar, desde logo, a quantia ou a coisa depositada, com a consequente liberação parcial do autor, prosseguindo o processo quanto à parcela controvertida.</w:t>
      </w:r>
    </w:p>
    <w:p>
      <w:pPr>
        <w:pStyle w:val="BodyText"/>
        <w:spacing w:after="60"/>
        <w:jc w:val="both"/>
      </w:pPr>
      <w:r>
        <w:t xml:space="preserve">§ 2º A sentença que concluir pela insuficiência do depósito determinará, sempre que possível, o montante devido e valerá como título executivo, facultado ao credor promover-lhe o cumprimento nos mesmos autos, após liquidação, se necessária.</w:t>
      </w:r>
    </w:p>
    <w:bookmarkEnd w:id="292"/>
    <w:bookmarkStart w:id="293" w:name="art.-546"/>
    <w:p>
      <w:pPr>
        <w:pStyle w:val="Heading6"/>
        <w:pBdr>
          <w:left w:val="single" w:sz="36" w:space="4" w:color="2E75B6"/>
        </w:pBdr>
        <w:shd w:val="clear" w:color="auto" w:fill="E3EEF9"/>
        <w:spacing w:before="120" w:after="60"/>
        <w:ind w:left="85"/>
      </w:pPr>
      <w:r>
        <w:rPr>
          <w:i w:val="0"/>
          <w:color w:val="1F3A5F"/>
          <w:sz w:val="22"/>
        </w:rPr>
        <w:t xml:space="preserve">Art. 546</w:t>
      </w:r>
    </w:p>
    <w:p>
      <w:pPr>
        <w:pStyle w:val="FirstParagraph"/>
        <w:keepNext/>
        <w:spacing w:after="60"/>
        <w:jc w:val="both"/>
      </w:pPr>
      <w:r>
        <w:rPr>
          <w:b/>
          <w:bCs/>
        </w:rPr>
        <w:t xml:space="preserve">Art. 546.</w:t>
      </w:r>
      <w:r>
        <w:t xml:space="preserve"> </w:t>
      </w:r>
      <w:r>
        <w:t xml:space="preserve">Julgado procedente o pedido, o juiz declarará extinta a obrigação e condenará o réu ao pagamento de custas e honorários advocatícios.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extinção da obrigação (aplicação narrada)</w:t>
            </w:r>
          </w:p>
        </w:tc>
        <w:tc>
          <w:tcPr>
            <w:tcW w:type="dxa" w:w="1531"/>
          </w:tcPr>
          <w:p>
            <w:pPr>
              <w:pStyle w:val="Compact"/>
              <w:spacing w:line="276" w:lineRule="auto" w:before="40" w:after="40"/>
            </w:pPr>
            <w:r>
              <w:rPr>
                <w:rFonts w:ascii="Liberation Sans Narrow" w:hAnsi="Liberation Sans Narrow"/>
                <w:sz w:val="17"/>
              </w:rPr>
              <w:t xml:space="preserve">STJ, REsp 1.990.608,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A insuficiência do depósito na ação de consignação em pagamento impõe o julgamento de improcedência do pedido, pois o pagamento parcial não extingue a obrigação nem libera o devedor (Tema 967/STJ), com inversão dos ônus sucumbenciais. Trecho: “Em ação de consignação em pagamento, a insuficiência do depósito realizado pelo devedor impõe o julgamento de improcedência do pedido, pois o pagamento parcial não extingue a obrigação nem acarreta a liberação do devedor, devendo ser observada a tese firmada no Tema 967/STJ.” Dispositivos relevantes citados:”</w:t>
            </w:r>
          </w:p>
        </w:tc>
      </w:tr>
    </w:tbl>
    <w:p>
      <w:pPr>
        <w:pStyle w:val="BodyText"/>
        <w:spacing w:after="60"/>
        <w:jc w:val="both"/>
      </w:pPr>
      <w:r>
        <w:t xml:space="preserve">Parágrafo único. Proceder-se-á do mesmo modo se o credor receber e der quitação.</w:t>
      </w:r>
    </w:p>
    <w:bookmarkEnd w:id="293"/>
    <w:bookmarkStart w:id="294" w:name="art.-547"/>
    <w:p>
      <w:pPr>
        <w:pStyle w:val="Heading6"/>
        <w:pBdr>
          <w:left w:val="single" w:sz="36" w:space="4" w:color="2E75B6"/>
        </w:pBdr>
        <w:shd w:val="clear" w:color="auto" w:fill="E3EEF9"/>
        <w:spacing w:before="120" w:after="60"/>
        <w:ind w:left="85"/>
      </w:pPr>
      <w:r>
        <w:rPr>
          <w:i w:val="0"/>
          <w:color w:val="1F3A5F"/>
          <w:sz w:val="22"/>
        </w:rPr>
        <w:t xml:space="preserve">Art. 547</w:t>
      </w:r>
    </w:p>
    <w:p>
      <w:pPr>
        <w:pStyle w:val="FirstParagraph"/>
        <w:spacing w:after="60"/>
        <w:jc w:val="both"/>
      </w:pPr>
      <w:r>
        <w:rPr>
          <w:b/>
          <w:bCs/>
        </w:rPr>
        <w:t xml:space="preserve">Art. 547.</w:t>
      </w:r>
      <w:r>
        <w:t xml:space="preserve"> </w:t>
      </w:r>
      <w:r>
        <w:t xml:space="preserve">Se ocorrer dúvida sobre quem deva legitimamente receber o pagamento, o autor requererá o depósito e a citação dos possíveis titulares do crédito para provarem o seu direito.</w:t>
      </w:r>
    </w:p>
    <w:bookmarkEnd w:id="294"/>
    <w:bookmarkStart w:id="295" w:name="art.-548"/>
    <w:p>
      <w:pPr>
        <w:pStyle w:val="Heading6"/>
        <w:pBdr>
          <w:left w:val="single" w:sz="36" w:space="4" w:color="2E75B6"/>
        </w:pBdr>
        <w:shd w:val="clear" w:color="auto" w:fill="E3EEF9"/>
        <w:spacing w:before="120" w:after="60"/>
        <w:ind w:left="85"/>
      </w:pPr>
      <w:r>
        <w:rPr>
          <w:i w:val="0"/>
          <w:color w:val="1F3A5F"/>
          <w:sz w:val="22"/>
        </w:rPr>
        <w:t xml:space="preserve">Art. 548</w:t>
      </w:r>
    </w:p>
    <w:p>
      <w:pPr>
        <w:pStyle w:val="FirstParagraph"/>
        <w:spacing w:after="60"/>
        <w:jc w:val="both"/>
      </w:pPr>
      <w:r>
        <w:rPr>
          <w:b/>
          <w:bCs/>
        </w:rPr>
        <w:t xml:space="preserve">Art. 548.</w:t>
      </w:r>
      <w:r>
        <w:t xml:space="preserve"> </w:t>
      </w:r>
      <w:r>
        <w:t xml:space="preserve">No caso do art. 547:</w:t>
      </w:r>
    </w:p>
    <w:p>
      <w:pPr>
        <w:pStyle w:val="BodyText"/>
        <w:spacing w:after="60"/>
        <w:jc w:val="both"/>
      </w:pPr>
      <w:r>
        <w:t xml:space="preserve">I - não comparecendo pretendente algum, converter-se-á o depósito em arrecadação de coisas vagas;</w:t>
      </w:r>
    </w:p>
    <w:p>
      <w:pPr>
        <w:pStyle w:val="BodyText"/>
        <w:spacing w:after="60"/>
        <w:jc w:val="both"/>
      </w:pPr>
      <w:r>
        <w:t xml:space="preserve">II - comparecendo apenas um, o juiz decidirá de plano;</w:t>
      </w:r>
    </w:p>
    <w:p>
      <w:pPr>
        <w:pStyle w:val="BodyText"/>
        <w:spacing w:after="60"/>
        <w:jc w:val="both"/>
      </w:pPr>
      <w:r>
        <w:t xml:space="preserve">III - comparecendo mais de um, o juiz declarará efetuado o depósito e extinta a obrigação, continuando o processo a correr unicamente entre os presuntivos credores, observado o procedimento comum.</w:t>
      </w:r>
    </w:p>
    <w:bookmarkEnd w:id="295"/>
    <w:bookmarkStart w:id="296" w:name="art.-549"/>
    <w:p>
      <w:pPr>
        <w:pStyle w:val="Heading6"/>
        <w:pBdr>
          <w:left w:val="single" w:sz="36" w:space="4" w:color="2E75B6"/>
        </w:pBdr>
        <w:shd w:val="clear" w:color="auto" w:fill="E3EEF9"/>
        <w:spacing w:before="120" w:after="60"/>
        <w:ind w:left="85"/>
      </w:pPr>
      <w:r>
        <w:rPr>
          <w:i w:val="0"/>
          <w:color w:val="1F3A5F"/>
          <w:sz w:val="22"/>
        </w:rPr>
        <w:t xml:space="preserve">Art. 549</w:t>
      </w:r>
    </w:p>
    <w:p>
      <w:pPr>
        <w:pStyle w:val="FirstParagraph"/>
        <w:spacing w:after="60"/>
        <w:jc w:val="both"/>
      </w:pPr>
      <w:r>
        <w:rPr>
          <w:b/>
          <w:bCs/>
        </w:rPr>
        <w:t xml:space="preserve">Art. 549.</w:t>
      </w:r>
      <w:r>
        <w:t xml:space="preserve"> </w:t>
      </w:r>
      <w:r>
        <w:t xml:space="preserve">Aplica-se o procedimento estabelecido neste Capítulo, no que couber, ao resgate do aforamento.</w:t>
      </w:r>
    </w:p>
    <w:bookmarkEnd w:id="296"/>
    <w:bookmarkEnd w:id="297"/>
    <w:bookmarkStart w:id="302" w:name="X33638fcd462b99e4f716dfd9a7f576a5f6965ff"/>
    <w:p>
      <w:pPr>
        <w:pStyle w:val="Heading4"/>
        <w:spacing w:before="80" w:after="40"/>
      </w:pPr>
      <w:r>
        <w:rPr>
          <w:smallCaps/>
          <w:color w:val="2E75B6"/>
        </w:rPr>
        <w:t xml:space="preserve">Capítulo II: da ação de exigir contas (arts. 550 a 553)</w:t>
      </w:r>
    </w:p>
    <w:bookmarkStart w:id="298" w:name="art.-550"/>
    <w:p>
      <w:pPr>
        <w:pStyle w:val="Heading6"/>
        <w:pBdr>
          <w:left w:val="single" w:sz="36" w:space="4" w:color="2E75B6"/>
        </w:pBdr>
        <w:shd w:val="clear" w:color="auto" w:fill="E3EEF9"/>
        <w:spacing w:before="120" w:after="60"/>
        <w:ind w:left="85"/>
      </w:pPr>
      <w:r>
        <w:rPr>
          <w:i w:val="0"/>
          <w:color w:val="1F3A5F"/>
          <w:sz w:val="22"/>
        </w:rPr>
        <w:t xml:space="preserve">Art. 550</w:t>
      </w:r>
    </w:p>
    <w:p>
      <w:pPr>
        <w:pStyle w:val="FirstParagraph"/>
        <w:keepNext/>
        <w:spacing w:after="60"/>
        <w:jc w:val="both"/>
      </w:pPr>
      <w:r>
        <w:rPr>
          <w:b/>
          <w:bCs/>
        </w:rPr>
        <w:t xml:space="preserve">Art. 550.</w:t>
      </w:r>
      <w:r>
        <w:t xml:space="preserve"> </w:t>
      </w:r>
      <w:r>
        <w:t xml:space="preserve">Aquele que afirmar ser titular do direito de exigir contas requererá a citação do réu para que as preste ou ofereça contestação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Titular de conta-corrente bancária e ação de exigir contas</w:t>
            </w:r>
          </w:p>
        </w:tc>
        <w:tc>
          <w:tcPr>
            <w:tcW w:type="dxa" w:w="1655"/>
          </w:tcPr>
          <w:p>
            <w:pPr>
              <w:pStyle w:val="Compact"/>
              <w:spacing w:line="276" w:lineRule="auto" w:before="40" w:after="40"/>
            </w:pPr>
            <w:r>
              <w:rPr>
                <w:rFonts w:ascii="Liberation Sans Narrow" w:hAnsi="Liberation Sans Narrow"/>
                <w:sz w:val="17"/>
              </w:rPr>
              <w:t xml:space="preserve">STJ, Súmula 259/STJ, Segunda Seção (vigente; data de aprovação não informada pelo acervo)</w:t>
            </w:r>
          </w:p>
        </w:tc>
        <w:tc>
          <w:tcPr>
            <w:tcW w:type="dxa" w:w="2030"/>
          </w:tcPr>
          <w:p>
            <w:pPr>
              <w:pStyle w:val="Compact"/>
              <w:spacing w:line="276" w:lineRule="auto" w:before="40" w:after="40"/>
            </w:pPr>
            <w:r>
              <w:rPr>
                <w:rFonts w:ascii="Liberation Sans Narrow" w:hAnsi="Liberation Sans Narrow"/>
                <w:sz w:val="17"/>
              </w:rPr>
              <w:t xml:space="preserve">O titular de conta-corrente bancária pode propor a ação de prestação de contas.</w:t>
            </w:r>
          </w:p>
        </w:tc>
      </w:tr>
      <w:tr>
        <w:trPr>
          <w:cantSplit/>
        </w:trPr>
        <w:tc>
          <w:tcPr>
            <w:tcW w:type="dxa" w:w="2030"/>
          </w:tcPr>
          <w:p>
            <w:pPr>
              <w:pStyle w:val="Compact"/>
              <w:spacing w:line="276" w:lineRule="auto" w:before="40" w:after="40"/>
            </w:pPr>
            <w:r>
              <w:rPr>
                <w:rFonts w:ascii="Liberation Sans Narrow" w:hAnsi="Liberation Sans Narrow"/>
                <w:sz w:val="17"/>
              </w:rPr>
              <w:t xml:space="preserve">Ação de exigir contas e pretensão de dar contas: procedimento</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2030"/>
          </w:tcPr>
          <w:p>
            <w:pPr>
              <w:pStyle w:val="Compact"/>
              <w:spacing w:line="276" w:lineRule="auto" w:before="40" w:after="40"/>
            </w:pPr>
            <w:r>
              <w:rPr>
                <w:rFonts w:ascii="Liberation Sans Narrow" w:hAnsi="Liberation Sans Narrow"/>
                <w:sz w:val="17"/>
              </w:rPr>
              <w:t xml:space="preserve">O CPC/2015 submeteu a procedimento especial só a pretensão de exigir contas (art. 550); a de dar contas subsiste e segue o procedimento comum. A administração de bens alheios gera para o gestor o dever e o direito de prestar contas, e o inventariante tem o dever de prestá-las (art. 618, VII).</w:t>
            </w:r>
          </w:p>
        </w:tc>
      </w:tr>
    </w:tbl>
    <w:p>
      <w:pPr>
        <w:pStyle w:val="BodyText"/>
        <w:spacing w:after="60"/>
        <w:jc w:val="both"/>
      </w:pPr>
      <w:r>
        <w:t xml:space="preserve">§ 1º Na petição inicial, o autor especificará, detalhadamente, as razões pelas quais exige as contas, instruindo-a com documentos comprobatórios dessa necessidade, se existirem.</w:t>
      </w:r>
    </w:p>
    <w:p>
      <w:pPr>
        <w:pStyle w:val="BodyText"/>
        <w:spacing w:after="60"/>
        <w:jc w:val="both"/>
      </w:pPr>
      <w:r>
        <w:t xml:space="preserve">§ 2º Prestadas as contas, o autor terá 15 (quinze) dias para se manifestar, prosseguindo-se o processo na forma do Capítulo X do Título I deste Livro.</w:t>
      </w:r>
    </w:p>
    <w:p>
      <w:pPr>
        <w:pStyle w:val="BodyText"/>
        <w:spacing w:after="60"/>
        <w:jc w:val="both"/>
      </w:pPr>
      <w:r>
        <w:t xml:space="preserve">§ 3º A impugnação das contas apresentadas pelo réu deverá ser fundamentada e específica, com referência expressa ao lançamento questionado.</w:t>
      </w:r>
    </w:p>
    <w:p>
      <w:pPr>
        <w:pStyle w:val="BodyText"/>
        <w:spacing w:after="60"/>
        <w:jc w:val="both"/>
      </w:pPr>
      <w:r>
        <w:t xml:space="preserve">§ 4º Se o réu não contestar o pedido, observar-se-á o disposto no art. 355.</w:t>
      </w:r>
    </w:p>
    <w:p>
      <w:pPr>
        <w:pStyle w:val="BodyText"/>
        <w:keepNext/>
        <w:spacing w:after="60"/>
        <w:jc w:val="both"/>
      </w:pPr>
      <w:r>
        <w:t xml:space="preserve">§ 5º A decisão que julgar procedente o pedido condenará o réu a prestar as contas no prazo de 15 (quinze) dias, sob pena de não lhe ser lícito impugnar as que o autor apresentar.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5º: prazo de 15 dias para prestar contas após a primeira fase</w:t>
            </w:r>
          </w:p>
        </w:tc>
        <w:tc>
          <w:tcPr>
            <w:tcW w:type="dxa" w:w="1655"/>
          </w:tcPr>
          <w:p>
            <w:pPr>
              <w:pStyle w:val="Compact"/>
              <w:spacing w:line="276" w:lineRule="auto" w:before="40" w:after="40"/>
            </w:pPr>
            <w:r>
              <w:rPr>
                <w:rFonts w:ascii="Liberation Sans Narrow" w:hAnsi="Liberation Sans Narrow"/>
                <w:sz w:val="17"/>
              </w:rPr>
              <w:t xml:space="preserve">STJ, REsp 2.176.491, Terceira Turma, relator Min. Moura Ribeiro, julgado em 12/08/2026, DJEN de 17/08/2026</w:t>
            </w:r>
          </w:p>
        </w:tc>
        <w:tc>
          <w:tcPr>
            <w:tcW w:type="dxa" w:w="2279"/>
          </w:tcPr>
          <w:p>
            <w:pPr>
              <w:pStyle w:val="Compact"/>
              <w:spacing w:line="276" w:lineRule="auto" w:before="40" w:after="40"/>
            </w:pPr>
            <w:r>
              <w:rPr>
                <w:rFonts w:ascii="Liberation Sans Narrow" w:hAnsi="Liberation Sans Narrow"/>
                <w:sz w:val="17"/>
              </w:rPr>
              <w:t xml:space="preserve">A decisão que julga procedente a primeira fase da ação de exigir contas é interlocutória de mérito, impugnável por agravo de instrumento, em regra sem efeito suspensivo; o prazo do § 5º corre da intimação dessa decisão, na pessoa do advogado do réu.</w:t>
            </w:r>
          </w:p>
        </w:tc>
      </w:tr>
      <w:tr>
        <w:trPr>
          <w:cantSplit/>
        </w:trPr>
        <w:tc>
          <w:tcPr>
            <w:tcW w:type="dxa" w:w="1531"/>
          </w:tcPr>
          <w:p>
            <w:pPr>
              <w:pStyle w:val="Compact"/>
              <w:spacing w:line="276" w:lineRule="auto" w:before="40" w:after="40"/>
            </w:pPr>
            <w:r>
              <w:rPr>
                <w:rFonts w:ascii="Liberation Sans Narrow" w:hAnsi="Liberation Sans Narrow"/>
                <w:sz w:val="17"/>
              </w:rPr>
              <w:t xml:space="preserve">§ 5º — réu que não presta contas no prazo e preclusão da impugnação</w:t>
            </w:r>
          </w:p>
        </w:tc>
        <w:tc>
          <w:tcPr>
            <w:tcW w:type="dxa" w:w="1655"/>
          </w:tcPr>
          <w:p>
            <w:pPr>
              <w:pStyle w:val="Compact"/>
              <w:spacing w:line="276" w:lineRule="auto" w:before="40" w:after="40"/>
            </w:pPr>
            <w:r>
              <w:rPr>
                <w:rFonts w:ascii="Liberation Sans Narrow" w:hAnsi="Liberation Sans Narrow"/>
                <w:sz w:val="17"/>
              </w:rPr>
              <w:t xml:space="preserve">STJ, AREsp 3.192.632, Quarta Turma, relator Min. Raul Araújo, julgado em 22/06/2026, DJEN de 29/06/2026</w:t>
            </w:r>
          </w:p>
        </w:tc>
        <w:tc>
          <w:tcPr>
            <w:tcW w:type="dxa" w:w="2279"/>
          </w:tcPr>
          <w:p>
            <w:pPr>
              <w:pStyle w:val="Compact"/>
              <w:spacing w:line="276" w:lineRule="auto" w:before="40" w:after="40"/>
            </w:pPr>
            <w:r>
              <w:rPr>
                <w:rFonts w:ascii="Liberation Sans Narrow" w:hAnsi="Liberation Sans Narrow"/>
                <w:sz w:val="17"/>
              </w:rPr>
              <w:t xml:space="preserve">A intempestividade na prestação de contas pelo réu implica a sanção do art. 550, § 5º: perda do direito de impugnar as contas do autor, não configurando cerceamento de defesa a ausência de nova abertura de prazo para impugnação.</w:t>
            </w:r>
          </w:p>
        </w:tc>
      </w:tr>
    </w:tbl>
    <w:p>
      <w:pPr>
        <w:pStyle w:val="BodyText"/>
        <w:spacing w:after="60"/>
        <w:jc w:val="both"/>
      </w:pPr>
      <w:r>
        <w:t xml:space="preserve">§ 6º Se o réu apresentar as contas no prazo previsto no § 5º, seguir-se-á o procedimento do § 2º, caso contrário, o autor apresentá-las-á no prazo de 15 (quinze) dias, podendo o juiz determinar a realização de exame pericial, se necessário.</w:t>
      </w:r>
    </w:p>
    <w:bookmarkEnd w:id="298"/>
    <w:bookmarkStart w:id="299" w:name="art.-551"/>
    <w:p>
      <w:pPr>
        <w:pStyle w:val="Heading6"/>
        <w:pBdr>
          <w:left w:val="single" w:sz="36" w:space="4" w:color="2E75B6"/>
        </w:pBdr>
        <w:shd w:val="clear" w:color="auto" w:fill="E3EEF9"/>
        <w:spacing w:before="120" w:after="60"/>
        <w:ind w:left="85"/>
      </w:pPr>
      <w:r>
        <w:rPr>
          <w:i w:val="0"/>
          <w:color w:val="1F3A5F"/>
          <w:sz w:val="22"/>
        </w:rPr>
        <w:t xml:space="preserve">Art. 551</w:t>
      </w:r>
    </w:p>
    <w:p>
      <w:pPr>
        <w:pStyle w:val="FirstParagraph"/>
        <w:spacing w:after="60"/>
        <w:jc w:val="both"/>
      </w:pPr>
      <w:r>
        <w:rPr>
          <w:b/>
          <w:bCs/>
        </w:rPr>
        <w:t xml:space="preserve">Art. 551.</w:t>
      </w:r>
      <w:r>
        <w:t xml:space="preserve"> </w:t>
      </w:r>
      <w:r>
        <w:t xml:space="preserve">As contas do réu serão apresentadas na forma adequada, especificando-se as receitas, a aplicação das despesas e os investimentos, se houver.</w:t>
      </w:r>
    </w:p>
    <w:p>
      <w:pPr>
        <w:pStyle w:val="BodyText"/>
        <w:spacing w:after="60"/>
        <w:jc w:val="both"/>
      </w:pPr>
      <w:r>
        <w:t xml:space="preserve">§ 1º Havendo impugnação específica e fundamentada pelo autor, o juiz estabelecerá prazo razoável para que o réu apresente os documentos justificativos dos lançamentos individualmente impugnados.</w:t>
      </w:r>
    </w:p>
    <w:p>
      <w:pPr>
        <w:pStyle w:val="BodyText"/>
        <w:keepNext/>
        <w:spacing w:after="60"/>
        <w:jc w:val="both"/>
      </w:pPr>
      <w:r>
        <w:t xml:space="preserve">§ 2º As contas do autor, para os fins do art. 550, § 5º, serão apresentadas na forma adequada, já instruídas com os documentos justificativos, especificando-se as receitas, a aplicação das despesas e os investimentos, se houver, bem como o respectivo saldo.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2º — contas do autor instruídas com documentos e desnecessidade de perícia</w:t>
            </w:r>
          </w:p>
        </w:tc>
        <w:tc>
          <w:tcPr>
            <w:tcW w:type="dxa" w:w="1655"/>
          </w:tcPr>
          <w:p>
            <w:pPr>
              <w:pStyle w:val="Compact"/>
              <w:spacing w:line="276" w:lineRule="auto" w:before="40" w:after="40"/>
            </w:pPr>
            <w:r>
              <w:rPr>
                <w:rFonts w:ascii="Liberation Sans Narrow" w:hAnsi="Liberation Sans Narrow"/>
                <w:sz w:val="17"/>
              </w:rPr>
              <w:t xml:space="preserve">STJ, AREsp 3.192.632, Quarta Turma, relator Min. Raul Araújo, julgado em 22/06/2026, DJEN de 29/06/2026</w:t>
            </w:r>
          </w:p>
        </w:tc>
        <w:tc>
          <w:tcPr>
            <w:tcW w:type="dxa" w:w="2154"/>
          </w:tcPr>
          <w:p>
            <w:pPr>
              <w:pStyle w:val="Compact"/>
              <w:spacing w:line="276" w:lineRule="auto" w:before="40" w:after="40"/>
            </w:pPr>
            <w:r>
              <w:rPr>
                <w:rFonts w:ascii="Liberation Sans Narrow" w:hAnsi="Liberation Sans Narrow"/>
                <w:sz w:val="17"/>
              </w:rPr>
              <w:t xml:space="preserve">Na segunda fase da ação de exigir contas, não existe obrigatoriedade abstrata de perícia contábil: quando a controvérsia é documental e jurídica, basta o exame dos documentos que instruem as contas do autor (art. 551, § 2º), e a revisão da conclusão de suficiência desse exame demanda reexame de provas (Súmula 7/STJ). A determinação da perícia fica no arbítrio do juiz.</w:t>
            </w:r>
          </w:p>
        </w:tc>
      </w:tr>
    </w:tbl>
    <w:bookmarkEnd w:id="299"/>
    <w:bookmarkStart w:id="300" w:name="art.-552"/>
    <w:p>
      <w:pPr>
        <w:pStyle w:val="Heading6"/>
        <w:pBdr>
          <w:left w:val="single" w:sz="36" w:space="4" w:color="2E75B6"/>
        </w:pBdr>
        <w:shd w:val="clear" w:color="auto" w:fill="E3EEF9"/>
        <w:spacing w:before="120" w:after="60"/>
        <w:ind w:left="85"/>
      </w:pPr>
      <w:r>
        <w:rPr>
          <w:i w:val="0"/>
          <w:color w:val="1F3A5F"/>
          <w:sz w:val="22"/>
        </w:rPr>
        <w:t xml:space="preserve">Art. 552</w:t>
      </w:r>
    </w:p>
    <w:p>
      <w:pPr>
        <w:pStyle w:val="FirstParagraph"/>
        <w:keepNext/>
        <w:spacing w:after="60"/>
        <w:jc w:val="both"/>
      </w:pPr>
      <w:r>
        <w:rPr>
          <w:b/>
          <w:bCs/>
        </w:rPr>
        <w:t xml:space="preserve">Art. 552.</w:t>
      </w:r>
      <w:r>
        <w:t xml:space="preserve"> </w:t>
      </w:r>
      <w:r>
        <w:t xml:space="preserve">A sentença apurará o saldo e constituirá título executivo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sentença que apura o saldo e constitui título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1905"/>
          </w:tcPr>
          <w:p>
            <w:pPr>
              <w:pStyle w:val="Compact"/>
              <w:spacing w:line="276" w:lineRule="auto" w:before="40" w:after="40"/>
            </w:pPr>
            <w:r>
              <w:rPr>
                <w:rFonts w:ascii="Liberation Sans Narrow" w:hAnsi="Liberation Sans Narrow"/>
                <w:sz w:val="17"/>
              </w:rPr>
              <w:t xml:space="preserve">O inventariante tem legitimidade para ajuizar ação autônoma de prestação de contas, que se processa pelo rito especial dos arts. 552 e 553 do CPC, e não pelo do art. 550. Trecho: “Assim, há legitimidade do inventariante para ajuizar ação autônoma de prestação de contas.”</w:t>
            </w:r>
          </w:p>
        </w:tc>
      </w:tr>
    </w:tbl>
    <w:bookmarkEnd w:id="300"/>
    <w:bookmarkStart w:id="301" w:name="art.-553"/>
    <w:p>
      <w:pPr>
        <w:pStyle w:val="Heading6"/>
        <w:pBdr>
          <w:left w:val="single" w:sz="36" w:space="4" w:color="2E75B6"/>
        </w:pBdr>
        <w:shd w:val="clear" w:color="auto" w:fill="E3EEF9"/>
        <w:spacing w:before="120" w:after="60"/>
        <w:ind w:left="85"/>
      </w:pPr>
      <w:r>
        <w:rPr>
          <w:i w:val="0"/>
          <w:color w:val="1F3A5F"/>
          <w:sz w:val="22"/>
        </w:rPr>
        <w:t xml:space="preserve">Art. 553</w:t>
      </w:r>
    </w:p>
    <w:p>
      <w:pPr>
        <w:pStyle w:val="FirstParagraph"/>
        <w:keepNext/>
        <w:spacing w:after="60"/>
        <w:jc w:val="both"/>
      </w:pPr>
      <w:r>
        <w:rPr>
          <w:b/>
          <w:bCs/>
        </w:rPr>
        <w:t xml:space="preserve">Art. 553.</w:t>
      </w:r>
      <w:r>
        <w:t xml:space="preserve"> </w:t>
      </w:r>
      <w:r>
        <w:t xml:space="preserve">As contas do inventariante, do tutor, do curador, do depositário e de qualquer outro administrador serão prestadas em apenso aos autos do processo em que tiver sido nomeado.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dever de prestar contas do inventariante e legitimidade para a ação autônoma</w:t>
            </w:r>
          </w:p>
        </w:tc>
        <w:tc>
          <w:tcPr>
            <w:tcW w:type="dxa" w:w="1655"/>
          </w:tcPr>
          <w:p>
            <w:pPr>
              <w:pStyle w:val="Compact"/>
              <w:spacing w:line="276" w:lineRule="auto" w:before="40" w:after="40"/>
            </w:pPr>
            <w:r>
              <w:rPr>
                <w:rFonts w:ascii="Liberation Sans Narrow" w:hAnsi="Liberation Sans Narrow"/>
                <w:sz w:val="17"/>
              </w:rPr>
              <w:t xml:space="preserve">STJ, REsp 1.707.014, Quarta Turma, relator Min. Luis Felipe Salomão, julgado em 02/03/2021, DJe de 04/06/2021</w:t>
            </w:r>
          </w:p>
        </w:tc>
        <w:tc>
          <w:tcPr>
            <w:tcW w:type="dxa" w:w="1905"/>
          </w:tcPr>
          <w:p>
            <w:pPr>
              <w:pStyle w:val="Compact"/>
              <w:spacing w:line="276" w:lineRule="auto" w:before="40" w:after="40"/>
            </w:pPr>
            <w:r>
              <w:rPr>
                <w:rFonts w:ascii="Liberation Sans Narrow" w:hAnsi="Liberation Sans Narrow"/>
                <w:sz w:val="17"/>
              </w:rPr>
              <w:t xml:space="preserve">O inventariante tem o dever de prestar contas da gestão ao deixar o cargo ou quando o juiz determinar (art. 618, VII), de modo que lhe cabe legitimidade e interesse de agir para ajuizar ação autônoma de prestação de contas quando o processo sucessório terminou sem o acertamento das despesas, sobretudo se houve incidente de remoção.</w:t>
            </w:r>
          </w:p>
        </w:tc>
      </w:tr>
    </w:tbl>
    <w:p>
      <w:pPr>
        <w:pStyle w:val="BodyText"/>
        <w:spacing w:after="60"/>
        <w:jc w:val="both"/>
      </w:pPr>
      <w:r>
        <w:t xml:space="preserve">Parágrafo único. Se qualquer dos referidos no caput for condenado a pagar o saldo e não o fizer no prazo legal, o juiz poderá destituí-lo, sequestrar os bens sob sua guarda, glosar o prêmio ou a gratificação a que teria direito e determinar as medidas executivas necessárias à recomposição do prejuízo.</w:t>
      </w:r>
    </w:p>
    <w:bookmarkEnd w:id="301"/>
    <w:bookmarkEnd w:id="302"/>
    <w:bookmarkStart w:id="321" w:name="X479ccc9c1145cb94df4f3b393e237e5aeb524de"/>
    <w:p>
      <w:pPr>
        <w:pStyle w:val="Heading4"/>
        <w:spacing w:before="80" w:after="40"/>
      </w:pPr>
      <w:r>
        <w:rPr>
          <w:smallCaps/>
          <w:color w:val="2E75B6"/>
        </w:rPr>
        <w:t xml:space="preserve">Capítulo III: das ações possessórias (arts. 554 a 568)</w:t>
      </w:r>
    </w:p>
    <w:bookmarkStart w:id="309" w:name="X7df7d0c0a566039868a4a0f1bce602901baa6c3"/>
    <w:p>
      <w:pPr>
        <w:pStyle w:val="Heading5"/>
        <w:spacing w:before="60" w:after="20"/>
      </w:pPr>
      <w:r>
        <w:rPr>
          <w:i/>
          <w:color w:val="595959"/>
        </w:rPr>
        <w:t xml:space="preserve">Seção I: disposições gerais (arts. 554 a 559)</w:t>
      </w:r>
    </w:p>
    <w:bookmarkStart w:id="303" w:name="art.-554"/>
    <w:p>
      <w:pPr>
        <w:pStyle w:val="Heading6"/>
        <w:pBdr>
          <w:left w:val="single" w:sz="36" w:space="4" w:color="2E75B6"/>
        </w:pBdr>
        <w:shd w:val="clear" w:color="auto" w:fill="E3EEF9"/>
        <w:spacing w:before="120" w:after="60"/>
        <w:ind w:left="85"/>
      </w:pPr>
      <w:r>
        <w:rPr>
          <w:i w:val="0"/>
          <w:color w:val="1F3A5F"/>
          <w:sz w:val="22"/>
        </w:rPr>
        <w:t xml:space="preserve">Art. 554</w:t>
      </w:r>
    </w:p>
    <w:p>
      <w:pPr>
        <w:pStyle w:val="FirstParagraph"/>
        <w:spacing w:after="60"/>
        <w:jc w:val="both"/>
      </w:pPr>
      <w:r>
        <w:rPr>
          <w:b/>
          <w:bCs/>
        </w:rPr>
        <w:t xml:space="preserve">Art. 554.</w:t>
      </w:r>
      <w:r>
        <w:t xml:space="preserve"> </w:t>
      </w:r>
      <w:r>
        <w:t xml:space="preserve">A propositura de uma ação possessória em vez de outra não obstará a que o juiz conheça do pedido e outorgue a proteção legal correspondente àquela cujos pressupostos estejam provados.</w:t>
      </w:r>
    </w:p>
    <w:p>
      <w:pPr>
        <w:pStyle w:val="BodyText"/>
        <w:keepNext/>
        <w:spacing w:after="60"/>
        <w:jc w:val="both"/>
      </w:pPr>
      <w:r>
        <w:t xml:space="preserve">§ 1º No caso de ação possessória em que figure no polo passivo grande número de pessoas, serão feitas a citação pessoal dos ocupantes que forem encontrados no local e a citação por edital dos demais, determinando-se, ainda, a intimação do Ministério Público e, se envolver pessoas em situação de hipossuficiência econômica, da Defensoria Pública.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 1º a 4º: ocupações coletivas, ciência dos interessados e mediação</w:t>
            </w:r>
          </w:p>
        </w:tc>
        <w:tc>
          <w:tcPr>
            <w:tcW w:type="dxa" w:w="1531"/>
          </w:tcPr>
          <w:p>
            <w:pPr>
              <w:pStyle w:val="Compact"/>
              <w:spacing w:line="276" w:lineRule="auto" w:before="40" w:after="40"/>
            </w:pPr>
            <w:r>
              <w:rPr>
                <w:rFonts w:ascii="Liberation Sans Narrow" w:hAnsi="Liberation Sans Narrow"/>
                <w:sz w:val="17"/>
              </w:rPr>
              <w:t xml:space="preserve">STF, ADPF 828, Tribunal Pleno, relator Min. Roberto Barroso, julgado em 02/11/2022</w:t>
            </w:r>
          </w:p>
        </w:tc>
        <w:tc>
          <w:tcPr>
            <w:tcW w:type="dxa" w:w="2154"/>
          </w:tcPr>
          <w:p>
            <w:pPr>
              <w:pStyle w:val="Compact"/>
              <w:spacing w:line="276" w:lineRule="auto" w:before="40" w:after="40"/>
            </w:pPr>
            <w:r>
              <w:rPr>
                <w:rFonts w:ascii="Liberation Sans Narrow" w:hAnsi="Liberation Sans Narrow"/>
                <w:sz w:val="17"/>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p>
      <w:pPr>
        <w:pStyle w:val="BodyText"/>
        <w:spacing w:after="60"/>
        <w:jc w:val="both"/>
      </w:pPr>
      <w:r>
        <w:t xml:space="preserve">§ 2º Para fim da citação pessoal prevista no § 1º, o oficial de justiça procurará os ocupantes no local por uma vez, citando-se por edital os que não forem encontrados.</w:t>
      </w:r>
    </w:p>
    <w:p>
      <w:pPr>
        <w:pStyle w:val="BodyText"/>
        <w:spacing w:after="60"/>
        <w:jc w:val="both"/>
      </w:pPr>
      <w:r>
        <w:t xml:space="preserve">§ 3º O juiz deverá determinar que se dê ampla publicidade da existência da ação prevista no § 1º e dos respectivos prazos processuais, podendo, para tanto, valer-se de anúncios em jornal ou rádio locais, da publicação de cartazes na região do conflito e de outros meios.</w:t>
      </w:r>
    </w:p>
    <w:bookmarkEnd w:id="303"/>
    <w:bookmarkStart w:id="304" w:name="art.-555"/>
    <w:p>
      <w:pPr>
        <w:pStyle w:val="Heading6"/>
        <w:pBdr>
          <w:left w:val="single" w:sz="36" w:space="4" w:color="2E75B6"/>
        </w:pBdr>
        <w:shd w:val="clear" w:color="auto" w:fill="E3EEF9"/>
        <w:spacing w:before="120" w:after="60"/>
        <w:ind w:left="85"/>
      </w:pPr>
      <w:r>
        <w:rPr>
          <w:i w:val="0"/>
          <w:color w:val="1F3A5F"/>
          <w:sz w:val="22"/>
        </w:rPr>
        <w:t xml:space="preserve">Art. 555</w:t>
      </w:r>
    </w:p>
    <w:p>
      <w:pPr>
        <w:pStyle w:val="FirstParagraph"/>
        <w:spacing w:after="60"/>
        <w:jc w:val="both"/>
      </w:pPr>
      <w:r>
        <w:rPr>
          <w:b/>
          <w:bCs/>
        </w:rPr>
        <w:t xml:space="preserve">Art. 555.</w:t>
      </w:r>
      <w:r>
        <w:t xml:space="preserve"> </w:t>
      </w:r>
      <w:r>
        <w:t xml:space="preserve">É lícito ao autor cumular ao pedido possessório o de:</w:t>
      </w:r>
    </w:p>
    <w:p>
      <w:pPr>
        <w:pStyle w:val="BodyText"/>
        <w:spacing w:after="60"/>
        <w:jc w:val="both"/>
      </w:pPr>
      <w:r>
        <w:t xml:space="preserve">I - condenação em perdas e danos;</w:t>
      </w:r>
    </w:p>
    <w:p>
      <w:pPr>
        <w:pStyle w:val="BodyText"/>
        <w:spacing w:after="60"/>
        <w:jc w:val="both"/>
      </w:pPr>
      <w:r>
        <w:t xml:space="preserve">II - indenização dos frutos.</w:t>
      </w:r>
    </w:p>
    <w:p>
      <w:pPr>
        <w:pStyle w:val="BodyText"/>
        <w:spacing w:after="60"/>
        <w:jc w:val="both"/>
      </w:pPr>
      <w:r>
        <w:t xml:space="preserve">Parágrafo único. Pode o autor requerer, ainda, imposição de medida necessária e adequada para:</w:t>
      </w:r>
    </w:p>
    <w:p>
      <w:pPr>
        <w:pStyle w:val="BodyText"/>
        <w:spacing w:after="60"/>
        <w:jc w:val="both"/>
      </w:pPr>
      <w:r>
        <w:t xml:space="preserve">I - evitar nova turbação ou esbulho;</w:t>
      </w:r>
    </w:p>
    <w:p>
      <w:pPr>
        <w:pStyle w:val="BodyText"/>
        <w:spacing w:after="60"/>
        <w:jc w:val="both"/>
      </w:pPr>
      <w:r>
        <w:t xml:space="preserve">II - cumprir-se a tutela provisória ou final.</w:t>
      </w:r>
    </w:p>
    <w:bookmarkEnd w:id="304"/>
    <w:bookmarkStart w:id="305" w:name="art.-556"/>
    <w:p>
      <w:pPr>
        <w:pStyle w:val="Heading6"/>
        <w:pBdr>
          <w:left w:val="single" w:sz="36" w:space="4" w:color="2E75B6"/>
        </w:pBdr>
        <w:shd w:val="clear" w:color="auto" w:fill="E3EEF9"/>
        <w:spacing w:before="120" w:after="60"/>
        <w:ind w:left="85"/>
      </w:pPr>
      <w:r>
        <w:rPr>
          <w:i w:val="0"/>
          <w:color w:val="1F3A5F"/>
          <w:sz w:val="22"/>
        </w:rPr>
        <w:t xml:space="preserve">Art. 556</w:t>
      </w:r>
    </w:p>
    <w:p>
      <w:pPr>
        <w:pStyle w:val="FirstParagraph"/>
        <w:spacing w:after="60"/>
        <w:jc w:val="both"/>
      </w:pPr>
      <w:r>
        <w:rPr>
          <w:b/>
          <w:bCs/>
        </w:rPr>
        <w:t xml:space="preserve">Art. 556.</w:t>
      </w:r>
      <w:r>
        <w:t xml:space="preserve"> </w:t>
      </w:r>
      <w:r>
        <w:t xml:space="preserve">É lícito ao réu, na contestação, alegando que foi o ofendido em sua posse, demandar a proteção possessória e a indenização pelos prejuízos resultantes da turbação ou do esbulho cometido pelo autor.</w:t>
      </w:r>
    </w:p>
    <w:bookmarkEnd w:id="305"/>
    <w:bookmarkStart w:id="306" w:name="art.-557"/>
    <w:p>
      <w:pPr>
        <w:pStyle w:val="Heading6"/>
        <w:pBdr>
          <w:left w:val="single" w:sz="36" w:space="4" w:color="2E75B6"/>
        </w:pBdr>
        <w:shd w:val="clear" w:color="auto" w:fill="E3EEF9"/>
        <w:spacing w:before="120" w:after="60"/>
        <w:ind w:left="85"/>
      </w:pPr>
      <w:r>
        <w:rPr>
          <w:i w:val="0"/>
          <w:color w:val="1F3A5F"/>
          <w:sz w:val="22"/>
        </w:rPr>
        <w:t xml:space="preserve">Art. 557</w:t>
      </w:r>
    </w:p>
    <w:p>
      <w:pPr>
        <w:pStyle w:val="FirstParagraph"/>
        <w:keepNext/>
        <w:spacing w:after="60"/>
        <w:jc w:val="both"/>
      </w:pPr>
      <w:r>
        <w:rPr>
          <w:b/>
          <w:bCs/>
        </w:rPr>
        <w:t xml:space="preserve">Art. 557.</w:t>
      </w:r>
      <w:r>
        <w:t xml:space="preserve"> </w:t>
      </w:r>
      <w:r>
        <w:t xml:space="preserve">Na pendência de ação possessória é vedado, tanto ao autor quanto ao réu, propor ação de reconhecimento do domínio, exceto se a pretensão for deduzida em face de terceira pessoa.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Possessória e petitória: ausência de litispendência e aplicação do art. 557 (aplicação narrada)</w:t>
            </w:r>
          </w:p>
        </w:tc>
        <w:tc>
          <w:tcPr>
            <w:tcW w:type="dxa" w:w="1655"/>
          </w:tcPr>
          <w:p>
            <w:pPr>
              <w:pStyle w:val="Compact"/>
              <w:spacing w:line="276" w:lineRule="auto" w:before="40" w:after="40"/>
            </w:pPr>
            <w:r>
              <w:rPr>
                <w:rFonts w:ascii="Liberation Sans Narrow" w:hAnsi="Liberation Sans Narrow"/>
                <w:sz w:val="17"/>
              </w:rPr>
              <w:t xml:space="preserve">STJ, REsp 2.159.015, Quarta Turma, relator Min. João Otávio de Noronha, julgado em 09/02/2026, DJEN de 12/02/2026</w:t>
            </w:r>
          </w:p>
        </w:tc>
        <w:tc>
          <w:tcPr>
            <w:tcW w:type="dxa" w:w="2154"/>
          </w:tcPr>
          <w:p>
            <w:pPr>
              <w:pStyle w:val="Compact"/>
              <w:spacing w:line="276" w:lineRule="auto" w:before="40" w:after="40"/>
            </w:pPr>
            <w:r>
              <w:rPr>
                <w:rFonts w:ascii="Liberation Sans Narrow" w:hAnsi="Liberation Sans Narrow"/>
                <w:sz w:val="17"/>
              </w:rPr>
              <w:t xml:space="preserve">Não há litispendência entre imissão na posse e manutenção de posse, por falta da tríplice identidade do art. 337 (causas de pedir e pedidos distintos). O art. 557 determina a extinção sem resolução do mérito da ação de domínio proposta na pendência de possessória entre as mesmas partes e sobre o mesmo imóvel; o erro de fundamento do tribunal local é inofensivo. Trecho: “Recurso especial interposto contra acórdão do tribunal estadual que manteve a extinção sem resolução de mérito de ação de imissão na posse, por litispendência com ação de manutenção de posse, e negou provimento à apelação.”</w:t>
            </w:r>
          </w:p>
        </w:tc>
      </w:tr>
      <w:tr>
        <w:trPr>
          <w:cantSplit/>
        </w:trPr>
        <w:tc>
          <w:tcPr>
            <w:tcW w:type="dxa" w:w="2154"/>
          </w:tcPr>
          <w:p>
            <w:pPr>
              <w:pStyle w:val="Compact"/>
              <w:spacing w:line="276" w:lineRule="auto" w:before="40" w:after="40"/>
            </w:pPr>
            <w:r>
              <w:rPr>
                <w:rFonts w:ascii="Liberation Sans Narrow" w:hAnsi="Liberation Sans Narrow"/>
                <w:sz w:val="17"/>
              </w:rPr>
              <w:t xml:space="preserve">Pendência de ação possessória e ação reivindicatória entre as mesmas partes</w:t>
            </w:r>
          </w:p>
        </w:tc>
        <w:tc>
          <w:tcPr>
            <w:tcW w:type="dxa" w:w="1655"/>
          </w:tcPr>
          <w:p>
            <w:pPr>
              <w:pStyle w:val="Compact"/>
              <w:spacing w:line="276" w:lineRule="auto" w:before="40" w:after="40"/>
            </w:pPr>
            <w:r>
              <w:rPr>
                <w:rFonts w:ascii="Liberation Sans Narrow" w:hAnsi="Liberation Sans Narrow"/>
                <w:sz w:val="17"/>
              </w:rPr>
              <w:t xml:space="preserve">STJ, REsp 2.199.860, Terceira Turma, relator Min. Humberto Martins, julgado em 05/05/2025, DJEN de 08/05/2025</w:t>
            </w:r>
          </w:p>
        </w:tc>
        <w:tc>
          <w:tcPr>
            <w:tcW w:type="dxa" w:w="2154"/>
          </w:tcPr>
          <w:p>
            <w:pPr>
              <w:pStyle w:val="Compact"/>
              <w:spacing w:line="276" w:lineRule="auto" w:before="40" w:after="40"/>
            </w:pPr>
            <w:r>
              <w:rPr>
                <w:rFonts w:ascii="Liberation Sans Narrow" w:hAnsi="Liberation Sans Narrow"/>
                <w:sz w:val="17"/>
              </w:rPr>
              <w:t xml:space="preserve">Havendo identidade de partes, a pendência de ação possessória sobre a área veda a discussão do domínio, inclusive em ação anulatória cumulada com pedido reivindicatório (art. 557); a norma preserva a autonomia e a celeridade das ações possessórias.</w:t>
            </w:r>
          </w:p>
        </w:tc>
      </w:tr>
      <w:tr>
        <w:trPr>
          <w:cantSplit/>
        </w:trPr>
        <w:tc>
          <w:tcPr>
            <w:tcW w:type="dxa" w:w="2154"/>
          </w:tcPr>
          <w:p>
            <w:pPr>
              <w:pStyle w:val="Compact"/>
              <w:spacing w:line="276" w:lineRule="auto" w:before="40" w:after="40"/>
            </w:pPr>
            <w:r>
              <w:rPr>
                <w:rFonts w:ascii="Liberation Sans Narrow" w:hAnsi="Liberation Sans Narrow"/>
                <w:sz w:val="17"/>
              </w:rPr>
              <w:t xml:space="preserve">Pendência de ação possessória: vedação da ação petitória (imissão na posse)</w:t>
            </w:r>
          </w:p>
        </w:tc>
        <w:tc>
          <w:tcPr>
            <w:tcW w:type="dxa" w:w="1655"/>
          </w:tcPr>
          <w:p>
            <w:pPr>
              <w:pStyle w:val="Compact"/>
              <w:spacing w:line="276" w:lineRule="auto" w:before="40" w:after="40"/>
            </w:pPr>
            <w:r>
              <w:rPr>
                <w:rFonts w:ascii="Liberation Sans Narrow" w:hAnsi="Liberation Sans Narrow"/>
                <w:sz w:val="17"/>
              </w:rPr>
              <w:t xml:space="preserve">STJ, REsp 1.909.196, Terceira Turma, relatora Min. Nancy Andrighi, julgado em 15/06/2021, DJe de 17/06/2021</w:t>
            </w:r>
          </w:p>
        </w:tc>
        <w:tc>
          <w:tcPr>
            <w:tcW w:type="dxa" w:w="2154"/>
          </w:tcPr>
          <w:p>
            <w:pPr>
              <w:pStyle w:val="Compact"/>
              <w:spacing w:line="276" w:lineRule="auto" w:before="40" w:after="40"/>
            </w:pPr>
            <w:r>
              <w:rPr>
                <w:rFonts w:ascii="Liberation Sans Narrow" w:hAnsi="Liberation Sans Narrow"/>
                <w:sz w:val="17"/>
              </w:rPr>
              <w:t xml:space="preserve">Na pendência de ação possessória, é vedado propor ação de reconhecimento do domínio (art. 557). A ação de imissão na posse é petitória (jus possidendi) e, se ajuizada na pendência da possessória, deve ser extinta sem resolução do mérito, por falta de pressuposto negativo; a proibição é condição suspensiva do exercício do direito de ação fundada na propriedade, e não limita os direitos de propriedade e de ação.</w:t>
            </w:r>
          </w:p>
        </w:tc>
      </w:tr>
    </w:tbl>
    <w:p>
      <w:pPr>
        <w:pStyle w:val="BodyText"/>
        <w:spacing w:after="60"/>
        <w:jc w:val="both"/>
      </w:pPr>
      <w:r>
        <w:t xml:space="preserve">Parágrafo único. Não obsta à manutenção ou à reintegração de posse a alegação de propriedade ou de outro direito sobre a coisa.</w:t>
      </w:r>
    </w:p>
    <w:bookmarkEnd w:id="306"/>
    <w:bookmarkStart w:id="307" w:name="art.-558"/>
    <w:p>
      <w:pPr>
        <w:pStyle w:val="Heading6"/>
        <w:pBdr>
          <w:left w:val="single" w:sz="36" w:space="4" w:color="2E75B6"/>
        </w:pBdr>
        <w:shd w:val="clear" w:color="auto" w:fill="E3EEF9"/>
        <w:spacing w:before="120" w:after="60"/>
        <w:ind w:left="85"/>
      </w:pPr>
      <w:r>
        <w:rPr>
          <w:i w:val="0"/>
          <w:color w:val="1F3A5F"/>
          <w:sz w:val="22"/>
        </w:rPr>
        <w:t xml:space="preserve">Art. 558</w:t>
      </w:r>
    </w:p>
    <w:p>
      <w:pPr>
        <w:pStyle w:val="FirstParagraph"/>
        <w:spacing w:after="60"/>
        <w:jc w:val="both"/>
      </w:pPr>
      <w:r>
        <w:rPr>
          <w:b/>
          <w:bCs/>
        </w:rPr>
        <w:t xml:space="preserve">Art. 558.</w:t>
      </w:r>
      <w:r>
        <w:t xml:space="preserve"> </w:t>
      </w:r>
      <w:r>
        <w:t xml:space="preserve">Regem o procedimento de manutenção e de reintegração de posse as normas da Seção II deste Capítulo quando a ação for proposta dentro de ano e dia da turbação ou do esbulho afirmado na petição inicial.</w:t>
      </w:r>
    </w:p>
    <w:p>
      <w:pPr>
        <w:pStyle w:val="BodyText"/>
        <w:spacing w:after="60"/>
        <w:jc w:val="both"/>
      </w:pPr>
      <w:r>
        <w:t xml:space="preserve">Parágrafo único. Passado o prazo referido no caput , será comum o procedimento, não perdendo, contudo, o caráter possessório.</w:t>
      </w:r>
    </w:p>
    <w:bookmarkEnd w:id="307"/>
    <w:bookmarkStart w:id="308" w:name="art.-559"/>
    <w:p>
      <w:pPr>
        <w:pStyle w:val="Heading6"/>
        <w:pBdr>
          <w:left w:val="single" w:sz="36" w:space="4" w:color="2E75B6"/>
        </w:pBdr>
        <w:shd w:val="clear" w:color="auto" w:fill="E3EEF9"/>
        <w:spacing w:before="120" w:after="60"/>
        <w:ind w:left="85"/>
      </w:pPr>
      <w:r>
        <w:rPr>
          <w:i w:val="0"/>
          <w:color w:val="1F3A5F"/>
          <w:sz w:val="22"/>
        </w:rPr>
        <w:t xml:space="preserve">Art. 559</w:t>
      </w:r>
    </w:p>
    <w:p>
      <w:pPr>
        <w:pStyle w:val="FirstParagraph"/>
        <w:spacing w:after="60"/>
        <w:jc w:val="both"/>
      </w:pPr>
      <w:r>
        <w:rPr>
          <w:b/>
          <w:bCs/>
        </w:rPr>
        <w:t xml:space="preserve">Art. 559.</w:t>
      </w:r>
      <w:r>
        <w:t xml:space="preserve"> </w:t>
      </w:r>
      <w:r>
        <w:t xml:space="preserve">Se o réu provar, em qualquer tempo, que o autor provisoriamente mantido ou reintegrado na posse carece de idoneidade financeira para, no caso de sucumbência, responder por perdas e danos, o juiz designar-lhe-á o prazo de 5 (cinco) dias para requerer caução, real ou fidejussória, sob pena de ser depositada a coisa litigiosa, ressalvada a impossibilidade da parte economicamente hipossuficiente.</w:t>
      </w:r>
    </w:p>
    <w:bookmarkEnd w:id="308"/>
    <w:bookmarkEnd w:id="309"/>
    <w:bookmarkStart w:id="317" w:name="Xd4f2660ba7fcbf8b69339164473eeacde29f482"/>
    <w:p>
      <w:pPr>
        <w:pStyle w:val="Heading5"/>
        <w:spacing w:before="60" w:after="20"/>
      </w:pPr>
      <w:r>
        <w:rPr>
          <w:i/>
          <w:color w:val="595959"/>
        </w:rPr>
        <w:t xml:space="preserve">Seção II: da manutenção e da reintegração de posse (arts. 560 a 566)</w:t>
      </w:r>
    </w:p>
    <w:bookmarkStart w:id="310" w:name="art.-560"/>
    <w:p>
      <w:pPr>
        <w:pStyle w:val="Heading6"/>
        <w:pBdr>
          <w:left w:val="single" w:sz="36" w:space="4" w:color="2E75B6"/>
        </w:pBdr>
        <w:shd w:val="clear" w:color="auto" w:fill="E3EEF9"/>
        <w:spacing w:before="120" w:after="60"/>
        <w:ind w:left="85"/>
      </w:pPr>
      <w:r>
        <w:rPr>
          <w:i w:val="0"/>
          <w:color w:val="1F3A5F"/>
          <w:sz w:val="22"/>
        </w:rPr>
        <w:t xml:space="preserve">Art. 560</w:t>
      </w:r>
    </w:p>
    <w:p>
      <w:pPr>
        <w:pStyle w:val="FirstParagraph"/>
        <w:keepNext/>
        <w:spacing w:after="60"/>
        <w:jc w:val="both"/>
      </w:pPr>
      <w:r>
        <w:rPr>
          <w:b/>
          <w:bCs/>
        </w:rPr>
        <w:t xml:space="preserve">Art. 560.</w:t>
      </w:r>
      <w:r>
        <w:t xml:space="preserve"> </w:t>
      </w:r>
      <w:r>
        <w:t xml:space="preserve">O possuidor tem direito a ser mantido na posse em caso de turbação e reintegrado em caso de esbulho.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2.209.667, Terceira Turma, relatora Min. Nancy Andrighi, julgado em 02/06/2026, DJEN de 09/06/2026</w:t>
            </w:r>
          </w:p>
        </w:tc>
        <w:tc>
          <w:tcPr>
            <w:tcW w:type="dxa" w:w="2030"/>
          </w:tcPr>
          <w:p>
            <w:pPr>
              <w:pStyle w:val="Compact"/>
              <w:spacing w:line="276" w:lineRule="auto" w:before="40" w:after="40"/>
            </w:pPr>
            <w:r>
              <w:rPr>
                <w:rFonts w:ascii="Liberation Sans Narrow" w:hAnsi="Liberation Sans Narrow"/>
                <w:sz w:val="17"/>
              </w:rPr>
              <w:t xml:space="preserve">Nas ações possessórias discute-se a proteção jurídica ao fato da posse (jus possessionis), afastando-se o juízo petitório (jus possidendi); demonstrados os requisitos legais, a proteção possessória independe de considerações sobre o domínio. Trecho: “Nas ações possessórias, discute-se a proteção jurídica ao fato da posse contra atentados praticados por terceiros (jus possessionis), afastando-se o juízo petitório, cuja pretensão toma por base o direito de propriedade (jus possidendi).”</w:t>
            </w:r>
          </w:p>
        </w:tc>
      </w:tr>
    </w:tbl>
    <w:bookmarkEnd w:id="310"/>
    <w:bookmarkStart w:id="311" w:name="art.-561"/>
    <w:p>
      <w:pPr>
        <w:pStyle w:val="Heading6"/>
        <w:pBdr>
          <w:left w:val="single" w:sz="36" w:space="4" w:color="2E75B6"/>
        </w:pBdr>
        <w:shd w:val="clear" w:color="auto" w:fill="E3EEF9"/>
        <w:spacing w:before="120" w:after="60"/>
        <w:ind w:left="85"/>
      </w:pPr>
      <w:r>
        <w:rPr>
          <w:i w:val="0"/>
          <w:color w:val="1F3A5F"/>
          <w:sz w:val="22"/>
        </w:rPr>
        <w:t xml:space="preserve">Art. 561</w:t>
      </w:r>
    </w:p>
    <w:p>
      <w:pPr>
        <w:pStyle w:val="FirstParagraph"/>
        <w:keepNext/>
        <w:spacing w:after="60"/>
        <w:jc w:val="both"/>
      </w:pPr>
      <w:r>
        <w:rPr>
          <w:b/>
          <w:bCs/>
        </w:rPr>
        <w:t xml:space="preserve">Art. 561.</w:t>
      </w:r>
      <w:r>
        <w:t xml:space="preserve"> </w:t>
      </w:r>
      <w:r>
        <w:t xml:space="preserve">Incumbe ao autor provar: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3.083.289, Terceira Turma, relator Min. Moura Ribeiro, julgado em 02/03/2026</w:t>
            </w:r>
          </w:p>
        </w:tc>
        <w:tc>
          <w:tcPr>
            <w:tcW w:type="dxa" w:w="2653"/>
          </w:tcPr>
          <w:p>
            <w:pPr>
              <w:pStyle w:val="Compact"/>
              <w:spacing w:line="276" w:lineRule="auto" w:before="40" w:after="40"/>
            </w:pPr>
            <w:r>
              <w:rPr>
                <w:rFonts w:ascii="Liberation Sans Narrow" w:hAnsi="Liberation Sans Narrow"/>
                <w:sz w:val="17"/>
              </w:rPr>
              <w:t xml:space="preserve">A tutela possessória não se condiciona à prova de domínio ou de registro, sendo os documentos fiscais e tributários elemento corroborativo, e não requisito autônomo; a improcedência fundou-se na falta de prova da posse contínua e da turbação atual (arts. 561 e 562 do CPC). Trecho: “A referência a documentos fiscais/tributários é elemento corroborativo ausente, e não requisito jurídico autônomo.”</w:t>
            </w:r>
          </w:p>
        </w:tc>
      </w:tr>
    </w:tbl>
    <w:p>
      <w:pPr>
        <w:pStyle w:val="BodyText"/>
        <w:spacing w:after="60"/>
        <w:jc w:val="both"/>
      </w:pPr>
      <w:r>
        <w:t xml:space="preserve">I - a sua posse;</w:t>
      </w:r>
    </w:p>
    <w:p>
      <w:pPr>
        <w:pStyle w:val="BodyText"/>
        <w:spacing w:after="60"/>
        <w:jc w:val="both"/>
      </w:pPr>
      <w:r>
        <w:t xml:space="preserve">II - a turbação ou o esbulho praticado pelo réu;</w:t>
      </w:r>
    </w:p>
    <w:p>
      <w:pPr>
        <w:pStyle w:val="BodyText"/>
        <w:spacing w:after="60"/>
        <w:jc w:val="both"/>
      </w:pPr>
      <w:r>
        <w:t xml:space="preserve">III - a data da turbação ou do esbulho;</w:t>
      </w:r>
    </w:p>
    <w:p>
      <w:pPr>
        <w:pStyle w:val="BodyText"/>
        <w:spacing w:after="60"/>
        <w:jc w:val="both"/>
      </w:pPr>
      <w:r>
        <w:t xml:space="preserve">IV - a continuação da posse, embora turbada, na ação de manutenção, ou a perda da posse, na ação de reintegração.</w:t>
      </w:r>
    </w:p>
    <w:bookmarkEnd w:id="311"/>
    <w:bookmarkStart w:id="312" w:name="art.-562"/>
    <w:p>
      <w:pPr>
        <w:pStyle w:val="Heading6"/>
        <w:pBdr>
          <w:left w:val="single" w:sz="36" w:space="4" w:color="2E75B6"/>
        </w:pBdr>
        <w:shd w:val="clear" w:color="auto" w:fill="E3EEF9"/>
        <w:spacing w:before="120" w:after="60"/>
        <w:ind w:left="85"/>
      </w:pPr>
      <w:r>
        <w:rPr>
          <w:i w:val="0"/>
          <w:color w:val="1F3A5F"/>
          <w:sz w:val="22"/>
        </w:rPr>
        <w:t xml:space="preserve">Art. 562</w:t>
      </w:r>
    </w:p>
    <w:p>
      <w:pPr>
        <w:pStyle w:val="FirstParagraph"/>
        <w:keepNext/>
        <w:spacing w:after="60"/>
        <w:jc w:val="both"/>
      </w:pPr>
      <w:r>
        <w:rPr>
          <w:b/>
          <w:bCs/>
        </w:rPr>
        <w:t xml:space="preserve">Art. 562.</w:t>
      </w:r>
      <w:r>
        <w:t xml:space="preserve"> </w:t>
      </w:r>
      <w:r>
        <w:t xml:space="preserve">Estando a petição inicial devidamente instruída, o juiz deferirá, sem ouvir o réu, a expedição do mandado liminar de manutenção ou de reintegração, caso contrário, determinará que o autor justifique previamente o alegado, citando-se o réu para comparecer à audiência que for designada.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justificação prévia determinada de ofício e ônus da prova</w:t>
            </w:r>
          </w:p>
        </w:tc>
        <w:tc>
          <w:tcPr>
            <w:tcW w:type="dxa" w:w="1655"/>
          </w:tcPr>
          <w:p>
            <w:pPr>
              <w:pStyle w:val="Compact"/>
              <w:spacing w:line="276" w:lineRule="auto" w:before="40" w:after="40"/>
            </w:pPr>
            <w:r>
              <w:rPr>
                <w:rFonts w:ascii="Liberation Sans Narrow" w:hAnsi="Liberation Sans Narrow"/>
                <w:sz w:val="17"/>
              </w:rPr>
              <w:t xml:space="preserve">STJ, AREsp 2.640.027, Quarta Turma, relator Min. João Otávio de Noronha, julgado em 16/03/2026, DJEN de 19/03/2026</w:t>
            </w:r>
          </w:p>
        </w:tc>
        <w:tc>
          <w:tcPr>
            <w:tcW w:type="dxa" w:w="1905"/>
          </w:tcPr>
          <w:p>
            <w:pPr>
              <w:pStyle w:val="Compact"/>
              <w:spacing w:line="276" w:lineRule="auto" w:before="40" w:after="40"/>
            </w:pPr>
            <w:r>
              <w:rPr>
                <w:rFonts w:ascii="Liberation Sans Narrow" w:hAnsi="Liberation Sans Narrow"/>
                <w:sz w:val="17"/>
              </w:rPr>
              <w:t xml:space="preserve">Não há julgamento extra petita quando o tribunal, aplicando o jura novit curia, determina de ofício a audiência de justificação prévia com fundamento no art. 562; a justificação não afasta o ônus probatório dos autores sobre a posse e o esbulho, apenas oportuniza a comprovação da posse para a eventual concessão da liminar.</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liminar possessória e indenização por benfeitorias (tese)</w:t>
            </w:r>
          </w:p>
        </w:tc>
        <w:tc>
          <w:tcPr>
            <w:tcW w:type="dxa" w:w="1655"/>
          </w:tcPr>
          <w:p>
            <w:pPr>
              <w:pStyle w:val="Compact"/>
              <w:spacing w:line="276" w:lineRule="auto" w:before="40" w:after="40"/>
            </w:pPr>
            <w:r>
              <w:rPr>
                <w:rFonts w:ascii="Liberation Sans Narrow" w:hAnsi="Liberation Sans Narrow"/>
                <w:sz w:val="17"/>
              </w:rPr>
              <w:t xml:space="preserve">STJ, AREsp 2.943.741, Quarta Turma, relator Min. João Otávio de Noronha, julgado em 16/03/2026</w:t>
            </w:r>
          </w:p>
        </w:tc>
        <w:tc>
          <w:tcPr>
            <w:tcW w:type="dxa" w:w="1905"/>
          </w:tcPr>
          <w:p>
            <w:pPr>
              <w:pStyle w:val="Compact"/>
              <w:spacing w:line="276" w:lineRule="auto" w:before="40" w:after="40"/>
            </w:pPr>
            <w:r>
              <w:rPr>
                <w:rFonts w:ascii="Liberation Sans Narrow" w:hAnsi="Liberation Sans Narrow"/>
                <w:sz w:val="17"/>
              </w:rPr>
              <w:t xml:space="preserve">O pleito de indenização ou de retenção por benfeitorias de boa-fé não impede o deferimento da liminar de reintegração: a questão é apreciada no mérito, em cognição exauriente, não se confundindo com os requisitos da tutela possessória sumária.</w:t>
            </w:r>
          </w:p>
        </w:tc>
      </w:tr>
    </w:tbl>
    <w:p>
      <w:pPr>
        <w:pStyle w:val="BodyText"/>
        <w:spacing w:after="60"/>
        <w:jc w:val="both"/>
      </w:pPr>
      <w:r>
        <w:t xml:space="preserve">Parágrafo único. Contra as pessoas jurídicas de direito público não será deferida a manutenção ou a reintegração liminar sem prévia audiência dos respectivos representantes judiciais.</w:t>
      </w:r>
    </w:p>
    <w:bookmarkEnd w:id="312"/>
    <w:bookmarkStart w:id="313" w:name="art.-563"/>
    <w:p>
      <w:pPr>
        <w:pStyle w:val="Heading6"/>
        <w:pBdr>
          <w:left w:val="single" w:sz="36" w:space="4" w:color="2E75B6"/>
        </w:pBdr>
        <w:shd w:val="clear" w:color="auto" w:fill="E3EEF9"/>
        <w:spacing w:before="120" w:after="60"/>
        <w:ind w:left="85"/>
      </w:pPr>
      <w:r>
        <w:rPr>
          <w:i w:val="0"/>
          <w:color w:val="1F3A5F"/>
          <w:sz w:val="22"/>
        </w:rPr>
        <w:t xml:space="preserve">Art. 563</w:t>
      </w:r>
    </w:p>
    <w:p>
      <w:pPr>
        <w:pStyle w:val="FirstParagraph"/>
        <w:spacing w:after="60"/>
        <w:jc w:val="both"/>
      </w:pPr>
      <w:r>
        <w:rPr>
          <w:b/>
          <w:bCs/>
        </w:rPr>
        <w:t xml:space="preserve">Art. 563.</w:t>
      </w:r>
      <w:r>
        <w:t xml:space="preserve"> </w:t>
      </w:r>
      <w:r>
        <w:t xml:space="preserve">Considerada suficiente a justificação, o juiz fará logo expedir mandado de manutenção ou de reintegração.</w:t>
      </w:r>
    </w:p>
    <w:bookmarkEnd w:id="313"/>
    <w:bookmarkStart w:id="314" w:name="art.-564"/>
    <w:p>
      <w:pPr>
        <w:pStyle w:val="Heading6"/>
        <w:pBdr>
          <w:left w:val="single" w:sz="36" w:space="4" w:color="2E75B6"/>
        </w:pBdr>
        <w:shd w:val="clear" w:color="auto" w:fill="E3EEF9"/>
        <w:spacing w:before="120" w:after="60"/>
        <w:ind w:left="85"/>
      </w:pPr>
      <w:r>
        <w:rPr>
          <w:i w:val="0"/>
          <w:color w:val="1F3A5F"/>
          <w:sz w:val="22"/>
        </w:rPr>
        <w:t xml:space="preserve">Art. 564</w:t>
      </w:r>
    </w:p>
    <w:p>
      <w:pPr>
        <w:pStyle w:val="FirstParagraph"/>
        <w:spacing w:after="60"/>
        <w:jc w:val="both"/>
      </w:pPr>
      <w:r>
        <w:rPr>
          <w:b/>
          <w:bCs/>
        </w:rPr>
        <w:t xml:space="preserve">Art. 564.</w:t>
      </w:r>
      <w:r>
        <w:t xml:space="preserve"> </w:t>
      </w:r>
      <w:r>
        <w:t xml:space="preserve">Concedido ou não o mandado liminar de manutenção ou de reintegração, o autor promoverá, nos 5 (cinco) dias subsequentes, a citação do réu para, querendo, contestar a ação no prazo de 15 (quinze) dias.</w:t>
      </w:r>
    </w:p>
    <w:p>
      <w:pPr>
        <w:pStyle w:val="BodyText"/>
        <w:spacing w:after="60"/>
        <w:jc w:val="both"/>
      </w:pPr>
      <w:r>
        <w:t xml:space="preserve">Parágrafo único. Quando for ordenada a justificação prévia, o prazo para contestar será contado da intimação da decisão que deferir ou não a medida liminar.</w:t>
      </w:r>
    </w:p>
    <w:bookmarkEnd w:id="314"/>
    <w:bookmarkStart w:id="315" w:name="art.-565"/>
    <w:p>
      <w:pPr>
        <w:pStyle w:val="Heading6"/>
        <w:pBdr>
          <w:left w:val="single" w:sz="36" w:space="4" w:color="2E75B6"/>
        </w:pBdr>
        <w:shd w:val="clear" w:color="auto" w:fill="E3EEF9"/>
        <w:spacing w:before="120" w:after="60"/>
        <w:ind w:left="85"/>
      </w:pPr>
      <w:r>
        <w:rPr>
          <w:i w:val="0"/>
          <w:color w:val="1F3A5F"/>
          <w:sz w:val="22"/>
        </w:rPr>
        <w:t xml:space="preserve">Art. 565</w:t>
      </w:r>
    </w:p>
    <w:p>
      <w:pPr>
        <w:pStyle w:val="FirstParagraph"/>
        <w:keepNext/>
        <w:spacing w:after="60"/>
        <w:jc w:val="both"/>
      </w:pPr>
      <w:r>
        <w:rPr>
          <w:b/>
          <w:bCs/>
        </w:rPr>
        <w:t xml:space="preserve">Art. 565.</w:t>
      </w:r>
      <w:r>
        <w:t xml:space="preserve"> </w:t>
      </w:r>
      <w:r>
        <w:t xml:space="preserve">No litígio coletivo pela posse de imóvel, quando o esbulho ou a turbação afirmado na petição inicial houver ocorrido há mais de ano e dia, o juiz, antes de apreciar o pedido de concessão da medida liminar, deverá designar audiência de mediação, a realizar-se em até 30 (trinta) dias, que observará o disposto nos §§ 2º e 4º.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Litígio coletivo pela posse de imóvel: mediação e regime de transição das desocupações</w:t>
            </w:r>
          </w:p>
        </w:tc>
        <w:tc>
          <w:tcPr>
            <w:tcW w:type="dxa" w:w="1531"/>
          </w:tcPr>
          <w:p>
            <w:pPr>
              <w:pStyle w:val="Compact"/>
              <w:spacing w:line="276" w:lineRule="auto" w:before="40" w:after="40"/>
            </w:pPr>
            <w:r>
              <w:rPr>
                <w:rFonts w:ascii="Liberation Sans Narrow" w:hAnsi="Liberation Sans Narrow"/>
                <w:sz w:val="17"/>
              </w:rPr>
              <w:t xml:space="preserve">STF, ADPF 828, Tribunal Pleno, relator Min. Roberto Barroso, julgado em 02/11/2022</w:t>
            </w:r>
          </w:p>
        </w:tc>
        <w:tc>
          <w:tcPr>
            <w:tcW w:type="dxa" w:w="2154"/>
          </w:tcPr>
          <w:p>
            <w:pPr>
              <w:pStyle w:val="Compact"/>
              <w:spacing w:line="276" w:lineRule="auto" w:before="40" w:after="40"/>
            </w:pPr>
            <w:r>
              <w:rPr>
                <w:rFonts w:ascii="Liberation Sans Narrow" w:hAnsi="Liberation Sans Narrow"/>
                <w:sz w:val="17"/>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p>
      <w:pPr>
        <w:pStyle w:val="BodyText"/>
        <w:spacing w:after="60"/>
        <w:jc w:val="both"/>
      </w:pPr>
      <w:r>
        <w:t xml:space="preserve">§ 1º Concedida a liminar, se essa não for executada no prazo de 1 (um) ano, a contar da data de distribuição, caberá ao juiz designar audiência de mediação, nos termos dos §§ 2º a 4º deste artigo.</w:t>
      </w:r>
    </w:p>
    <w:p>
      <w:pPr>
        <w:pStyle w:val="BodyText"/>
        <w:spacing w:after="60"/>
        <w:jc w:val="both"/>
      </w:pPr>
      <w:r>
        <w:t xml:space="preserve">§ 2º O Ministério Público será intimado para comparecer à audiência, e a Defensoria Pública será intimada sempre que houver parte beneficiária de gratuidade da justiça.</w:t>
      </w:r>
    </w:p>
    <w:p>
      <w:pPr>
        <w:pStyle w:val="BodyText"/>
        <w:spacing w:after="60"/>
        <w:jc w:val="both"/>
      </w:pPr>
      <w:r>
        <w:t xml:space="preserve">§ 3º O juiz poderá comparecer à área objeto do litígio quando sua presença se fizer necessária à efetivação da tutela jurisdicional.</w:t>
      </w:r>
    </w:p>
    <w:p>
      <w:pPr>
        <w:pStyle w:val="BodyText"/>
        <w:spacing w:after="60"/>
        <w:jc w:val="both"/>
      </w:pPr>
      <w:r>
        <w:t xml:space="preserve">§ 4º Os órgãos responsáveis pela política agrária e pela política urbana da União, de Estado ou do Distrito Federal e de Município onde se situe a área objeto do litígio poderão ser intimados para a audiência, a fim de se manifestarem sobre seu interesse no processo e sobre a existência de possibilidade de solução para o conflito possessório.</w:t>
      </w:r>
    </w:p>
    <w:p>
      <w:pPr>
        <w:pStyle w:val="BodyText"/>
        <w:spacing w:after="60"/>
        <w:jc w:val="both"/>
      </w:pPr>
      <w:r>
        <w:t xml:space="preserve">§ 5º Aplica-se o disposto neste artigo ao litígio sobre propriedade de imóvel.</w:t>
      </w:r>
    </w:p>
    <w:bookmarkEnd w:id="315"/>
    <w:bookmarkStart w:id="316" w:name="art.-566"/>
    <w:p>
      <w:pPr>
        <w:pStyle w:val="Heading6"/>
        <w:pBdr>
          <w:left w:val="single" w:sz="36" w:space="4" w:color="2E75B6"/>
        </w:pBdr>
        <w:shd w:val="clear" w:color="auto" w:fill="E3EEF9"/>
        <w:spacing w:before="120" w:after="60"/>
        <w:ind w:left="85"/>
      </w:pPr>
      <w:r>
        <w:rPr>
          <w:i w:val="0"/>
          <w:color w:val="1F3A5F"/>
          <w:sz w:val="22"/>
        </w:rPr>
        <w:t xml:space="preserve">Art. 566</w:t>
      </w:r>
    </w:p>
    <w:p>
      <w:pPr>
        <w:pStyle w:val="FirstParagraph"/>
        <w:spacing w:after="60"/>
        <w:jc w:val="both"/>
      </w:pPr>
      <w:r>
        <w:rPr>
          <w:b/>
          <w:bCs/>
        </w:rPr>
        <w:t xml:space="preserve">Art. 566.</w:t>
      </w:r>
      <w:r>
        <w:t xml:space="preserve"> </w:t>
      </w:r>
      <w:r>
        <w:t xml:space="preserve">Aplica-se, quanto ao mais, o procedimento comum.</w:t>
      </w:r>
    </w:p>
    <w:bookmarkEnd w:id="316"/>
    <w:bookmarkEnd w:id="317"/>
    <w:bookmarkStart w:id="320" w:name="X6114e8d46473fa5e6d630ea8a09383e74479ed3"/>
    <w:p>
      <w:pPr>
        <w:pStyle w:val="Heading5"/>
        <w:spacing w:before="60" w:after="20"/>
      </w:pPr>
      <w:r>
        <w:rPr>
          <w:i/>
          <w:color w:val="595959"/>
        </w:rPr>
        <w:t xml:space="preserve">Seção III: do interdito proibitório (arts. 567 a 568)</w:t>
      </w:r>
    </w:p>
    <w:bookmarkStart w:id="318" w:name="art.-567"/>
    <w:p>
      <w:pPr>
        <w:pStyle w:val="Heading6"/>
        <w:pBdr>
          <w:left w:val="single" w:sz="36" w:space="4" w:color="2E75B6"/>
        </w:pBdr>
        <w:shd w:val="clear" w:color="auto" w:fill="E3EEF9"/>
        <w:spacing w:before="120" w:after="60"/>
        <w:ind w:left="85"/>
      </w:pPr>
      <w:r>
        <w:rPr>
          <w:i w:val="0"/>
          <w:color w:val="1F3A5F"/>
          <w:sz w:val="22"/>
        </w:rPr>
        <w:t xml:space="preserve">Art. 567</w:t>
      </w:r>
    </w:p>
    <w:p>
      <w:pPr>
        <w:pStyle w:val="FirstParagraph"/>
        <w:keepNext/>
        <w:spacing w:after="60"/>
        <w:jc w:val="both"/>
      </w:pPr>
      <w:r>
        <w:rPr>
          <w:b/>
          <w:bCs/>
        </w:rPr>
        <w:t xml:space="preserve">Art. 567.</w:t>
      </w:r>
      <w:r>
        <w:t xml:space="preserve"> </w:t>
      </w:r>
      <w:r>
        <w:t xml:space="preserve">O possuidor direto ou indireto que tenha justo receio de ser molestado na posse poderá requerer ao juiz que o segure da turbação ou esbulho iminente, mediante mandado proibitório em que se comine ao réu determinada pena pecuniária caso transgrida o preceito.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caput — possuidor direto (usufrutuário) e interdito proibitório (aplicação narrada)</w:t>
            </w:r>
          </w:p>
        </w:tc>
        <w:tc>
          <w:tcPr>
            <w:tcW w:type="dxa" w:w="1531"/>
          </w:tcPr>
          <w:p>
            <w:pPr>
              <w:pStyle w:val="Compact"/>
              <w:spacing w:line="276" w:lineRule="auto" w:before="40" w:after="40"/>
            </w:pPr>
            <w:r>
              <w:rPr>
                <w:rFonts w:ascii="Liberation Sans Narrow" w:hAnsi="Liberation Sans Narrow"/>
                <w:sz w:val="17"/>
              </w:rPr>
              <w:t xml:space="preserve">STJ, AREsp 3.138.738, Terceira Turma, relator Min. Moura Ribeiro, julgado em 15/06/2026</w:t>
            </w:r>
          </w:p>
        </w:tc>
        <w:tc>
          <w:tcPr>
            <w:tcW w:type="dxa" w:w="2409"/>
          </w:tcPr>
          <w:p>
            <w:pPr>
              <w:pStyle w:val="Compact"/>
              <w:spacing w:line="276" w:lineRule="auto" w:before="40" w:after="40"/>
            </w:pPr>
            <w:r>
              <w:rPr>
                <w:rFonts w:ascii="Liberation Sans Narrow" w:hAnsi="Liberation Sans Narrow"/>
                <w:sz w:val="17"/>
              </w:rPr>
              <w:t xml:space="preserve">O usufruto, direito real limitado, desdobra a posse entre usufrutuário (posse direta) e nu-proprietário (posse indireta); o possuidor direto tem legitimidade para o interdito proibitório, e a ocupação do imóvel sem sua anuência configura turbação ou esbulho, autorizando a proteção possessória contra os nu-proprietários. Trecho: “O usufruto, como direito real limitado, desdobra a posse e assegura ao titular o uso, gozo e fruição do bem, podendo opor-se à ocupação pelos nu-proprietários durante sua vigência.”</w:t>
            </w:r>
          </w:p>
        </w:tc>
      </w:tr>
      <w:tr>
        <w:trPr/>
        <w:tc>
          <w:tcPr>
            <w:tcW w:type="dxa" w:w="2030"/>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3.149.760, Quarta Turma, relator Min. Raul Araújo, julgado em 18/05/2026</w:t>
            </w:r>
          </w:p>
        </w:tc>
        <w:tc>
          <w:tcPr>
            <w:tcW w:type="dxa" w:w="2409"/>
          </w:tcPr>
          <w:p>
            <w:pPr>
              <w:pStyle w:val="Compact"/>
              <w:spacing w:line="276" w:lineRule="auto" w:before="40" w:after="40"/>
            </w:pPr>
            <w:r>
              <w:rPr>
                <w:rFonts w:ascii="Liberation Sans Narrow" w:hAnsi="Liberation Sans Narrow"/>
                <w:sz w:val="17"/>
              </w:rPr>
              <w:t xml:space="preserve">A proteção possessória visa restaurar situação de fato anterior à turbação ou ao esbulho, sendo a posse anterior requisito essencial e indispensável ao deferimento do interdito proibitório, que não se confunde com o direito de propriedade. Trecho: “A jurisprudência do Superior Tribunal de Justiça orienta que a proteção possessória tem por objetivo restaurar uma situação de fato antecedente à turbação ou ao esbulho, sendo o exercício da posse anterior requisito essencial e indispensável para o deferimento da ação de interdito proibitório, não se confundindo o direito de posse com o direito de propriedade.”</w:t>
            </w:r>
          </w:p>
        </w:tc>
      </w:tr>
    </w:tbl>
    <w:bookmarkEnd w:id="318"/>
    <w:bookmarkStart w:id="319" w:name="art.-568"/>
    <w:p>
      <w:pPr>
        <w:pStyle w:val="Heading6"/>
        <w:pBdr>
          <w:left w:val="single" w:sz="36" w:space="4" w:color="2E75B6"/>
        </w:pBdr>
        <w:shd w:val="clear" w:color="auto" w:fill="E3EEF9"/>
        <w:spacing w:before="120" w:after="60"/>
        <w:ind w:left="85"/>
      </w:pPr>
      <w:r>
        <w:rPr>
          <w:i w:val="0"/>
          <w:color w:val="1F3A5F"/>
          <w:sz w:val="22"/>
        </w:rPr>
        <w:t xml:space="preserve">Art. 568</w:t>
      </w:r>
    </w:p>
    <w:p>
      <w:pPr>
        <w:pStyle w:val="FirstParagraph"/>
        <w:keepNext/>
        <w:spacing w:after="60"/>
        <w:jc w:val="both"/>
      </w:pPr>
      <w:r>
        <w:rPr>
          <w:b/>
          <w:bCs/>
        </w:rPr>
        <w:t xml:space="preserve">Art. 568.</w:t>
      </w:r>
      <w:r>
        <w:t xml:space="preserve"> </w:t>
      </w:r>
      <w:r>
        <w:t xml:space="preserve">Aplica-se ao interdito proibitório o disposto na Seção II deste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2.256.830, Terceira Turma, relator Min. Humberto Martins, julgado em 08/06/2026</w:t>
            </w:r>
          </w:p>
        </w:tc>
        <w:tc>
          <w:tcPr>
            <w:tcW w:type="dxa" w:w="2154"/>
          </w:tcPr>
          <w:p>
            <w:pPr>
              <w:pStyle w:val="Compact"/>
              <w:spacing w:line="276" w:lineRule="auto" w:before="40" w:after="40"/>
            </w:pPr>
            <w:r>
              <w:rPr>
                <w:rFonts w:ascii="Liberation Sans Narrow" w:hAnsi="Liberation Sans Narrow"/>
                <w:sz w:val="17"/>
              </w:rPr>
              <w:t xml:space="preserve">No interdito proibitório, reconhecidos a posse anterior, a turbação ou ameaça e o justo receio de sua efetivação, tem-se por atendido o art. 561 do CPC. Trecho: “Reconhecidos, com apoio em laudo do INTERMAT, memorial descritivo, depoimentos e demais elementos, a posse anterior, a turbação/ameaça e o justo receio de sua efetivação, mostra-se atendido o art.”</w:t>
            </w:r>
          </w:p>
        </w:tc>
      </w:tr>
    </w:tbl>
    <w:bookmarkEnd w:id="319"/>
    <w:bookmarkEnd w:id="320"/>
    <w:bookmarkEnd w:id="321"/>
    <w:bookmarkStart w:id="355" w:name="Xfc240f430ee18076826c03c0a61cf2be7b59c80"/>
    <w:p>
      <w:pPr>
        <w:pStyle w:val="Heading4"/>
        <w:spacing w:before="80" w:after="40"/>
      </w:pPr>
      <w:r>
        <w:rPr>
          <w:smallCaps/>
          <w:color w:val="2E75B6"/>
        </w:rPr>
        <w:t xml:space="preserve">Capítulo IV: da ação de divisão e da demarcação de terras particulares (arts. 569 a 598)</w:t>
      </w:r>
    </w:p>
    <w:bookmarkStart w:id="327" w:name="Xf9dec998f54225e0a56f6143d15782a4046c7f7"/>
    <w:p>
      <w:pPr>
        <w:pStyle w:val="Heading5"/>
        <w:spacing w:before="60" w:after="20"/>
      </w:pPr>
      <w:r>
        <w:rPr>
          <w:i/>
          <w:color w:val="595959"/>
        </w:rPr>
        <w:t xml:space="preserve">Seção I: disposições gerais (arts. 569 a 573)</w:t>
      </w:r>
    </w:p>
    <w:bookmarkStart w:id="322" w:name="art.-569"/>
    <w:p>
      <w:pPr>
        <w:pStyle w:val="Heading6"/>
        <w:pBdr>
          <w:left w:val="single" w:sz="36" w:space="4" w:color="2E75B6"/>
        </w:pBdr>
        <w:shd w:val="clear" w:color="auto" w:fill="E3EEF9"/>
        <w:spacing w:before="120" w:after="60"/>
        <w:ind w:left="85"/>
      </w:pPr>
      <w:r>
        <w:rPr>
          <w:i w:val="0"/>
          <w:color w:val="1F3A5F"/>
          <w:sz w:val="22"/>
        </w:rPr>
        <w:t xml:space="preserve">Art. 569</w:t>
      </w:r>
    </w:p>
    <w:p>
      <w:pPr>
        <w:pStyle w:val="FirstParagraph"/>
        <w:spacing w:after="60"/>
        <w:jc w:val="both"/>
      </w:pPr>
      <w:r>
        <w:rPr>
          <w:b/>
          <w:bCs/>
        </w:rPr>
        <w:t xml:space="preserve">Art. 569.</w:t>
      </w:r>
      <w:r>
        <w:t xml:space="preserve"> </w:t>
      </w:r>
      <w:r>
        <w:t xml:space="preserve">Cabe:</w:t>
      </w:r>
    </w:p>
    <w:p>
      <w:pPr>
        <w:pStyle w:val="BodyText"/>
        <w:spacing w:after="60"/>
        <w:jc w:val="both"/>
      </w:pPr>
      <w:r>
        <w:t xml:space="preserve">I - ao proprietário a ação de demarcação, para obrigar o seu confinante a estremar os respectivos prédios, fixando-se novos limites entre eles ou aviventando-se os já apagados;</w:t>
      </w:r>
    </w:p>
    <w:p>
      <w:pPr>
        <w:pStyle w:val="BodyText"/>
        <w:keepNext/>
        <w:spacing w:after="60"/>
        <w:jc w:val="both"/>
      </w:pPr>
      <w:r>
        <w:t xml:space="preserve">II - ao condômino a ação de divisão, para obrigar os demais consortes a estremar os quinhões.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2.760.316, Quarta Turma, relator Min. Raul Araújo, julgado em 09/03/2026</w:t>
            </w:r>
          </w:p>
        </w:tc>
        <w:tc>
          <w:tcPr>
            <w:tcW w:type="dxa" w:w="1871"/>
          </w:tcPr>
          <w:p>
            <w:pPr>
              <w:pStyle w:val="Compact"/>
              <w:spacing w:line="276" w:lineRule="auto" w:before="40" w:after="40"/>
            </w:pPr>
            <w:r>
              <w:rPr>
                <w:rFonts w:ascii="Liberation Sans Narrow" w:hAnsi="Liberation Sans Narrow"/>
                <w:sz w:val="17"/>
              </w:rPr>
              <w:t xml:space="preserve">A ação de divisão possui procedimento especial com duas fases distintas e sucessivas, sendo o reembolso das despesas processuais exigível apenas ao término da fase executiva. Trecho: “A ação de divisão possui procedimento especial com duas fases distintas e sucessivas, sendo o reembolso das despesas processuais exigível apenas ao término da fase executiva, afastando-se a alegação de prescrição.”</w:t>
            </w:r>
          </w:p>
        </w:tc>
      </w:tr>
    </w:tbl>
    <w:bookmarkEnd w:id="322"/>
    <w:bookmarkStart w:id="323" w:name="art.-570"/>
    <w:p>
      <w:pPr>
        <w:pStyle w:val="Heading6"/>
        <w:pBdr>
          <w:left w:val="single" w:sz="36" w:space="4" w:color="2E75B6"/>
        </w:pBdr>
        <w:shd w:val="clear" w:color="auto" w:fill="E3EEF9"/>
        <w:spacing w:before="120" w:after="60"/>
        <w:ind w:left="85"/>
      </w:pPr>
      <w:r>
        <w:rPr>
          <w:i w:val="0"/>
          <w:color w:val="1F3A5F"/>
          <w:sz w:val="22"/>
        </w:rPr>
        <w:t xml:space="preserve">Art. 570</w:t>
      </w:r>
    </w:p>
    <w:p>
      <w:pPr>
        <w:pStyle w:val="FirstParagraph"/>
        <w:spacing w:after="60"/>
        <w:jc w:val="both"/>
      </w:pPr>
      <w:r>
        <w:rPr>
          <w:b/>
          <w:bCs/>
        </w:rPr>
        <w:t xml:space="preserve">Art. 570.</w:t>
      </w:r>
      <w:r>
        <w:t xml:space="preserve"> </w:t>
      </w:r>
      <w:r>
        <w:t xml:space="preserve">É lícita a cumulação dessas ações, caso em que deverá processar-se primeiramente a demarcação total ou parcial da coisa comum, citando-se os confinantes e os condôminos.</w:t>
      </w:r>
    </w:p>
    <w:bookmarkEnd w:id="323"/>
    <w:bookmarkStart w:id="324" w:name="art.-571"/>
    <w:p>
      <w:pPr>
        <w:pStyle w:val="Heading6"/>
        <w:pBdr>
          <w:left w:val="single" w:sz="36" w:space="4" w:color="2E75B6"/>
        </w:pBdr>
        <w:shd w:val="clear" w:color="auto" w:fill="E3EEF9"/>
        <w:spacing w:before="120" w:after="60"/>
        <w:ind w:left="85"/>
      </w:pPr>
      <w:r>
        <w:rPr>
          <w:i w:val="0"/>
          <w:color w:val="1F3A5F"/>
          <w:sz w:val="22"/>
        </w:rPr>
        <w:t xml:space="preserve">Art. 571</w:t>
      </w:r>
    </w:p>
    <w:p>
      <w:pPr>
        <w:pStyle w:val="FirstParagraph"/>
        <w:spacing w:after="60"/>
        <w:jc w:val="both"/>
      </w:pPr>
      <w:r>
        <w:rPr>
          <w:b/>
          <w:bCs/>
        </w:rPr>
        <w:t xml:space="preserve">Art. 571.</w:t>
      </w:r>
      <w:r>
        <w:t xml:space="preserve"> </w:t>
      </w:r>
      <w:r>
        <w:t xml:space="preserve">A demarcação e a divisão poderão ser realizadas por escritura pública, desde que maiores, capazes e concordes todos os interessados, observando-se, no que couber, os dispositivos deste Capítulo.</w:t>
      </w:r>
    </w:p>
    <w:bookmarkEnd w:id="324"/>
    <w:bookmarkStart w:id="325" w:name="art.-572"/>
    <w:p>
      <w:pPr>
        <w:pStyle w:val="Heading6"/>
        <w:pBdr>
          <w:left w:val="single" w:sz="36" w:space="4" w:color="2E75B6"/>
        </w:pBdr>
        <w:shd w:val="clear" w:color="auto" w:fill="E3EEF9"/>
        <w:spacing w:before="120" w:after="60"/>
        <w:ind w:left="85"/>
      </w:pPr>
      <w:r>
        <w:rPr>
          <w:i w:val="0"/>
          <w:color w:val="1F3A5F"/>
          <w:sz w:val="22"/>
        </w:rPr>
        <w:t xml:space="preserve">Art. 572</w:t>
      </w:r>
    </w:p>
    <w:p>
      <w:pPr>
        <w:pStyle w:val="FirstParagraph"/>
        <w:spacing w:after="60"/>
        <w:jc w:val="both"/>
      </w:pPr>
      <w:r>
        <w:rPr>
          <w:b/>
          <w:bCs/>
        </w:rPr>
        <w:t xml:space="preserve">Art. 572.</w:t>
      </w:r>
      <w:r>
        <w:t xml:space="preserve"> </w:t>
      </w:r>
      <w:r>
        <w:t xml:space="preserve">Fixados os marcos da linha de demarcação, os confinantes considerar-se-ão terceiros quanto ao processo divisório, ficando-lhes, porém, ressalvado o direito de vindicar os terrenos de que se julguem despojados por invasão das linhas limítrofes constitutivas do perímetro ou de reclamar indenização correspondente ao seu valor.</w:t>
      </w:r>
    </w:p>
    <w:p>
      <w:pPr>
        <w:pStyle w:val="BodyText"/>
        <w:spacing w:after="60"/>
        <w:jc w:val="both"/>
      </w:pPr>
      <w:r>
        <w:t xml:space="preserve">§ 1º No caso do caput , serão citados para a ação todos os condôminos, se a sentença homologatória da divisão ainda não houver transitado em julgado, e todos os quinhoeiros dos terrenos vindicados, se a ação for proposta posteriormente.</w:t>
      </w:r>
    </w:p>
    <w:p>
      <w:pPr>
        <w:pStyle w:val="BodyText"/>
        <w:spacing w:after="60"/>
        <w:jc w:val="both"/>
      </w:pPr>
      <w:r>
        <w:t xml:space="preserve">§ 2º Neste último caso, a sentença que julga procedente a ação, condenando a restituir os terrenos ou a pagar a indenização, valerá como título executivo em favor dos quinhoeiros para haverem dos outros condôminos que forem parte na divisão ou de seus sucessores a título universal, na proporção que lhes tocar, a composição pecuniária do desfalque sofrido.</w:t>
      </w:r>
    </w:p>
    <w:bookmarkEnd w:id="325"/>
    <w:bookmarkStart w:id="326" w:name="art.-573"/>
    <w:p>
      <w:pPr>
        <w:pStyle w:val="Heading6"/>
        <w:pBdr>
          <w:left w:val="single" w:sz="36" w:space="4" w:color="2E75B6"/>
        </w:pBdr>
        <w:shd w:val="clear" w:color="auto" w:fill="E3EEF9"/>
        <w:spacing w:before="120" w:after="60"/>
        <w:ind w:left="85"/>
      </w:pPr>
      <w:r>
        <w:rPr>
          <w:i w:val="0"/>
          <w:color w:val="1F3A5F"/>
          <w:sz w:val="22"/>
        </w:rPr>
        <w:t xml:space="preserve">Art. 573</w:t>
      </w:r>
    </w:p>
    <w:p>
      <w:pPr>
        <w:pStyle w:val="FirstParagraph"/>
        <w:spacing w:after="60"/>
        <w:jc w:val="both"/>
      </w:pPr>
      <w:r>
        <w:rPr>
          <w:b/>
          <w:bCs/>
        </w:rPr>
        <w:t xml:space="preserve">Art. 573.</w:t>
      </w:r>
      <w:r>
        <w:t xml:space="preserve"> </w:t>
      </w:r>
      <w:r>
        <w:t xml:space="preserve">Tratando-se de imóvel georreferenciado, com averbação no registro de imóveis, pode o juiz dispensar a realização de prova pericial.</w:t>
      </w:r>
    </w:p>
    <w:bookmarkEnd w:id="326"/>
    <w:bookmarkEnd w:id="327"/>
    <w:bookmarkStart w:id="342" w:name="seção-ii-da-demarcação-arts.-574-a-587"/>
    <w:p>
      <w:pPr>
        <w:pStyle w:val="Heading5"/>
        <w:spacing w:before="60" w:after="20"/>
      </w:pPr>
      <w:r>
        <w:rPr>
          <w:i/>
          <w:color w:val="595959"/>
        </w:rPr>
        <w:t xml:space="preserve">Seção II: da demarcação (arts. 574 a 587)</w:t>
      </w:r>
    </w:p>
    <w:bookmarkStart w:id="328" w:name="art.-574"/>
    <w:p>
      <w:pPr>
        <w:pStyle w:val="Heading6"/>
        <w:pBdr>
          <w:left w:val="single" w:sz="36" w:space="4" w:color="2E75B6"/>
        </w:pBdr>
        <w:shd w:val="clear" w:color="auto" w:fill="E3EEF9"/>
        <w:spacing w:before="120" w:after="60"/>
        <w:ind w:left="85"/>
      </w:pPr>
      <w:r>
        <w:rPr>
          <w:i w:val="0"/>
          <w:color w:val="1F3A5F"/>
          <w:sz w:val="22"/>
        </w:rPr>
        <w:t xml:space="preserve">Art. 574</w:t>
      </w:r>
    </w:p>
    <w:p>
      <w:pPr>
        <w:pStyle w:val="FirstParagraph"/>
        <w:spacing w:after="60"/>
        <w:jc w:val="both"/>
      </w:pPr>
      <w:r>
        <w:rPr>
          <w:b/>
          <w:bCs/>
        </w:rPr>
        <w:t xml:space="preserve">Art. 574.</w:t>
      </w:r>
      <w:r>
        <w:t xml:space="preserve"> </w:t>
      </w:r>
      <w:r>
        <w:t xml:space="preserve">Na petição inicial, instruída com os títulos da propriedade, designar-se-á o imóvel pela situação e pela denominação, descrever-se-ão os limites por constituir, aviventar ou renovar e nomear-se-ão todos os confinantes da linha demarcanda.</w:t>
      </w:r>
    </w:p>
    <w:bookmarkEnd w:id="328"/>
    <w:bookmarkStart w:id="329" w:name="art.-575"/>
    <w:p>
      <w:pPr>
        <w:pStyle w:val="Heading6"/>
        <w:pBdr>
          <w:left w:val="single" w:sz="36" w:space="4" w:color="2E75B6"/>
        </w:pBdr>
        <w:shd w:val="clear" w:color="auto" w:fill="E3EEF9"/>
        <w:spacing w:before="120" w:after="60"/>
        <w:ind w:left="85"/>
      </w:pPr>
      <w:r>
        <w:rPr>
          <w:i w:val="0"/>
          <w:color w:val="1F3A5F"/>
          <w:sz w:val="22"/>
        </w:rPr>
        <w:t xml:space="preserve">Art. 575</w:t>
      </w:r>
    </w:p>
    <w:p>
      <w:pPr>
        <w:pStyle w:val="FirstParagraph"/>
        <w:spacing w:after="60"/>
        <w:jc w:val="both"/>
      </w:pPr>
      <w:r>
        <w:rPr>
          <w:b/>
          <w:bCs/>
        </w:rPr>
        <w:t xml:space="preserve">Art. 575.</w:t>
      </w:r>
      <w:r>
        <w:t xml:space="preserve"> </w:t>
      </w:r>
      <w:r>
        <w:t xml:space="preserve">Qualquer condômino é parte legítima para promover a demarcação do imóvel comum, requerendo a intimação dos demais para, querendo, intervir no processo.</w:t>
      </w:r>
    </w:p>
    <w:bookmarkEnd w:id="329"/>
    <w:bookmarkStart w:id="330" w:name="art.-576"/>
    <w:p>
      <w:pPr>
        <w:pStyle w:val="Heading6"/>
        <w:pBdr>
          <w:left w:val="single" w:sz="36" w:space="4" w:color="2E75B6"/>
        </w:pBdr>
        <w:shd w:val="clear" w:color="auto" w:fill="E3EEF9"/>
        <w:spacing w:before="120" w:after="60"/>
        <w:ind w:left="85"/>
      </w:pPr>
      <w:r>
        <w:rPr>
          <w:i w:val="0"/>
          <w:color w:val="1F3A5F"/>
          <w:sz w:val="22"/>
        </w:rPr>
        <w:t xml:space="preserve">Art. 576</w:t>
      </w:r>
    </w:p>
    <w:p>
      <w:pPr>
        <w:pStyle w:val="FirstParagraph"/>
        <w:spacing w:after="60"/>
        <w:jc w:val="both"/>
      </w:pPr>
      <w:r>
        <w:rPr>
          <w:b/>
          <w:bCs/>
        </w:rPr>
        <w:t xml:space="preserve">Art. 576.</w:t>
      </w:r>
      <w:r>
        <w:t xml:space="preserve"> </w:t>
      </w:r>
      <w:r>
        <w:t xml:space="preserve">A citação dos réus será feita por correio, observado o disposto no art. 247.</w:t>
      </w:r>
    </w:p>
    <w:p>
      <w:pPr>
        <w:pStyle w:val="BodyText"/>
        <w:spacing w:after="60"/>
        <w:jc w:val="both"/>
      </w:pPr>
      <w:r>
        <w:t xml:space="preserve">Parágrafo único. Será publicado edital, nos termos do inciso III do art. 259.</w:t>
      </w:r>
    </w:p>
    <w:bookmarkEnd w:id="330"/>
    <w:bookmarkStart w:id="331" w:name="art.-577"/>
    <w:p>
      <w:pPr>
        <w:pStyle w:val="Heading6"/>
        <w:pBdr>
          <w:left w:val="single" w:sz="36" w:space="4" w:color="2E75B6"/>
        </w:pBdr>
        <w:shd w:val="clear" w:color="auto" w:fill="E3EEF9"/>
        <w:spacing w:before="120" w:after="60"/>
        <w:ind w:left="85"/>
      </w:pPr>
      <w:r>
        <w:rPr>
          <w:i w:val="0"/>
          <w:color w:val="1F3A5F"/>
          <w:sz w:val="22"/>
        </w:rPr>
        <w:t xml:space="preserve">Art. 577</w:t>
      </w:r>
    </w:p>
    <w:p>
      <w:pPr>
        <w:pStyle w:val="FirstParagraph"/>
        <w:spacing w:after="60"/>
        <w:jc w:val="both"/>
      </w:pPr>
      <w:r>
        <w:rPr>
          <w:b/>
          <w:bCs/>
        </w:rPr>
        <w:t xml:space="preserve">Art. 577.</w:t>
      </w:r>
      <w:r>
        <w:t xml:space="preserve"> </w:t>
      </w:r>
      <w:r>
        <w:t xml:space="preserve">Feitas as citações, terão os réus o prazo comum de 15 (quinze) dias para contestar.</w:t>
      </w:r>
    </w:p>
    <w:bookmarkEnd w:id="331"/>
    <w:bookmarkStart w:id="332" w:name="art.-578"/>
    <w:p>
      <w:pPr>
        <w:pStyle w:val="Heading6"/>
        <w:pBdr>
          <w:left w:val="single" w:sz="36" w:space="4" w:color="2E75B6"/>
        </w:pBdr>
        <w:shd w:val="clear" w:color="auto" w:fill="E3EEF9"/>
        <w:spacing w:before="120" w:after="60"/>
        <w:ind w:left="85"/>
      </w:pPr>
      <w:r>
        <w:rPr>
          <w:i w:val="0"/>
          <w:color w:val="1F3A5F"/>
          <w:sz w:val="22"/>
        </w:rPr>
        <w:t xml:space="preserve">Art. 578</w:t>
      </w:r>
    </w:p>
    <w:p>
      <w:pPr>
        <w:pStyle w:val="FirstParagraph"/>
        <w:spacing w:after="60"/>
        <w:jc w:val="both"/>
      </w:pPr>
      <w:r>
        <w:rPr>
          <w:b/>
          <w:bCs/>
        </w:rPr>
        <w:t xml:space="preserve">Art. 578.</w:t>
      </w:r>
      <w:r>
        <w:t xml:space="preserve"> </w:t>
      </w:r>
      <w:r>
        <w:t xml:space="preserve">Após o prazo de resposta do réu, observar-se-á o procedimento comum.</w:t>
      </w:r>
    </w:p>
    <w:bookmarkEnd w:id="332"/>
    <w:bookmarkStart w:id="333" w:name="art.-579"/>
    <w:p>
      <w:pPr>
        <w:pStyle w:val="Heading6"/>
        <w:pBdr>
          <w:left w:val="single" w:sz="36" w:space="4" w:color="2E75B6"/>
        </w:pBdr>
        <w:shd w:val="clear" w:color="auto" w:fill="E3EEF9"/>
        <w:spacing w:before="120" w:after="60"/>
        <w:ind w:left="85"/>
      </w:pPr>
      <w:r>
        <w:rPr>
          <w:i w:val="0"/>
          <w:color w:val="1F3A5F"/>
          <w:sz w:val="22"/>
        </w:rPr>
        <w:t xml:space="preserve">Art. 579</w:t>
      </w:r>
    </w:p>
    <w:p>
      <w:pPr>
        <w:pStyle w:val="FirstParagraph"/>
        <w:spacing w:after="60"/>
        <w:jc w:val="both"/>
      </w:pPr>
      <w:r>
        <w:rPr>
          <w:b/>
          <w:bCs/>
        </w:rPr>
        <w:t xml:space="preserve">Art. 579.</w:t>
      </w:r>
      <w:r>
        <w:t xml:space="preserve"> </w:t>
      </w:r>
      <w:r>
        <w:t xml:space="preserve">Antes de proferir a sentença, o juiz nomeará um ou mais peritos para levantar o traçado da linha demarcanda.</w:t>
      </w:r>
    </w:p>
    <w:bookmarkEnd w:id="333"/>
    <w:bookmarkStart w:id="334" w:name="art.-580"/>
    <w:p>
      <w:pPr>
        <w:pStyle w:val="Heading6"/>
        <w:pBdr>
          <w:left w:val="single" w:sz="36" w:space="4" w:color="2E75B6"/>
        </w:pBdr>
        <w:shd w:val="clear" w:color="auto" w:fill="E3EEF9"/>
        <w:spacing w:before="120" w:after="60"/>
        <w:ind w:left="85"/>
      </w:pPr>
      <w:r>
        <w:rPr>
          <w:i w:val="0"/>
          <w:color w:val="1F3A5F"/>
          <w:sz w:val="22"/>
        </w:rPr>
        <w:t xml:space="preserve">Art. 580</w:t>
      </w:r>
    </w:p>
    <w:p>
      <w:pPr>
        <w:pStyle w:val="FirstParagraph"/>
        <w:spacing w:after="60"/>
        <w:jc w:val="both"/>
      </w:pPr>
      <w:r>
        <w:rPr>
          <w:b/>
          <w:bCs/>
        </w:rPr>
        <w:t xml:space="preserve">Art. 580.</w:t>
      </w:r>
      <w:r>
        <w:t xml:space="preserve"> </w:t>
      </w:r>
      <w:r>
        <w:t xml:space="preserve">Concluídos os estudos, os peritos apresentarão minucioso laudo sobre o traçado da linha demarcanda, considerando os títulos, os marcos, os rumos, a fama da vizinhança, as informações de antigos moradores do lugar e outros elementos que coligirem.</w:t>
      </w:r>
    </w:p>
    <w:bookmarkEnd w:id="334"/>
    <w:bookmarkStart w:id="335" w:name="art.-581"/>
    <w:p>
      <w:pPr>
        <w:pStyle w:val="Heading6"/>
        <w:pBdr>
          <w:left w:val="single" w:sz="36" w:space="4" w:color="2E75B6"/>
        </w:pBdr>
        <w:shd w:val="clear" w:color="auto" w:fill="E3EEF9"/>
        <w:spacing w:before="120" w:after="60"/>
        <w:ind w:left="85"/>
      </w:pPr>
      <w:r>
        <w:rPr>
          <w:i w:val="0"/>
          <w:color w:val="1F3A5F"/>
          <w:sz w:val="22"/>
        </w:rPr>
        <w:t xml:space="preserve">Art. 581</w:t>
      </w:r>
    </w:p>
    <w:p>
      <w:pPr>
        <w:pStyle w:val="FirstParagraph"/>
        <w:spacing w:after="60"/>
        <w:jc w:val="both"/>
      </w:pPr>
      <w:r>
        <w:rPr>
          <w:b/>
          <w:bCs/>
        </w:rPr>
        <w:t xml:space="preserve">Art. 581.</w:t>
      </w:r>
      <w:r>
        <w:t xml:space="preserve"> </w:t>
      </w:r>
      <w:r>
        <w:t xml:space="preserve">A sentença que julgar procedente o pedido determinará o traçado da linha demarcanda.</w:t>
      </w:r>
    </w:p>
    <w:p>
      <w:pPr>
        <w:pStyle w:val="BodyText"/>
        <w:spacing w:after="60"/>
        <w:jc w:val="both"/>
      </w:pPr>
      <w:r>
        <w:t xml:space="preserve">Parágrafo único. A sentença proferida na ação demarcatória determinará a restituição da área invadida, se houver, declarando o domínio ou a posse do prejudicado, ou ambos.</w:t>
      </w:r>
    </w:p>
    <w:bookmarkEnd w:id="335"/>
    <w:bookmarkStart w:id="336" w:name="art.-582"/>
    <w:p>
      <w:pPr>
        <w:pStyle w:val="Heading6"/>
        <w:pBdr>
          <w:left w:val="single" w:sz="36" w:space="4" w:color="2E75B6"/>
        </w:pBdr>
        <w:shd w:val="clear" w:color="auto" w:fill="E3EEF9"/>
        <w:spacing w:before="120" w:after="60"/>
        <w:ind w:left="85"/>
      </w:pPr>
      <w:r>
        <w:rPr>
          <w:i w:val="0"/>
          <w:color w:val="1F3A5F"/>
          <w:sz w:val="22"/>
        </w:rPr>
        <w:t xml:space="preserve">Art. 582</w:t>
      </w:r>
    </w:p>
    <w:p>
      <w:pPr>
        <w:pStyle w:val="FirstParagraph"/>
        <w:spacing w:after="60"/>
        <w:jc w:val="both"/>
      </w:pPr>
      <w:r>
        <w:rPr>
          <w:b/>
          <w:bCs/>
        </w:rPr>
        <w:t xml:space="preserve">Art. 582.</w:t>
      </w:r>
      <w:r>
        <w:t xml:space="preserve"> </w:t>
      </w:r>
      <w:r>
        <w:t xml:space="preserve">Transitada em julgado a sentença, o perito efetuará a demarcação e colocará os marcos necessários.</w:t>
      </w:r>
    </w:p>
    <w:p>
      <w:pPr>
        <w:pStyle w:val="BodyText"/>
        <w:spacing w:after="60"/>
        <w:jc w:val="both"/>
      </w:pPr>
      <w:r>
        <w:t xml:space="preserve">Parágrafo único. Todas as operações serão consignadas em planta e memorial descritivo com as referências convenientes para a identificação, em qualquer tempo, dos pontos assinalados, observada a legislação especial que dispõe sobre a identificação do imóvel rural.</w:t>
      </w:r>
    </w:p>
    <w:bookmarkEnd w:id="336"/>
    <w:bookmarkStart w:id="337" w:name="art.-583"/>
    <w:p>
      <w:pPr>
        <w:pStyle w:val="Heading6"/>
        <w:pBdr>
          <w:left w:val="single" w:sz="36" w:space="4" w:color="2E75B6"/>
        </w:pBdr>
        <w:shd w:val="clear" w:color="auto" w:fill="E3EEF9"/>
        <w:spacing w:before="120" w:after="60"/>
        <w:ind w:left="85"/>
      </w:pPr>
      <w:r>
        <w:rPr>
          <w:i w:val="0"/>
          <w:color w:val="1F3A5F"/>
          <w:sz w:val="22"/>
        </w:rPr>
        <w:t xml:space="preserve">Art. 583</w:t>
      </w:r>
    </w:p>
    <w:p>
      <w:pPr>
        <w:pStyle w:val="FirstParagraph"/>
        <w:spacing w:after="60"/>
        <w:jc w:val="both"/>
      </w:pPr>
      <w:r>
        <w:rPr>
          <w:b/>
          <w:bCs/>
        </w:rPr>
        <w:t xml:space="preserve">Art. 583.</w:t>
      </w:r>
      <w:r>
        <w:t xml:space="preserve"> </w:t>
      </w:r>
      <w:r>
        <w:t xml:space="preserve">As plantas serão acompanhadas das cadernetas de operações de campo e do memorial descritivo, que conterá:</w:t>
      </w:r>
    </w:p>
    <w:p>
      <w:pPr>
        <w:pStyle w:val="BodyText"/>
        <w:spacing w:after="60"/>
        <w:jc w:val="both"/>
      </w:pPr>
      <w:r>
        <w:t xml:space="preserve">I - o ponto de partida, os rumos seguidos e a aviventação dos antigos com os respectivos cálculos;</w:t>
      </w:r>
    </w:p>
    <w:p>
      <w:pPr>
        <w:pStyle w:val="BodyText"/>
        <w:spacing w:after="60"/>
        <w:jc w:val="both"/>
      </w:pPr>
      <w:r>
        <w:t xml:space="preserve">II - os acidentes encontrados, as cercas, os valos, os marcos antigos, os córregos, os rios, as lagoas e outros;</w:t>
      </w:r>
    </w:p>
    <w:p>
      <w:pPr>
        <w:pStyle w:val="BodyText"/>
        <w:spacing w:after="60"/>
        <w:jc w:val="both"/>
      </w:pPr>
      <w:r>
        <w:t xml:space="preserve">III - a indicação minuciosa dos novos marcos cravados, dos antigos aproveitados, das culturas existentes e da sua produção anual;</w:t>
      </w:r>
    </w:p>
    <w:p>
      <w:pPr>
        <w:pStyle w:val="BodyText"/>
        <w:spacing w:after="60"/>
        <w:jc w:val="both"/>
      </w:pPr>
      <w:r>
        <w:t xml:space="preserve">IV - a composição geológica dos terrenos, bem como a qualidade e a extensão dos campos, das matas e das capoeiras;</w:t>
      </w:r>
    </w:p>
    <w:p>
      <w:pPr>
        <w:pStyle w:val="BodyText"/>
        <w:spacing w:after="60"/>
        <w:jc w:val="both"/>
      </w:pPr>
      <w:r>
        <w:t xml:space="preserve">V - as vias de comunicação;</w:t>
      </w:r>
    </w:p>
    <w:p>
      <w:pPr>
        <w:pStyle w:val="BodyText"/>
        <w:spacing w:after="60"/>
        <w:jc w:val="both"/>
      </w:pPr>
      <w:r>
        <w:t xml:space="preserve">VI - as distâncias a pontos de referência, tais como rodovias federais e estaduais, ferrovias, portos, aglomerações urbanas e polos comerciais;</w:t>
      </w:r>
    </w:p>
    <w:p>
      <w:pPr>
        <w:pStyle w:val="BodyText"/>
        <w:spacing w:after="60"/>
        <w:jc w:val="both"/>
      </w:pPr>
      <w:r>
        <w:t xml:space="preserve">VII - a indicação de tudo o mais que for útil para o levantamento da linha ou para a identificação da linha já levantada.</w:t>
      </w:r>
    </w:p>
    <w:bookmarkEnd w:id="337"/>
    <w:bookmarkStart w:id="338" w:name="art.-584"/>
    <w:p>
      <w:pPr>
        <w:pStyle w:val="Heading6"/>
        <w:pBdr>
          <w:left w:val="single" w:sz="36" w:space="4" w:color="2E75B6"/>
        </w:pBdr>
        <w:shd w:val="clear" w:color="auto" w:fill="E3EEF9"/>
        <w:spacing w:before="120" w:after="60"/>
        <w:ind w:left="85"/>
      </w:pPr>
      <w:r>
        <w:rPr>
          <w:i w:val="0"/>
          <w:color w:val="1F3A5F"/>
          <w:sz w:val="22"/>
        </w:rPr>
        <w:t xml:space="preserve">Art. 584</w:t>
      </w:r>
    </w:p>
    <w:p>
      <w:pPr>
        <w:pStyle w:val="FirstParagraph"/>
        <w:spacing w:after="60"/>
        <w:jc w:val="both"/>
      </w:pPr>
      <w:r>
        <w:rPr>
          <w:b/>
          <w:bCs/>
        </w:rPr>
        <w:t xml:space="preserve">Art. 584.</w:t>
      </w:r>
      <w:r>
        <w:t xml:space="preserve"> </w:t>
      </w:r>
      <w:r>
        <w:t xml:space="preserve">É obrigatória a colocação de marcos tanto na estação inicial, dita marco primordial, quanto nos vértices dos ângulos, salvo se algum desses últimos pontos for assinalado por acidentes naturais de difícil remoção ou destruição.</w:t>
      </w:r>
    </w:p>
    <w:bookmarkEnd w:id="338"/>
    <w:bookmarkStart w:id="339" w:name="art.-585"/>
    <w:p>
      <w:pPr>
        <w:pStyle w:val="Heading6"/>
        <w:pBdr>
          <w:left w:val="single" w:sz="36" w:space="4" w:color="2E75B6"/>
        </w:pBdr>
        <w:shd w:val="clear" w:color="auto" w:fill="E3EEF9"/>
        <w:spacing w:before="120" w:after="60"/>
        <w:ind w:left="85"/>
      </w:pPr>
      <w:r>
        <w:rPr>
          <w:i w:val="0"/>
          <w:color w:val="1F3A5F"/>
          <w:sz w:val="22"/>
        </w:rPr>
        <w:t xml:space="preserve">Art. 585</w:t>
      </w:r>
    </w:p>
    <w:p>
      <w:pPr>
        <w:pStyle w:val="FirstParagraph"/>
        <w:spacing w:after="60"/>
        <w:jc w:val="both"/>
      </w:pPr>
      <w:r>
        <w:rPr>
          <w:b/>
          <w:bCs/>
        </w:rPr>
        <w:t xml:space="preserve">Art. 585.</w:t>
      </w:r>
      <w:r>
        <w:t xml:space="preserve"> </w:t>
      </w:r>
      <w:r>
        <w:t xml:space="preserve">A linha será percorrida pelos peritos, que examinarão os marcos e os rumos, consignando em relatório escrito a exatidão do memorial e da planta apresentados pelo agrimensor ou as divergências porventura encontradas.</w:t>
      </w:r>
    </w:p>
    <w:bookmarkEnd w:id="339"/>
    <w:bookmarkStart w:id="340" w:name="art.-586"/>
    <w:p>
      <w:pPr>
        <w:pStyle w:val="Heading6"/>
        <w:pBdr>
          <w:left w:val="single" w:sz="36" w:space="4" w:color="2E75B6"/>
        </w:pBdr>
        <w:shd w:val="clear" w:color="auto" w:fill="E3EEF9"/>
        <w:spacing w:before="120" w:after="60"/>
        <w:ind w:left="85"/>
      </w:pPr>
      <w:r>
        <w:rPr>
          <w:i w:val="0"/>
          <w:color w:val="1F3A5F"/>
          <w:sz w:val="22"/>
        </w:rPr>
        <w:t xml:space="preserve">Art. 586</w:t>
      </w:r>
    </w:p>
    <w:p>
      <w:pPr>
        <w:pStyle w:val="FirstParagraph"/>
        <w:spacing w:after="60"/>
        <w:jc w:val="both"/>
      </w:pPr>
      <w:r>
        <w:rPr>
          <w:b/>
          <w:bCs/>
        </w:rPr>
        <w:t xml:space="preserve">Art. 586.</w:t>
      </w:r>
      <w:r>
        <w:t xml:space="preserve"> </w:t>
      </w:r>
      <w:r>
        <w:t xml:space="preserve">Juntado aos autos o relatório dos peritos, o juiz determinará que as partes se manifestem sobre ele no prazo comum de 15 (quinze) dias.</w:t>
      </w:r>
    </w:p>
    <w:p>
      <w:pPr>
        <w:pStyle w:val="BodyText"/>
        <w:spacing w:after="60"/>
        <w:jc w:val="both"/>
      </w:pPr>
      <w:r>
        <w:t xml:space="preserve">Parágrafo único. Executadas as correções e as retificações que o juiz determinar, lavrar-se-á, em seguida, o auto de demarcação em que os limites demarcandos serão minuciosamente descritos de acordo com o memorial e a planta.</w:t>
      </w:r>
    </w:p>
    <w:bookmarkEnd w:id="340"/>
    <w:bookmarkStart w:id="341" w:name="art.-587"/>
    <w:p>
      <w:pPr>
        <w:pStyle w:val="Heading6"/>
        <w:pBdr>
          <w:left w:val="single" w:sz="36" w:space="4" w:color="2E75B6"/>
        </w:pBdr>
        <w:shd w:val="clear" w:color="auto" w:fill="E3EEF9"/>
        <w:spacing w:before="120" w:after="60"/>
        <w:ind w:left="85"/>
      </w:pPr>
      <w:r>
        <w:rPr>
          <w:i w:val="0"/>
          <w:color w:val="1F3A5F"/>
          <w:sz w:val="22"/>
        </w:rPr>
        <w:t xml:space="preserve">Art. 587</w:t>
      </w:r>
    </w:p>
    <w:p>
      <w:pPr>
        <w:pStyle w:val="FirstParagraph"/>
        <w:spacing w:after="60"/>
        <w:jc w:val="both"/>
      </w:pPr>
      <w:r>
        <w:rPr>
          <w:b/>
          <w:bCs/>
        </w:rPr>
        <w:t xml:space="preserve">Art. 587.</w:t>
      </w:r>
      <w:r>
        <w:t xml:space="preserve"> </w:t>
      </w:r>
      <w:r>
        <w:t xml:space="preserve">Assinado o auto pelo juiz e pelos peritos, será proferida a sentença homologatória da demarcação.</w:t>
      </w:r>
    </w:p>
    <w:bookmarkEnd w:id="341"/>
    <w:bookmarkEnd w:id="342"/>
    <w:bookmarkStart w:id="354" w:name="seção-iii-da-divisão-arts.-588-a-598"/>
    <w:p>
      <w:pPr>
        <w:pStyle w:val="Heading5"/>
        <w:spacing w:before="60" w:after="20"/>
      </w:pPr>
      <w:r>
        <w:rPr>
          <w:i/>
          <w:color w:val="595959"/>
        </w:rPr>
        <w:t xml:space="preserve">Seção III: da divisão (arts. 588 a 598)</w:t>
      </w:r>
    </w:p>
    <w:bookmarkStart w:id="343" w:name="art.-588"/>
    <w:p>
      <w:pPr>
        <w:pStyle w:val="Heading6"/>
        <w:pBdr>
          <w:left w:val="single" w:sz="36" w:space="4" w:color="2E75B6"/>
        </w:pBdr>
        <w:shd w:val="clear" w:color="auto" w:fill="E3EEF9"/>
        <w:spacing w:before="120" w:after="60"/>
        <w:ind w:left="85"/>
      </w:pPr>
      <w:r>
        <w:rPr>
          <w:i w:val="0"/>
          <w:color w:val="1F3A5F"/>
          <w:sz w:val="22"/>
        </w:rPr>
        <w:t xml:space="preserve">Art. 588</w:t>
      </w:r>
    </w:p>
    <w:p>
      <w:pPr>
        <w:pStyle w:val="FirstParagraph"/>
        <w:spacing w:after="60"/>
        <w:jc w:val="both"/>
      </w:pPr>
      <w:r>
        <w:rPr>
          <w:b/>
          <w:bCs/>
        </w:rPr>
        <w:t xml:space="preserve">Art. 588.</w:t>
      </w:r>
      <w:r>
        <w:t xml:space="preserve"> </w:t>
      </w:r>
      <w:r>
        <w:t xml:space="preserve">A petição inicial será instruída com os títulos de domínio do promovente e conterá:</w:t>
      </w:r>
    </w:p>
    <w:p>
      <w:pPr>
        <w:pStyle w:val="BodyText"/>
        <w:spacing w:after="60"/>
        <w:jc w:val="both"/>
      </w:pPr>
      <w:r>
        <w:t xml:space="preserve">I - a indicação da origem da comunhão e a denominação, a situação, os limites e as características do imóvel;</w:t>
      </w:r>
    </w:p>
    <w:p>
      <w:pPr>
        <w:pStyle w:val="BodyText"/>
        <w:spacing w:after="60"/>
        <w:jc w:val="both"/>
      </w:pPr>
      <w:r>
        <w:t xml:space="preserve">II - o nome, o estado civil, a profissão e a residência de todos os condôminos, especificando-se os estabelecidos no imóvel com benfeitorias e culturas;</w:t>
      </w:r>
    </w:p>
    <w:p>
      <w:pPr>
        <w:pStyle w:val="BodyText"/>
        <w:spacing w:after="60"/>
        <w:jc w:val="both"/>
      </w:pPr>
      <w:r>
        <w:t xml:space="preserve">III - as benfeitorias comuns.</w:t>
      </w:r>
    </w:p>
    <w:bookmarkEnd w:id="343"/>
    <w:bookmarkStart w:id="344" w:name="art.-589"/>
    <w:p>
      <w:pPr>
        <w:pStyle w:val="Heading6"/>
        <w:pBdr>
          <w:left w:val="single" w:sz="36" w:space="4" w:color="2E75B6"/>
        </w:pBdr>
        <w:shd w:val="clear" w:color="auto" w:fill="E3EEF9"/>
        <w:spacing w:before="120" w:after="60"/>
        <w:ind w:left="85"/>
      </w:pPr>
      <w:r>
        <w:rPr>
          <w:i w:val="0"/>
          <w:color w:val="1F3A5F"/>
          <w:sz w:val="22"/>
        </w:rPr>
        <w:t xml:space="preserve">Art. 589</w:t>
      </w:r>
    </w:p>
    <w:p>
      <w:pPr>
        <w:pStyle w:val="FirstParagraph"/>
        <w:spacing w:after="60"/>
        <w:jc w:val="both"/>
      </w:pPr>
      <w:r>
        <w:rPr>
          <w:b/>
          <w:bCs/>
        </w:rPr>
        <w:t xml:space="preserve">Art. 589.</w:t>
      </w:r>
      <w:r>
        <w:t xml:space="preserve"> </w:t>
      </w:r>
      <w:r>
        <w:t xml:space="preserve">Feitas as citações como preceitua o art. 576, prosseguir-se-á na forma dos arts. 577 e 578.</w:t>
      </w:r>
    </w:p>
    <w:bookmarkEnd w:id="344"/>
    <w:bookmarkStart w:id="345" w:name="art.-590"/>
    <w:p>
      <w:pPr>
        <w:pStyle w:val="Heading6"/>
        <w:pBdr>
          <w:left w:val="single" w:sz="36" w:space="4" w:color="2E75B6"/>
        </w:pBdr>
        <w:shd w:val="clear" w:color="auto" w:fill="E3EEF9"/>
        <w:spacing w:before="120" w:after="60"/>
        <w:ind w:left="85"/>
      </w:pPr>
      <w:r>
        <w:rPr>
          <w:i w:val="0"/>
          <w:color w:val="1F3A5F"/>
          <w:sz w:val="22"/>
        </w:rPr>
        <w:t xml:space="preserve">Art. 590</w:t>
      </w:r>
    </w:p>
    <w:p>
      <w:pPr>
        <w:pStyle w:val="FirstParagraph"/>
        <w:spacing w:after="60"/>
        <w:jc w:val="both"/>
      </w:pPr>
      <w:r>
        <w:rPr>
          <w:b/>
          <w:bCs/>
        </w:rPr>
        <w:t xml:space="preserve">Art. 590.</w:t>
      </w:r>
      <w:r>
        <w:t xml:space="preserve"> </w:t>
      </w:r>
      <w:r>
        <w:t xml:space="preserve">O juiz nomeará um ou mais peritos para promover a medição do imóvel e as operações de divisão, observada a legislação especial que dispõe sobre a identificação do imóvel rural.</w:t>
      </w:r>
    </w:p>
    <w:p>
      <w:pPr>
        <w:pStyle w:val="BodyText"/>
        <w:spacing w:after="60"/>
        <w:jc w:val="both"/>
      </w:pPr>
      <w:r>
        <w:t xml:space="preserve">Parágrafo único. O perito deverá indicar as vias de comunicação existentes, as construções e as benfeitorias, com a indicação dos seus valores e dos respectivos proprietários e ocupantes, as águas principais que banham o imóvel e quaisquer outras informações que possam concorrer para facilitar a partilha.</w:t>
      </w:r>
    </w:p>
    <w:bookmarkEnd w:id="345"/>
    <w:bookmarkStart w:id="346" w:name="art.-591"/>
    <w:p>
      <w:pPr>
        <w:pStyle w:val="Heading6"/>
        <w:pBdr>
          <w:left w:val="single" w:sz="36" w:space="4" w:color="2E75B6"/>
        </w:pBdr>
        <w:shd w:val="clear" w:color="auto" w:fill="E3EEF9"/>
        <w:spacing w:before="120" w:after="60"/>
        <w:ind w:left="85"/>
      </w:pPr>
      <w:r>
        <w:rPr>
          <w:i w:val="0"/>
          <w:color w:val="1F3A5F"/>
          <w:sz w:val="22"/>
        </w:rPr>
        <w:t xml:space="preserve">Art. 591</w:t>
      </w:r>
    </w:p>
    <w:p>
      <w:pPr>
        <w:pStyle w:val="FirstParagraph"/>
        <w:spacing w:after="60"/>
        <w:jc w:val="both"/>
      </w:pPr>
      <w:r>
        <w:rPr>
          <w:b/>
          <w:bCs/>
        </w:rPr>
        <w:t xml:space="preserve">Art. 591.</w:t>
      </w:r>
      <w:r>
        <w:t xml:space="preserve"> </w:t>
      </w:r>
      <w:r>
        <w:t xml:space="preserve">Todos os condôminos serão intimados a apresentar, dentro de 10 (dez) dias, os seus títulos, se ainda não o tiverem feito, e a formular os seus pedidos sobre a constituição dos quinhões.</w:t>
      </w:r>
    </w:p>
    <w:bookmarkEnd w:id="346"/>
    <w:bookmarkStart w:id="347" w:name="art.-592"/>
    <w:p>
      <w:pPr>
        <w:pStyle w:val="Heading6"/>
        <w:pBdr>
          <w:left w:val="single" w:sz="36" w:space="4" w:color="2E75B6"/>
        </w:pBdr>
        <w:shd w:val="clear" w:color="auto" w:fill="E3EEF9"/>
        <w:spacing w:before="120" w:after="60"/>
        <w:ind w:left="85"/>
      </w:pPr>
      <w:r>
        <w:rPr>
          <w:i w:val="0"/>
          <w:color w:val="1F3A5F"/>
          <w:sz w:val="22"/>
        </w:rPr>
        <w:t xml:space="preserve">Art. 592</w:t>
      </w:r>
    </w:p>
    <w:p>
      <w:pPr>
        <w:pStyle w:val="FirstParagraph"/>
        <w:spacing w:after="60"/>
        <w:jc w:val="both"/>
      </w:pPr>
      <w:r>
        <w:rPr>
          <w:b/>
          <w:bCs/>
        </w:rPr>
        <w:t xml:space="preserve">Art. 592.</w:t>
      </w:r>
      <w:r>
        <w:t xml:space="preserve"> </w:t>
      </w:r>
      <w:r>
        <w:t xml:space="preserve">O juiz ouvirá as partes no prazo comum de 15 (quinze) dias.</w:t>
      </w:r>
    </w:p>
    <w:p>
      <w:pPr>
        <w:pStyle w:val="BodyText"/>
        <w:spacing w:after="60"/>
        <w:jc w:val="both"/>
      </w:pPr>
      <w:r>
        <w:t xml:space="preserve">§ 1º Não havendo impugnação, o juiz determinará a divisão geodésica do imóvel.</w:t>
      </w:r>
    </w:p>
    <w:p>
      <w:pPr>
        <w:pStyle w:val="BodyText"/>
        <w:spacing w:after="60"/>
        <w:jc w:val="both"/>
      </w:pPr>
      <w:r>
        <w:t xml:space="preserve">§ 2º Havendo impugnação, o juiz proferirá, no prazo de 10 (dez) dias, decisão sobre os pedidos e os títulos que devam ser atendidos na formação dos quinhões.</w:t>
      </w:r>
    </w:p>
    <w:bookmarkEnd w:id="347"/>
    <w:bookmarkStart w:id="348" w:name="art.-593"/>
    <w:p>
      <w:pPr>
        <w:pStyle w:val="Heading6"/>
        <w:pBdr>
          <w:left w:val="single" w:sz="36" w:space="4" w:color="2E75B6"/>
        </w:pBdr>
        <w:shd w:val="clear" w:color="auto" w:fill="E3EEF9"/>
        <w:spacing w:before="120" w:after="60"/>
        <w:ind w:left="85"/>
      </w:pPr>
      <w:r>
        <w:rPr>
          <w:i w:val="0"/>
          <w:color w:val="1F3A5F"/>
          <w:sz w:val="22"/>
        </w:rPr>
        <w:t xml:space="preserve">Art. 593</w:t>
      </w:r>
    </w:p>
    <w:p>
      <w:pPr>
        <w:pStyle w:val="FirstParagraph"/>
        <w:spacing w:after="60"/>
        <w:jc w:val="both"/>
      </w:pPr>
      <w:r>
        <w:rPr>
          <w:b/>
          <w:bCs/>
        </w:rPr>
        <w:t xml:space="preserve">Art. 593.</w:t>
      </w:r>
      <w:r>
        <w:t xml:space="preserve"> </w:t>
      </w:r>
      <w:r>
        <w:t xml:space="preserve">Se qualquer linha do perímetro atingir benfeitorias permanentes dos confinantes feitas há mais de 1 (um) ano, serão elas respeitadas, bem como os terrenos onde estiverem, os quais não se computarão na área dividenda.</w:t>
      </w:r>
    </w:p>
    <w:bookmarkEnd w:id="348"/>
    <w:bookmarkStart w:id="349" w:name="art.-594"/>
    <w:p>
      <w:pPr>
        <w:pStyle w:val="Heading6"/>
        <w:pBdr>
          <w:left w:val="single" w:sz="36" w:space="4" w:color="2E75B6"/>
        </w:pBdr>
        <w:shd w:val="clear" w:color="auto" w:fill="E3EEF9"/>
        <w:spacing w:before="120" w:after="60"/>
        <w:ind w:left="85"/>
      </w:pPr>
      <w:r>
        <w:rPr>
          <w:i w:val="0"/>
          <w:color w:val="1F3A5F"/>
          <w:sz w:val="22"/>
        </w:rPr>
        <w:t xml:space="preserve">Art. 594</w:t>
      </w:r>
    </w:p>
    <w:p>
      <w:pPr>
        <w:pStyle w:val="FirstParagraph"/>
        <w:spacing w:after="60"/>
        <w:jc w:val="both"/>
      </w:pPr>
      <w:r>
        <w:rPr>
          <w:b/>
          <w:bCs/>
        </w:rPr>
        <w:t xml:space="preserve">Art. 594.</w:t>
      </w:r>
      <w:r>
        <w:t xml:space="preserve"> </w:t>
      </w:r>
      <w:r>
        <w:t xml:space="preserve">Os confinantes do imóvel dividendo podem demandar a restituição dos terrenos que lhes tenham sido usurpados.</w:t>
      </w:r>
    </w:p>
    <w:p>
      <w:pPr>
        <w:pStyle w:val="BodyText"/>
        <w:spacing w:after="60"/>
        <w:jc w:val="both"/>
      </w:pPr>
      <w:r>
        <w:t xml:space="preserve">§ 1º Serão citados para a ação todos os condôminos, se a sentença homologatória da divisão ainda não houver transitado em julgado, e todos os quinhoeiros dos terrenos vindicados, se a ação for proposta posteriormente.</w:t>
      </w:r>
    </w:p>
    <w:p>
      <w:pPr>
        <w:pStyle w:val="BodyText"/>
        <w:spacing w:after="60"/>
        <w:jc w:val="both"/>
      </w:pPr>
      <w:r>
        <w:t xml:space="preserve">§ 2º Nesse último caso terão os quinhoeiros o direito, pela mesma sentença que os obrigar à restituição, a haver dos outros condôminos do processo divisório ou de seus sucessores a título universal a composição pecuniária proporcional ao desfalque sofrido.</w:t>
      </w:r>
    </w:p>
    <w:bookmarkEnd w:id="349"/>
    <w:bookmarkStart w:id="350" w:name="art.-595"/>
    <w:p>
      <w:pPr>
        <w:pStyle w:val="Heading6"/>
        <w:pBdr>
          <w:left w:val="single" w:sz="36" w:space="4" w:color="2E75B6"/>
        </w:pBdr>
        <w:shd w:val="clear" w:color="auto" w:fill="E3EEF9"/>
        <w:spacing w:before="120" w:after="60"/>
        <w:ind w:left="85"/>
      </w:pPr>
      <w:r>
        <w:rPr>
          <w:i w:val="0"/>
          <w:color w:val="1F3A5F"/>
          <w:sz w:val="22"/>
        </w:rPr>
        <w:t xml:space="preserve">Art. 595</w:t>
      </w:r>
    </w:p>
    <w:p>
      <w:pPr>
        <w:pStyle w:val="FirstParagraph"/>
        <w:spacing w:after="60"/>
        <w:jc w:val="both"/>
      </w:pPr>
      <w:r>
        <w:rPr>
          <w:b/>
          <w:bCs/>
        </w:rPr>
        <w:t xml:space="preserve">Art. 595.</w:t>
      </w:r>
      <w:r>
        <w:t xml:space="preserve"> </w:t>
      </w:r>
      <w:r>
        <w:t xml:space="preserve">Os peritos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w:t>
      </w:r>
    </w:p>
    <w:bookmarkEnd w:id="350"/>
    <w:bookmarkStart w:id="351" w:name="art.-596"/>
    <w:p>
      <w:pPr>
        <w:pStyle w:val="Heading6"/>
        <w:pBdr>
          <w:left w:val="single" w:sz="36" w:space="4" w:color="2E75B6"/>
        </w:pBdr>
        <w:shd w:val="clear" w:color="auto" w:fill="E3EEF9"/>
        <w:spacing w:before="120" w:after="60"/>
        <w:ind w:left="85"/>
      </w:pPr>
      <w:r>
        <w:rPr>
          <w:i w:val="0"/>
          <w:color w:val="1F3A5F"/>
          <w:sz w:val="22"/>
        </w:rPr>
        <w:t xml:space="preserve">Art. 596</w:t>
      </w:r>
    </w:p>
    <w:p>
      <w:pPr>
        <w:pStyle w:val="FirstParagraph"/>
        <w:spacing w:after="60"/>
        <w:jc w:val="both"/>
      </w:pPr>
      <w:r>
        <w:rPr>
          <w:b/>
          <w:bCs/>
        </w:rPr>
        <w:t xml:space="preserve">Art. 596.</w:t>
      </w:r>
      <w:r>
        <w:t xml:space="preserve"> </w:t>
      </w:r>
      <w:r>
        <w:t xml:space="preserve">Ouvidas as partes, no prazo comum de 15 (quinze) dias, sobre o cálculo e o plano da divisão, o juiz deliberará a partilha.</w:t>
      </w:r>
    </w:p>
    <w:p>
      <w:pPr>
        <w:pStyle w:val="BodyText"/>
        <w:spacing w:after="60"/>
        <w:jc w:val="both"/>
      </w:pPr>
      <w:r>
        <w:t xml:space="preserve">Parágrafo único. Em cumprimento dessa decisão, o perito procederá à demarcação dos quinhões, observando, além do disposto nos arts. 584 e 585, as seguintes regras:</w:t>
      </w:r>
    </w:p>
    <w:p>
      <w:pPr>
        <w:pStyle w:val="BodyText"/>
        <w:spacing w:after="60"/>
        <w:jc w:val="both"/>
      </w:pPr>
      <w:r>
        <w:t xml:space="preserve">I - as benfeitorias comuns que não comportarem divisão cômoda serão adjudicadas a um dos condôminos mediante compensação;</w:t>
      </w:r>
    </w:p>
    <w:p>
      <w:pPr>
        <w:pStyle w:val="BodyText"/>
        <w:spacing w:after="60"/>
        <w:jc w:val="both"/>
      </w:pPr>
      <w:r>
        <w:t xml:space="preserve">II - instituir-se-ão as servidões que forem indispensáveis em favor de uns quinhões sobre os outros, incluindo o respectivo valor no orçamento para que, não se tratando de servidões naturais, seja compensado o condômino aquinhoado com o prédio serviente;</w:t>
      </w:r>
    </w:p>
    <w:p>
      <w:pPr>
        <w:pStyle w:val="BodyText"/>
        <w:spacing w:after="60"/>
        <w:jc w:val="both"/>
      </w:pPr>
      <w:r>
        <w:t xml:space="preserve">III - as benfeitorias particulares dos condôminos que excederem à área a que têm direito serão adjudicadas ao quinhoeiro vizinho mediante reposição;</w:t>
      </w:r>
    </w:p>
    <w:p>
      <w:pPr>
        <w:pStyle w:val="BodyText"/>
        <w:spacing w:after="60"/>
        <w:jc w:val="both"/>
      </w:pPr>
      <w:r>
        <w:t xml:space="preserve">IV - se outra coisa não acordarem as partes, as compensações e as reposições serão feitas em dinheiro.</w:t>
      </w:r>
    </w:p>
    <w:bookmarkEnd w:id="351"/>
    <w:bookmarkStart w:id="352" w:name="art.-597"/>
    <w:p>
      <w:pPr>
        <w:pStyle w:val="Heading6"/>
        <w:pBdr>
          <w:left w:val="single" w:sz="36" w:space="4" w:color="2E75B6"/>
        </w:pBdr>
        <w:shd w:val="clear" w:color="auto" w:fill="E3EEF9"/>
        <w:spacing w:before="120" w:after="60"/>
        <w:ind w:left="85"/>
      </w:pPr>
      <w:r>
        <w:rPr>
          <w:i w:val="0"/>
          <w:color w:val="1F3A5F"/>
          <w:sz w:val="22"/>
        </w:rPr>
        <w:t xml:space="preserve">Art. 597</w:t>
      </w:r>
    </w:p>
    <w:p>
      <w:pPr>
        <w:pStyle w:val="FirstParagraph"/>
        <w:spacing w:after="60"/>
        <w:jc w:val="both"/>
      </w:pPr>
      <w:r>
        <w:rPr>
          <w:b/>
          <w:bCs/>
        </w:rPr>
        <w:t xml:space="preserve">Art. 597.</w:t>
      </w:r>
      <w:r>
        <w:t xml:space="preserve"> </w:t>
      </w:r>
      <w:r>
        <w:t xml:space="preserve">Terminados os trabalhos e desenhados na planta os quinhões e as servidões aparentes, o perito organizará o memorial descritivo.</w:t>
      </w:r>
    </w:p>
    <w:p>
      <w:pPr>
        <w:pStyle w:val="BodyText"/>
        <w:spacing w:after="60"/>
        <w:jc w:val="both"/>
      </w:pPr>
      <w:r>
        <w:t xml:space="preserve">§ 1º Cumprido o disposto no art. 586, o escrivão, em seguida, lavrará o auto de divisão, acompanhado de uma folha de pagamento para cada condômino.</w:t>
      </w:r>
    </w:p>
    <w:p>
      <w:pPr>
        <w:pStyle w:val="BodyText"/>
        <w:spacing w:after="60"/>
        <w:jc w:val="both"/>
      </w:pPr>
      <w:r>
        <w:t xml:space="preserve">§ 2º Assinado o auto pelo juiz e pelo perito, será proferida sentença homologatória da divisão.</w:t>
      </w:r>
    </w:p>
    <w:p>
      <w:pPr>
        <w:pStyle w:val="BodyText"/>
        <w:spacing w:after="60"/>
        <w:jc w:val="both"/>
      </w:pPr>
      <w:r>
        <w:t xml:space="preserve">§ 3º O auto conterá:</w:t>
      </w:r>
    </w:p>
    <w:p>
      <w:pPr>
        <w:pStyle w:val="BodyText"/>
        <w:spacing w:after="60"/>
        <w:jc w:val="both"/>
      </w:pPr>
      <w:r>
        <w:t xml:space="preserve">I - a confinação e a extensão superficial do imóvel;</w:t>
      </w:r>
    </w:p>
    <w:p>
      <w:pPr>
        <w:pStyle w:val="BodyText"/>
        <w:spacing w:after="60"/>
        <w:jc w:val="both"/>
      </w:pPr>
      <w:r>
        <w:t xml:space="preserve">II - a classificação das terras com o cálculo das áreas de cada consorte e com a respectiva avaliação ou, quando a homogeneidade das terras não determinar diversidade de valores, a avaliação do imóvel na sua integridade;</w:t>
      </w:r>
    </w:p>
    <w:p>
      <w:pPr>
        <w:pStyle w:val="BodyText"/>
        <w:spacing w:after="60"/>
        <w:jc w:val="both"/>
      </w:pPr>
      <w:r>
        <w:t xml:space="preserve">III - o valor e a quantidade geométrica que couber a cada condômino, declarando-se as reduções e as compensações resultantes da diversidade de valores das glebas componentes de cada quinhão.</w:t>
      </w:r>
    </w:p>
    <w:p>
      <w:pPr>
        <w:pStyle w:val="BodyText"/>
        <w:spacing w:after="60"/>
        <w:jc w:val="both"/>
      </w:pPr>
      <w:r>
        <w:t xml:space="preserve">§ 4º Cada folha de pagamento conterá:</w:t>
      </w:r>
    </w:p>
    <w:p>
      <w:pPr>
        <w:pStyle w:val="BodyText"/>
        <w:spacing w:after="60"/>
        <w:jc w:val="both"/>
      </w:pPr>
      <w:r>
        <w:t xml:space="preserve">I - a descrição das linhas divisórias do quinhão, mencionadas as confinantes;</w:t>
      </w:r>
    </w:p>
    <w:p>
      <w:pPr>
        <w:pStyle w:val="BodyText"/>
        <w:spacing w:after="60"/>
        <w:jc w:val="both"/>
      </w:pPr>
      <w:r>
        <w:t xml:space="preserve">II - a relação das benfeitorias e das culturas do próprio quinhoeiro e das que lhe foram adjudicadas por serem comuns ou mediante compensação;</w:t>
      </w:r>
    </w:p>
    <w:p>
      <w:pPr>
        <w:pStyle w:val="BodyText"/>
        <w:spacing w:after="60"/>
        <w:jc w:val="both"/>
      </w:pPr>
      <w:r>
        <w:t xml:space="preserve">III - a declaração das servidões instituídas, especificados os lugares, a extensão e o modo de exercício.</w:t>
      </w:r>
    </w:p>
    <w:bookmarkEnd w:id="352"/>
    <w:bookmarkStart w:id="353" w:name="art.-598"/>
    <w:p>
      <w:pPr>
        <w:pStyle w:val="Heading6"/>
        <w:pBdr>
          <w:left w:val="single" w:sz="36" w:space="4" w:color="2E75B6"/>
        </w:pBdr>
        <w:shd w:val="clear" w:color="auto" w:fill="E3EEF9"/>
        <w:spacing w:before="120" w:after="60"/>
        <w:ind w:left="85"/>
      </w:pPr>
      <w:r>
        <w:rPr>
          <w:i w:val="0"/>
          <w:color w:val="1F3A5F"/>
          <w:sz w:val="22"/>
        </w:rPr>
        <w:t xml:space="preserve">Art. 598</w:t>
      </w:r>
    </w:p>
    <w:p>
      <w:pPr>
        <w:pStyle w:val="FirstParagraph"/>
        <w:spacing w:after="60"/>
        <w:jc w:val="both"/>
      </w:pPr>
      <w:r>
        <w:rPr>
          <w:b/>
          <w:bCs/>
        </w:rPr>
        <w:t xml:space="preserve">Art. 598.</w:t>
      </w:r>
      <w:r>
        <w:t xml:space="preserve"> </w:t>
      </w:r>
      <w:r>
        <w:t xml:space="preserve">Aplica-se às divisões o disposto nos arts. 575 a 578.</w:t>
      </w:r>
    </w:p>
    <w:bookmarkEnd w:id="353"/>
    <w:bookmarkEnd w:id="354"/>
    <w:bookmarkEnd w:id="355"/>
    <w:bookmarkStart w:id="367" w:name="X44a7dc15da1b15dc037d42ed0d3ac24069ef50e"/>
    <w:p>
      <w:pPr>
        <w:pStyle w:val="Heading4"/>
        <w:spacing w:before="80" w:after="40"/>
      </w:pPr>
      <w:r>
        <w:rPr>
          <w:smallCaps/>
          <w:color w:val="2E75B6"/>
        </w:rPr>
        <w:t xml:space="preserve">Capítulo V: da ação de dissolução parcial de sociedade (arts. 599 a 609)</w:t>
      </w:r>
    </w:p>
    <w:bookmarkStart w:id="356" w:name="art.-599"/>
    <w:p>
      <w:pPr>
        <w:pStyle w:val="Heading6"/>
        <w:pBdr>
          <w:left w:val="single" w:sz="36" w:space="4" w:color="2E75B6"/>
        </w:pBdr>
        <w:shd w:val="clear" w:color="auto" w:fill="E3EEF9"/>
        <w:spacing w:before="120" w:after="60"/>
        <w:ind w:left="85"/>
      </w:pPr>
      <w:r>
        <w:rPr>
          <w:i w:val="0"/>
          <w:color w:val="1F3A5F"/>
          <w:sz w:val="22"/>
        </w:rPr>
        <w:t xml:space="preserve">Art. 599</w:t>
      </w:r>
    </w:p>
    <w:p>
      <w:pPr>
        <w:pStyle w:val="FirstParagraph"/>
        <w:keepNext/>
        <w:spacing w:after="60"/>
        <w:jc w:val="both"/>
      </w:pPr>
      <w:r>
        <w:rPr>
          <w:b/>
          <w:bCs/>
        </w:rPr>
        <w:t xml:space="preserve">Art. 599.</w:t>
      </w:r>
      <w:r>
        <w:t xml:space="preserve"> </w:t>
      </w:r>
      <w:r>
        <w:t xml:space="preserve">A ação de dissolução parcial de sociedade pode ter por objeto: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objeto da ação e dupla fase</w:t>
            </w:r>
          </w:p>
        </w:tc>
        <w:tc>
          <w:tcPr>
            <w:tcW w:type="dxa" w:w="1655"/>
          </w:tcPr>
          <w:p>
            <w:pPr>
              <w:pStyle w:val="Compact"/>
              <w:spacing w:line="276" w:lineRule="auto" w:before="40" w:after="40"/>
            </w:pPr>
            <w:r>
              <w:rPr>
                <w:rFonts w:ascii="Liberation Sans Narrow" w:hAnsi="Liberation Sans Narrow"/>
                <w:sz w:val="17"/>
              </w:rPr>
              <w:t xml:space="preserve">STJ, REsp 1.954.643, Terceira Turma, relatora Min. Nancy Andrighi, julgado em 15/02/2022, DJe de 18/02/2022</w:t>
            </w:r>
          </w:p>
        </w:tc>
        <w:tc>
          <w:tcPr>
            <w:tcW w:type="dxa" w:w="1780"/>
          </w:tcPr>
          <w:p>
            <w:pPr>
              <w:pStyle w:val="Compact"/>
              <w:spacing w:line="276" w:lineRule="auto" w:before="40" w:after="40"/>
            </w:pPr>
            <w:r>
              <w:rPr>
                <w:rFonts w:ascii="Liberation Sans Narrow" w:hAnsi="Liberation Sans Narrow"/>
                <w:sz w:val="17"/>
              </w:rPr>
              <w:t xml:space="preserve">Estando cumulados os pedidos de dissolução parcial e de apuração de haveres, a ação compreende duas fases: a primeira aprecia se é o caso de decretar a dissolução; a segunda apura os valores devidos ao sócio retirante ou excluído, pelo procedimento de liquidação dos arts. 604 a 609.</w:t>
            </w:r>
          </w:p>
        </w:tc>
      </w:tr>
    </w:tbl>
    <w:p>
      <w:pPr>
        <w:pStyle w:val="BodyText"/>
        <w:keepNext/>
        <w:spacing w:after="60"/>
        <w:jc w:val="both"/>
      </w:pPr>
      <w:r>
        <w:t xml:space="preserve">I - a resolução da sociedade empresária contratual ou simples em relação ao sócio falecido, excluído ou que exerceu o direito de retirada ou recesso; 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Inciso I — notificação prévia de retirada</w:t>
            </w:r>
          </w:p>
        </w:tc>
        <w:tc>
          <w:tcPr>
            <w:tcW w:type="dxa" w:w="1531"/>
          </w:tcPr>
          <w:p>
            <w:pPr>
              <w:pStyle w:val="Compact"/>
              <w:spacing w:line="276" w:lineRule="auto" w:before="40" w:after="40"/>
            </w:pPr>
            <w:r>
              <w:rPr>
                <w:rFonts w:ascii="Liberation Sans Narrow" w:hAnsi="Liberation Sans Narrow"/>
                <w:sz w:val="17"/>
              </w:rPr>
              <w:t xml:space="preserve">STJ, AREsp 2.227.489, Quarta Turma, relator Min. Raul Araújo, julgado em 11/05/2026</w:t>
            </w:r>
          </w:p>
        </w:tc>
        <w:tc>
          <w:tcPr>
            <w:tcW w:type="dxa" w:w="2154"/>
          </w:tcPr>
          <w:p>
            <w:pPr>
              <w:pStyle w:val="Compact"/>
              <w:spacing w:line="276" w:lineRule="auto" w:before="40" w:after="40"/>
            </w:pPr>
            <w:r>
              <w:rPr>
                <w:rFonts w:ascii="Liberation Sans Narrow" w:hAnsi="Liberation Sans Narrow"/>
                <w:sz w:val="17"/>
              </w:rPr>
              <w:t xml:space="preserve">A ação de dissolução parcial fundada na retirada imotivada de sócio exige o prévio e regular exercício do direito de retirada, mediante notificação aos demais sócios com antecedência mínima de sessenta dias (art. 1.029 do Código Civil), pressuposto de constituição e desenvolvimento válido do processo (arts. 599, I, e 600, IV).</w:t>
            </w:r>
          </w:p>
        </w:tc>
      </w:tr>
    </w:tbl>
    <w:p>
      <w:pPr>
        <w:pStyle w:val="BodyText"/>
        <w:spacing w:after="60"/>
        <w:jc w:val="both"/>
      </w:pPr>
      <w:r>
        <w:t xml:space="preserve">II - a apuração dos haveres do sócio falecido, excluído ou que exerceu o direito de retirada ou recesso; ou</w:t>
      </w:r>
    </w:p>
    <w:p>
      <w:pPr>
        <w:pStyle w:val="BodyText"/>
        <w:spacing w:after="60"/>
        <w:jc w:val="both"/>
      </w:pPr>
      <w:r>
        <w:t xml:space="preserve">III - somente a resolução ou a apuração de haveres.</w:t>
      </w:r>
    </w:p>
    <w:p>
      <w:pPr>
        <w:pStyle w:val="BodyText"/>
        <w:spacing w:after="60"/>
        <w:jc w:val="both"/>
      </w:pPr>
      <w:r>
        <w:t xml:space="preserve">§ 1º A petição inicial será necessariamente instruída com o contrato social consolidado.</w:t>
      </w:r>
    </w:p>
    <w:p>
      <w:pPr>
        <w:pStyle w:val="BodyText"/>
        <w:spacing w:after="60"/>
        <w:jc w:val="both"/>
      </w:pPr>
      <w:r>
        <w:t xml:space="preserve">§ 2º A ação de dissolução parcial de sociedade pode ter também por objeto a sociedade anônima de capital fechado quando demonstrado, por acionista ou acionistas que representem cinco por cento ou mais do capital social, que não pode preencher o seu fim.</w:t>
      </w:r>
    </w:p>
    <w:bookmarkEnd w:id="356"/>
    <w:bookmarkStart w:id="357" w:name="art.-600"/>
    <w:p>
      <w:pPr>
        <w:pStyle w:val="Heading6"/>
        <w:pBdr>
          <w:left w:val="single" w:sz="36" w:space="4" w:color="2E75B6"/>
        </w:pBdr>
        <w:shd w:val="clear" w:color="auto" w:fill="E3EEF9"/>
        <w:spacing w:before="120" w:after="60"/>
        <w:ind w:left="85"/>
      </w:pPr>
      <w:r>
        <w:rPr>
          <w:i w:val="0"/>
          <w:color w:val="1F3A5F"/>
          <w:sz w:val="22"/>
        </w:rPr>
        <w:t xml:space="preserve">Art. 600</w:t>
      </w:r>
    </w:p>
    <w:p>
      <w:pPr>
        <w:pStyle w:val="FirstParagraph"/>
        <w:spacing w:after="60"/>
        <w:jc w:val="both"/>
      </w:pPr>
      <w:r>
        <w:rPr>
          <w:b/>
          <w:bCs/>
        </w:rPr>
        <w:t xml:space="preserve">Art. 600.</w:t>
      </w:r>
      <w:r>
        <w:t xml:space="preserve"> </w:t>
      </w:r>
      <w:r>
        <w:t xml:space="preserve">A ação pode ser proposta:</w:t>
      </w:r>
    </w:p>
    <w:p>
      <w:pPr>
        <w:pStyle w:val="BodyText"/>
        <w:spacing w:after="60"/>
        <w:jc w:val="both"/>
      </w:pPr>
      <w:r>
        <w:t xml:space="preserve">I - pelo espólio do sócio falecido, quando a totalidade dos sucessores não ingressar na sociedade;</w:t>
      </w:r>
    </w:p>
    <w:p>
      <w:pPr>
        <w:pStyle w:val="BodyText"/>
        <w:spacing w:after="60"/>
        <w:jc w:val="both"/>
      </w:pPr>
      <w:r>
        <w:t xml:space="preserve">II - pelos sucessores, após concluída a partilha do sócio falecido;</w:t>
      </w:r>
    </w:p>
    <w:p>
      <w:pPr>
        <w:pStyle w:val="BodyText"/>
        <w:spacing w:after="60"/>
        <w:jc w:val="both"/>
      </w:pPr>
      <w:r>
        <w:t xml:space="preserve">III - pela sociedade, se os sócios sobreviventes não admitirem o ingresso do espólio ou dos sucessores do falecido na sociedade, quando esse direito decorrer do contrato social;</w:t>
      </w:r>
    </w:p>
    <w:p>
      <w:pPr>
        <w:pStyle w:val="BodyText"/>
        <w:spacing w:after="60"/>
        <w:jc w:val="both"/>
      </w:pPr>
      <w:r>
        <w:t xml:space="preserve">IV - pelo sócio que exerceu o direito de retirada ou recesso, se não tiver sido providenciada, pelos demais sócios, a alteração contratual consensual formalizando o desligamento, depois de transcorridos 10 (dez) dias do exercício do direito;</w:t>
      </w:r>
    </w:p>
    <w:p>
      <w:pPr>
        <w:pStyle w:val="BodyText"/>
        <w:keepNext/>
        <w:spacing w:after="60"/>
        <w:jc w:val="both"/>
      </w:pPr>
      <w:r>
        <w:t xml:space="preserve">V - pela sociedade, nos casos em que a lei não autoriza a exclusão extrajudicial; 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Inciso V: legitimidade ativa da sociedade e exclusão de sócio por falta grave</w:t>
            </w:r>
          </w:p>
        </w:tc>
        <w:tc>
          <w:tcPr>
            <w:tcW w:type="dxa" w:w="1655"/>
          </w:tcPr>
          <w:p>
            <w:pPr>
              <w:pStyle w:val="Compact"/>
              <w:spacing w:line="276" w:lineRule="auto" w:before="40" w:after="40"/>
            </w:pPr>
            <w:r>
              <w:rPr>
                <w:rFonts w:ascii="Liberation Sans Narrow" w:hAnsi="Liberation Sans Narrow"/>
                <w:sz w:val="17"/>
              </w:rPr>
              <w:t xml:space="preserve">STJ, REsp 2.142.834, Terceira Turma, relator Min. Ricardo Villas Bôas Cueva, julgado em 11/06/2024, DJe de 18/06/2024</w:t>
            </w:r>
          </w:p>
        </w:tc>
        <w:tc>
          <w:tcPr>
            <w:tcW w:type="dxa" w:w="2030"/>
          </w:tcPr>
          <w:p>
            <w:pPr>
              <w:pStyle w:val="Compact"/>
              <w:spacing w:line="276" w:lineRule="auto" w:before="40" w:after="40"/>
            </w:pPr>
            <w:r>
              <w:rPr>
                <w:rFonts w:ascii="Liberation Sans Narrow" w:hAnsi="Liberation Sans Narrow"/>
                <w:sz w:val="17"/>
              </w:rPr>
              <w:t xml:space="preserve">O art. 600, V, reconhece a legitimidade da sociedade para propor a dissolução parcial, o que afasta litisconsórcio ativo necessário com o sócio que não integrou o polo ativo. A quebra da affectio societatis não basta para excluir sócio: exige-se falta grave, configurada, por exemplo, pela retirada de valores do caixa contra a deliberação dos sócios.</w:t>
            </w:r>
          </w:p>
        </w:tc>
      </w:tr>
    </w:tbl>
    <w:p>
      <w:pPr>
        <w:pStyle w:val="BodyText"/>
        <w:spacing w:after="60"/>
        <w:jc w:val="both"/>
      </w:pPr>
      <w:r>
        <w:t xml:space="preserve">VI - pelo sócio excluído.</w:t>
      </w:r>
    </w:p>
    <w:p>
      <w:pPr>
        <w:pStyle w:val="BodyText"/>
        <w:spacing w:after="60"/>
        <w:jc w:val="both"/>
      </w:pPr>
      <w:r>
        <w:t xml:space="preserve">Parágrafo único. O cônjuge ou companheiro do sócio cujo casamento, união estável ou convivência terminou poderá requerer a apuração de seus haveres na sociedade, que serão pagos à conta da quota social titulada por este sócio.</w:t>
      </w:r>
    </w:p>
    <w:bookmarkEnd w:id="357"/>
    <w:bookmarkStart w:id="358" w:name="art.-601"/>
    <w:p>
      <w:pPr>
        <w:pStyle w:val="Heading6"/>
        <w:pBdr>
          <w:left w:val="single" w:sz="36" w:space="4" w:color="2E75B6"/>
        </w:pBdr>
        <w:shd w:val="clear" w:color="auto" w:fill="E3EEF9"/>
        <w:spacing w:before="120" w:after="60"/>
        <w:ind w:left="85"/>
      </w:pPr>
      <w:r>
        <w:rPr>
          <w:i w:val="0"/>
          <w:color w:val="1F3A5F"/>
          <w:sz w:val="22"/>
        </w:rPr>
        <w:t xml:space="preserve">Art. 601</w:t>
      </w:r>
    </w:p>
    <w:p>
      <w:pPr>
        <w:pStyle w:val="FirstParagraph"/>
        <w:spacing w:after="60"/>
        <w:jc w:val="both"/>
      </w:pPr>
      <w:r>
        <w:rPr>
          <w:b/>
          <w:bCs/>
        </w:rPr>
        <w:t xml:space="preserve">Art. 601.</w:t>
      </w:r>
      <w:r>
        <w:t xml:space="preserve"> </w:t>
      </w:r>
      <w:r>
        <w:t xml:space="preserve">Os sócios e a sociedade serão citados para, no prazo de 15 (quinze) dias, concordar com o pedido ou apresentar contestação.</w:t>
      </w:r>
    </w:p>
    <w:p>
      <w:pPr>
        <w:pStyle w:val="BodyText"/>
        <w:spacing w:after="60"/>
        <w:jc w:val="both"/>
      </w:pPr>
      <w:r>
        <w:t xml:space="preserve">Parágrafo único. A sociedade não será citada se todos os seus sócios o forem, mas ficará sujeita aos efeitos da decisão e à coisa julgada.</w:t>
      </w:r>
    </w:p>
    <w:bookmarkEnd w:id="358"/>
    <w:bookmarkStart w:id="359" w:name="art.-602"/>
    <w:p>
      <w:pPr>
        <w:pStyle w:val="Heading6"/>
        <w:pBdr>
          <w:left w:val="single" w:sz="36" w:space="4" w:color="2E75B6"/>
        </w:pBdr>
        <w:shd w:val="clear" w:color="auto" w:fill="E3EEF9"/>
        <w:spacing w:before="120" w:after="60"/>
        <w:ind w:left="85"/>
      </w:pPr>
      <w:r>
        <w:rPr>
          <w:i w:val="0"/>
          <w:color w:val="1F3A5F"/>
          <w:sz w:val="22"/>
        </w:rPr>
        <w:t xml:space="preserve">Art. 602</w:t>
      </w:r>
    </w:p>
    <w:p>
      <w:pPr>
        <w:pStyle w:val="FirstParagraph"/>
        <w:spacing w:after="60"/>
        <w:jc w:val="both"/>
      </w:pPr>
      <w:r>
        <w:rPr>
          <w:b/>
          <w:bCs/>
        </w:rPr>
        <w:t xml:space="preserve">Art. 602.</w:t>
      </w:r>
      <w:r>
        <w:t xml:space="preserve"> </w:t>
      </w:r>
      <w:r>
        <w:t xml:space="preserve">A sociedade poderá formular pedido de indenização compensável com o valor dos haveres a apurar.</w:t>
      </w:r>
    </w:p>
    <w:bookmarkEnd w:id="359"/>
    <w:bookmarkStart w:id="360" w:name="art.-603"/>
    <w:p>
      <w:pPr>
        <w:pStyle w:val="Heading6"/>
        <w:pBdr>
          <w:left w:val="single" w:sz="36" w:space="4" w:color="2E75B6"/>
        </w:pBdr>
        <w:shd w:val="clear" w:color="auto" w:fill="E3EEF9"/>
        <w:spacing w:before="120" w:after="60"/>
        <w:ind w:left="85"/>
      </w:pPr>
      <w:r>
        <w:rPr>
          <w:i w:val="0"/>
          <w:color w:val="1F3A5F"/>
          <w:sz w:val="22"/>
        </w:rPr>
        <w:t xml:space="preserve">Art. 603</w:t>
      </w:r>
    </w:p>
    <w:p>
      <w:pPr>
        <w:pStyle w:val="FirstParagraph"/>
        <w:keepNext/>
        <w:spacing w:after="60"/>
        <w:jc w:val="both"/>
      </w:pPr>
      <w:r>
        <w:rPr>
          <w:b/>
          <w:bCs/>
        </w:rPr>
        <w:t xml:space="preserve">Art. 603.</w:t>
      </w:r>
      <w:r>
        <w:t xml:space="preserve"> </w:t>
      </w:r>
      <w:r>
        <w:t xml:space="preserve">Havendo manifestação expressa e unânime pela concordância da dissolução, o juiz a decretará, passando-se imediatamente à fase de liquidação.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natureza da decisão que homologa a transação</w:t>
            </w:r>
          </w:p>
        </w:tc>
        <w:tc>
          <w:tcPr>
            <w:tcW w:type="dxa" w:w="1655"/>
          </w:tcPr>
          <w:p>
            <w:pPr>
              <w:pStyle w:val="Compact"/>
              <w:spacing w:line="276" w:lineRule="auto" w:before="40" w:after="40"/>
            </w:pPr>
            <w:r>
              <w:rPr>
                <w:rFonts w:ascii="Liberation Sans Narrow" w:hAnsi="Liberation Sans Narrow"/>
                <w:sz w:val="17"/>
              </w:rPr>
              <w:t xml:space="preserve">STJ, REsp 1.954.643, Terceira Turma, relatora Min. Nancy Andrighi, julgado em 15/02/2022, DJe de 18/02/2022</w:t>
            </w:r>
          </w:p>
        </w:tc>
        <w:tc>
          <w:tcPr>
            <w:tcW w:type="dxa" w:w="2030"/>
          </w:tcPr>
          <w:p>
            <w:pPr>
              <w:pStyle w:val="Compact"/>
              <w:spacing w:line="276" w:lineRule="auto" w:before="40" w:after="40"/>
            </w:pPr>
            <w:r>
              <w:rPr>
                <w:rFonts w:ascii="Liberation Sans Narrow" w:hAnsi="Liberation Sans Narrow"/>
                <w:sz w:val="17"/>
              </w:rPr>
              <w:t xml:space="preserve">A decisão que decreta a resolução do vínculo societário em relação a um sócio encerra a primeira fase e tem natureza de sentença; a que homologa transação (art. 487, III,</w:t>
            </w:r>
            <w:r>
              <w:rPr>
                <w:rFonts w:ascii="Liberation Sans Narrow" w:hAnsi="Liberation Sans Narrow"/>
                <w:sz w:val="17"/>
              </w:rPr>
              <w:t xml:space="preserve"> </w:t>
            </w:r>
            <w:r>
              <w:rPr>
                <w:rFonts w:ascii="Liberation Sans Narrow" w:hAnsi="Liberation Sans Narrow"/>
                <w:sz w:val="17"/>
              </w:rPr>
              <w:t xml:space="preserve">“b”</w:t>
            </w:r>
            <w:r>
              <w:rPr>
                <w:rFonts w:ascii="Liberation Sans Narrow" w:hAnsi="Liberation Sans Narrow"/>
                <w:sz w:val="17"/>
              </w:rPr>
              <w:t xml:space="preserve">) e põe fim à fase cognitiva com resolução de mérito também é sentença e desafia apelação, sendo erro grosseiro interpor agravo de instrumento, sem fungibilidade.</w:t>
            </w:r>
          </w:p>
        </w:tc>
      </w:tr>
    </w:tbl>
    <w:p>
      <w:pPr>
        <w:pStyle w:val="BodyText"/>
        <w:spacing w:after="60"/>
        <w:jc w:val="both"/>
      </w:pPr>
      <w:r>
        <w:t xml:space="preserve">§ 1º Na hipótese prevista no caput , não haverá condenação em honorários advocatícios de nenhuma das partes, e as custas serão rateadas segundo a participação das partes no capital social.</w:t>
      </w:r>
    </w:p>
    <w:p>
      <w:pPr>
        <w:pStyle w:val="BodyText"/>
        <w:spacing w:after="60"/>
        <w:jc w:val="both"/>
      </w:pPr>
      <w:r>
        <w:t xml:space="preserve">§ 2º Havendo contestação, observar-se-á o procedimento comum, mas a liquidação da sentença seguirá o disposto neste Capítulo.</w:t>
      </w:r>
    </w:p>
    <w:bookmarkEnd w:id="360"/>
    <w:bookmarkStart w:id="361" w:name="art.-604"/>
    <w:p>
      <w:pPr>
        <w:pStyle w:val="Heading6"/>
        <w:pBdr>
          <w:left w:val="single" w:sz="36" w:space="4" w:color="2E75B6"/>
        </w:pBdr>
        <w:shd w:val="clear" w:color="auto" w:fill="E3EEF9"/>
        <w:spacing w:before="120" w:after="60"/>
        <w:ind w:left="85"/>
      </w:pPr>
      <w:r>
        <w:rPr>
          <w:i w:val="0"/>
          <w:color w:val="1F3A5F"/>
          <w:sz w:val="22"/>
        </w:rPr>
        <w:t xml:space="preserve">Art. 604</w:t>
      </w:r>
    </w:p>
    <w:p>
      <w:pPr>
        <w:pStyle w:val="FirstParagraph"/>
        <w:spacing w:after="60"/>
        <w:jc w:val="both"/>
      </w:pPr>
      <w:r>
        <w:rPr>
          <w:b/>
          <w:bCs/>
        </w:rPr>
        <w:t xml:space="preserve">Art. 604.</w:t>
      </w:r>
      <w:r>
        <w:t xml:space="preserve"> </w:t>
      </w:r>
      <w:r>
        <w:t xml:space="preserve">Para apuração dos haveres, o juiz:</w:t>
      </w:r>
    </w:p>
    <w:p>
      <w:pPr>
        <w:pStyle w:val="BodyText"/>
        <w:spacing w:after="60"/>
        <w:jc w:val="both"/>
      </w:pPr>
      <w:r>
        <w:t xml:space="preserve">I - fixará a data da resolução da sociedade;</w:t>
      </w:r>
    </w:p>
    <w:p>
      <w:pPr>
        <w:pStyle w:val="BodyText"/>
        <w:spacing w:after="60"/>
        <w:jc w:val="both"/>
      </w:pPr>
      <w:r>
        <w:t xml:space="preserve">II - definirá o critério de apuração dos haveres à vista do disposto no contrato social; e</w:t>
      </w:r>
    </w:p>
    <w:p>
      <w:pPr>
        <w:pStyle w:val="BodyText"/>
        <w:keepNext/>
        <w:spacing w:after="60"/>
        <w:jc w:val="both"/>
      </w:pPr>
      <w:r>
        <w:t xml:space="preserve">III - nomeará 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III — nomeação do perito; dispensa do liquidante</w:t>
            </w:r>
          </w:p>
        </w:tc>
        <w:tc>
          <w:tcPr>
            <w:tcW w:type="dxa" w:w="1655"/>
          </w:tcPr>
          <w:p>
            <w:pPr>
              <w:pStyle w:val="Compact"/>
              <w:spacing w:line="276" w:lineRule="auto" w:before="40" w:after="40"/>
            </w:pPr>
            <w:r>
              <w:rPr>
                <w:rFonts w:ascii="Liberation Sans Narrow" w:hAnsi="Liberation Sans Narrow"/>
                <w:sz w:val="17"/>
              </w:rPr>
              <w:t xml:space="preserve">STJ, REsp 1.557.989, Terceira Turma, relator Min. Ricardo Villas Bôas Cueva, julgado em 17/03/2016, DJe de 31/03/2016</w:t>
            </w:r>
          </w:p>
        </w:tc>
        <w:tc>
          <w:tcPr>
            <w:tcW w:type="dxa" w:w="1780"/>
          </w:tcPr>
          <w:p>
            <w:pPr>
              <w:pStyle w:val="Compact"/>
              <w:spacing w:line="276" w:lineRule="auto" w:before="40" w:after="40"/>
            </w:pPr>
            <w:r>
              <w:rPr>
                <w:rFonts w:ascii="Liberation Sans Narrow" w:hAnsi="Liberation Sans Narrow"/>
                <w:sz w:val="17"/>
              </w:rPr>
              <w:t xml:space="preserve">A nomeação de liquidante só se faz necessária na dissolução total da sociedade, pois suas atribuições ligam-se à gestão do patrimônio social. Na dissolução parcial, em que se apuram apenas os haveres do sócio falecido ou retirante com preservação da atividade, é adequada a nomeação de perito técnico habilitado à perícia contábil do valor da quota-parte.</w:t>
            </w:r>
          </w:p>
        </w:tc>
      </w:tr>
    </w:tbl>
    <w:p>
      <w:pPr>
        <w:pStyle w:val="BodyText"/>
        <w:keepNext/>
        <w:spacing w:after="60"/>
        <w:jc w:val="both"/>
      </w:pPr>
      <w:r>
        <w:t xml:space="preserve">§ 1º O juiz determinará à sociedade ou aos sócios que nela permanecerem que depositem em juízo a parte incontroversa dos haveres devidos.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depósito dos haveres e legitimidade passiva</w:t>
            </w:r>
          </w:p>
        </w:tc>
        <w:tc>
          <w:tcPr>
            <w:tcW w:type="dxa" w:w="1531"/>
          </w:tcPr>
          <w:p>
            <w:pPr>
              <w:pStyle w:val="Compact"/>
              <w:spacing w:line="276" w:lineRule="auto" w:before="40" w:after="40"/>
            </w:pPr>
            <w:r>
              <w:rPr>
                <w:rFonts w:ascii="Liberation Sans Narrow" w:hAnsi="Liberation Sans Narrow"/>
                <w:sz w:val="17"/>
              </w:rPr>
              <w:t xml:space="preserve">STJ, AgInt no REsp 2.125.898, Terceira Turma, relator Min. Moura Ribeiro, DJe de 16/10/2025</w:t>
            </w:r>
          </w:p>
        </w:tc>
        <w:tc>
          <w:tcPr>
            <w:tcW w:type="dxa" w:w="2279"/>
          </w:tcPr>
          <w:p>
            <w:pPr>
              <w:pStyle w:val="Compact"/>
              <w:spacing w:line="276" w:lineRule="auto" w:before="40" w:after="40"/>
            </w:pPr>
            <w:r>
              <w:rPr>
                <w:rFonts w:ascii="Liberation Sans Narrow" w:hAnsi="Liberation Sans Narrow"/>
                <w:sz w:val="17"/>
              </w:rPr>
              <w:t xml:space="preserve">Na dissolução parcial, a legitimidade passiva é da sociedade e dos sócios remanescentes, em litisconsórcio passivo necessário, com responsabilidade solidária pelo pagamento dos haveres; o art. 604, § 1º, ao facultar o depósito tanto à sociedade quanto aos sócios, reforça essa legitimidade, e o título formado sem impugnação não pode ser rediscutido no cumprimento de sentença (preclusão e coisa julgada).</w:t>
            </w:r>
          </w:p>
        </w:tc>
      </w:tr>
    </w:tbl>
    <w:p>
      <w:pPr>
        <w:pStyle w:val="BodyText"/>
        <w:spacing w:after="60"/>
        <w:jc w:val="both"/>
      </w:pPr>
      <w:r>
        <w:t xml:space="preserve">§ 2º O depósito poderá ser, desde logo, levantando pelo ex-sócio, pelo espólio ou pelos sucessores.</w:t>
      </w:r>
    </w:p>
    <w:p>
      <w:pPr>
        <w:pStyle w:val="BodyText"/>
        <w:spacing w:after="60"/>
        <w:jc w:val="both"/>
      </w:pPr>
      <w:r>
        <w:t xml:space="preserve">§ 3º Se o contrato social estabelecer o pagamento dos haveres, será observado o que nele se dispôs no depósito judicial da parte incontroversa.</w:t>
      </w:r>
    </w:p>
    <w:bookmarkEnd w:id="361"/>
    <w:bookmarkStart w:id="362" w:name="art.-605"/>
    <w:p>
      <w:pPr>
        <w:pStyle w:val="Heading6"/>
        <w:pBdr>
          <w:left w:val="single" w:sz="36" w:space="4" w:color="2E75B6"/>
        </w:pBdr>
        <w:shd w:val="clear" w:color="auto" w:fill="E3EEF9"/>
        <w:spacing w:before="120" w:after="60"/>
        <w:ind w:left="85"/>
      </w:pPr>
      <w:r>
        <w:rPr>
          <w:i w:val="0"/>
          <w:color w:val="1F3A5F"/>
          <w:sz w:val="22"/>
        </w:rPr>
        <w:t xml:space="preserve">Art. 605</w:t>
      </w:r>
    </w:p>
    <w:p>
      <w:pPr>
        <w:pStyle w:val="FirstParagraph"/>
        <w:keepNext/>
        <w:spacing w:after="60"/>
        <w:jc w:val="both"/>
      </w:pPr>
      <w:r>
        <w:rPr>
          <w:b/>
          <w:bCs/>
        </w:rPr>
        <w:t xml:space="preserve">Art. 605.</w:t>
      </w:r>
      <w:r>
        <w:t xml:space="preserve"> </w:t>
      </w:r>
      <w:r>
        <w:t xml:space="preserve">A data da resolução da sociedade será: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Morte do sócio: data da resolução da sociedade</w:t>
            </w:r>
          </w:p>
        </w:tc>
        <w:tc>
          <w:tcPr>
            <w:tcW w:type="dxa" w:w="1655"/>
          </w:tcPr>
          <w:p>
            <w:pPr>
              <w:pStyle w:val="Compact"/>
              <w:spacing w:line="276" w:lineRule="auto" w:before="40" w:after="40"/>
            </w:pPr>
            <w:r>
              <w:rPr>
                <w:rFonts w:ascii="Liberation Sans Narrow" w:hAnsi="Liberation Sans Narrow"/>
                <w:sz w:val="17"/>
              </w:rPr>
              <w:t xml:space="preserve">STJ, AREsp 2.882.565, Terceira Turma, relator Min. Ricardo Villas Bôas Cueva, julgado em 01/09/2025, DJEN de 05/09/2025</w:t>
            </w:r>
          </w:p>
        </w:tc>
        <w:tc>
          <w:tcPr>
            <w:tcW w:type="dxa" w:w="2030"/>
          </w:tcPr>
          <w:p>
            <w:pPr>
              <w:pStyle w:val="Compact"/>
              <w:spacing w:line="276" w:lineRule="auto" w:before="40" w:after="40"/>
            </w:pPr>
            <w:r>
              <w:rPr>
                <w:rFonts w:ascii="Liberation Sans Narrow" w:hAnsi="Liberation Sans Narrow"/>
                <w:sz w:val="17"/>
              </w:rPr>
              <w:t xml:space="preserve">Na dissolução parcial por morte do sócio, a data da resolução é a do óbito, salvo critério diverso no contrato social; a partir dela não há distribuição de lucros aos sucessores, só apuração de haveres, com juros e correção se o pagamento atrasar.</w:t>
            </w:r>
          </w:p>
        </w:tc>
      </w:tr>
      <w:tr>
        <w:trPr>
          <w:cantSplit/>
        </w:trPr>
        <w:tc>
          <w:tcPr>
            <w:tcW w:type="dxa" w:w="2030"/>
          </w:tcPr>
          <w:p>
            <w:pPr>
              <w:pStyle w:val="Compact"/>
              <w:spacing w:line="276" w:lineRule="auto" w:before="40" w:after="40"/>
            </w:pPr>
            <w:r>
              <w:rPr>
                <w:rFonts w:ascii="Liberation Sans Narrow" w:hAnsi="Liberation Sans Narrow"/>
                <w:sz w:val="17"/>
              </w:rPr>
              <w:t xml:space="preserve">Retirada do sócio: data de corte, lucros até o desligamento e juros</w:t>
            </w:r>
          </w:p>
        </w:tc>
        <w:tc>
          <w:tcPr>
            <w:tcW w:type="dxa" w:w="1655"/>
          </w:tcPr>
          <w:p>
            <w:pPr>
              <w:pStyle w:val="Compact"/>
              <w:spacing w:line="276" w:lineRule="auto" w:before="40" w:after="40"/>
            </w:pPr>
            <w:r>
              <w:rPr>
                <w:rFonts w:ascii="Liberation Sans Narrow" w:hAnsi="Liberation Sans Narrow"/>
                <w:sz w:val="17"/>
              </w:rPr>
              <w:t xml:space="preserve">STJ, REsp 1.372.139, Quarta Turma, relatora Min. Maria Isabel Gallotti, julgado em 28/02/2023, DJe de 14/03/2023</w:t>
            </w:r>
          </w:p>
        </w:tc>
        <w:tc>
          <w:tcPr>
            <w:tcW w:type="dxa" w:w="2030"/>
          </w:tcPr>
          <w:p>
            <w:pPr>
              <w:pStyle w:val="Compact"/>
              <w:spacing w:line="276" w:lineRule="auto" w:before="40" w:after="40"/>
            </w:pPr>
            <w:r>
              <w:rPr>
                <w:rFonts w:ascii="Liberation Sans Narrow" w:hAnsi="Liberation Sans Narrow"/>
                <w:sz w:val="17"/>
              </w:rPr>
              <w:t xml:space="preserve">A sentença apenas declara a dissolução parcial, de modo que a data de efetiva saída do sócio é o corte da apuração de haveres; até ela, integram os valores devidos todos os lucros ou juros sobre o capital próprio declarados e a remuneração pela administração; depois dela, só correção monetária e juros. Os juros legais correm da citação.</w:t>
            </w:r>
          </w:p>
        </w:tc>
      </w:tr>
      <w:tr>
        <w:trPr>
          <w:cantSplit/>
        </w:trPr>
        <w:tc>
          <w:tcPr>
            <w:tcW w:type="dxa" w:w="2030"/>
          </w:tcPr>
          <w:p>
            <w:pPr>
              <w:pStyle w:val="Compact"/>
              <w:spacing w:line="276" w:lineRule="auto" w:before="40" w:after="40"/>
            </w:pPr>
            <w:r>
              <w:rPr>
                <w:rFonts w:ascii="Liberation Sans Narrow" w:hAnsi="Liberation Sans Narrow"/>
                <w:sz w:val="17"/>
              </w:rPr>
              <w:t xml:space="preserve">Retirada em sociedade por prazo indeterminado: notificação prévia e data-base dos haveres</w:t>
            </w:r>
          </w:p>
        </w:tc>
        <w:tc>
          <w:tcPr>
            <w:tcW w:type="dxa" w:w="1655"/>
          </w:tcPr>
          <w:p>
            <w:pPr>
              <w:pStyle w:val="Compact"/>
              <w:spacing w:line="276" w:lineRule="auto" w:before="40" w:after="40"/>
            </w:pPr>
            <w:r>
              <w:rPr>
                <w:rFonts w:ascii="Liberation Sans Narrow" w:hAnsi="Liberation Sans Narrow"/>
                <w:sz w:val="17"/>
              </w:rPr>
              <w:t xml:space="preserve">STJ, REsp 1.735.360, Terceira Turma, relatora Min. Nancy Andrighi, julgado em 12/03/2019, DJe de 15/03/2019</w:t>
            </w:r>
          </w:p>
        </w:tc>
        <w:tc>
          <w:tcPr>
            <w:tcW w:type="dxa" w:w="2030"/>
          </w:tcPr>
          <w:p>
            <w:pPr>
              <w:pStyle w:val="Compact"/>
              <w:spacing w:line="276" w:lineRule="auto" w:before="40" w:after="40"/>
            </w:pPr>
            <w:r>
              <w:rPr>
                <w:rFonts w:ascii="Liberation Sans Narrow" w:hAnsi="Liberation Sans Narrow"/>
                <w:sz w:val="17"/>
              </w:rPr>
              <w:t xml:space="preserve">Na sociedade limitada por prazo indeterminado, o recesso se exerce por notificação prévia, respeitado o prazo mínimo de sessenta dias; o contrato se resolve em relação ao sócio ao fim desse prazo, que é a data-base para a apuração dos haveres.</w:t>
            </w:r>
          </w:p>
        </w:tc>
      </w:tr>
    </w:tbl>
    <w:p>
      <w:pPr>
        <w:pStyle w:val="BodyText"/>
        <w:spacing w:after="60"/>
        <w:jc w:val="both"/>
      </w:pPr>
      <w:r>
        <w:t xml:space="preserve">I - no caso de falecimento do sócio, a do óbito;</w:t>
      </w:r>
    </w:p>
    <w:p>
      <w:pPr>
        <w:pStyle w:val="BodyText"/>
        <w:spacing w:after="60"/>
        <w:jc w:val="both"/>
      </w:pPr>
      <w:r>
        <w:t xml:space="preserve">II - na retirada imotivada, o sexagésimo dia seguinte ao do recebimento, pela sociedade, da notificação do sócio retirante;</w:t>
      </w:r>
    </w:p>
    <w:p>
      <w:pPr>
        <w:pStyle w:val="BodyText"/>
        <w:spacing w:after="60"/>
        <w:jc w:val="both"/>
      </w:pPr>
      <w:r>
        <w:t xml:space="preserve">III - no recesso, o dia do recebimento, pela sociedade, da notificação do sócio dissidente;</w:t>
      </w:r>
    </w:p>
    <w:p>
      <w:pPr>
        <w:pStyle w:val="BodyText"/>
        <w:spacing w:after="60"/>
        <w:jc w:val="both"/>
      </w:pPr>
      <w:r>
        <w:t xml:space="preserve">IV - na retirada por justa causa de sociedade por prazo determinado e na exclusão judicial de sócio, a do trânsito em julgado da decisão que dissolver a sociedade; e</w:t>
      </w:r>
    </w:p>
    <w:p>
      <w:pPr>
        <w:pStyle w:val="BodyText"/>
        <w:spacing w:after="60"/>
        <w:jc w:val="both"/>
      </w:pPr>
      <w:r>
        <w:t xml:space="preserve">V - na exclusão extrajudicial, a data da assembleia ou da reunião de sócios que a tiver deliberado.</w:t>
      </w:r>
    </w:p>
    <w:bookmarkEnd w:id="362"/>
    <w:bookmarkStart w:id="363" w:name="art.-606"/>
    <w:p>
      <w:pPr>
        <w:pStyle w:val="Heading6"/>
        <w:pBdr>
          <w:left w:val="single" w:sz="36" w:space="4" w:color="2E75B6"/>
        </w:pBdr>
        <w:shd w:val="clear" w:color="auto" w:fill="E3EEF9"/>
        <w:spacing w:before="120" w:after="60"/>
        <w:ind w:left="85"/>
      </w:pPr>
      <w:r>
        <w:rPr>
          <w:i w:val="0"/>
          <w:color w:val="1F3A5F"/>
          <w:sz w:val="22"/>
        </w:rPr>
        <w:t xml:space="preserve">Art. 606</w:t>
      </w:r>
    </w:p>
    <w:p>
      <w:pPr>
        <w:pStyle w:val="FirstParagraph"/>
        <w:keepNext/>
        <w:spacing w:after="60"/>
        <w:jc w:val="both"/>
      </w:pPr>
      <w:r>
        <w:rPr>
          <w:b/>
          <w:bCs/>
        </w:rPr>
        <w:t xml:space="preserve">Art. 606.</w:t>
      </w:r>
      <w:r>
        <w:t xml:space="preserve"> </w:t>
      </w:r>
      <w:r>
        <w:t xml:space="preserve">Em caso de omissão do contrato social, o juiz definirá, como critério de apuração de haveres, o valor patrimonial apurado em balanço de determinação, tomando-se por referência a data da resolução e avaliando-se bens e direitos do ativo, tangíveis e intangíveis, a preço de saída, além do passivo também a ser apurado de igual forma.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Apuração de haveres e balanço não aprovado pelo sócio</w:t>
            </w:r>
          </w:p>
        </w:tc>
        <w:tc>
          <w:tcPr>
            <w:tcW w:type="dxa" w:w="1655"/>
          </w:tcPr>
          <w:p>
            <w:pPr>
              <w:pStyle w:val="Compact"/>
              <w:spacing w:line="276" w:lineRule="auto" w:before="40" w:after="40"/>
            </w:pPr>
            <w:r>
              <w:rPr>
                <w:rFonts w:ascii="Liberation Sans Narrow" w:hAnsi="Liberation Sans Narrow"/>
                <w:sz w:val="17"/>
              </w:rPr>
              <w:t xml:space="preserve">STF, Súmula 265/STF (aprovada; data de aprovação não informada pelo acervo)</w:t>
            </w:r>
          </w:p>
        </w:tc>
        <w:tc>
          <w:tcPr>
            <w:tcW w:type="dxa" w:w="2404"/>
          </w:tcPr>
          <w:p>
            <w:pPr>
              <w:pStyle w:val="Compact"/>
              <w:spacing w:line="276" w:lineRule="auto" w:before="40" w:after="40"/>
            </w:pPr>
            <w:r>
              <w:rPr>
                <w:rFonts w:ascii="Liberation Sans Narrow" w:hAnsi="Liberation Sans Narrow"/>
                <w:sz w:val="17"/>
              </w:rPr>
              <w:t xml:space="preserve">Na apuração de haveres não prevalece o balanço não aprovado pelo sócio falecido, excluído ou que se retirou.</w:t>
            </w:r>
          </w:p>
        </w:tc>
      </w:tr>
      <w:tr>
        <w:trPr>
          <w:cantSplit/>
        </w:trPr>
        <w:tc>
          <w:tcPr>
            <w:tcW w:type="dxa" w:w="1780"/>
          </w:tcPr>
          <w:p>
            <w:pPr>
              <w:pStyle w:val="Compact"/>
              <w:spacing w:line="276" w:lineRule="auto" w:before="40" w:after="40"/>
            </w:pPr>
            <w:r>
              <w:rPr>
                <w:rFonts w:ascii="Liberation Sans Narrow" w:hAnsi="Liberation Sans Narrow"/>
                <w:sz w:val="17"/>
              </w:rPr>
              <w:t xml:space="preserve">Sociedade prestadora de serviços artísticos: natureza empresária e apuração de haveres</w:t>
            </w:r>
          </w:p>
        </w:tc>
        <w:tc>
          <w:tcPr>
            <w:tcW w:type="dxa" w:w="1655"/>
          </w:tcPr>
          <w:p>
            <w:pPr>
              <w:pStyle w:val="Compact"/>
              <w:spacing w:line="276" w:lineRule="auto" w:before="40" w:after="40"/>
            </w:pPr>
            <w:r>
              <w:rPr>
                <w:rFonts w:ascii="Liberation Sans Narrow" w:hAnsi="Liberation Sans Narrow"/>
                <w:sz w:val="17"/>
              </w:rPr>
              <w:t xml:space="preserve">STJ, REsp 1.892.139, Terceira Turma, relator Min. Ricardo Villas Bôas Cueva, julgado em 08/10/2024, DJe de 11/10/2024</w:t>
            </w:r>
          </w:p>
        </w:tc>
        <w:tc>
          <w:tcPr>
            <w:tcW w:type="dxa" w:w="2404"/>
          </w:tcPr>
          <w:p>
            <w:pPr>
              <w:pStyle w:val="Compact"/>
              <w:spacing w:line="276" w:lineRule="auto" w:before="40" w:after="40"/>
            </w:pPr>
            <w:r>
              <w:rPr>
                <w:rFonts w:ascii="Liberation Sans Narrow" w:hAnsi="Liberation Sans Narrow"/>
                <w:sz w:val="17"/>
              </w:rPr>
              <w:t xml:space="preserve">A distinção entre sociedade empresária e simples depende do objeto social explorado com empresarialidade; a atividade criativa, quando elemento de empresa, qualifica a sociedade como empresária. Na omissão do contrato, a quota do sócio retirante se mede pelo valor patrimonial em balanço de determinação (art. 606), com exclusão das expectativas futuras.</w:t>
            </w:r>
          </w:p>
        </w:tc>
      </w:tr>
      <w:tr>
        <w:trPr>
          <w:cantSplit/>
        </w:trPr>
        <w:tc>
          <w:tcPr>
            <w:tcW w:type="dxa" w:w="1780"/>
          </w:tcPr>
          <w:p>
            <w:pPr>
              <w:pStyle w:val="Compact"/>
              <w:spacing w:line="276" w:lineRule="auto" w:before="40" w:after="40"/>
            </w:pPr>
            <w:r>
              <w:rPr>
                <w:rFonts w:ascii="Liberation Sans Narrow" w:hAnsi="Liberation Sans Narrow"/>
                <w:sz w:val="17"/>
              </w:rPr>
              <w:t xml:space="preserve">Omissão do contrato social: critério patrimonial e balanço de determinação</w:t>
            </w:r>
          </w:p>
        </w:tc>
        <w:tc>
          <w:tcPr>
            <w:tcW w:type="dxa" w:w="1655"/>
          </w:tcPr>
          <w:p>
            <w:pPr>
              <w:pStyle w:val="Compact"/>
              <w:spacing w:line="276" w:lineRule="auto" w:before="40" w:after="40"/>
            </w:pPr>
            <w:r>
              <w:rPr>
                <w:rFonts w:ascii="Liberation Sans Narrow" w:hAnsi="Liberation Sans Narrow"/>
                <w:sz w:val="17"/>
              </w:rPr>
              <w:t xml:space="preserve">STJ, REsp 1.877.331, Terceira Turma, relatora Min. Nancy Andrighi, julgado em 13/04/2021, DJe de 14/05/2021</w:t>
            </w:r>
          </w:p>
        </w:tc>
        <w:tc>
          <w:tcPr>
            <w:tcW w:type="dxa" w:w="2404"/>
          </w:tcPr>
          <w:p>
            <w:pPr>
              <w:pStyle w:val="Compact"/>
              <w:spacing w:line="276" w:lineRule="auto" w:before="40" w:after="40"/>
            </w:pPr>
            <w:r>
              <w:rPr>
                <w:rFonts w:ascii="Liberation Sans Narrow" w:hAnsi="Liberation Sans Narrow"/>
                <w:sz w:val="17"/>
              </w:rPr>
              <w:t xml:space="preserve">Na omissão do contrato social, a apuração de haveres se faz pelo valor patrimonial, mediante balanço de determinação (art. 606, com o art. 1.031 do Código Civil); o legislador, ao eleger essa forma, excluiu a aplicação conjunta do fluxo de caixa descontado, que traduz expectativas futuras.</w:t>
            </w:r>
          </w:p>
        </w:tc>
      </w:tr>
    </w:tbl>
    <w:p>
      <w:pPr>
        <w:pStyle w:val="BodyText"/>
        <w:spacing w:after="60"/>
        <w:jc w:val="both"/>
      </w:pPr>
      <w:r>
        <w:t xml:space="preserve">Parágrafo único. Em todos os casos em que seja necessária a realização de perícia, a nomeação do perito recairá preferencialmente sobre especialista em avaliação de sociedades.</w:t>
      </w:r>
    </w:p>
    <w:bookmarkEnd w:id="363"/>
    <w:bookmarkStart w:id="364" w:name="art.-607"/>
    <w:p>
      <w:pPr>
        <w:pStyle w:val="Heading6"/>
        <w:pBdr>
          <w:left w:val="single" w:sz="36" w:space="4" w:color="2E75B6"/>
        </w:pBdr>
        <w:shd w:val="clear" w:color="auto" w:fill="E3EEF9"/>
        <w:spacing w:before="120" w:after="60"/>
        <w:ind w:left="85"/>
      </w:pPr>
      <w:r>
        <w:rPr>
          <w:i w:val="0"/>
          <w:color w:val="1F3A5F"/>
          <w:sz w:val="22"/>
        </w:rPr>
        <w:t xml:space="preserve">Art. 607</w:t>
      </w:r>
    </w:p>
    <w:p>
      <w:pPr>
        <w:pStyle w:val="FirstParagraph"/>
        <w:spacing w:after="60"/>
        <w:jc w:val="both"/>
      </w:pPr>
      <w:r>
        <w:rPr>
          <w:b/>
          <w:bCs/>
        </w:rPr>
        <w:t xml:space="preserve">Art. 607.</w:t>
      </w:r>
      <w:r>
        <w:t xml:space="preserve"> </w:t>
      </w:r>
      <w:r>
        <w:t xml:space="preserve">A data da resolução e o critério de apuração de haveres podem ser revistos pelo juiz, a pedido da parte, a qualquer tempo antes do início da perícia.</w:t>
      </w:r>
    </w:p>
    <w:bookmarkEnd w:id="364"/>
    <w:bookmarkStart w:id="365" w:name="art.-608"/>
    <w:p>
      <w:pPr>
        <w:pStyle w:val="Heading6"/>
        <w:pBdr>
          <w:left w:val="single" w:sz="36" w:space="4" w:color="2E75B6"/>
        </w:pBdr>
        <w:shd w:val="clear" w:color="auto" w:fill="E3EEF9"/>
        <w:spacing w:before="120" w:after="60"/>
        <w:ind w:left="85"/>
      </w:pPr>
      <w:r>
        <w:rPr>
          <w:i w:val="0"/>
          <w:color w:val="1F3A5F"/>
          <w:sz w:val="22"/>
        </w:rPr>
        <w:t xml:space="preserve">Art. 608</w:t>
      </w:r>
    </w:p>
    <w:p>
      <w:pPr>
        <w:pStyle w:val="FirstParagraph"/>
        <w:spacing w:after="60"/>
        <w:jc w:val="both"/>
      </w:pPr>
      <w:r>
        <w:rPr>
          <w:b/>
          <w:bCs/>
        </w:rPr>
        <w:t xml:space="preserve">Art. 608.</w:t>
      </w:r>
      <w:r>
        <w:t xml:space="preserve"> </w:t>
      </w:r>
      <w:r>
        <w:t xml:space="preserve">Até a data da resolução, integram o valor devido ao ex-sócio, ao espólio ou aos sucessores a participação nos lucros ou os juros sobre o capital próprio declarados pela sociedade e, se for o caso, a remuneração como administrador.</w:t>
      </w:r>
    </w:p>
    <w:p>
      <w:pPr>
        <w:pStyle w:val="BodyText"/>
        <w:keepNext/>
        <w:spacing w:after="60"/>
        <w:jc w:val="both"/>
      </w:pPr>
      <w:r>
        <w:t xml:space="preserve">Parágrafo único. Após a data da resolução, o ex-sócio, o espólio ou os sucessores terão direito apenas à correção monetária dos valores apurados e aos juros contratuais ou legais.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Parágrafo único — correção monetária e juros após a resolução (aplicação narrada)</w:t>
            </w:r>
          </w:p>
        </w:tc>
        <w:tc>
          <w:tcPr>
            <w:tcW w:type="dxa" w:w="1655"/>
          </w:tcPr>
          <w:p>
            <w:pPr>
              <w:pStyle w:val="Compact"/>
              <w:spacing w:line="276" w:lineRule="auto" w:before="40" w:after="40"/>
            </w:pPr>
            <w:r>
              <w:rPr>
                <w:rFonts w:ascii="Liberation Sans Narrow" w:hAnsi="Liberation Sans Narrow"/>
                <w:sz w:val="17"/>
              </w:rPr>
              <w:t xml:space="preserve">STJ, AREsp 2.882.565, Terceira Turma, relator Min. Ricardo Villas Bôas Cueva, julgado em 01/09/2025, DJEN de 05/09/2025</w:t>
            </w:r>
          </w:p>
        </w:tc>
        <w:tc>
          <w:tcPr>
            <w:tcW w:type="dxa" w:w="1780"/>
          </w:tcPr>
          <w:p>
            <w:pPr>
              <w:pStyle w:val="Compact"/>
              <w:spacing w:line="276" w:lineRule="auto" w:before="40" w:after="40"/>
            </w:pPr>
            <w:r>
              <w:rPr>
                <w:rFonts w:ascii="Liberation Sans Narrow" w:hAnsi="Liberation Sans Narrow"/>
                <w:sz w:val="17"/>
              </w:rPr>
              <w:t xml:space="preserve">Dissolvida a sociedade pela morte do sócio, não cabe mais distribuição de lucros aos sucessores a partir do óbito, mas apenas a apuração dos haveres, com juros e correção monetária se não houver pagamento na data devida. Trecho: “Dissolvida a sociedade em relação ao sócio falecido, já não cabe mais falar, a partir da data do óbito, na distribuição de lucros em favor dos sucessores, mas apenas na apuração dos respectivos haveres, com a incidência de juros e correção monetária se não houver o pagamento na data devida.”</w:t>
            </w:r>
          </w:p>
        </w:tc>
      </w:tr>
    </w:tbl>
    <w:bookmarkEnd w:id="365"/>
    <w:bookmarkStart w:id="366" w:name="art.-609"/>
    <w:p>
      <w:pPr>
        <w:pStyle w:val="Heading6"/>
        <w:pBdr>
          <w:left w:val="single" w:sz="36" w:space="4" w:color="2E75B6"/>
        </w:pBdr>
        <w:shd w:val="clear" w:color="auto" w:fill="E3EEF9"/>
        <w:spacing w:before="120" w:after="60"/>
        <w:ind w:left="85"/>
      </w:pPr>
      <w:r>
        <w:rPr>
          <w:i w:val="0"/>
          <w:color w:val="1F3A5F"/>
          <w:sz w:val="22"/>
        </w:rPr>
        <w:t xml:space="preserve">Art. 609</w:t>
      </w:r>
    </w:p>
    <w:p>
      <w:pPr>
        <w:pStyle w:val="FirstParagraph"/>
        <w:keepNext/>
        <w:spacing w:after="60"/>
        <w:jc w:val="both"/>
      </w:pPr>
      <w:r>
        <w:rPr>
          <w:b/>
          <w:bCs/>
        </w:rPr>
        <w:t xml:space="preserve">Art. 609.</w:t>
      </w:r>
      <w:r>
        <w:t xml:space="preserve"> </w:t>
      </w:r>
      <w:r>
        <w:t xml:space="preserve">Uma vez apurados, os haveres do sócio retirante serão pagos conforme disciplinar o contrato social e, no silêncio deste, nos termos do § 2º do art. 1.031 da Lei nº 10.406, de 10 de janeiro de 2002 (Código Civil).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pagamento dos haveres do sócio retirante</w:t>
            </w:r>
          </w:p>
        </w:tc>
        <w:tc>
          <w:tcPr>
            <w:tcW w:type="dxa" w:w="1531"/>
          </w:tcPr>
          <w:p>
            <w:pPr>
              <w:pStyle w:val="Compact"/>
              <w:spacing w:line="276" w:lineRule="auto" w:before="40" w:after="40"/>
            </w:pPr>
            <w:r>
              <w:rPr>
                <w:rFonts w:ascii="Liberation Sans Narrow" w:hAnsi="Liberation Sans Narrow"/>
                <w:sz w:val="17"/>
              </w:rPr>
              <w:t xml:space="preserve">STJ, AgInt no REsp 2.125.898, Terceira Turma, relator Min. Moura Ribeiro, DJe de 16/10/2025</w:t>
            </w:r>
          </w:p>
        </w:tc>
        <w:tc>
          <w:tcPr>
            <w:tcW w:type="dxa" w:w="2279"/>
          </w:tcPr>
          <w:p>
            <w:pPr>
              <w:pStyle w:val="Compact"/>
              <w:spacing w:line="276" w:lineRule="auto" w:before="40" w:after="40"/>
            </w:pPr>
            <w:r>
              <w:rPr>
                <w:rFonts w:ascii="Liberation Sans Narrow" w:hAnsi="Liberation Sans Narrow"/>
                <w:sz w:val="17"/>
              </w:rPr>
              <w:t xml:space="preserve">O pagamento dos haveres ao sócio retirante é devido pela sociedade e pelos sócios remanescentes, em litisconsórcio passivo necessário e responsabilidade solidária; formado o título judicial contra todos, a extensão da responsabilidade patrimonial não pode ser rediscutida no cumprimento de sentença.</w:t>
            </w:r>
          </w:p>
        </w:tc>
      </w:tr>
    </w:tbl>
    <w:bookmarkEnd w:id="366"/>
    <w:bookmarkEnd w:id="367"/>
    <w:bookmarkStart w:id="442" w:name="X4316474c7d09c8f62c294349c41b8ad18526fbd"/>
    <w:p>
      <w:pPr>
        <w:pStyle w:val="Heading4"/>
        <w:spacing w:before="80" w:after="40"/>
      </w:pPr>
      <w:r>
        <w:rPr>
          <w:smallCaps/>
          <w:color w:val="2E75B6"/>
        </w:rPr>
        <w:t xml:space="preserve">Capítulo VI: do inventário e da partilha (arts. 610 a 673)</w:t>
      </w:r>
    </w:p>
    <w:bookmarkStart w:id="373" w:name="X1321a53bee8f6cb383e207ddb157164010ce58b"/>
    <w:p>
      <w:pPr>
        <w:pStyle w:val="Heading5"/>
        <w:spacing w:before="60" w:after="20"/>
      </w:pPr>
      <w:r>
        <w:rPr>
          <w:i/>
          <w:color w:val="595959"/>
        </w:rPr>
        <w:t xml:space="preserve">Seção I: disposições gerais (arts. 610 a 614)</w:t>
      </w:r>
    </w:p>
    <w:bookmarkStart w:id="368" w:name="art.-610"/>
    <w:p>
      <w:pPr>
        <w:pStyle w:val="Heading6"/>
        <w:pBdr>
          <w:left w:val="single" w:sz="36" w:space="4" w:color="2E75B6"/>
        </w:pBdr>
        <w:shd w:val="clear" w:color="auto" w:fill="E3EEF9"/>
        <w:spacing w:before="120" w:after="60"/>
        <w:ind w:left="85"/>
      </w:pPr>
      <w:r>
        <w:rPr>
          <w:i w:val="0"/>
          <w:color w:val="1F3A5F"/>
          <w:sz w:val="22"/>
        </w:rPr>
        <w:t xml:space="preserve">Art. 610</w:t>
      </w:r>
    </w:p>
    <w:p>
      <w:pPr>
        <w:pStyle w:val="FirstParagraph"/>
        <w:spacing w:after="60"/>
        <w:jc w:val="both"/>
      </w:pPr>
      <w:r>
        <w:rPr>
          <w:b/>
          <w:bCs/>
        </w:rPr>
        <w:t xml:space="preserve">Art. 610.</w:t>
      </w:r>
      <w:r>
        <w:t xml:space="preserve"> </w:t>
      </w:r>
      <w:r>
        <w:t xml:space="preserve">Havendo testamento ou interessado incapaz, proceder-se-á ao inventário judicial.</w:t>
      </w:r>
    </w:p>
    <w:p>
      <w:pPr>
        <w:pStyle w:val="BodyText"/>
        <w:keepNext/>
        <w:spacing w:after="60"/>
        <w:jc w:val="both"/>
      </w:pPr>
      <w:r>
        <w:t xml:space="preserve">§ 1º Se todos forem capazes e concordes, o inventário e a partilha poderão ser feitos por escritura pública, a qual constituirá documento hábil para qualquer ato de registro, bem como para levantamento de importância depositada em instituições financeiras.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inventário extrajudicial havendo testamento</w:t>
            </w:r>
          </w:p>
        </w:tc>
        <w:tc>
          <w:tcPr>
            <w:tcW w:type="dxa" w:w="1655"/>
          </w:tcPr>
          <w:p>
            <w:pPr>
              <w:pStyle w:val="Compact"/>
              <w:spacing w:line="276" w:lineRule="auto" w:before="40" w:after="40"/>
            </w:pPr>
            <w:r>
              <w:rPr>
                <w:rFonts w:ascii="Liberation Sans Narrow" w:hAnsi="Liberation Sans Narrow"/>
                <w:sz w:val="17"/>
              </w:rPr>
              <w:t xml:space="preserve">STJ, REsp 1.808.767, Quarta Turma, relator Min. Luis Felipe Salomão, julgado em 15/10/2019, DJe de 03/12/2019</w:t>
            </w:r>
          </w:p>
        </w:tc>
        <w:tc>
          <w:tcPr>
            <w:tcW w:type="dxa" w:w="1905"/>
          </w:tcPr>
          <w:p>
            <w:pPr>
              <w:pStyle w:val="Compact"/>
              <w:spacing w:line="276" w:lineRule="auto" w:before="40" w:after="40"/>
            </w:pPr>
            <w:r>
              <w:rPr>
                <w:rFonts w:ascii="Liberation Sans Narrow" w:hAnsi="Liberation Sans Narrow"/>
                <w:sz w:val="17"/>
              </w:rPr>
              <w:t xml:space="preserve">É possível o inventário por escritura pública mesmo havendo testamento, se todos os interessados forem capazes e concordes e estiverem assistidos por advogado, desde que o testamento tenha sido previamente registrado judicialmente ou haja autorização expressa do juízo competente (art. 610, caput e § 1º, com os arts. 2.015 e 2.016 do Código Civil).</w:t>
            </w:r>
          </w:p>
        </w:tc>
      </w:tr>
    </w:tbl>
    <w:p>
      <w:pPr>
        <w:pStyle w:val="BodyText"/>
        <w:spacing w:after="60"/>
        <w:jc w:val="both"/>
      </w:pPr>
      <w:r>
        <w:t xml:space="preserve">§ 2 o O tabelião somente lavrará a escritura pública se todas as partes interessadas estiverem assistidas por advogado ou por defensor público, cuja qualificação e assinatura constarão do ato notarial.</w:t>
      </w:r>
    </w:p>
    <w:bookmarkEnd w:id="368"/>
    <w:bookmarkStart w:id="369" w:name="art.-611"/>
    <w:p>
      <w:pPr>
        <w:pStyle w:val="Heading6"/>
        <w:pBdr>
          <w:left w:val="single" w:sz="36" w:space="4" w:color="2E75B6"/>
        </w:pBdr>
        <w:shd w:val="clear" w:color="auto" w:fill="E3EEF9"/>
        <w:spacing w:before="120" w:after="60"/>
        <w:ind w:left="85"/>
      </w:pPr>
      <w:r>
        <w:rPr>
          <w:i w:val="0"/>
          <w:color w:val="1F3A5F"/>
          <w:sz w:val="22"/>
        </w:rPr>
        <w:t xml:space="preserve">Art. 611</w:t>
      </w:r>
    </w:p>
    <w:p>
      <w:pPr>
        <w:pStyle w:val="FirstParagraph"/>
        <w:keepNext/>
        <w:spacing w:after="60"/>
        <w:jc w:val="both"/>
      </w:pPr>
      <w:r>
        <w:rPr>
          <w:b/>
          <w:bCs/>
        </w:rPr>
        <w:t xml:space="preserve">Art. 611.</w:t>
      </w:r>
      <w:r>
        <w:t xml:space="preserve"> </w:t>
      </w:r>
      <w:r>
        <w:t xml:space="preserve">O processo de inventário e de partilha deve ser instaurado dentro de 2 (dois) meses, a contar da abertura da sucessão, ultimando-se nos 12 (doze) meses subsequentes, podendo o juiz prorrogar esses prazos, de ofício ou a requerimento de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natureza do processo de inventário e inércia do inventariante</w:t>
            </w:r>
          </w:p>
        </w:tc>
        <w:tc>
          <w:tcPr>
            <w:tcW w:type="dxa" w:w="1655"/>
          </w:tcPr>
          <w:p>
            <w:pPr>
              <w:pStyle w:val="Compact"/>
              <w:spacing w:line="276" w:lineRule="auto" w:before="40" w:after="40"/>
            </w:pPr>
            <w:r>
              <w:rPr>
                <w:rFonts w:ascii="Liberation Sans Narrow" w:hAnsi="Liberation Sans Narrow"/>
                <w:sz w:val="17"/>
              </w:rPr>
              <w:t xml:space="preserve">STJ, REsp 1.537.879, Terceira Turma, relator Min. João Otávio de Noronha, julgado em 26/04/2016, DJe de 06/05/2016</w:t>
            </w:r>
          </w:p>
        </w:tc>
        <w:tc>
          <w:tcPr>
            <w:tcW w:type="dxa" w:w="2030"/>
          </w:tcPr>
          <w:p>
            <w:pPr>
              <w:pStyle w:val="Compact"/>
              <w:spacing w:line="276" w:lineRule="auto" w:before="40" w:after="40"/>
            </w:pPr>
            <w:r>
              <w:rPr>
                <w:rFonts w:ascii="Liberation Sans Narrow" w:hAnsi="Liberation Sans Narrow"/>
                <w:sz w:val="17"/>
              </w:rPr>
              <w:t xml:space="preserve">A inércia do inventariante enseja a sua remoção ou o arquivamento dos autos, não a extinção do processo sem julgamento do mérito: o inventário é de interesse público e tem peculiaridades que não se coadunam com a extinção prevista para o processo de conhecimento.</w:t>
            </w:r>
          </w:p>
        </w:tc>
      </w:tr>
    </w:tbl>
    <w:bookmarkEnd w:id="369"/>
    <w:bookmarkStart w:id="370" w:name="art.-612"/>
    <w:p>
      <w:pPr>
        <w:pStyle w:val="Heading6"/>
        <w:pBdr>
          <w:left w:val="single" w:sz="36" w:space="4" w:color="2E75B6"/>
        </w:pBdr>
        <w:shd w:val="clear" w:color="auto" w:fill="E3EEF9"/>
        <w:spacing w:before="120" w:after="60"/>
        <w:ind w:left="85"/>
      </w:pPr>
      <w:r>
        <w:rPr>
          <w:i w:val="0"/>
          <w:color w:val="1F3A5F"/>
          <w:sz w:val="22"/>
        </w:rPr>
        <w:t xml:space="preserve">Art. 612</w:t>
      </w:r>
    </w:p>
    <w:p>
      <w:pPr>
        <w:pStyle w:val="FirstParagraph"/>
        <w:keepNext/>
        <w:spacing w:after="60"/>
        <w:jc w:val="both"/>
      </w:pPr>
      <w:r>
        <w:rPr>
          <w:b/>
          <w:bCs/>
        </w:rPr>
        <w:t xml:space="preserve">Art. 612.</w:t>
      </w:r>
      <w:r>
        <w:t xml:space="preserve"> </w:t>
      </w:r>
      <w:r>
        <w:t xml:space="preserve">O juiz decidirá todas as questões de direito desde que os fatos relevantes estejam provados por documento, só remetendo para as vias ordinárias as questões que dependerem de outras provas.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competência do juízo do inventário e alta indagação</w:t>
            </w:r>
          </w:p>
        </w:tc>
        <w:tc>
          <w:tcPr>
            <w:tcW w:type="dxa" w:w="1655"/>
          </w:tcPr>
          <w:p>
            <w:pPr>
              <w:pStyle w:val="Compact"/>
              <w:spacing w:line="276" w:lineRule="auto" w:before="40" w:after="40"/>
            </w:pPr>
            <w:r>
              <w:rPr>
                <w:rFonts w:ascii="Liberation Sans Narrow" w:hAnsi="Liberation Sans Narrow"/>
                <w:sz w:val="17"/>
              </w:rPr>
              <w:t xml:space="preserve">STJ, AREsp 2.751.613, Quarta Turma, relator Min. Raul Araújo, julgado em 16/03/2026, DJEN de 23/03/2026</w:t>
            </w:r>
          </w:p>
        </w:tc>
        <w:tc>
          <w:tcPr>
            <w:tcW w:type="dxa" w:w="2030"/>
          </w:tcPr>
          <w:p>
            <w:pPr>
              <w:pStyle w:val="Compact"/>
              <w:spacing w:line="276" w:lineRule="auto" w:before="40" w:after="40"/>
            </w:pPr>
            <w:r>
              <w:rPr>
                <w:rFonts w:ascii="Liberation Sans Narrow" w:hAnsi="Liberation Sans Narrow"/>
                <w:sz w:val="17"/>
              </w:rPr>
              <w:t xml:space="preserve">A competência do juízo do inventário limita-se ao exame de questões de direito e de fatos amparados em prova documental suficiente (art. 612); a controvérsia sobre a natureza da posse e a ocorrência de esbulho exige dilação probatória complexa, configura questão de alta indagação e deve ser processada nas vias ordinárias. O espólio tem legitimidade ativa para defender o acervo hereditário, cabendo ao inventariante dativo representá-lo, inclusive contra herdeiros.</w:t>
            </w:r>
          </w:p>
        </w:tc>
      </w:tr>
    </w:tbl>
    <w:bookmarkEnd w:id="370"/>
    <w:bookmarkStart w:id="371" w:name="art.-613"/>
    <w:p>
      <w:pPr>
        <w:pStyle w:val="Heading6"/>
        <w:pBdr>
          <w:left w:val="single" w:sz="36" w:space="4" w:color="2E75B6"/>
        </w:pBdr>
        <w:shd w:val="clear" w:color="auto" w:fill="E3EEF9"/>
        <w:spacing w:before="120" w:after="60"/>
        <w:ind w:left="85"/>
      </w:pPr>
      <w:r>
        <w:rPr>
          <w:i w:val="0"/>
          <w:color w:val="1F3A5F"/>
          <w:sz w:val="22"/>
        </w:rPr>
        <w:t xml:space="preserve">Art. 613</w:t>
      </w:r>
    </w:p>
    <w:p>
      <w:pPr>
        <w:pStyle w:val="FirstParagraph"/>
        <w:keepNext/>
        <w:spacing w:after="60"/>
        <w:jc w:val="both"/>
      </w:pPr>
      <w:r>
        <w:rPr>
          <w:b/>
          <w:bCs/>
        </w:rPr>
        <w:t xml:space="preserve">Art. 613.</w:t>
      </w:r>
      <w:r>
        <w:t xml:space="preserve"> </w:t>
      </w:r>
      <w:r>
        <w:t xml:space="preserve">Até que o inventariante preste o compromisso, continuará o espólio na posse do administrador provisório.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Legitimidade passiva dos herdeiros antes da partilha</w:t>
            </w:r>
          </w:p>
        </w:tc>
        <w:tc>
          <w:tcPr>
            <w:tcW w:type="dxa" w:w="1655"/>
          </w:tcPr>
          <w:p>
            <w:pPr>
              <w:pStyle w:val="Compact"/>
              <w:spacing w:line="276" w:lineRule="auto" w:before="40" w:after="40"/>
            </w:pPr>
            <w:r>
              <w:rPr>
                <w:rFonts w:ascii="Liberation Sans Narrow" w:hAnsi="Liberation Sans Narrow"/>
                <w:sz w:val="17"/>
              </w:rPr>
              <w:t xml:space="preserve">STJ, REsp 2.219.305, Quarta Turma, relator Min. João Otávio de Noronha,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Até a partilha a herança é um todo unitário, e o espólio, representado pelo inventariante ou pelo administrador provisório (arts. 75, VII, 613 e 614), responde pelas obrigações do falecido; os herdeiros, individualmente, não têm legitimidade passiva na execução antes da abertura do inventário e da partilha.</w:t>
            </w:r>
          </w:p>
        </w:tc>
      </w:tr>
    </w:tbl>
    <w:bookmarkEnd w:id="371"/>
    <w:bookmarkStart w:id="372" w:name="art.-614"/>
    <w:p>
      <w:pPr>
        <w:pStyle w:val="Heading6"/>
        <w:pBdr>
          <w:left w:val="single" w:sz="36" w:space="4" w:color="2E75B6"/>
        </w:pBdr>
        <w:shd w:val="clear" w:color="auto" w:fill="E3EEF9"/>
        <w:spacing w:before="120" w:after="60"/>
        <w:ind w:left="85"/>
      </w:pPr>
      <w:r>
        <w:rPr>
          <w:i w:val="0"/>
          <w:color w:val="1F3A5F"/>
          <w:sz w:val="22"/>
        </w:rPr>
        <w:t xml:space="preserve">Art. 614</w:t>
      </w:r>
    </w:p>
    <w:p>
      <w:pPr>
        <w:pStyle w:val="FirstParagraph"/>
        <w:keepNext/>
        <w:spacing w:after="60"/>
        <w:jc w:val="both"/>
      </w:pPr>
      <w:r>
        <w:rPr>
          <w:b/>
          <w:bCs/>
        </w:rPr>
        <w:t xml:space="preserve">Art. 614.</w:t>
      </w:r>
      <w:r>
        <w:t xml:space="preserve"> </w:t>
      </w:r>
      <w:r>
        <w:t xml:space="preserve">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tese</w:t>
            </w:r>
          </w:p>
        </w:tc>
        <w:tc>
          <w:tcPr>
            <w:tcW w:type="dxa" w:w="1531"/>
          </w:tcPr>
          <w:p>
            <w:pPr>
              <w:pStyle w:val="Compact"/>
              <w:spacing w:line="276" w:lineRule="auto" w:before="40" w:after="40"/>
            </w:pPr>
            <w:r>
              <w:rPr>
                <w:rFonts w:ascii="Liberation Sans Narrow" w:hAnsi="Liberation Sans Narrow"/>
                <w:sz w:val="17"/>
              </w:rPr>
              <w:t xml:space="preserve">STJ, REsp 1.938.281, Quarta Turma, relatora Min. Maria Isabel Gallotti, julgado em 30/06/2026</w:t>
            </w:r>
          </w:p>
        </w:tc>
        <w:tc>
          <w:tcPr>
            <w:tcW w:type="dxa" w:w="2030"/>
          </w:tcPr>
          <w:p>
            <w:pPr>
              <w:pStyle w:val="Compact"/>
              <w:spacing w:line="276" w:lineRule="auto" w:before="40" w:after="40"/>
            </w:pPr>
            <w:r>
              <w:rPr>
                <w:rFonts w:ascii="Liberation Sans Narrow" w:hAnsi="Liberation Sans Narrow"/>
                <w:sz w:val="17"/>
              </w:rPr>
              <w:t xml:space="preserve">O espólio deve ser representado em juízo pelo administrador provisório nas hipóteses em que o inventário não tenha sido ajuizado ou não haja inventariante compromissado.</w:t>
            </w:r>
          </w:p>
        </w:tc>
      </w:tr>
    </w:tbl>
    <w:bookmarkEnd w:id="372"/>
    <w:bookmarkEnd w:id="373"/>
    <w:bookmarkStart w:id="376" w:name="X5197a9e4e738c2a5a3fb734af08fd10de84ac07"/>
    <w:p>
      <w:pPr>
        <w:pStyle w:val="Heading5"/>
        <w:spacing w:before="60" w:after="20"/>
      </w:pPr>
      <w:r>
        <w:rPr>
          <w:i/>
          <w:color w:val="595959"/>
        </w:rPr>
        <w:t xml:space="preserve">Seção II: da legitimidade para requerer o inventário (arts. 615 a 616)</w:t>
      </w:r>
    </w:p>
    <w:bookmarkStart w:id="374" w:name="art.-615"/>
    <w:p>
      <w:pPr>
        <w:pStyle w:val="Heading6"/>
        <w:pBdr>
          <w:left w:val="single" w:sz="36" w:space="4" w:color="2E75B6"/>
        </w:pBdr>
        <w:shd w:val="clear" w:color="auto" w:fill="E3EEF9"/>
        <w:spacing w:before="120" w:after="60"/>
        <w:ind w:left="85"/>
      </w:pPr>
      <w:r>
        <w:rPr>
          <w:i w:val="0"/>
          <w:color w:val="1F3A5F"/>
          <w:sz w:val="22"/>
        </w:rPr>
        <w:t xml:space="preserve">Art. 615</w:t>
      </w:r>
    </w:p>
    <w:p>
      <w:pPr>
        <w:pStyle w:val="FirstParagraph"/>
        <w:spacing w:after="60"/>
        <w:jc w:val="both"/>
      </w:pPr>
      <w:r>
        <w:rPr>
          <w:b/>
          <w:bCs/>
        </w:rPr>
        <w:t xml:space="preserve">Art. 615.</w:t>
      </w:r>
      <w:r>
        <w:t xml:space="preserve"> </w:t>
      </w:r>
      <w:r>
        <w:t xml:space="preserve">O requerimento de inventário e de partilha incumbe a quem estiver na posse e na administração do espólio, no prazo estabelecido no art. 611.</w:t>
      </w:r>
    </w:p>
    <w:p>
      <w:pPr>
        <w:pStyle w:val="BodyText"/>
        <w:spacing w:after="60"/>
        <w:jc w:val="both"/>
      </w:pPr>
      <w:r>
        <w:t xml:space="preserve">Parágrafo único. O requerimento será instruído com a certidão de óbito do autor da herança.</w:t>
      </w:r>
    </w:p>
    <w:bookmarkEnd w:id="374"/>
    <w:bookmarkStart w:id="375" w:name="art.-616"/>
    <w:p>
      <w:pPr>
        <w:pStyle w:val="Heading6"/>
        <w:pBdr>
          <w:left w:val="single" w:sz="36" w:space="4" w:color="2E75B6"/>
        </w:pBdr>
        <w:shd w:val="clear" w:color="auto" w:fill="E3EEF9"/>
        <w:spacing w:before="120" w:after="60"/>
        <w:ind w:left="85"/>
      </w:pPr>
      <w:r>
        <w:rPr>
          <w:i w:val="0"/>
          <w:color w:val="1F3A5F"/>
          <w:sz w:val="22"/>
        </w:rPr>
        <w:t xml:space="preserve">Art. 616</w:t>
      </w:r>
    </w:p>
    <w:p>
      <w:pPr>
        <w:pStyle w:val="FirstParagraph"/>
        <w:spacing w:after="60"/>
        <w:jc w:val="both"/>
      </w:pPr>
      <w:r>
        <w:rPr>
          <w:b/>
          <w:bCs/>
        </w:rPr>
        <w:t xml:space="preserve">Art. 616.</w:t>
      </w:r>
      <w:r>
        <w:t xml:space="preserve"> </w:t>
      </w:r>
      <w:r>
        <w:t xml:space="preserve">Têm, contudo, legitimidade concorrente:</w:t>
      </w:r>
    </w:p>
    <w:p>
      <w:pPr>
        <w:pStyle w:val="BodyText"/>
        <w:spacing w:after="60"/>
        <w:jc w:val="both"/>
      </w:pPr>
      <w:r>
        <w:t xml:space="preserve">I - o cônjuge ou companheiro supérstite;</w:t>
      </w:r>
    </w:p>
    <w:p>
      <w:pPr>
        <w:pStyle w:val="BodyText"/>
        <w:spacing w:after="60"/>
        <w:jc w:val="both"/>
      </w:pPr>
      <w:r>
        <w:t xml:space="preserve">II - o herdeiro;</w:t>
      </w:r>
    </w:p>
    <w:p>
      <w:pPr>
        <w:pStyle w:val="BodyText"/>
        <w:spacing w:after="60"/>
        <w:jc w:val="both"/>
      </w:pPr>
      <w:r>
        <w:t xml:space="preserve">III - o legatário;</w:t>
      </w:r>
    </w:p>
    <w:p>
      <w:pPr>
        <w:pStyle w:val="BodyText"/>
        <w:spacing w:after="60"/>
        <w:jc w:val="both"/>
      </w:pPr>
      <w:r>
        <w:t xml:space="preserve">IV - o testamenteiro;</w:t>
      </w:r>
    </w:p>
    <w:p>
      <w:pPr>
        <w:pStyle w:val="BodyText"/>
        <w:spacing w:after="60"/>
        <w:jc w:val="both"/>
      </w:pPr>
      <w:r>
        <w:t xml:space="preserve">V - o cessionário do herdeiro ou do legatário;</w:t>
      </w:r>
    </w:p>
    <w:p>
      <w:pPr>
        <w:pStyle w:val="BodyText"/>
        <w:keepNext/>
        <w:spacing w:after="60"/>
        <w:jc w:val="both"/>
      </w:pPr>
      <w:r>
        <w:t xml:space="preserve">VI - o credor do herdeiro, do legatário ou do autor da herança;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Inciso VI: credor do autor da herança pode requerer o inventário; herdeiros não respondem na execução</w:t>
            </w:r>
          </w:p>
        </w:tc>
        <w:tc>
          <w:tcPr>
            <w:tcW w:type="dxa" w:w="1655"/>
          </w:tcPr>
          <w:p>
            <w:pPr>
              <w:pStyle w:val="Compact"/>
              <w:spacing w:line="276" w:lineRule="auto" w:before="40" w:after="40"/>
            </w:pPr>
            <w:r>
              <w:rPr>
                <w:rFonts w:ascii="Liberation Sans Narrow" w:hAnsi="Liberation Sans Narrow"/>
                <w:sz w:val="17"/>
              </w:rPr>
              <w:t xml:space="preserve">STJ, REsp 2.191.565, Terceira Turma, relatora Min. Nancy Andrighi, julgado em 26/05/2025, DJEN de 29/05/2025</w:t>
            </w:r>
          </w:p>
        </w:tc>
        <w:tc>
          <w:tcPr>
            <w:tcW w:type="dxa" w:w="1780"/>
          </w:tcPr>
          <w:p>
            <w:pPr>
              <w:pStyle w:val="Compact"/>
              <w:spacing w:line="276" w:lineRule="auto" w:before="40" w:after="40"/>
            </w:pPr>
            <w:r>
              <w:rPr>
                <w:rFonts w:ascii="Liberation Sans Narrow" w:hAnsi="Liberation Sans Narrow"/>
                <w:sz w:val="17"/>
              </w:rPr>
              <w:t xml:space="preserve">O espólio, e não os herdeiros, tem legitimidade passiva na execução; o credor do autor da herança tem legitimidade concorrente para requerer a abertura do inventário (art. 616, VI).</w:t>
            </w:r>
          </w:p>
        </w:tc>
      </w:tr>
    </w:tbl>
    <w:p>
      <w:pPr>
        <w:pStyle w:val="BodyText"/>
        <w:spacing w:after="60"/>
        <w:jc w:val="both"/>
      </w:pPr>
      <w:r>
        <w:t xml:space="preserve">VII - o Ministério Público, havendo herdeiros incapazes;</w:t>
      </w:r>
    </w:p>
    <w:p>
      <w:pPr>
        <w:pStyle w:val="BodyText"/>
        <w:spacing w:after="60"/>
        <w:jc w:val="both"/>
      </w:pPr>
      <w:r>
        <w:t xml:space="preserve">VIII - a Fazenda Pública, quando tiver interesse;</w:t>
      </w:r>
    </w:p>
    <w:p>
      <w:pPr>
        <w:pStyle w:val="BodyText"/>
        <w:spacing w:after="60"/>
        <w:jc w:val="both"/>
      </w:pPr>
      <w:r>
        <w:t xml:space="preserve">IX - o administrador judicial da falência do herdeiro, do legatário, do autor da herança ou do cônjuge ou companheiro supérstite.</w:t>
      </w:r>
    </w:p>
    <w:bookmarkEnd w:id="375"/>
    <w:bookmarkEnd w:id="376"/>
    <w:bookmarkStart w:id="386" w:name="X0552c4708e58337a9801745d333ba391cfb9939"/>
    <w:p>
      <w:pPr>
        <w:pStyle w:val="Heading5"/>
        <w:spacing w:before="60" w:after="20"/>
      </w:pPr>
      <w:r>
        <w:rPr>
          <w:i/>
          <w:color w:val="595959"/>
        </w:rPr>
        <w:t xml:space="preserve">Seção III: do inventariante e das primeiras declarações (arts. 617 a 625)</w:t>
      </w:r>
    </w:p>
    <w:bookmarkStart w:id="377" w:name="art.-617"/>
    <w:p>
      <w:pPr>
        <w:pStyle w:val="Heading6"/>
        <w:pBdr>
          <w:left w:val="single" w:sz="36" w:space="4" w:color="2E75B6"/>
        </w:pBdr>
        <w:shd w:val="clear" w:color="auto" w:fill="E3EEF9"/>
        <w:spacing w:before="120" w:after="60"/>
        <w:ind w:left="85"/>
      </w:pPr>
      <w:r>
        <w:rPr>
          <w:i w:val="0"/>
          <w:color w:val="1F3A5F"/>
          <w:sz w:val="22"/>
        </w:rPr>
        <w:t xml:space="preserve">Art. 617</w:t>
      </w:r>
    </w:p>
    <w:p>
      <w:pPr>
        <w:pStyle w:val="FirstParagraph"/>
        <w:keepNext/>
        <w:spacing w:after="60"/>
        <w:jc w:val="both"/>
      </w:pPr>
      <w:r>
        <w:rPr>
          <w:b/>
          <w:bCs/>
        </w:rPr>
        <w:t xml:space="preserve">Art. 617.</w:t>
      </w:r>
      <w:r>
        <w:t xml:space="preserve"> </w:t>
      </w:r>
      <w:r>
        <w:t xml:space="preserve">O juiz nomeará inventariante na seguinte ordem: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2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ordem legal e sua flexibilização</w:t>
            </w:r>
          </w:p>
        </w:tc>
        <w:tc>
          <w:tcPr>
            <w:tcW w:type="dxa" w:w="1655"/>
          </w:tcPr>
          <w:p>
            <w:pPr>
              <w:pStyle w:val="Compact"/>
              <w:spacing w:line="276" w:lineRule="auto" w:before="40" w:after="40"/>
            </w:pPr>
            <w:r>
              <w:rPr>
                <w:rFonts w:ascii="Liberation Sans Narrow" w:hAnsi="Liberation Sans Narrow"/>
                <w:sz w:val="17"/>
              </w:rPr>
              <w:t xml:space="preserve">STJ, REsp 2.203.769, Terceira Turma, relator Min. Moura Ribeiro, julgado em 10/06/2025, DJEN de 23/06/2025</w:t>
            </w:r>
          </w:p>
        </w:tc>
        <w:tc>
          <w:tcPr>
            <w:tcW w:type="dxa" w:w="2279"/>
          </w:tcPr>
          <w:p>
            <w:pPr>
              <w:pStyle w:val="Compact"/>
              <w:spacing w:line="276" w:lineRule="auto" w:before="40" w:after="40"/>
            </w:pPr>
            <w:r>
              <w:rPr>
                <w:rFonts w:ascii="Liberation Sans Narrow" w:hAnsi="Liberation Sans Narrow"/>
                <w:sz w:val="17"/>
              </w:rPr>
              <w:t xml:space="preserve">O art. 617 elenca as pessoas que podem ser inventariantes em ordem que, a rigor, deve ser obrigatoriamente seguida pelo juiz; a jurisprudência admite excepcioná-la, sobretudo quando há intensa animosidade entre as partes, hipótese em que é possível a substituição por inventariante dativo. Na espécie, a nomeação do dativo não configurou julgamento extra petita, pois o agravo de instrumento se limitava a afastar o inventariante.</w:t>
            </w:r>
          </w:p>
        </w:tc>
      </w:tr>
    </w:tbl>
    <w:p>
      <w:pPr>
        <w:pStyle w:val="BodyText"/>
        <w:spacing w:after="60"/>
        <w:jc w:val="both"/>
      </w:pPr>
      <w:r>
        <w:t xml:space="preserve">I - o cônjuge ou companheiro sobrevivente, desde que estivesse convivendo com o outro ao tempo da morte deste;</w:t>
      </w:r>
    </w:p>
    <w:p>
      <w:pPr>
        <w:pStyle w:val="BodyText"/>
        <w:spacing w:after="60"/>
        <w:jc w:val="both"/>
      </w:pPr>
      <w:r>
        <w:t xml:space="preserve">II - o herdeiro que se achar na posse e na administração do espólio, se não houver cônjuge ou companheiro sobrevivente ou se estes não puderem ser nomeados;</w:t>
      </w:r>
    </w:p>
    <w:p>
      <w:pPr>
        <w:pStyle w:val="BodyText"/>
        <w:spacing w:after="60"/>
        <w:jc w:val="both"/>
      </w:pPr>
      <w:r>
        <w:t xml:space="preserve">III - qualquer herdeiro, quando nenhum deles estiver na posse e na administração do espólio;</w:t>
      </w:r>
    </w:p>
    <w:p>
      <w:pPr>
        <w:pStyle w:val="BodyText"/>
        <w:spacing w:after="60"/>
        <w:jc w:val="both"/>
      </w:pPr>
      <w:r>
        <w:t xml:space="preserve">IV - o herdeiro menor, por seu representante legal;</w:t>
      </w:r>
    </w:p>
    <w:p>
      <w:pPr>
        <w:pStyle w:val="BodyText"/>
        <w:spacing w:after="60"/>
        <w:jc w:val="both"/>
      </w:pPr>
      <w:r>
        <w:t xml:space="preserve">V - o testamenteiro, se lhe tiver sido confiada a administração do espólio ou se toda a herança estiver distribuída em legados;</w:t>
      </w:r>
    </w:p>
    <w:p>
      <w:pPr>
        <w:pStyle w:val="BodyText"/>
        <w:spacing w:after="60"/>
        <w:jc w:val="both"/>
      </w:pPr>
      <w:r>
        <w:t xml:space="preserve">VI - o cessionário do herdeiro ou do legatário;</w:t>
      </w:r>
    </w:p>
    <w:p>
      <w:pPr>
        <w:pStyle w:val="BodyText"/>
        <w:spacing w:after="60"/>
        <w:jc w:val="both"/>
      </w:pPr>
      <w:r>
        <w:t xml:space="preserve">VII - o inventariante judicial, se houver;</w:t>
      </w:r>
    </w:p>
    <w:p>
      <w:pPr>
        <w:pStyle w:val="BodyText"/>
        <w:keepNext/>
        <w:spacing w:after="60"/>
        <w:jc w:val="both"/>
      </w:pPr>
      <w:r>
        <w:t xml:space="preserve">VIII - pessoa estranha idônea, quando não houver inventariante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VIII — inventariante dativo: remuneração (tese)</w:t>
            </w:r>
          </w:p>
        </w:tc>
        <w:tc>
          <w:tcPr>
            <w:tcW w:type="dxa" w:w="1655"/>
          </w:tcPr>
          <w:p>
            <w:pPr>
              <w:pStyle w:val="Compact"/>
              <w:spacing w:line="276" w:lineRule="auto" w:before="40" w:after="40"/>
            </w:pPr>
            <w:r>
              <w:rPr>
                <w:rFonts w:ascii="Liberation Sans Narrow" w:hAnsi="Liberation Sans Narrow"/>
                <w:sz w:val="17"/>
              </w:rPr>
              <w:t xml:space="preserve">STJ, AREsp 2.759.674, Quarta Turma, relator Min. João Otávio de Noronha, julgado em 09/02/2026, DJEN de 12/02/2026</w:t>
            </w:r>
          </w:p>
        </w:tc>
        <w:tc>
          <w:tcPr>
            <w:tcW w:type="dxa" w:w="2030"/>
          </w:tcPr>
          <w:p>
            <w:pPr>
              <w:pStyle w:val="Compact"/>
              <w:spacing w:line="276" w:lineRule="auto" w:before="40" w:after="40"/>
            </w:pPr>
            <w:r>
              <w:rPr>
                <w:rFonts w:ascii="Liberation Sans Narrow" w:hAnsi="Liberation Sans Narrow"/>
                <w:sz w:val="17"/>
              </w:rPr>
              <w:t xml:space="preserve">A remuneração do inventariante dativo deve ser arbitrada ao término da inventariança, mediante apreciação equitativa do trabalho realizado, considerando a complexidade, a duração e a extensão das atividades efetivamente desempenhadas, e não previamente em percentual fixo sobre o monte partilhável.</w:t>
            </w:r>
          </w:p>
        </w:tc>
      </w:tr>
    </w:tbl>
    <w:p>
      <w:pPr>
        <w:pStyle w:val="BodyText"/>
        <w:spacing w:after="60"/>
        <w:jc w:val="both"/>
      </w:pPr>
      <w:r>
        <w:t xml:space="preserve">Parágrafo único. O inventariante, intimado da nomeação, prestará, dentro de 5 (cinco) dias, o compromisso de bem e fielmente desempenhar a função.</w:t>
      </w:r>
    </w:p>
    <w:bookmarkEnd w:id="377"/>
    <w:bookmarkStart w:id="378" w:name="art.-618"/>
    <w:p>
      <w:pPr>
        <w:pStyle w:val="Heading6"/>
        <w:pBdr>
          <w:left w:val="single" w:sz="36" w:space="4" w:color="2E75B6"/>
        </w:pBdr>
        <w:shd w:val="clear" w:color="auto" w:fill="E3EEF9"/>
        <w:spacing w:before="120" w:after="60"/>
        <w:ind w:left="85"/>
      </w:pPr>
      <w:r>
        <w:rPr>
          <w:i w:val="0"/>
          <w:color w:val="1F3A5F"/>
          <w:sz w:val="22"/>
        </w:rPr>
        <w:t xml:space="preserve">Art. 618</w:t>
      </w:r>
    </w:p>
    <w:p>
      <w:pPr>
        <w:pStyle w:val="FirstParagraph"/>
        <w:spacing w:after="60"/>
        <w:jc w:val="both"/>
      </w:pPr>
      <w:r>
        <w:rPr>
          <w:b/>
          <w:bCs/>
        </w:rPr>
        <w:t xml:space="preserve">Art. 618.</w:t>
      </w:r>
      <w:r>
        <w:t xml:space="preserve"> </w:t>
      </w:r>
      <w:r>
        <w:t xml:space="preserve">Incumbe ao inventariante:</w:t>
      </w:r>
    </w:p>
    <w:p>
      <w:pPr>
        <w:pStyle w:val="BodyText"/>
        <w:keepNext/>
        <w:spacing w:after="60"/>
        <w:jc w:val="both"/>
      </w:pPr>
      <w:r>
        <w:t xml:space="preserve">I - representar o espólio ativa e passivamente, em juízo ou fora dele, observando-se, quanto ao dativo, o disposto no art. 75, § 1º;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tese</w:t>
            </w:r>
          </w:p>
        </w:tc>
        <w:tc>
          <w:tcPr>
            <w:tcW w:type="dxa" w:w="1655"/>
          </w:tcPr>
          <w:p>
            <w:pPr>
              <w:pStyle w:val="Compact"/>
              <w:spacing w:line="276" w:lineRule="auto" w:before="40" w:after="40"/>
            </w:pPr>
            <w:r>
              <w:rPr>
                <w:rFonts w:ascii="Liberation Sans Narrow" w:hAnsi="Liberation Sans Narrow"/>
                <w:sz w:val="17"/>
              </w:rPr>
              <w:t xml:space="preserve">STJ, REsp 2.042.040, Terceira Turma, relatora Min. Nancy Andrighi, julgado em 21/05/2024, DJe de 24/05/2024</w:t>
            </w:r>
          </w:p>
        </w:tc>
        <w:tc>
          <w:tcPr>
            <w:tcW w:type="dxa" w:w="2030"/>
          </w:tcPr>
          <w:p>
            <w:pPr>
              <w:pStyle w:val="Compact"/>
              <w:spacing w:line="276" w:lineRule="auto" w:before="40" w:after="40"/>
            </w:pPr>
            <w:r>
              <w:rPr>
                <w:rFonts w:ascii="Liberation Sans Narrow" w:hAnsi="Liberation Sans Narrow"/>
                <w:sz w:val="17"/>
              </w:rPr>
              <w:t xml:space="preserve">Como regra, o polo passivo é ocupado apenas pelo espólio, representado pelo inventariante; havendo inventariança dativa, o espólio continua sendo parte e a representação processual passa ao herdeiro ou sucessor, que também participa da ação.</w:t>
            </w:r>
          </w:p>
        </w:tc>
      </w:tr>
    </w:tbl>
    <w:p>
      <w:pPr>
        <w:pStyle w:val="BodyText"/>
        <w:keepNext/>
        <w:spacing w:after="60"/>
        <w:jc w:val="both"/>
      </w:pPr>
      <w:r>
        <w:t xml:space="preserve">II - administrar o espólio, velando-lhe os bens com a mesma diligência que teria se seus fossem;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II — dever de velar pelos bens do espólio (orientação de aplicação)</w:t>
            </w:r>
          </w:p>
        </w:tc>
        <w:tc>
          <w:tcPr>
            <w:tcW w:type="dxa" w:w="1655"/>
          </w:tcPr>
          <w:p>
            <w:pPr>
              <w:pStyle w:val="Compact"/>
              <w:spacing w:line="276" w:lineRule="auto" w:before="40" w:after="40"/>
            </w:pPr>
            <w:r>
              <w:rPr>
                <w:rFonts w:ascii="Liberation Sans Narrow" w:hAnsi="Liberation Sans Narrow"/>
                <w:sz w:val="17"/>
              </w:rPr>
              <w:t xml:space="preserve">STJ, REsp 1.655.720, Terceira Turma, relatora Min. Nancy Andrighi, julgado em 09/10/2018, DJe de 15/10/2018</w:t>
            </w:r>
          </w:p>
        </w:tc>
        <w:tc>
          <w:tcPr>
            <w:tcW w:type="dxa" w:w="2404"/>
          </w:tcPr>
          <w:p>
            <w:pPr>
              <w:pStyle w:val="Compact"/>
              <w:spacing w:line="276" w:lineRule="auto" w:before="40" w:after="40"/>
            </w:pPr>
            <w:r>
              <w:rPr>
                <w:rFonts w:ascii="Liberation Sans Narrow" w:hAnsi="Liberation Sans Narrow"/>
                <w:sz w:val="17"/>
              </w:rPr>
              <w:t xml:space="preserve">Os atos de disposição, transação ou aplicação de valores pelo inventariante dependem, em regra, de prévia oitiva dos interessados e de autorização judicial (art. 619); excepcionalmente, a exigência é flexibilizada quando o ato visou proteger o patrimônio comum de deterioração irreversível, conduta que se amolda ao dever de velar pelos bens do espólio com a diligência que teria se seus fossem (art. 618, II).</w:t>
            </w:r>
          </w:p>
        </w:tc>
      </w:tr>
    </w:tbl>
    <w:p>
      <w:pPr>
        <w:pStyle w:val="BodyText"/>
        <w:spacing w:after="60"/>
        <w:jc w:val="both"/>
      </w:pPr>
      <w:r>
        <w:t xml:space="preserve">III - prestar as primeiras e as últimas declarações pessoalmente ou por procurador com poderes especiais;</w:t>
      </w:r>
    </w:p>
    <w:p>
      <w:pPr>
        <w:pStyle w:val="BodyText"/>
        <w:spacing w:after="60"/>
        <w:jc w:val="both"/>
      </w:pPr>
      <w:r>
        <w:t xml:space="preserve">IV - exibir em cartório, a qualquer tempo, para exame das partes, os documentos relativos ao espólio;</w:t>
      </w:r>
    </w:p>
    <w:p>
      <w:pPr>
        <w:pStyle w:val="BodyText"/>
        <w:spacing w:after="60"/>
        <w:jc w:val="both"/>
      </w:pPr>
      <w:r>
        <w:t xml:space="preserve">V - juntar aos autos certidão do testamento, se houver;</w:t>
      </w:r>
    </w:p>
    <w:p>
      <w:pPr>
        <w:pStyle w:val="BodyText"/>
        <w:spacing w:after="60"/>
        <w:jc w:val="both"/>
      </w:pPr>
      <w:r>
        <w:t xml:space="preserve">VI - trazer à colação os bens recebidos pelo herdeiro ausente, renunciante ou excluído;</w:t>
      </w:r>
    </w:p>
    <w:p>
      <w:pPr>
        <w:pStyle w:val="BodyText"/>
        <w:spacing w:after="60"/>
        <w:jc w:val="both"/>
      </w:pPr>
      <w:r>
        <w:t xml:space="preserve">VII - prestar contas de sua gestão ao deixar o cargo ou sempre que o juiz lhe determinar;</w:t>
      </w:r>
    </w:p>
    <w:p>
      <w:pPr>
        <w:pStyle w:val="BodyText"/>
        <w:spacing w:after="60"/>
        <w:jc w:val="both"/>
      </w:pPr>
      <w:r>
        <w:t xml:space="preserve">VIII - requerer a declaração de insolvência.</w:t>
      </w:r>
    </w:p>
    <w:bookmarkEnd w:id="378"/>
    <w:bookmarkStart w:id="379" w:name="art.-619"/>
    <w:p>
      <w:pPr>
        <w:pStyle w:val="Heading6"/>
        <w:pBdr>
          <w:left w:val="single" w:sz="36" w:space="4" w:color="2E75B6"/>
        </w:pBdr>
        <w:shd w:val="clear" w:color="auto" w:fill="E3EEF9"/>
        <w:spacing w:before="120" w:after="60"/>
        <w:ind w:left="85"/>
      </w:pPr>
      <w:r>
        <w:rPr>
          <w:i w:val="0"/>
          <w:color w:val="1F3A5F"/>
          <w:sz w:val="22"/>
        </w:rPr>
        <w:t xml:space="preserve">Art. 619</w:t>
      </w:r>
    </w:p>
    <w:p>
      <w:pPr>
        <w:pStyle w:val="FirstParagraph"/>
        <w:keepNext/>
        <w:spacing w:after="60"/>
        <w:jc w:val="both"/>
      </w:pPr>
      <w:r>
        <w:rPr>
          <w:b/>
          <w:bCs/>
        </w:rPr>
        <w:t xml:space="preserve">Art. 619.</w:t>
      </w:r>
      <w:r>
        <w:t xml:space="preserve"> </w:t>
      </w:r>
      <w:r>
        <w:t xml:space="preserve">Incumbe ainda ao inventariante, ouvidos os interessados e com autorização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oitiva dos interessados e autorização judicial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3.068.426, Quinta Turma, relatora Min. Daniela Teixeira, julgado em 01/06/2026</w:t>
            </w:r>
          </w:p>
        </w:tc>
        <w:tc>
          <w:tcPr>
            <w:tcW w:type="dxa" w:w="1905"/>
          </w:tcPr>
          <w:p>
            <w:pPr>
              <w:pStyle w:val="Compact"/>
              <w:spacing w:line="276" w:lineRule="auto" w:before="40" w:after="40"/>
            </w:pPr>
            <w:r>
              <w:rPr>
                <w:rFonts w:ascii="Liberation Sans Narrow" w:hAnsi="Liberation Sans Narrow"/>
                <w:sz w:val="17"/>
              </w:rPr>
              <w:t xml:space="preserve">O contrato de arrendamento rural firmado pela inventariante sobre imóvel do espólio, sem a anuência dos coerdeiros e sem autorização judicial, é ineficaz, por extrapolar os poderes de administração do inventariante sobre bem ainda não partilhado. Trecho: “O acórdão recorrido, ao reconhecer a ineficácia do contrato de arrendamento rural celebrado pela inventariante sem anuência de herdeira e sem autorização judicial, por se tratar de ato de oneração que extrapola a mera administração de bens do espólio, aplica entendimento consolidado do STJ segundo o qual:”</w:t>
            </w:r>
          </w:p>
        </w:tc>
      </w:tr>
    </w:tbl>
    <w:p>
      <w:pPr>
        <w:pStyle w:val="BodyText"/>
        <w:keepNext/>
        <w:spacing w:after="60"/>
        <w:jc w:val="both"/>
      </w:pPr>
      <w:r>
        <w:t xml:space="preserve">I - alienar bens de qualquer espécie;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2.195.594, Terceira Turma, relatora Min. Nancy Andrighi, julgado em 07/04/2026, DJe de 14/04/2026</w:t>
            </w:r>
          </w:p>
        </w:tc>
        <w:tc>
          <w:tcPr>
            <w:tcW w:type="dxa" w:w="1905"/>
          </w:tcPr>
          <w:p>
            <w:pPr>
              <w:pStyle w:val="Compact"/>
              <w:spacing w:line="276" w:lineRule="auto" w:before="40" w:after="40"/>
            </w:pPr>
            <w:r>
              <w:rPr>
                <w:rFonts w:ascii="Liberation Sans Narrow" w:hAnsi="Liberation Sans Narrow"/>
                <w:sz w:val="17"/>
              </w:rPr>
              <w:t xml:space="preserve">Nos termos do artigo 619, inciso I do CPC, incumbe ao inventariante a alienação de bens do espólio, desde que sejam ouvidos os interessados e que haja autorização judicial para tanto. Trecho: “Nos termos do artigo 619, inciso I do CPC, incumbe ao inventariante a alienação de bens do espólio, desde que sejam ouvidos os interessados e que haja autorização judicial para tanto.”</w:t>
            </w:r>
          </w:p>
        </w:tc>
      </w:tr>
    </w:tbl>
    <w:p>
      <w:pPr>
        <w:pStyle w:val="BodyText"/>
        <w:spacing w:after="60"/>
        <w:jc w:val="both"/>
      </w:pPr>
      <w:r>
        <w:t xml:space="preserve">II - transigir em juízo ou fora dele;</w:t>
      </w:r>
    </w:p>
    <w:p>
      <w:pPr>
        <w:pStyle w:val="BodyText"/>
        <w:spacing w:after="60"/>
        <w:jc w:val="both"/>
      </w:pPr>
      <w:r>
        <w:t xml:space="preserve">III - pagar dívidas do espólio;</w:t>
      </w:r>
    </w:p>
    <w:p>
      <w:pPr>
        <w:pStyle w:val="BodyText"/>
        <w:spacing w:after="60"/>
        <w:jc w:val="both"/>
      </w:pPr>
      <w:r>
        <w:t xml:space="preserve">IV - fazer as despesas necessárias para a conservação e o melhoramento dos bens do espólio.</w:t>
      </w:r>
    </w:p>
    <w:bookmarkEnd w:id="379"/>
    <w:bookmarkStart w:id="380" w:name="art.-620"/>
    <w:p>
      <w:pPr>
        <w:pStyle w:val="Heading6"/>
        <w:pBdr>
          <w:left w:val="single" w:sz="36" w:space="4" w:color="2E75B6"/>
        </w:pBdr>
        <w:shd w:val="clear" w:color="auto" w:fill="E3EEF9"/>
        <w:spacing w:before="120" w:after="60"/>
        <w:ind w:left="85"/>
      </w:pPr>
      <w:r>
        <w:rPr>
          <w:i w:val="0"/>
          <w:color w:val="1F3A5F"/>
          <w:sz w:val="22"/>
        </w:rPr>
        <w:t xml:space="preserve">Art. 620</w:t>
      </w:r>
    </w:p>
    <w:p>
      <w:pPr>
        <w:pStyle w:val="FirstParagraph"/>
        <w:keepNext/>
        <w:spacing w:after="60"/>
        <w:jc w:val="both"/>
      </w:pPr>
      <w:r>
        <w:rPr>
          <w:b/>
          <w:bCs/>
        </w:rPr>
        <w:t xml:space="preserve">Art. 620.</w:t>
      </w:r>
      <w:r>
        <w:t xml:space="preserve"> </w:t>
      </w:r>
      <w:r>
        <w:t xml:space="preserve">Dentro de 20 (vinte) dias contados da data em que prestou o compromisso, o inventariante fará as primeiras declarações, das quais se lavrará termo circunstanciado, assinado pelo juiz, pelo escrivão e pelo inventariante, no qual serão exarados: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Meação do cônjuge sobrevivente: últimas declarações, certidões e levantamento antecipado</w:t>
            </w:r>
          </w:p>
        </w:tc>
        <w:tc>
          <w:tcPr>
            <w:tcW w:type="dxa" w:w="1655"/>
          </w:tcPr>
          <w:p>
            <w:pPr>
              <w:pStyle w:val="Compact"/>
              <w:spacing w:line="276" w:lineRule="auto" w:before="40" w:after="40"/>
            </w:pPr>
            <w:r>
              <w:rPr>
                <w:rFonts w:ascii="Liberation Sans Narrow" w:hAnsi="Liberation Sans Narrow"/>
                <w:sz w:val="17"/>
              </w:rPr>
              <w:t xml:space="preserve">STJ, REsp 2.261.913, Terceira Turma, relatora Min. Nancy Andrighi, julgado em 08/06/2026, DJEN de 11/06/2026</w:t>
            </w:r>
          </w:p>
        </w:tc>
        <w:tc>
          <w:tcPr>
            <w:tcW w:type="dxa" w:w="1905"/>
          </w:tcPr>
          <w:p>
            <w:pPr>
              <w:pStyle w:val="Compact"/>
              <w:spacing w:line="276" w:lineRule="auto" w:before="40" w:after="40"/>
            </w:pPr>
            <w:r>
              <w:rPr>
                <w:rFonts w:ascii="Liberation Sans Narrow" w:hAnsi="Liberation Sans Narrow"/>
                <w:sz w:val="17"/>
              </w:rPr>
              <w:t xml:space="preserve">A meação é direito próprio do cônjuge sobrevivente, fora do acervo hereditário; as exigências de últimas declarações e de certidões negativas, voltadas ao passivo do espólio, não alcançam a meação, e o levantamento antecipado é admitido se demonstradas urgência e necessidade.</w:t>
            </w:r>
          </w:p>
        </w:tc>
      </w:tr>
    </w:tbl>
    <w:p>
      <w:pPr>
        <w:pStyle w:val="BodyText"/>
        <w:spacing w:after="60"/>
        <w:jc w:val="both"/>
      </w:pPr>
      <w:r>
        <w:t xml:space="preserve">I - o nome, o estado, a idade e o domicílio do autor da herança, o dia e o lugar em que faleceu e se deixou testamento;</w:t>
      </w:r>
    </w:p>
    <w:p>
      <w:pPr>
        <w:pStyle w:val="BodyText"/>
        <w:spacing w:after="60"/>
        <w:jc w:val="both"/>
      </w:pPr>
      <w:r>
        <w:t xml:space="preserve">II - o nome, o estado, a idade, o endereço eletrônico e a residência dos herdeiros e, havendo cônjuge ou companheiro supérstite, além dos respectivos dados pessoais, o regime de bens do casamento ou da união estável;</w:t>
      </w:r>
    </w:p>
    <w:p>
      <w:pPr>
        <w:pStyle w:val="BodyText"/>
        <w:spacing w:after="60"/>
        <w:jc w:val="both"/>
      </w:pPr>
      <w:r>
        <w:t xml:space="preserve">III - a qualidade dos herdeiros e o grau de parentesco com o inventariado;</w:t>
      </w:r>
    </w:p>
    <w:p>
      <w:pPr>
        <w:pStyle w:val="BodyText"/>
        <w:spacing w:after="60"/>
        <w:jc w:val="both"/>
      </w:pPr>
      <w:r>
        <w:t xml:space="preserve">IV - a relação completa e individualizada de todos os bens do espólio, inclusive aqueles que devem ser conferidos à colação, e dos bens alheios que nele forem encontrados, descrevendo-se:</w:t>
      </w:r>
    </w:p>
    <w:p>
      <w:pPr>
        <w:pStyle w:val="BodyText"/>
        <w:spacing w:after="60"/>
        <w:jc w:val="both"/>
      </w:pPr>
      <w:r>
        <w:t xml:space="preserve">a) os imóveis, com as suas especificações, nomeadamente local em que se encontram, extensão da área, limites, confrontações, benfeitorias, origem dos títulos, números das matrículas e ônus que os gravam;</w:t>
      </w:r>
    </w:p>
    <w:p>
      <w:pPr>
        <w:pStyle w:val="BodyText"/>
        <w:spacing w:after="60"/>
        <w:jc w:val="both"/>
      </w:pPr>
      <w:r>
        <w:t xml:space="preserve">b) os móveis, com os sinais característicos;</w:t>
      </w:r>
    </w:p>
    <w:p>
      <w:pPr>
        <w:pStyle w:val="BodyText"/>
        <w:spacing w:after="60"/>
        <w:jc w:val="both"/>
      </w:pPr>
      <w:r>
        <w:t xml:space="preserve">c) os semoventes, seu número, suas espécies, suas marcas e seus sinais distintivos;</w:t>
      </w:r>
    </w:p>
    <w:p>
      <w:pPr>
        <w:pStyle w:val="BodyText"/>
        <w:spacing w:after="60"/>
        <w:jc w:val="both"/>
      </w:pPr>
      <w:r>
        <w:t xml:space="preserve">d) o dinheiro, as joias, os objetos de ouro e prata e as pedras preciosas, declarando-se-lhes especificadamente a qualidade, o peso e a importância;</w:t>
      </w:r>
    </w:p>
    <w:p>
      <w:pPr>
        <w:pStyle w:val="BodyText"/>
        <w:spacing w:after="60"/>
        <w:jc w:val="both"/>
      </w:pPr>
      <w:r>
        <w:t xml:space="preserve">e) os títulos da dívida pública, bem como as ações, as quotas e os títulos de sociedade, mencionando-se-lhes o número, o valor e a data;</w:t>
      </w:r>
    </w:p>
    <w:p>
      <w:pPr>
        <w:pStyle w:val="BodyText"/>
        <w:spacing w:after="60"/>
        <w:jc w:val="both"/>
      </w:pPr>
      <w:r>
        <w:t xml:space="preserve">f) as dívidas ativas e passivas, indicando-se-lhes as datas, os títulos, a origem da obrigação e os nomes dos credores e dos devedores;</w:t>
      </w:r>
    </w:p>
    <w:p>
      <w:pPr>
        <w:pStyle w:val="BodyText"/>
        <w:spacing w:after="60"/>
        <w:jc w:val="both"/>
      </w:pPr>
      <w:r>
        <w:t xml:space="preserve">g) direitos e ações;</w:t>
      </w:r>
    </w:p>
    <w:p>
      <w:pPr>
        <w:pStyle w:val="BodyText"/>
        <w:spacing w:after="60"/>
        <w:jc w:val="both"/>
      </w:pPr>
      <w:r>
        <w:t xml:space="preserve">h) o valor corrente de cada um dos bens do espólio.</w:t>
      </w:r>
    </w:p>
    <w:p>
      <w:pPr>
        <w:pStyle w:val="BodyText"/>
        <w:spacing w:after="60"/>
        <w:jc w:val="both"/>
      </w:pPr>
      <w:r>
        <w:t xml:space="preserve">§ 1º O juiz determinará que se proceda:</w:t>
      </w:r>
    </w:p>
    <w:p>
      <w:pPr>
        <w:pStyle w:val="BodyText"/>
        <w:spacing w:after="60"/>
        <w:jc w:val="both"/>
      </w:pPr>
      <w:r>
        <w:t xml:space="preserve">I - ao balanço do estabelecimento, se o autor da herança era empresário individual;</w:t>
      </w:r>
    </w:p>
    <w:p>
      <w:pPr>
        <w:pStyle w:val="BodyText"/>
        <w:spacing w:after="60"/>
        <w:jc w:val="both"/>
      </w:pPr>
      <w:r>
        <w:t xml:space="preserve">II - à apuração de haveres, se o autor da herança era sócio de sociedade que não anônima.</w:t>
      </w:r>
    </w:p>
    <w:p>
      <w:pPr>
        <w:pStyle w:val="BodyText"/>
        <w:spacing w:after="60"/>
        <w:jc w:val="both"/>
      </w:pPr>
      <w:r>
        <w:t xml:space="preserve">§ 2º As declarações podem ser prestadas mediante petição, firmada por procurador com poderes especiais, à qual o termo se reportará.</w:t>
      </w:r>
    </w:p>
    <w:bookmarkEnd w:id="380"/>
    <w:bookmarkStart w:id="381" w:name="art.-621"/>
    <w:p>
      <w:pPr>
        <w:pStyle w:val="Heading6"/>
        <w:pBdr>
          <w:left w:val="single" w:sz="36" w:space="4" w:color="2E75B6"/>
        </w:pBdr>
        <w:shd w:val="clear" w:color="auto" w:fill="E3EEF9"/>
        <w:spacing w:before="120" w:after="60"/>
        <w:ind w:left="85"/>
      </w:pPr>
      <w:r>
        <w:rPr>
          <w:i w:val="0"/>
          <w:color w:val="1F3A5F"/>
          <w:sz w:val="22"/>
        </w:rPr>
        <w:t xml:space="preserve">Art. 621</w:t>
      </w:r>
    </w:p>
    <w:p>
      <w:pPr>
        <w:pStyle w:val="FirstParagraph"/>
        <w:spacing w:after="60"/>
        <w:jc w:val="both"/>
      </w:pPr>
      <w:r>
        <w:rPr>
          <w:b/>
          <w:bCs/>
        </w:rPr>
        <w:t xml:space="preserve">Art. 621.</w:t>
      </w:r>
      <w:r>
        <w:t xml:space="preserve"> </w:t>
      </w:r>
      <w:r>
        <w:t xml:space="preserve">Só se pode arguir sonegação ao inventariante depois de encerrada a descrição dos bens, com a declaração, por ele feita, de não existirem outros por inventariar.</w:t>
      </w:r>
    </w:p>
    <w:bookmarkEnd w:id="381"/>
    <w:bookmarkStart w:id="382" w:name="art.-622"/>
    <w:p>
      <w:pPr>
        <w:pStyle w:val="Heading6"/>
        <w:pBdr>
          <w:left w:val="single" w:sz="36" w:space="4" w:color="2E75B6"/>
        </w:pBdr>
        <w:shd w:val="clear" w:color="auto" w:fill="E3EEF9"/>
        <w:spacing w:before="120" w:after="60"/>
        <w:ind w:left="85"/>
      </w:pPr>
      <w:r>
        <w:rPr>
          <w:i w:val="0"/>
          <w:color w:val="1F3A5F"/>
          <w:sz w:val="22"/>
        </w:rPr>
        <w:t xml:space="preserve">Art. 622</w:t>
      </w:r>
    </w:p>
    <w:p>
      <w:pPr>
        <w:pStyle w:val="FirstParagraph"/>
        <w:spacing w:after="60"/>
        <w:jc w:val="both"/>
      </w:pPr>
      <w:r>
        <w:rPr>
          <w:b/>
          <w:bCs/>
        </w:rPr>
        <w:t xml:space="preserve">Art. 622.</w:t>
      </w:r>
      <w:r>
        <w:t xml:space="preserve"> </w:t>
      </w:r>
      <w:r>
        <w:t xml:space="preserve">O inventariante será removido de ofício ou a requerimento:</w:t>
      </w:r>
    </w:p>
    <w:p>
      <w:pPr>
        <w:pStyle w:val="BodyText"/>
        <w:keepNext/>
        <w:spacing w:after="60"/>
        <w:jc w:val="both"/>
      </w:pPr>
      <w:r>
        <w:t xml:space="preserve">I - se não prestar, no prazo legal, as primeiras ou as últimas declarações;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 — não prestação das declarações no prazo legal</w:t>
            </w:r>
          </w:p>
        </w:tc>
        <w:tc>
          <w:tcPr>
            <w:tcW w:type="dxa" w:w="1531"/>
          </w:tcPr>
          <w:p>
            <w:pPr>
              <w:pStyle w:val="Compact"/>
              <w:spacing w:line="276" w:lineRule="auto" w:before="40" w:after="40"/>
            </w:pPr>
            <w:r>
              <w:rPr>
                <w:rFonts w:ascii="Liberation Sans Narrow" w:hAnsi="Liberation Sans Narrow"/>
                <w:sz w:val="17"/>
              </w:rPr>
              <w:t xml:space="preserve">STJ, AgInt no AREsp 1.414.100, Quarta Turma, relator Min. Raul Araújo, DJe de 08/11/2023</w:t>
            </w:r>
          </w:p>
        </w:tc>
        <w:tc>
          <w:tcPr>
            <w:tcW w:type="dxa" w:w="1905"/>
          </w:tcPr>
          <w:p>
            <w:pPr>
              <w:pStyle w:val="Compact"/>
              <w:spacing w:line="276" w:lineRule="auto" w:before="40" w:after="40"/>
            </w:pPr>
            <w:r>
              <w:rPr>
                <w:rFonts w:ascii="Liberation Sans Narrow" w:hAnsi="Liberation Sans Narrow"/>
                <w:sz w:val="17"/>
              </w:rPr>
              <w:t xml:space="preserve">A ordem de nomeação do inventariante não tem caráter absoluto e pode ser alterada em situação excepcional, com fundadas razões do juiz. O magistrado pode remover o inventariante ao verificar vícios que amparem a medida: no caso, além da animosidade excessiva entre as partes, houve grave omissão consistente em não apresentar as primeiras declarações sete anos após a abertura do inventário, hipótese do art. 622, I.</w:t>
            </w:r>
          </w:p>
        </w:tc>
      </w:tr>
    </w:tbl>
    <w:p>
      <w:pPr>
        <w:pStyle w:val="BodyText"/>
        <w:spacing w:after="60"/>
        <w:jc w:val="both"/>
      </w:pPr>
      <w:r>
        <w:t xml:space="preserve">II - se não der ao inventário andamento regular, se suscitar dúvidas infundadas ou se praticar atos meramente protelatórios;</w:t>
      </w:r>
    </w:p>
    <w:p>
      <w:pPr>
        <w:pStyle w:val="BodyText"/>
        <w:spacing w:after="60"/>
        <w:jc w:val="both"/>
      </w:pPr>
      <w:r>
        <w:t xml:space="preserve">III - se, por culpa sua, bens do espólio se deteriorarem, forem dilapidados ou sofrerem dano;</w:t>
      </w:r>
    </w:p>
    <w:p>
      <w:pPr>
        <w:pStyle w:val="BodyText"/>
        <w:spacing w:after="60"/>
        <w:jc w:val="both"/>
      </w:pPr>
      <w:r>
        <w:t xml:space="preserve">IV - se não defender o espólio nas ações em que for citado, se deixar de cobrar dívidas ativas ou se não promover as medidas necessárias para evitar o perecimento de direitos;</w:t>
      </w:r>
    </w:p>
    <w:p>
      <w:pPr>
        <w:pStyle w:val="BodyText"/>
        <w:spacing w:after="60"/>
        <w:jc w:val="both"/>
      </w:pPr>
      <w:r>
        <w:t xml:space="preserve">V - se não prestar contas ou se as que prestar não forem julgadas boas;</w:t>
      </w:r>
    </w:p>
    <w:p>
      <w:pPr>
        <w:pStyle w:val="BodyText"/>
        <w:spacing w:after="60"/>
        <w:jc w:val="both"/>
      </w:pPr>
      <w:r>
        <w:t xml:space="preserve">VI - se sonegar, ocultar ou desviar bens do espólio.</w:t>
      </w:r>
    </w:p>
    <w:bookmarkEnd w:id="382"/>
    <w:bookmarkStart w:id="383" w:name="art.-623"/>
    <w:p>
      <w:pPr>
        <w:pStyle w:val="Heading6"/>
        <w:pBdr>
          <w:left w:val="single" w:sz="36" w:space="4" w:color="2E75B6"/>
        </w:pBdr>
        <w:shd w:val="clear" w:color="auto" w:fill="E3EEF9"/>
        <w:spacing w:before="120" w:after="60"/>
        <w:ind w:left="85"/>
      </w:pPr>
      <w:r>
        <w:rPr>
          <w:i w:val="0"/>
          <w:color w:val="1F3A5F"/>
          <w:sz w:val="22"/>
        </w:rPr>
        <w:t xml:space="preserve">Art. 623</w:t>
      </w:r>
    </w:p>
    <w:p>
      <w:pPr>
        <w:pStyle w:val="FirstParagraph"/>
        <w:keepNext/>
        <w:spacing w:after="60"/>
        <w:jc w:val="both"/>
      </w:pPr>
      <w:r>
        <w:rPr>
          <w:b/>
          <w:bCs/>
        </w:rPr>
        <w:t xml:space="preserve">Art. 623.</w:t>
      </w:r>
      <w:r>
        <w:t xml:space="preserve"> </w:t>
      </w:r>
      <w:r>
        <w:t xml:space="preserve">Requerida a remoção com fundamento em qualquer dos incisos do art. 622, será intimado o inventariante para, no prazo de 15 (quinze) dias, defender-se e produzir provas.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necessidade do incidente de remoção em autos apartados</w:t>
            </w:r>
          </w:p>
        </w:tc>
        <w:tc>
          <w:tcPr>
            <w:tcW w:type="dxa" w:w="1655"/>
          </w:tcPr>
          <w:p>
            <w:pPr>
              <w:pStyle w:val="Compact"/>
              <w:spacing w:line="276" w:lineRule="auto" w:before="40" w:after="40"/>
            </w:pPr>
            <w:r>
              <w:rPr>
                <w:rFonts w:ascii="Liberation Sans Narrow" w:hAnsi="Liberation Sans Narrow"/>
                <w:sz w:val="17"/>
              </w:rPr>
              <w:t xml:space="preserve">STJ, REsp 2.059.870, Terceira Turma, relatora Min. Nancy Andrighi, julgado em 21/11/2023, DJe de 01/12/2023</w:t>
            </w:r>
          </w:p>
        </w:tc>
        <w:tc>
          <w:tcPr>
            <w:tcW w:type="dxa" w:w="2030"/>
          </w:tcPr>
          <w:p>
            <w:pPr>
              <w:pStyle w:val="Compact"/>
              <w:spacing w:line="276" w:lineRule="auto" w:before="40" w:after="40"/>
            </w:pPr>
            <w:r>
              <w:rPr>
                <w:rFonts w:ascii="Liberation Sans Narrow" w:hAnsi="Liberation Sans Narrow"/>
                <w:sz w:val="17"/>
              </w:rPr>
              <w:t xml:space="preserve">Nos termos do art. 623, caput e parágrafo único, é necessária, em regra, a instauração de incidente de remoção do inventariante, em autos apartados, para garantir o contraditório; a ausência do incidente não gera nulidade quando o herdeiro não chegou a exercer a função e não se demonstrou prejuízo.</w:t>
            </w:r>
          </w:p>
        </w:tc>
      </w:tr>
    </w:tbl>
    <w:p>
      <w:pPr>
        <w:pStyle w:val="BodyText"/>
        <w:spacing w:after="60"/>
        <w:jc w:val="both"/>
      </w:pPr>
      <w:r>
        <w:t xml:space="preserve">Parágrafo único. O incidente da remoção correrá em apenso aos autos do inventário.</w:t>
      </w:r>
    </w:p>
    <w:bookmarkEnd w:id="383"/>
    <w:bookmarkStart w:id="384" w:name="art.-624"/>
    <w:p>
      <w:pPr>
        <w:pStyle w:val="Heading6"/>
        <w:pBdr>
          <w:left w:val="single" w:sz="36" w:space="4" w:color="2E75B6"/>
        </w:pBdr>
        <w:shd w:val="clear" w:color="auto" w:fill="E3EEF9"/>
        <w:spacing w:before="120" w:after="60"/>
        <w:ind w:left="85"/>
      </w:pPr>
      <w:r>
        <w:rPr>
          <w:i w:val="0"/>
          <w:color w:val="1F3A5F"/>
          <w:sz w:val="22"/>
        </w:rPr>
        <w:t xml:space="preserve">Art. 624</w:t>
      </w:r>
    </w:p>
    <w:p>
      <w:pPr>
        <w:pStyle w:val="FirstParagraph"/>
        <w:keepNext/>
        <w:spacing w:after="60"/>
        <w:jc w:val="both"/>
      </w:pPr>
      <w:r>
        <w:rPr>
          <w:b/>
          <w:bCs/>
        </w:rPr>
        <w:t xml:space="preserve">Art. 624.</w:t>
      </w:r>
      <w:r>
        <w:t xml:space="preserve"> </w:t>
      </w:r>
      <w:r>
        <w:t xml:space="preserve">Decorrido o prazo, com a defesa do inventariante ou sem ela, o juiz decidirá.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nulidade por ausência de intimação e prejuízo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1.549.348, Quarta Turma, relatora Min. Maria Isabel Gallotti, julgado em 09/03/2026, DJEN de 13/03/2026</w:t>
            </w:r>
          </w:p>
        </w:tc>
        <w:tc>
          <w:tcPr>
            <w:tcW w:type="dxa" w:w="2404"/>
          </w:tcPr>
          <w:p>
            <w:pPr>
              <w:pStyle w:val="Compact"/>
              <w:spacing w:line="276" w:lineRule="auto" w:before="40" w:after="40"/>
            </w:pPr>
            <w:r>
              <w:rPr>
                <w:rFonts w:ascii="Liberation Sans Narrow" w:hAnsi="Liberation Sans Narrow"/>
                <w:sz w:val="17"/>
              </w:rPr>
              <w:t xml:space="preserve">A decretação de nulidade dos atos processuais, inclusive por ausência de intimação do inventariante para se defender no incidente de remoção, depende da efetiva demonstração de prejuízo (pas de nullité sans grief), prevalecendo a instrumentalidade das formas. Trecho: “A decretação de nulidade de atos processuais depende da efetiva demonstração do prejuízo (pas de nullité sans grief), por prevalência do princípio da instrumentalidade das formas, o que não foi demonstrado no caso.”</w:t>
            </w:r>
          </w:p>
        </w:tc>
      </w:tr>
    </w:tbl>
    <w:p>
      <w:pPr>
        <w:pStyle w:val="BodyText"/>
        <w:keepNext/>
        <w:spacing w:after="60"/>
        <w:jc w:val="both"/>
      </w:pPr>
      <w:r>
        <w:t xml:space="preserve">Parágrafo único. Se remover o inventariante, o juiz nomeará outro, observada a ordem estabelecida no art. 617.</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tese</w:t>
            </w:r>
          </w:p>
        </w:tc>
        <w:tc>
          <w:tcPr>
            <w:tcW w:type="dxa" w:w="1655"/>
          </w:tcPr>
          <w:p>
            <w:pPr>
              <w:pStyle w:val="Compact"/>
              <w:spacing w:line="276" w:lineRule="auto" w:before="40" w:after="40"/>
            </w:pPr>
            <w:r>
              <w:rPr>
                <w:rFonts w:ascii="Liberation Sans Narrow" w:hAnsi="Liberation Sans Narrow"/>
                <w:sz w:val="17"/>
              </w:rPr>
              <w:t xml:space="preserve">STJ, REsp 2.203.769, Terceira Turma, relator Min. Moura Ribeiro, julgado em 10/06/2025, DJEN de 23/06/2025</w:t>
            </w:r>
          </w:p>
        </w:tc>
        <w:tc>
          <w:tcPr>
            <w:tcW w:type="dxa" w:w="1905"/>
          </w:tcPr>
          <w:p>
            <w:pPr>
              <w:pStyle w:val="Compact"/>
              <w:spacing w:line="276" w:lineRule="auto" w:before="40" w:after="40"/>
            </w:pPr>
            <w:r>
              <w:rPr>
                <w:rFonts w:ascii="Liberation Sans Narrow" w:hAnsi="Liberation Sans Narrow"/>
                <w:sz w:val="17"/>
              </w:rPr>
              <w:t xml:space="preserve">A ordem de preferência do art. 617 do CPC pode ser excepcionada quando houver intensa animosidade entre as partes, hipótese que autoriza a nomeação de inventariante dativo.</w:t>
            </w:r>
          </w:p>
        </w:tc>
      </w:tr>
    </w:tbl>
    <w:bookmarkEnd w:id="384"/>
    <w:bookmarkStart w:id="385" w:name="art.-625"/>
    <w:p>
      <w:pPr>
        <w:pStyle w:val="Heading6"/>
        <w:pBdr>
          <w:left w:val="single" w:sz="36" w:space="4" w:color="2E75B6"/>
        </w:pBdr>
        <w:shd w:val="clear" w:color="auto" w:fill="E3EEF9"/>
        <w:spacing w:before="120" w:after="60"/>
        <w:ind w:left="85"/>
      </w:pPr>
      <w:r>
        <w:rPr>
          <w:i w:val="0"/>
          <w:color w:val="1F3A5F"/>
          <w:sz w:val="22"/>
        </w:rPr>
        <w:t xml:space="preserve">Art. 625</w:t>
      </w:r>
    </w:p>
    <w:p>
      <w:pPr>
        <w:pStyle w:val="FirstParagraph"/>
        <w:spacing w:after="60"/>
        <w:jc w:val="both"/>
      </w:pPr>
      <w:r>
        <w:rPr>
          <w:b/>
          <w:bCs/>
        </w:rPr>
        <w:t xml:space="preserve">Art. 625.</w:t>
      </w:r>
      <w:r>
        <w:t xml:space="preserve"> </w:t>
      </w:r>
      <w:r>
        <w:t xml:space="preserve">O inventariante removido entregará imediatamente ao substituto os bens do espólio e, caso deixe de fazê-lo, será compelido mediante mandado de busca e apreensão ou de imissão na posse, conforme se tratar de bem móvel ou imóvel, sem prejuízo da multa a ser fixada pelo juiz em montante não superior a três por cento do valor dos bens inventariados.</w:t>
      </w:r>
    </w:p>
    <w:bookmarkEnd w:id="385"/>
    <w:bookmarkEnd w:id="386"/>
    <w:bookmarkStart w:id="391" w:name="X3c3d8132b991d9a62b44513dc08136ca27bf792"/>
    <w:p>
      <w:pPr>
        <w:pStyle w:val="Heading5"/>
        <w:spacing w:before="60" w:after="20"/>
      </w:pPr>
      <w:r>
        <w:rPr>
          <w:i/>
          <w:color w:val="595959"/>
        </w:rPr>
        <w:t xml:space="preserve">Seção IV: das citações e das impugnações (arts. 626 a 629)</w:t>
      </w:r>
    </w:p>
    <w:bookmarkStart w:id="387" w:name="art.-626"/>
    <w:p>
      <w:pPr>
        <w:pStyle w:val="Heading6"/>
        <w:pBdr>
          <w:left w:val="single" w:sz="36" w:space="4" w:color="2E75B6"/>
        </w:pBdr>
        <w:shd w:val="clear" w:color="auto" w:fill="E3EEF9"/>
        <w:spacing w:before="120" w:after="60"/>
        <w:ind w:left="85"/>
      </w:pPr>
      <w:r>
        <w:rPr>
          <w:i w:val="0"/>
          <w:color w:val="1F3A5F"/>
          <w:sz w:val="22"/>
        </w:rPr>
        <w:t xml:space="preserve">Art. 626</w:t>
      </w:r>
    </w:p>
    <w:p>
      <w:pPr>
        <w:pStyle w:val="FirstParagraph"/>
        <w:spacing w:after="60"/>
        <w:jc w:val="both"/>
      </w:pPr>
      <w:r>
        <w:rPr>
          <w:b/>
          <w:bCs/>
        </w:rPr>
        <w:t xml:space="preserve">Art. 626.</w:t>
      </w:r>
      <w:r>
        <w:t xml:space="preserve"> </w:t>
      </w:r>
      <w:r>
        <w:t xml:space="preserve">Feitas as primeiras declarações, o juiz mandará citar, para os termos do inventário e da partilha, o cônjuge, o companheiro, os herdeiros e os legatários e intimar a Fazenda Pública, o Ministério Público, se houver herdeiro incapaz ou ausente, e o testamenteiro, se houver testamento.</w:t>
      </w:r>
    </w:p>
    <w:p>
      <w:pPr>
        <w:pStyle w:val="BodyText"/>
        <w:spacing w:after="60"/>
        <w:jc w:val="both"/>
      </w:pPr>
      <w:r>
        <w:t xml:space="preserve">§ 1º O cônjuge ou o companheiro, os herdeiros e os legatários serão citados pelo correio, observado o disposto no art. 247, sendo, ainda, publicado edital, nos termos do inciso III do art. 259.</w:t>
      </w:r>
    </w:p>
    <w:p>
      <w:pPr>
        <w:pStyle w:val="BodyText"/>
        <w:spacing w:after="60"/>
        <w:jc w:val="both"/>
      </w:pPr>
      <w:r>
        <w:t xml:space="preserve">§ 2º Das primeiras declarações extrair-se-ão tantas cópias quantas forem as partes.</w:t>
      </w:r>
    </w:p>
    <w:p>
      <w:pPr>
        <w:pStyle w:val="BodyText"/>
        <w:spacing w:after="60"/>
        <w:jc w:val="both"/>
      </w:pPr>
      <w:r>
        <w:t xml:space="preserve">§ 3º A citação será acompanhada de cópia das primeiras declarações.</w:t>
      </w:r>
    </w:p>
    <w:p>
      <w:pPr>
        <w:pStyle w:val="BodyText"/>
        <w:spacing w:after="60"/>
        <w:jc w:val="both"/>
      </w:pPr>
      <w:r>
        <w:t xml:space="preserve">§ 4º Incumbe ao escrivão remeter cópias à Fazenda Pública, ao Ministério Público, ao testamenteiro, se houver, e ao advogado, se a parte já estiver representada nos autos.</w:t>
      </w:r>
    </w:p>
    <w:bookmarkEnd w:id="387"/>
    <w:bookmarkStart w:id="388" w:name="art.-627"/>
    <w:p>
      <w:pPr>
        <w:pStyle w:val="Heading6"/>
        <w:pBdr>
          <w:left w:val="single" w:sz="36" w:space="4" w:color="2E75B6"/>
        </w:pBdr>
        <w:shd w:val="clear" w:color="auto" w:fill="E3EEF9"/>
        <w:spacing w:before="120" w:after="60"/>
        <w:ind w:left="85"/>
      </w:pPr>
      <w:r>
        <w:rPr>
          <w:i w:val="0"/>
          <w:color w:val="1F3A5F"/>
          <w:sz w:val="22"/>
        </w:rPr>
        <w:t xml:space="preserve">Art. 627</w:t>
      </w:r>
    </w:p>
    <w:p>
      <w:pPr>
        <w:pStyle w:val="FirstParagraph"/>
        <w:spacing w:after="60"/>
        <w:jc w:val="both"/>
      </w:pPr>
      <w:r>
        <w:rPr>
          <w:b/>
          <w:bCs/>
        </w:rPr>
        <w:t xml:space="preserve">Art. 627.</w:t>
      </w:r>
      <w:r>
        <w:t xml:space="preserve"> </w:t>
      </w:r>
      <w:r>
        <w:t xml:space="preserve">Concluídas as citações, abrir-se-á vista às partes, em cartório e pelo prazo comum de 15 (quinze) dias, para que se manifestem sobre as primeiras declarações, incumbindo às partes:</w:t>
      </w:r>
    </w:p>
    <w:p>
      <w:pPr>
        <w:pStyle w:val="BodyText"/>
        <w:spacing w:after="60"/>
        <w:jc w:val="both"/>
      </w:pPr>
      <w:r>
        <w:t xml:space="preserve">I - arguir erros, omissões e sonegação de bens;</w:t>
      </w:r>
    </w:p>
    <w:p>
      <w:pPr>
        <w:pStyle w:val="BodyText"/>
        <w:spacing w:after="60"/>
        <w:jc w:val="both"/>
      </w:pPr>
      <w:r>
        <w:t xml:space="preserve">II - reclamar contra a nomeação de inventariante</w:t>
      </w:r>
    </w:p>
    <w:p>
      <w:pPr>
        <w:pStyle w:val="BodyText"/>
        <w:spacing w:after="60"/>
        <w:jc w:val="both"/>
      </w:pPr>
      <w:r>
        <w:t xml:space="preserve">III - contestar a qualidade de quem foi incluído no título de herdeiro.</w:t>
      </w:r>
    </w:p>
    <w:p>
      <w:pPr>
        <w:pStyle w:val="BodyText"/>
        <w:spacing w:after="60"/>
        <w:jc w:val="both"/>
      </w:pPr>
      <w:r>
        <w:t xml:space="preserve">§ 1º Julgando procedente a impugnação referida no inciso I, o juiz mandará retificar as primeiras declarações.</w:t>
      </w:r>
    </w:p>
    <w:p>
      <w:pPr>
        <w:pStyle w:val="BodyText"/>
        <w:spacing w:after="60"/>
        <w:jc w:val="both"/>
      </w:pPr>
      <w:r>
        <w:t xml:space="preserve">§ 2º Se acolher o pedido de que trata o inciso II, o juiz nomeará outro inventariante, observada a preferência legal.</w:t>
      </w:r>
    </w:p>
    <w:p>
      <w:pPr>
        <w:pStyle w:val="BodyText"/>
        <w:spacing w:after="60"/>
        <w:jc w:val="both"/>
      </w:pPr>
      <w:r>
        <w:t xml:space="preserve">§ 3º Verificando que a disputa sobre a qualidade de herdeiro a que alude o inciso III demanda produção de provas que não a documental, o juiz remeterá a parte às vias ordinárias e sobrestará, até o julgamento da ação, a entrega do quinhão que na partilha couber ao herdeiro admitido.</w:t>
      </w:r>
    </w:p>
    <w:bookmarkEnd w:id="388"/>
    <w:bookmarkStart w:id="389" w:name="art.-628"/>
    <w:p>
      <w:pPr>
        <w:pStyle w:val="Heading6"/>
        <w:pBdr>
          <w:left w:val="single" w:sz="36" w:space="4" w:color="2E75B6"/>
        </w:pBdr>
        <w:shd w:val="clear" w:color="auto" w:fill="E3EEF9"/>
        <w:spacing w:before="120" w:after="60"/>
        <w:ind w:left="85"/>
      </w:pPr>
      <w:r>
        <w:rPr>
          <w:i w:val="0"/>
          <w:color w:val="1F3A5F"/>
          <w:sz w:val="22"/>
        </w:rPr>
        <w:t xml:space="preserve">Art. 628</w:t>
      </w:r>
    </w:p>
    <w:p>
      <w:pPr>
        <w:pStyle w:val="FirstParagraph"/>
        <w:spacing w:after="60"/>
        <w:jc w:val="both"/>
      </w:pPr>
      <w:r>
        <w:rPr>
          <w:b/>
          <w:bCs/>
        </w:rPr>
        <w:t xml:space="preserve">Art. 628.</w:t>
      </w:r>
      <w:r>
        <w:t xml:space="preserve"> </w:t>
      </w:r>
      <w:r>
        <w:t xml:space="preserve">Aquele que se julgar preterido poderá demandar sua admissão no inventário, requerendo-a antes da partilha.</w:t>
      </w:r>
    </w:p>
    <w:p>
      <w:pPr>
        <w:pStyle w:val="BodyText"/>
        <w:spacing w:after="60"/>
        <w:jc w:val="both"/>
      </w:pPr>
      <w:r>
        <w:t xml:space="preserve">§ 1º Ouvidas as partes no prazo de 15 (quinze) dias, o juiz decidirá.</w:t>
      </w:r>
    </w:p>
    <w:p>
      <w:pPr>
        <w:pStyle w:val="BodyText"/>
        <w:spacing w:after="60"/>
        <w:jc w:val="both"/>
      </w:pPr>
      <w:r>
        <w:t xml:space="preserve">§ 2º Se para solução da questão for necessária a produção de provas que não a documental, o juiz remeterá o requerente às vias ordinárias, mandando reservar, em poder do inventariante, o quinhão do herdeiro excluído até que se decida o litígio.</w:t>
      </w:r>
    </w:p>
    <w:bookmarkEnd w:id="389"/>
    <w:bookmarkStart w:id="390" w:name="art.-629"/>
    <w:p>
      <w:pPr>
        <w:pStyle w:val="Heading6"/>
        <w:pBdr>
          <w:left w:val="single" w:sz="36" w:space="4" w:color="2E75B6"/>
        </w:pBdr>
        <w:shd w:val="clear" w:color="auto" w:fill="E3EEF9"/>
        <w:spacing w:before="120" w:after="60"/>
        <w:ind w:left="85"/>
      </w:pPr>
      <w:r>
        <w:rPr>
          <w:i w:val="0"/>
          <w:color w:val="1F3A5F"/>
          <w:sz w:val="22"/>
        </w:rPr>
        <w:t xml:space="preserve">Art. 629</w:t>
      </w:r>
    </w:p>
    <w:p>
      <w:pPr>
        <w:pStyle w:val="FirstParagraph"/>
        <w:spacing w:after="60"/>
        <w:jc w:val="both"/>
      </w:pPr>
      <w:r>
        <w:rPr>
          <w:b/>
          <w:bCs/>
        </w:rPr>
        <w:t xml:space="preserve">Art. 629.</w:t>
      </w:r>
      <w:r>
        <w:t xml:space="preserve"> </w:t>
      </w:r>
      <w:r>
        <w:t xml:space="preserve">A Fazenda Pública, no prazo de 15 (quinze) dias, após a vista de que trata o art. 627, informará ao juízo, de acordo com os dados que constam de seu cadastro imobiliário, o valor dos bens de raiz descritos nas primeiras declarações.</w:t>
      </w:r>
    </w:p>
    <w:bookmarkEnd w:id="390"/>
    <w:bookmarkEnd w:id="391"/>
    <w:bookmarkStart w:id="401" w:name="Xf97333a604a08010f76a66c56168c43ac3e28e2"/>
    <w:p>
      <w:pPr>
        <w:pStyle w:val="Heading5"/>
        <w:spacing w:before="60" w:after="20"/>
      </w:pPr>
      <w:r>
        <w:rPr>
          <w:i/>
          <w:color w:val="595959"/>
        </w:rPr>
        <w:t xml:space="preserve">Seção V: da avaliação e do cálculo do imposto (arts. 630 a 638)</w:t>
      </w:r>
    </w:p>
    <w:bookmarkStart w:id="392" w:name="art.-630"/>
    <w:p>
      <w:pPr>
        <w:pStyle w:val="Heading6"/>
        <w:pBdr>
          <w:left w:val="single" w:sz="36" w:space="4" w:color="2E75B6"/>
        </w:pBdr>
        <w:shd w:val="clear" w:color="auto" w:fill="E3EEF9"/>
        <w:spacing w:before="120" w:after="60"/>
        <w:ind w:left="85"/>
      </w:pPr>
      <w:r>
        <w:rPr>
          <w:i w:val="0"/>
          <w:color w:val="1F3A5F"/>
          <w:sz w:val="22"/>
        </w:rPr>
        <w:t xml:space="preserve">Art. 630</w:t>
      </w:r>
    </w:p>
    <w:p>
      <w:pPr>
        <w:pStyle w:val="FirstParagraph"/>
        <w:spacing w:after="60"/>
        <w:jc w:val="both"/>
      </w:pPr>
      <w:r>
        <w:rPr>
          <w:b/>
          <w:bCs/>
        </w:rPr>
        <w:t xml:space="preserve">Art. 630.</w:t>
      </w:r>
      <w:r>
        <w:t xml:space="preserve"> </w:t>
      </w:r>
      <w:r>
        <w:t xml:space="preserve">Findo o prazo previsto no art. 627 sem impugnação ou decidida a impugnação que houver sido oposta, o juiz nomeará, se for o caso, perito para avaliar os bens do espólio, se não houver na comarca avaliador judicial.</w:t>
      </w:r>
    </w:p>
    <w:p>
      <w:pPr>
        <w:pStyle w:val="BodyText"/>
        <w:spacing w:after="60"/>
        <w:jc w:val="both"/>
      </w:pPr>
      <w:r>
        <w:t xml:space="preserve">Parágrafo único. Na hipótese prevista no art. 620, § 1º, o juiz nomeará perito para avaliação das quotas sociais ou apuração dos haveres.</w:t>
      </w:r>
    </w:p>
    <w:bookmarkEnd w:id="392"/>
    <w:bookmarkStart w:id="393" w:name="art.-631"/>
    <w:p>
      <w:pPr>
        <w:pStyle w:val="Heading6"/>
        <w:pBdr>
          <w:left w:val="single" w:sz="36" w:space="4" w:color="2E75B6"/>
        </w:pBdr>
        <w:shd w:val="clear" w:color="auto" w:fill="E3EEF9"/>
        <w:spacing w:before="120" w:after="60"/>
        <w:ind w:left="85"/>
      </w:pPr>
      <w:r>
        <w:rPr>
          <w:i w:val="0"/>
          <w:color w:val="1F3A5F"/>
          <w:sz w:val="22"/>
        </w:rPr>
        <w:t xml:space="preserve">Art. 631</w:t>
      </w:r>
    </w:p>
    <w:p>
      <w:pPr>
        <w:pStyle w:val="FirstParagraph"/>
        <w:spacing w:after="60"/>
        <w:jc w:val="both"/>
      </w:pPr>
      <w:r>
        <w:rPr>
          <w:b/>
          <w:bCs/>
        </w:rPr>
        <w:t xml:space="preserve">Art. 631.</w:t>
      </w:r>
      <w:r>
        <w:t xml:space="preserve"> </w:t>
      </w:r>
      <w:r>
        <w:t xml:space="preserve">Ao avaliar os bens do espólio, o perito observará, no que for aplicável, o disposto nos arts. 872 e 873.</w:t>
      </w:r>
    </w:p>
    <w:bookmarkEnd w:id="393"/>
    <w:bookmarkStart w:id="394" w:name="art.-632"/>
    <w:p>
      <w:pPr>
        <w:pStyle w:val="Heading6"/>
        <w:pBdr>
          <w:left w:val="single" w:sz="36" w:space="4" w:color="2E75B6"/>
        </w:pBdr>
        <w:shd w:val="clear" w:color="auto" w:fill="E3EEF9"/>
        <w:spacing w:before="120" w:after="60"/>
        <w:ind w:left="85"/>
      </w:pPr>
      <w:r>
        <w:rPr>
          <w:i w:val="0"/>
          <w:color w:val="1F3A5F"/>
          <w:sz w:val="22"/>
        </w:rPr>
        <w:t xml:space="preserve">Art. 632</w:t>
      </w:r>
    </w:p>
    <w:p>
      <w:pPr>
        <w:pStyle w:val="FirstParagraph"/>
        <w:spacing w:after="60"/>
        <w:jc w:val="both"/>
      </w:pPr>
      <w:r>
        <w:rPr>
          <w:b/>
          <w:bCs/>
        </w:rPr>
        <w:t xml:space="preserve">Art. 632.</w:t>
      </w:r>
      <w:r>
        <w:t xml:space="preserve"> </w:t>
      </w:r>
      <w:r>
        <w:t xml:space="preserve">Não se expedirá carta precatória para a avaliação de bens situados fora da comarca onde corre o inventário se eles forem de pequeno valor ou perfeitamente conhecidos do perito nomeado.</w:t>
      </w:r>
    </w:p>
    <w:bookmarkEnd w:id="394"/>
    <w:bookmarkStart w:id="395" w:name="art.-633"/>
    <w:p>
      <w:pPr>
        <w:pStyle w:val="Heading6"/>
        <w:pBdr>
          <w:left w:val="single" w:sz="36" w:space="4" w:color="2E75B6"/>
        </w:pBdr>
        <w:shd w:val="clear" w:color="auto" w:fill="E3EEF9"/>
        <w:spacing w:before="120" w:after="60"/>
        <w:ind w:left="85"/>
      </w:pPr>
      <w:r>
        <w:rPr>
          <w:i w:val="0"/>
          <w:color w:val="1F3A5F"/>
          <w:sz w:val="22"/>
        </w:rPr>
        <w:t xml:space="preserve">Art. 633</w:t>
      </w:r>
    </w:p>
    <w:p>
      <w:pPr>
        <w:pStyle w:val="FirstParagraph"/>
        <w:spacing w:after="60"/>
        <w:jc w:val="both"/>
      </w:pPr>
      <w:r>
        <w:rPr>
          <w:b/>
          <w:bCs/>
        </w:rPr>
        <w:t xml:space="preserve">Art. 633.</w:t>
      </w:r>
      <w:r>
        <w:t xml:space="preserve"> </w:t>
      </w:r>
      <w:r>
        <w:t xml:space="preserve">Sendo capazes todas as partes, não se procederá à avaliação se a Fazenda Pública, intimada pessoalmente, concordar de forma expressa com o valor atribuído, nas primeiras declarações, aos bens do espólio.</w:t>
      </w:r>
    </w:p>
    <w:bookmarkEnd w:id="395"/>
    <w:bookmarkStart w:id="396" w:name="art.-634"/>
    <w:p>
      <w:pPr>
        <w:pStyle w:val="Heading6"/>
        <w:pBdr>
          <w:left w:val="single" w:sz="36" w:space="4" w:color="2E75B6"/>
        </w:pBdr>
        <w:shd w:val="clear" w:color="auto" w:fill="E3EEF9"/>
        <w:spacing w:before="120" w:after="60"/>
        <w:ind w:left="85"/>
      </w:pPr>
      <w:r>
        <w:rPr>
          <w:i w:val="0"/>
          <w:color w:val="1F3A5F"/>
          <w:sz w:val="22"/>
        </w:rPr>
        <w:t xml:space="preserve">Art. 634</w:t>
      </w:r>
    </w:p>
    <w:p>
      <w:pPr>
        <w:pStyle w:val="FirstParagraph"/>
        <w:spacing w:after="60"/>
        <w:jc w:val="both"/>
      </w:pPr>
      <w:r>
        <w:rPr>
          <w:b/>
          <w:bCs/>
        </w:rPr>
        <w:t xml:space="preserve">Art. 634.</w:t>
      </w:r>
      <w:r>
        <w:t xml:space="preserve"> </w:t>
      </w:r>
      <w:r>
        <w:t xml:space="preserve">Se os herdeiros concordarem com o valor dos bens declarados pela Fazenda Pública, a avaliação cingir-se-á aos demais.</w:t>
      </w:r>
    </w:p>
    <w:bookmarkEnd w:id="396"/>
    <w:bookmarkStart w:id="397" w:name="art.-635"/>
    <w:p>
      <w:pPr>
        <w:pStyle w:val="Heading6"/>
        <w:pBdr>
          <w:left w:val="single" w:sz="36" w:space="4" w:color="2E75B6"/>
        </w:pBdr>
        <w:shd w:val="clear" w:color="auto" w:fill="E3EEF9"/>
        <w:spacing w:before="120" w:after="60"/>
        <w:ind w:left="85"/>
      </w:pPr>
      <w:r>
        <w:rPr>
          <w:i w:val="0"/>
          <w:color w:val="1F3A5F"/>
          <w:sz w:val="22"/>
        </w:rPr>
        <w:t xml:space="preserve">Art. 635</w:t>
      </w:r>
    </w:p>
    <w:p>
      <w:pPr>
        <w:pStyle w:val="FirstParagraph"/>
        <w:spacing w:after="60"/>
        <w:jc w:val="both"/>
      </w:pPr>
      <w:r>
        <w:rPr>
          <w:b/>
          <w:bCs/>
        </w:rPr>
        <w:t xml:space="preserve">Art. 635.</w:t>
      </w:r>
      <w:r>
        <w:t xml:space="preserve"> </w:t>
      </w:r>
      <w:r>
        <w:t xml:space="preserve">Entregue o laudo de avaliação, o juiz mandará que as partes se manifestem no prazo de 15 (quinze) dias, que correrá em cartório.</w:t>
      </w:r>
    </w:p>
    <w:p>
      <w:pPr>
        <w:pStyle w:val="BodyText"/>
        <w:spacing w:after="60"/>
        <w:jc w:val="both"/>
      </w:pPr>
      <w:r>
        <w:t xml:space="preserve">§ 1º Versando a impugnação sobre o valor dado pelo perito, o juiz a decidirá de plano, à vista do que constar dos autos.</w:t>
      </w:r>
    </w:p>
    <w:p>
      <w:pPr>
        <w:pStyle w:val="BodyText"/>
        <w:spacing w:after="60"/>
        <w:jc w:val="both"/>
      </w:pPr>
      <w:r>
        <w:t xml:space="preserve">§ 2º Julgando procedente a impugnação, o juiz determinará que o perito retifique a avaliação, observando os fundamentos da decisão.</w:t>
      </w:r>
    </w:p>
    <w:bookmarkEnd w:id="397"/>
    <w:bookmarkStart w:id="398" w:name="art.-636"/>
    <w:p>
      <w:pPr>
        <w:pStyle w:val="Heading6"/>
        <w:pBdr>
          <w:left w:val="single" w:sz="36" w:space="4" w:color="2E75B6"/>
        </w:pBdr>
        <w:shd w:val="clear" w:color="auto" w:fill="E3EEF9"/>
        <w:spacing w:before="120" w:after="60"/>
        <w:ind w:left="85"/>
      </w:pPr>
      <w:r>
        <w:rPr>
          <w:i w:val="0"/>
          <w:color w:val="1F3A5F"/>
          <w:sz w:val="22"/>
        </w:rPr>
        <w:t xml:space="preserve">Art. 636</w:t>
      </w:r>
    </w:p>
    <w:p>
      <w:pPr>
        <w:pStyle w:val="FirstParagraph"/>
        <w:spacing w:after="60"/>
        <w:jc w:val="both"/>
      </w:pPr>
      <w:r>
        <w:rPr>
          <w:b/>
          <w:bCs/>
        </w:rPr>
        <w:t xml:space="preserve">Art. 636.</w:t>
      </w:r>
      <w:r>
        <w:t xml:space="preserve"> </w:t>
      </w:r>
      <w:r>
        <w:t xml:space="preserve">Aceito o laudo ou resolvidas as impugnações suscitadas a seu respeito, lavrar-se-á em seguida o termo de últimas declarações, no qual o inventariante poderá emendar, aditar ou completar as primeiras.</w:t>
      </w:r>
    </w:p>
    <w:bookmarkEnd w:id="398"/>
    <w:bookmarkStart w:id="399" w:name="art.-637"/>
    <w:p>
      <w:pPr>
        <w:pStyle w:val="Heading6"/>
        <w:pBdr>
          <w:left w:val="single" w:sz="36" w:space="4" w:color="2E75B6"/>
        </w:pBdr>
        <w:shd w:val="clear" w:color="auto" w:fill="E3EEF9"/>
        <w:spacing w:before="120" w:after="60"/>
        <w:ind w:left="85"/>
      </w:pPr>
      <w:r>
        <w:rPr>
          <w:i w:val="0"/>
          <w:color w:val="1F3A5F"/>
          <w:sz w:val="22"/>
        </w:rPr>
        <w:t xml:space="preserve">Art. 637</w:t>
      </w:r>
    </w:p>
    <w:p>
      <w:pPr>
        <w:pStyle w:val="FirstParagraph"/>
        <w:spacing w:after="60"/>
        <w:jc w:val="both"/>
      </w:pPr>
      <w:r>
        <w:rPr>
          <w:b/>
          <w:bCs/>
        </w:rPr>
        <w:t xml:space="preserve">Art. 637.</w:t>
      </w:r>
      <w:r>
        <w:t xml:space="preserve"> </w:t>
      </w:r>
      <w:r>
        <w:t xml:space="preserve">Ouvidas as partes sobre as últimas declarações no prazo comum de 15 (quinze) dias, proceder-se-á ao cálculo do tributo.</w:t>
      </w:r>
    </w:p>
    <w:bookmarkEnd w:id="399"/>
    <w:bookmarkStart w:id="400" w:name="art.-638"/>
    <w:p>
      <w:pPr>
        <w:pStyle w:val="Heading6"/>
        <w:pBdr>
          <w:left w:val="single" w:sz="36" w:space="4" w:color="2E75B6"/>
        </w:pBdr>
        <w:shd w:val="clear" w:color="auto" w:fill="E3EEF9"/>
        <w:spacing w:before="120" w:after="60"/>
        <w:ind w:left="85"/>
      </w:pPr>
      <w:r>
        <w:rPr>
          <w:i w:val="0"/>
          <w:color w:val="1F3A5F"/>
          <w:sz w:val="22"/>
        </w:rPr>
        <w:t xml:space="preserve">Art. 638</w:t>
      </w:r>
    </w:p>
    <w:p>
      <w:pPr>
        <w:pStyle w:val="FirstParagraph"/>
        <w:spacing w:after="60"/>
        <w:jc w:val="both"/>
      </w:pPr>
      <w:r>
        <w:rPr>
          <w:b/>
          <w:bCs/>
        </w:rPr>
        <w:t xml:space="preserve">Art. 638.</w:t>
      </w:r>
      <w:r>
        <w:t xml:space="preserve"> </w:t>
      </w:r>
      <w:r>
        <w:t xml:space="preserve">Feito o cálculo, sobre ele serão ouvidas todas as partes no prazo comum de 5 (cinco) dias, que correrá em cartório, e, em seguida, a Fazenda Pública.</w:t>
      </w:r>
    </w:p>
    <w:p>
      <w:pPr>
        <w:pStyle w:val="BodyText"/>
        <w:spacing w:after="60"/>
        <w:jc w:val="both"/>
      </w:pPr>
      <w:r>
        <w:t xml:space="preserve">§ 1º Se acolher eventual impugnação, o juiz ordenará nova remessa dos autos ao contabilista, determinando as alterações que devam ser feitas no cálculo.</w:t>
      </w:r>
    </w:p>
    <w:p>
      <w:pPr>
        <w:pStyle w:val="BodyText"/>
        <w:spacing w:after="60"/>
        <w:jc w:val="both"/>
      </w:pPr>
      <w:r>
        <w:t xml:space="preserve">§ 2º Cumprido o despacho, o juiz julgará o cálculo do tributo.</w:t>
      </w:r>
    </w:p>
    <w:bookmarkEnd w:id="400"/>
    <w:bookmarkEnd w:id="401"/>
    <w:bookmarkStart w:id="405" w:name="seção-vi-das-colações-arts.-639-a-641"/>
    <w:p>
      <w:pPr>
        <w:pStyle w:val="Heading5"/>
        <w:spacing w:before="60" w:after="20"/>
      </w:pPr>
      <w:r>
        <w:rPr>
          <w:i/>
          <w:color w:val="595959"/>
        </w:rPr>
        <w:t xml:space="preserve">Seção VI: das colações (arts. 639 a 641)</w:t>
      </w:r>
    </w:p>
    <w:bookmarkStart w:id="402" w:name="art.-639"/>
    <w:p>
      <w:pPr>
        <w:pStyle w:val="Heading6"/>
        <w:pBdr>
          <w:left w:val="single" w:sz="36" w:space="4" w:color="2E75B6"/>
        </w:pBdr>
        <w:shd w:val="clear" w:color="auto" w:fill="E3EEF9"/>
        <w:spacing w:before="120" w:after="60"/>
        <w:ind w:left="85"/>
      </w:pPr>
      <w:r>
        <w:rPr>
          <w:i w:val="0"/>
          <w:color w:val="1F3A5F"/>
          <w:sz w:val="22"/>
        </w:rPr>
        <w:t xml:space="preserve">Art. 639</w:t>
      </w:r>
    </w:p>
    <w:p>
      <w:pPr>
        <w:pStyle w:val="FirstParagraph"/>
        <w:keepNext/>
        <w:spacing w:after="60"/>
        <w:jc w:val="both"/>
      </w:pPr>
      <w:r>
        <w:rPr>
          <w:b/>
          <w:bCs/>
        </w:rPr>
        <w:t xml:space="preserve">Art. 639.</w:t>
      </w:r>
      <w:r>
        <w:t xml:space="preserve"> </w:t>
      </w:r>
      <w:r>
        <w:t xml:space="preserve">No prazo estabelecido no art. 627, o herdeiro obrigado à colação conferirá por termo nos autos ou por petição à qual o termo se reportará os bens que recebeu ou, se já não os possuir, trar-lhes-á o valor.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extensão da colação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3.216.342, Quarta Turma, relator Min. João Otávio de Noronha, julgado em 15/06/2026</w:t>
            </w:r>
          </w:p>
        </w:tc>
        <w:tc>
          <w:tcPr>
            <w:tcW w:type="dxa" w:w="2030"/>
          </w:tcPr>
          <w:p>
            <w:pPr>
              <w:pStyle w:val="Compact"/>
              <w:spacing w:line="276" w:lineRule="auto" w:before="40" w:after="40"/>
            </w:pPr>
            <w:r>
              <w:rPr>
                <w:rFonts w:ascii="Liberation Sans Narrow" w:hAnsi="Liberation Sans Narrow"/>
                <w:sz w:val="17"/>
              </w:rPr>
              <w:t xml:space="preserve">A doação de ascendente a descendente sem dispensa expressa de colação presume adiantamento de legítima, e a colação alcança a integralidade dos bens doados, e não apenas o excedente à parte disponível; cabe ao juízo do inventário fazer a reserva e a redução necessárias. Trecho: “A Corte de origem reformou a decisão interlocutória e reconheceu o dever de colação pelos herdeiros donatários, determinando a colação da integralidade dos bens doados, incumbindo ao juízo do inventário a reserva e a redução necessárias.”</w:t>
            </w:r>
          </w:p>
        </w:tc>
      </w:tr>
    </w:tbl>
    <w:p>
      <w:pPr>
        <w:pStyle w:val="BodyText"/>
        <w:keepNext/>
        <w:spacing w:after="60"/>
        <w:jc w:val="both"/>
      </w:pPr>
      <w:r>
        <w:t xml:space="preserve">Parágrafo único. Os bens a serem conferidos na partilha, assim como as acessões e as benfeitorias que o donatário fez, calcular-se-ão pelo valor que tiverem ao tempo da abertura da sucessão.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tese</w:t>
            </w:r>
          </w:p>
        </w:tc>
        <w:tc>
          <w:tcPr>
            <w:tcW w:type="dxa" w:w="1531"/>
          </w:tcPr>
          <w:p>
            <w:pPr>
              <w:pStyle w:val="Compact"/>
              <w:spacing w:line="276" w:lineRule="auto" w:before="40" w:after="40"/>
            </w:pPr>
            <w:r>
              <w:rPr>
                <w:rFonts w:ascii="Liberation Sans Narrow" w:hAnsi="Liberation Sans Narrow"/>
                <w:sz w:val="17"/>
              </w:rPr>
              <w:t xml:space="preserve">STJ, AREsp 3.160.120, Quarta Turma, relator Min. João Otávio de Noronha, julgado em 01/06/2026</w:t>
            </w:r>
          </w:p>
        </w:tc>
        <w:tc>
          <w:tcPr>
            <w:tcW w:type="dxa" w:w="2154"/>
          </w:tcPr>
          <w:p>
            <w:pPr>
              <w:pStyle w:val="Compact"/>
              <w:spacing w:line="276" w:lineRule="auto" w:before="40" w:after="40"/>
            </w:pPr>
            <w:r>
              <w:rPr>
                <w:rFonts w:ascii="Liberation Sans Narrow" w:hAnsi="Liberation Sans Narrow"/>
                <w:sz w:val="17"/>
              </w:rPr>
              <w:t xml:space="preserve">Aberto o inventário na vigência do CPC/2015, o valor da colação é o do bem ao tempo da abertura da sucessão, salvo se o bem já não integrar o patrimônio do donatário, caso em que se considera o valor ao tempo da alienação, corrigido monetariamente.</w:t>
            </w:r>
          </w:p>
        </w:tc>
      </w:tr>
    </w:tbl>
    <w:bookmarkEnd w:id="402"/>
    <w:bookmarkStart w:id="403" w:name="art.-640"/>
    <w:p>
      <w:pPr>
        <w:pStyle w:val="Heading6"/>
        <w:pBdr>
          <w:left w:val="single" w:sz="36" w:space="4" w:color="2E75B6"/>
        </w:pBdr>
        <w:shd w:val="clear" w:color="auto" w:fill="E3EEF9"/>
        <w:spacing w:before="120" w:after="60"/>
        <w:ind w:left="85"/>
      </w:pPr>
      <w:r>
        <w:rPr>
          <w:i w:val="0"/>
          <w:color w:val="1F3A5F"/>
          <w:sz w:val="22"/>
        </w:rPr>
        <w:t xml:space="preserve">Art. 640</w:t>
      </w:r>
    </w:p>
    <w:p>
      <w:pPr>
        <w:pStyle w:val="FirstParagraph"/>
        <w:spacing w:after="60"/>
        <w:jc w:val="both"/>
      </w:pPr>
      <w:r>
        <w:rPr>
          <w:b/>
          <w:bCs/>
        </w:rPr>
        <w:t xml:space="preserve">Art. 640.</w:t>
      </w:r>
      <w:r>
        <w:t xml:space="preserve"> </w:t>
      </w:r>
      <w:r>
        <w:t xml:space="preserve">O herdeiro que renunciou à herança ou o que dela foi excluído não se exime, pelo fato da renúncia ou da exclusão, de conferir, para o efeito de repor a parte inoficiosa, as liberalidades que obteve do doador.</w:t>
      </w:r>
    </w:p>
    <w:p>
      <w:pPr>
        <w:pStyle w:val="BodyText"/>
        <w:spacing w:after="60"/>
        <w:jc w:val="both"/>
      </w:pPr>
      <w:r>
        <w:t xml:space="preserve">§ 1º É lícito ao donatário escolher, dentre os bens doados, tantos quantos bastem para perfazer a legítima e a metade disponível, entrando na partilha o excedente para ser dividido entre os demais herdeiros.</w:t>
      </w:r>
    </w:p>
    <w:p>
      <w:pPr>
        <w:pStyle w:val="BodyText"/>
        <w:spacing w:after="60"/>
        <w:jc w:val="both"/>
      </w:pPr>
      <w:r>
        <w:t xml:space="preserve">§ 2º Se a parte inoficiosa da doação recair sobre bem imóvel que não comporte divisão cômoda, o juiz determinará que sobre ela se proceda a licitação entre os herdeiros.</w:t>
      </w:r>
    </w:p>
    <w:p>
      <w:pPr>
        <w:pStyle w:val="BodyText"/>
        <w:spacing w:after="60"/>
        <w:jc w:val="both"/>
      </w:pPr>
      <w:r>
        <w:t xml:space="preserve">§ 3º O donatário poderá concorrer na licitação referida no § 2º e, em igualdade de condições, terá preferência sobre os herdeiros.</w:t>
      </w:r>
    </w:p>
    <w:bookmarkEnd w:id="403"/>
    <w:bookmarkStart w:id="404" w:name="art.-641"/>
    <w:p>
      <w:pPr>
        <w:pStyle w:val="Heading6"/>
        <w:pBdr>
          <w:left w:val="single" w:sz="36" w:space="4" w:color="2E75B6"/>
        </w:pBdr>
        <w:shd w:val="clear" w:color="auto" w:fill="E3EEF9"/>
        <w:spacing w:before="120" w:after="60"/>
        <w:ind w:left="85"/>
      </w:pPr>
      <w:r>
        <w:rPr>
          <w:i w:val="0"/>
          <w:color w:val="1F3A5F"/>
          <w:sz w:val="22"/>
        </w:rPr>
        <w:t xml:space="preserve">Art. 641</w:t>
      </w:r>
    </w:p>
    <w:p>
      <w:pPr>
        <w:pStyle w:val="FirstParagraph"/>
        <w:spacing w:after="60"/>
        <w:jc w:val="both"/>
      </w:pPr>
      <w:r>
        <w:rPr>
          <w:b/>
          <w:bCs/>
        </w:rPr>
        <w:t xml:space="preserve">Art. 641.</w:t>
      </w:r>
      <w:r>
        <w:t xml:space="preserve"> </w:t>
      </w:r>
      <w:r>
        <w:t xml:space="preserve">Se o herdeiro negar o recebimento dos bens ou a obrigação de os conferir, o juiz, ouvidas as partes no prazo comum de 15 (quinze) dias, decidirá à vista das alegações e das provas produzidas.</w:t>
      </w:r>
    </w:p>
    <w:p>
      <w:pPr>
        <w:pStyle w:val="BodyText"/>
        <w:spacing w:after="60"/>
        <w:jc w:val="both"/>
      </w:pPr>
      <w:r>
        <w:t xml:space="preserve">§ 1º Declarada improcedente a oposição, se o herdeiro, no prazo improrrogável de 15 (quinze) dias, não proceder à conferência, o juiz mandará sequestrar-lhe, para serem inventariados e partilhados, os bens sujeitos à colação ou imputar ao seu quinhão hereditário o valor deles, se já não os possuir.</w:t>
      </w:r>
    </w:p>
    <w:p>
      <w:pPr>
        <w:pStyle w:val="BodyText"/>
        <w:spacing w:after="60"/>
        <w:jc w:val="both"/>
      </w:pPr>
      <w:r>
        <w:t xml:space="preserve">§ 2º Se a matéria exigir dilação probatória diversa da documental, o juiz remeterá as partes às vias ordinárias, não podendo o herdeiro receber o seu quinhão hereditário, enquanto pender a demanda, sem prestar caução correspondente ao valor dos bens sobre os quais versar a conferência.</w:t>
      </w:r>
    </w:p>
    <w:bookmarkEnd w:id="404"/>
    <w:bookmarkEnd w:id="405"/>
    <w:bookmarkStart w:id="411" w:name="Xf64a80c7dde7e9642afb0186db352420834416e"/>
    <w:p>
      <w:pPr>
        <w:pStyle w:val="Heading5"/>
        <w:spacing w:before="60" w:after="20"/>
      </w:pPr>
      <w:r>
        <w:rPr>
          <w:i/>
          <w:color w:val="595959"/>
        </w:rPr>
        <w:t xml:space="preserve">Seção VII: do pagamento das dívidas (arts. 642 a 646)</w:t>
      </w:r>
    </w:p>
    <w:bookmarkStart w:id="406" w:name="art.-642"/>
    <w:p>
      <w:pPr>
        <w:pStyle w:val="Heading6"/>
        <w:pBdr>
          <w:left w:val="single" w:sz="36" w:space="4" w:color="2E75B6"/>
        </w:pBdr>
        <w:shd w:val="clear" w:color="auto" w:fill="E3EEF9"/>
        <w:spacing w:before="120" w:after="60"/>
        <w:ind w:left="85"/>
      </w:pPr>
      <w:r>
        <w:rPr>
          <w:i w:val="0"/>
          <w:color w:val="1F3A5F"/>
          <w:sz w:val="22"/>
        </w:rPr>
        <w:t xml:space="preserve">Art. 642</w:t>
      </w:r>
    </w:p>
    <w:p>
      <w:pPr>
        <w:pStyle w:val="FirstParagraph"/>
        <w:keepNext/>
        <w:spacing w:after="60"/>
        <w:jc w:val="both"/>
      </w:pPr>
      <w:r>
        <w:rPr>
          <w:b/>
          <w:bCs/>
        </w:rPr>
        <w:t xml:space="preserve">Art. 642.</w:t>
      </w:r>
      <w:r>
        <w:t xml:space="preserve"> </w:t>
      </w:r>
      <w:r>
        <w:t xml:space="preserve">Antes da partilha, poderão os credores do espólio requerer ao juízo do inventário o pagamento das dívidas vencidas e exigíveis.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Habilitação de crédito: só o credor do espólio; credor de herdeiro vai às vias ordinárias</w:t>
            </w:r>
          </w:p>
        </w:tc>
        <w:tc>
          <w:tcPr>
            <w:tcW w:type="dxa" w:w="1655"/>
          </w:tcPr>
          <w:p>
            <w:pPr>
              <w:pStyle w:val="Compact"/>
              <w:spacing w:line="276" w:lineRule="auto" w:before="40" w:after="40"/>
            </w:pPr>
            <w:r>
              <w:rPr>
                <w:rFonts w:ascii="Liberation Sans Narrow" w:hAnsi="Liberation Sans Narrow"/>
                <w:sz w:val="17"/>
              </w:rPr>
              <w:t xml:space="preserve">STJ, REsp 1.985.045, Terceira Turma, relator Min. Ricardo Villas Bôas Cueva, julgado em 16/05/2023, DJe de 19/05/2023</w:t>
            </w:r>
          </w:p>
        </w:tc>
        <w:tc>
          <w:tcPr>
            <w:tcW w:type="dxa" w:w="1780"/>
          </w:tcPr>
          <w:p>
            <w:pPr>
              <w:pStyle w:val="Compact"/>
              <w:spacing w:line="276" w:lineRule="auto" w:before="40" w:after="40"/>
            </w:pPr>
            <w:r>
              <w:rPr>
                <w:rFonts w:ascii="Liberation Sans Narrow" w:hAnsi="Liberation Sans Narrow"/>
                <w:sz w:val="17"/>
              </w:rPr>
              <w:t xml:space="preserve">Os credores exclusivos do espólio podem pedir habilitação de crédito no inventário (art. 642); o credor individual de herdeiro, inclusive o cessionário do quinhão, não tem legitimidade ativa e deve buscar as vias ordinárias.</w:t>
            </w:r>
          </w:p>
        </w:tc>
      </w:tr>
      <w:tr>
        <w:trPr>
          <w:cantSplit/>
        </w:trPr>
        <w:tc>
          <w:tcPr>
            <w:tcW w:type="dxa" w:w="1655"/>
          </w:tcPr>
          <w:p>
            <w:pPr>
              <w:pStyle w:val="Compact"/>
              <w:spacing w:line="276" w:lineRule="auto" w:before="40" w:after="40"/>
            </w:pPr>
            <w:r>
              <w:rPr>
                <w:rFonts w:ascii="Liberation Sans Narrow" w:hAnsi="Liberation Sans Narrow"/>
                <w:sz w:val="17"/>
              </w:rPr>
              <w:t xml:space="preserve">Penhora no rosto dos autos do inventário e alcance do art. 642, caput</w:t>
            </w:r>
          </w:p>
        </w:tc>
        <w:tc>
          <w:tcPr>
            <w:tcW w:type="dxa" w:w="1655"/>
          </w:tcPr>
          <w:p>
            <w:pPr>
              <w:pStyle w:val="Compact"/>
              <w:spacing w:line="276" w:lineRule="auto" w:before="40" w:after="40"/>
            </w:pPr>
            <w:r>
              <w:rPr>
                <w:rFonts w:ascii="Liberation Sans Narrow" w:hAnsi="Liberation Sans Narrow"/>
                <w:sz w:val="17"/>
              </w:rPr>
              <w:t xml:space="preserve">STJ, REsp 1.877.738, Terceira Turma, relatora Min. Nancy Andrighi, julgado em 09/03/2021, DJe de 11/03/2021</w:t>
            </w:r>
          </w:p>
        </w:tc>
        <w:tc>
          <w:tcPr>
            <w:tcW w:type="dxa" w:w="1780"/>
          </w:tcPr>
          <w:p>
            <w:pPr>
              <w:pStyle w:val="Compact"/>
              <w:spacing w:line="276" w:lineRule="auto" w:before="40" w:after="40"/>
            </w:pPr>
            <w:r>
              <w:rPr>
                <w:rFonts w:ascii="Liberation Sans Narrow" w:hAnsi="Liberation Sans Narrow"/>
                <w:sz w:val="17"/>
              </w:rPr>
              <w:t xml:space="preserve">O art. 642, caput, trata só da habilitação de credores do espólio; a penhora no rosto dos autos do inventário para garantir crédito contra um dos herdeiros é cabível mesmo depois da homologação da partilha, nos termos do art. 860.</w:t>
            </w:r>
          </w:p>
        </w:tc>
      </w:tr>
    </w:tbl>
    <w:p>
      <w:pPr>
        <w:pStyle w:val="BodyText"/>
        <w:spacing w:after="60"/>
        <w:jc w:val="both"/>
      </w:pPr>
      <w:r>
        <w:t xml:space="preserve">§ 1º A petição, acompanhada de prova literal da dívida, será distribuída por dependência e autuada em apenso aos autos do processo de inventário.</w:t>
      </w:r>
    </w:p>
    <w:p>
      <w:pPr>
        <w:pStyle w:val="BodyText"/>
        <w:spacing w:after="60"/>
        <w:jc w:val="both"/>
      </w:pPr>
      <w:r>
        <w:t xml:space="preserve">§ 2º Concordando as partes com o pedido, o juiz, ao declarar habilitado o credor, mandará que se faça a separação de dinheiro ou, em sua falta, de bens suficientes para o pagamento.</w:t>
      </w:r>
    </w:p>
    <w:p>
      <w:pPr>
        <w:pStyle w:val="BodyText"/>
        <w:spacing w:after="60"/>
        <w:jc w:val="both"/>
      </w:pPr>
      <w:r>
        <w:t xml:space="preserve">§ 3º Separados os bens, tantos quantos forem necessários para o pagamento dos credores habilitados, o juiz mandará aliená-los, observando-se as disposições deste Código relativas à expropriação.</w:t>
      </w:r>
    </w:p>
    <w:p>
      <w:pPr>
        <w:pStyle w:val="BodyText"/>
        <w:spacing w:after="60"/>
        <w:jc w:val="both"/>
      </w:pPr>
      <w:r>
        <w:t xml:space="preserve">§ 4º Se o credor requerer que, em vez de dinheiro, lhe sejam adjudicados, para o seu pagamento, os bens já reservados, o juiz deferir-lhe-á o pedido, concordando todas as partes.</w:t>
      </w:r>
    </w:p>
    <w:p>
      <w:pPr>
        <w:pStyle w:val="BodyText"/>
        <w:spacing w:after="60"/>
        <w:jc w:val="both"/>
      </w:pPr>
      <w:r>
        <w:t xml:space="preserve">§ 5º Os donatários serão chamados a pronunciar-se sobre a aprovação das dívidas, sempre que haja possibilidade de resultar delas a redução das liberalidades.</w:t>
      </w:r>
    </w:p>
    <w:bookmarkEnd w:id="406"/>
    <w:bookmarkStart w:id="407" w:name="art.-643"/>
    <w:p>
      <w:pPr>
        <w:pStyle w:val="Heading6"/>
        <w:pBdr>
          <w:left w:val="single" w:sz="36" w:space="4" w:color="2E75B6"/>
        </w:pBdr>
        <w:shd w:val="clear" w:color="auto" w:fill="E3EEF9"/>
        <w:spacing w:before="120" w:after="60"/>
        <w:ind w:left="85"/>
      </w:pPr>
      <w:r>
        <w:rPr>
          <w:i w:val="0"/>
          <w:color w:val="1F3A5F"/>
          <w:sz w:val="22"/>
        </w:rPr>
        <w:t xml:space="preserve">Art. 643</w:t>
      </w:r>
    </w:p>
    <w:p>
      <w:pPr>
        <w:pStyle w:val="FirstParagraph"/>
        <w:keepNext/>
        <w:spacing w:after="60"/>
        <w:jc w:val="both"/>
      </w:pPr>
      <w:r>
        <w:rPr>
          <w:b/>
          <w:bCs/>
        </w:rPr>
        <w:t xml:space="preserve">Art. 643.</w:t>
      </w:r>
      <w:r>
        <w:t xml:space="preserve"> </w:t>
      </w:r>
      <w:r>
        <w:t xml:space="preserve">Não havendo concordância de todas as partes sobre o pedido de pagamento feito pelo credor, será o pedido remetido às vias ordinárias.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Habilitação de crédito: concordância expressa dos herdeiros</w:t>
            </w:r>
          </w:p>
        </w:tc>
        <w:tc>
          <w:tcPr>
            <w:tcW w:type="dxa" w:w="1655"/>
          </w:tcPr>
          <w:p>
            <w:pPr>
              <w:pStyle w:val="Compact"/>
              <w:spacing w:line="276" w:lineRule="auto" w:before="40" w:after="40"/>
            </w:pPr>
            <w:r>
              <w:rPr>
                <w:rFonts w:ascii="Liberation Sans Narrow" w:hAnsi="Liberation Sans Narrow"/>
                <w:sz w:val="17"/>
              </w:rPr>
              <w:t xml:space="preserve">STJ, REsp 2.176.470, Terceira Turma, relator Min. Ricardo Villas Bôas Cueva, julgado em 11/03/2025, DJEN de 18/03/2025</w:t>
            </w:r>
          </w:p>
        </w:tc>
        <w:tc>
          <w:tcPr>
            <w:tcW w:type="dxa" w:w="1780"/>
          </w:tcPr>
          <w:p>
            <w:pPr>
              <w:pStyle w:val="Compact"/>
              <w:spacing w:line="276" w:lineRule="auto" w:before="40" w:after="40"/>
            </w:pPr>
            <w:r>
              <w:rPr>
                <w:rFonts w:ascii="Liberation Sans Narrow" w:hAnsi="Liberation Sans Narrow"/>
                <w:sz w:val="17"/>
              </w:rPr>
              <w:t xml:space="preserve">A habilitação de crédito depende de consenso: a concordância dos herdeiros exigida pelos arts. 642, § 2º, e 643 deve ser inequívoca, e a inércia não equivale a concordância tácita.</w:t>
            </w:r>
          </w:p>
        </w:tc>
      </w:tr>
      <w:tr>
        <w:trPr>
          <w:cantSplit/>
        </w:trPr>
        <w:tc>
          <w:tcPr>
            <w:tcW w:type="dxa" w:w="1780"/>
          </w:tcPr>
          <w:p>
            <w:pPr>
              <w:pStyle w:val="Compact"/>
              <w:spacing w:line="276" w:lineRule="auto" w:before="40" w:after="40"/>
            </w:pPr>
            <w:r>
              <w:rPr>
                <w:rFonts w:ascii="Liberation Sans Narrow" w:hAnsi="Liberation Sans Narrow"/>
                <w:sz w:val="17"/>
              </w:rPr>
              <w:t xml:space="preserve">Impugnação da habilitação de crédito: remessa às vias ordinárias e honorários</w:t>
            </w:r>
          </w:p>
        </w:tc>
        <w:tc>
          <w:tcPr>
            <w:tcW w:type="dxa" w:w="1655"/>
          </w:tcPr>
          <w:p>
            <w:pPr>
              <w:pStyle w:val="Compact"/>
              <w:spacing w:line="276" w:lineRule="auto" w:before="40" w:after="40"/>
            </w:pPr>
            <w:r>
              <w:rPr>
                <w:rFonts w:ascii="Liberation Sans Narrow" w:hAnsi="Liberation Sans Narrow"/>
                <w:sz w:val="17"/>
              </w:rPr>
              <w:t xml:space="preserve">STJ, REsp 2.045.640, Terceira Turma, relator Min. Marco Aurélio Bellizze, julgado em 25/04/2023, DJe de 28/04/2023</w:t>
            </w:r>
          </w:p>
        </w:tc>
        <w:tc>
          <w:tcPr>
            <w:tcW w:type="dxa" w:w="1780"/>
          </w:tcPr>
          <w:p>
            <w:pPr>
              <w:pStyle w:val="Compact"/>
              <w:spacing w:line="276" w:lineRule="auto" w:before="40" w:after="40"/>
            </w:pPr>
            <w:r>
              <w:rPr>
                <w:rFonts w:ascii="Liberation Sans Narrow" w:hAnsi="Liberation Sans Narrow"/>
                <w:sz w:val="17"/>
              </w:rPr>
              <w:t xml:space="preserve">Impugnada a habilitação de crédito, o juiz do inventário remete as partes às vias ordinárias e não pode converter o pedido em ação de cobrança (art. 643); são incabíveis honorários no incidente extinto por objeção de interessado.</w:t>
            </w:r>
          </w:p>
        </w:tc>
      </w:tr>
    </w:tbl>
    <w:p>
      <w:pPr>
        <w:pStyle w:val="BodyText"/>
        <w:spacing w:after="60"/>
        <w:jc w:val="both"/>
      </w:pPr>
      <w:r>
        <w:t xml:space="preserve">Parágrafo único. O juiz mandará, porém, reservar, em poder do inventariante, bens suficientes para pagar o credor quando a dívida constar de documento que comprove suficientemente a obrigação e a impugnação não se fundar em quitação.</w:t>
      </w:r>
    </w:p>
    <w:bookmarkEnd w:id="407"/>
    <w:bookmarkStart w:id="408" w:name="art.-644"/>
    <w:p>
      <w:pPr>
        <w:pStyle w:val="Heading6"/>
        <w:pBdr>
          <w:left w:val="single" w:sz="36" w:space="4" w:color="2E75B6"/>
        </w:pBdr>
        <w:shd w:val="clear" w:color="auto" w:fill="E3EEF9"/>
        <w:spacing w:before="120" w:after="60"/>
        <w:ind w:left="85"/>
      </w:pPr>
      <w:r>
        <w:rPr>
          <w:i w:val="0"/>
          <w:color w:val="1F3A5F"/>
          <w:sz w:val="22"/>
        </w:rPr>
        <w:t xml:space="preserve">Art. 644</w:t>
      </w:r>
    </w:p>
    <w:p>
      <w:pPr>
        <w:pStyle w:val="FirstParagraph"/>
        <w:keepNext/>
        <w:spacing w:after="60"/>
        <w:jc w:val="both"/>
      </w:pPr>
      <w:r>
        <w:rPr>
          <w:b/>
          <w:bCs/>
        </w:rPr>
        <w:t xml:space="preserve">Art. 644.</w:t>
      </w:r>
      <w:r>
        <w:t xml:space="preserve"> </w:t>
      </w:r>
      <w:r>
        <w:t xml:space="preserve">O credor de dívida líquida e certa, ainda não vencida, pode requerer habilitação no inventário.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habilitação de crédito como faculdade do credor (tese)</w:t>
            </w:r>
          </w:p>
        </w:tc>
        <w:tc>
          <w:tcPr>
            <w:tcW w:type="dxa" w:w="1655"/>
          </w:tcPr>
          <w:p>
            <w:pPr>
              <w:pStyle w:val="Compact"/>
              <w:spacing w:line="276" w:lineRule="auto" w:before="40" w:after="40"/>
            </w:pPr>
            <w:r>
              <w:rPr>
                <w:rFonts w:ascii="Liberation Sans Narrow" w:hAnsi="Liberation Sans Narrow"/>
                <w:sz w:val="17"/>
              </w:rPr>
              <w:t xml:space="preserve">STJ, AREsp 3.099.910, Quarta Turma, relator Min. João Otávio de Noronha, julgado em 16/03/2026</w:t>
            </w:r>
          </w:p>
        </w:tc>
        <w:tc>
          <w:tcPr>
            <w:tcW w:type="dxa" w:w="2030"/>
          </w:tcPr>
          <w:p>
            <w:pPr>
              <w:pStyle w:val="Compact"/>
              <w:spacing w:line="276" w:lineRule="auto" w:before="40" w:after="40"/>
            </w:pPr>
            <w:r>
              <w:rPr>
                <w:rFonts w:ascii="Liberation Sans Narrow" w:hAnsi="Liberation Sans Narrow"/>
                <w:sz w:val="17"/>
              </w:rPr>
              <w:t xml:space="preserve">A habilitação de crédito no inventário é medida facultativa do credor e não impede o prosseguimento da execução individual contra o espólio, com penhora direta de bens quando a dívida é do próprio autor da herança.</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2.197.615, Quarta Turma, relator Min. João Otávio de Noronha, julgado em 17/11/2025, DJEN de 24/11/2025</w:t>
            </w:r>
          </w:p>
        </w:tc>
        <w:tc>
          <w:tcPr>
            <w:tcW w:type="dxa" w:w="2030"/>
          </w:tcPr>
          <w:p>
            <w:pPr>
              <w:pStyle w:val="Compact"/>
              <w:spacing w:line="276" w:lineRule="auto" w:before="40" w:after="40"/>
            </w:pPr>
            <w:r>
              <w:rPr>
                <w:rFonts w:ascii="Liberation Sans Narrow" w:hAnsi="Liberation Sans Narrow"/>
                <w:sz w:val="17"/>
              </w:rPr>
              <w:t xml:space="preserve">A decisão que versa sobre habilitação de crédito em inventário tem natureza interlocutória e deve ser impugnada por agravo de instrumento, admitindo-se a fungibilidade recursal quando a condução do processo induz a erro quanto ao recurso cabível. Trecho: “A decisão que versa sobre habilitação de crédito em inventário possui natureza interlocutória e deve ser impugnada por agravo de instrumento, conforme o art.”</w:t>
            </w:r>
          </w:p>
        </w:tc>
      </w:tr>
    </w:tbl>
    <w:p>
      <w:pPr>
        <w:pStyle w:val="BodyText"/>
        <w:spacing w:after="60"/>
        <w:jc w:val="both"/>
      </w:pPr>
      <w:r>
        <w:t xml:space="preserve">Parágrafo único. Concordando as partes com o pedido referido no caput , o juiz, ao julgar habilitado o crédito, mandará que se faça separação de bens para o futuro pagamento.</w:t>
      </w:r>
    </w:p>
    <w:bookmarkEnd w:id="408"/>
    <w:bookmarkStart w:id="409" w:name="art.-645"/>
    <w:p>
      <w:pPr>
        <w:pStyle w:val="Heading6"/>
        <w:pBdr>
          <w:left w:val="single" w:sz="36" w:space="4" w:color="2E75B6"/>
        </w:pBdr>
        <w:shd w:val="clear" w:color="auto" w:fill="E3EEF9"/>
        <w:spacing w:before="120" w:after="60"/>
        <w:ind w:left="85"/>
      </w:pPr>
      <w:r>
        <w:rPr>
          <w:i w:val="0"/>
          <w:color w:val="1F3A5F"/>
          <w:sz w:val="22"/>
        </w:rPr>
        <w:t xml:space="preserve">Art. 645</w:t>
      </w:r>
    </w:p>
    <w:p>
      <w:pPr>
        <w:pStyle w:val="FirstParagraph"/>
        <w:spacing w:after="60"/>
        <w:jc w:val="both"/>
      </w:pPr>
      <w:r>
        <w:rPr>
          <w:b/>
          <w:bCs/>
        </w:rPr>
        <w:t xml:space="preserve">Art. 645.</w:t>
      </w:r>
      <w:r>
        <w:t xml:space="preserve"> </w:t>
      </w:r>
      <w:r>
        <w:t xml:space="preserve">O legatário é parte legítima para manifestar-se sobre as dívidas do espólio:</w:t>
      </w:r>
    </w:p>
    <w:p>
      <w:pPr>
        <w:pStyle w:val="BodyText"/>
        <w:spacing w:after="60"/>
        <w:jc w:val="both"/>
      </w:pPr>
      <w:r>
        <w:t xml:space="preserve">I - quando toda a herança for dividida em legados;</w:t>
      </w:r>
    </w:p>
    <w:p>
      <w:pPr>
        <w:pStyle w:val="BodyText"/>
        <w:spacing w:after="60"/>
        <w:jc w:val="both"/>
      </w:pPr>
      <w:r>
        <w:t xml:space="preserve">II - quando o reconhecimento das dívidas importar redução dos legados.</w:t>
      </w:r>
    </w:p>
    <w:bookmarkEnd w:id="409"/>
    <w:bookmarkStart w:id="410" w:name="art.-646"/>
    <w:p>
      <w:pPr>
        <w:pStyle w:val="Heading6"/>
        <w:pBdr>
          <w:left w:val="single" w:sz="36" w:space="4" w:color="2E75B6"/>
        </w:pBdr>
        <w:shd w:val="clear" w:color="auto" w:fill="E3EEF9"/>
        <w:spacing w:before="120" w:after="60"/>
        <w:ind w:left="85"/>
      </w:pPr>
      <w:r>
        <w:rPr>
          <w:i w:val="0"/>
          <w:color w:val="1F3A5F"/>
          <w:sz w:val="22"/>
        </w:rPr>
        <w:t xml:space="preserve">Art. 646</w:t>
      </w:r>
    </w:p>
    <w:p>
      <w:pPr>
        <w:pStyle w:val="FirstParagraph"/>
        <w:spacing w:after="60"/>
        <w:jc w:val="both"/>
      </w:pPr>
      <w:r>
        <w:rPr>
          <w:b/>
          <w:bCs/>
        </w:rPr>
        <w:t xml:space="preserve">Art. 646.</w:t>
      </w:r>
      <w:r>
        <w:t xml:space="preserve"> </w:t>
      </w:r>
      <w:r>
        <w:t xml:space="preserve">Sem prejuízo do disposto no art. 860, é lícito aos herdeiros, ao separarem bens para o pagamento de dívidas, autorizar que o inventariante os indique à penhora no processo em que o espólio for executado.</w:t>
      </w:r>
    </w:p>
    <w:bookmarkEnd w:id="410"/>
    <w:bookmarkEnd w:id="411"/>
    <w:bookmarkStart w:id="424" w:name="seção-viii-da-partilha-arts.-647-a-658"/>
    <w:p>
      <w:pPr>
        <w:pStyle w:val="Heading5"/>
        <w:spacing w:before="60" w:after="20"/>
      </w:pPr>
      <w:r>
        <w:rPr>
          <w:i/>
          <w:color w:val="595959"/>
        </w:rPr>
        <w:t xml:space="preserve">Seção VIII: da partilha (arts. 647 a 658)</w:t>
      </w:r>
    </w:p>
    <w:bookmarkStart w:id="412" w:name="art.-647"/>
    <w:p>
      <w:pPr>
        <w:pStyle w:val="Heading6"/>
        <w:pBdr>
          <w:left w:val="single" w:sz="36" w:space="4" w:color="2E75B6"/>
        </w:pBdr>
        <w:shd w:val="clear" w:color="auto" w:fill="E3EEF9"/>
        <w:spacing w:before="120" w:after="60"/>
        <w:ind w:left="85"/>
      </w:pPr>
      <w:r>
        <w:rPr>
          <w:i w:val="0"/>
          <w:color w:val="1F3A5F"/>
          <w:sz w:val="22"/>
        </w:rPr>
        <w:t xml:space="preserve">Art. 647</w:t>
      </w:r>
    </w:p>
    <w:p>
      <w:pPr>
        <w:pStyle w:val="FirstParagraph"/>
        <w:spacing w:after="60"/>
        <w:jc w:val="both"/>
      </w:pPr>
      <w:r>
        <w:rPr>
          <w:b/>
          <w:bCs/>
        </w:rPr>
        <w:t xml:space="preserve">Art. 647.</w:t>
      </w:r>
      <w:r>
        <w:t xml:space="preserve"> </w:t>
      </w:r>
      <w:r>
        <w:t xml:space="preserve">Cumprido o disposto no art. 642, § 3º, o juiz facultará às partes que, no prazo comum de 15 (quinze) dias, formulem o pedido de quinhão e, em seguida, proferirá a decisão de deliberação da partilha, resolvendo os pedidos das partes e designando os bens que devam constituir quinhão de cada herdeiro e legatário.</w:t>
      </w:r>
    </w:p>
    <w:p>
      <w:pPr>
        <w:pStyle w:val="BodyText"/>
        <w:spacing w:after="60"/>
        <w:jc w:val="both"/>
      </w:pPr>
      <w:r>
        <w:t xml:space="preserve">Parágrafo único. O juiz poderá, em decisão fundamentada, deferir antecipadamente a qualquer dos herdeiros o exercício dos direitos de usar e de fruir de determinado bem, com a condição de que, ao término do inventário, tal bem integre a cota desse herdeiro, cabendo a este, desde o deferimento, todos os ônus e bônus decorrentes do exercício daqueles direitos.</w:t>
      </w:r>
    </w:p>
    <w:bookmarkEnd w:id="412"/>
    <w:bookmarkStart w:id="413" w:name="art.-648"/>
    <w:p>
      <w:pPr>
        <w:pStyle w:val="Heading6"/>
        <w:pBdr>
          <w:left w:val="single" w:sz="36" w:space="4" w:color="2E75B6"/>
        </w:pBdr>
        <w:shd w:val="clear" w:color="auto" w:fill="E3EEF9"/>
        <w:spacing w:before="120" w:after="60"/>
        <w:ind w:left="85"/>
      </w:pPr>
      <w:r>
        <w:rPr>
          <w:i w:val="0"/>
          <w:color w:val="1F3A5F"/>
          <w:sz w:val="22"/>
        </w:rPr>
        <w:t xml:space="preserve">Art. 648</w:t>
      </w:r>
    </w:p>
    <w:p>
      <w:pPr>
        <w:pStyle w:val="FirstParagraph"/>
        <w:spacing w:after="60"/>
        <w:jc w:val="both"/>
      </w:pPr>
      <w:r>
        <w:rPr>
          <w:b/>
          <w:bCs/>
        </w:rPr>
        <w:t xml:space="preserve">Art. 648.</w:t>
      </w:r>
      <w:r>
        <w:t xml:space="preserve"> </w:t>
      </w:r>
      <w:r>
        <w:t xml:space="preserve">Na partilha, serão observadas as seguintes regras:</w:t>
      </w:r>
    </w:p>
    <w:p>
      <w:pPr>
        <w:pStyle w:val="BodyText"/>
        <w:keepNext/>
        <w:spacing w:after="60"/>
        <w:jc w:val="both"/>
      </w:pPr>
      <w:r>
        <w:t xml:space="preserve">I - a máxima igualdade possível quanto ao valor, à natureza e à qualidade dos bens;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 — máxima igualdade possível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2.225.451, Terceira Turma, relatora Min. Nancy Andrighi, julgado em 12/05/2026</w:t>
            </w:r>
          </w:p>
        </w:tc>
        <w:tc>
          <w:tcPr>
            <w:tcW w:type="dxa" w:w="1780"/>
          </w:tcPr>
          <w:p>
            <w:pPr>
              <w:pStyle w:val="Compact"/>
              <w:spacing w:line="276" w:lineRule="auto" w:before="40" w:after="40"/>
            </w:pPr>
            <w:r>
              <w:rPr>
                <w:rFonts w:ascii="Liberation Sans Narrow" w:hAnsi="Liberation Sans Narrow"/>
                <w:sz w:val="17"/>
              </w:rPr>
              <w:t xml:space="preserve">A regra da maior igualdade possível não exige igualdade absoluta entre quinhões: não há óbice à partilha amigável com quinhões desiguais, precedida de cessão de direitos, cabendo ao juiz verificar apenas a validade da manifestação de vontade. Trecho: “O juiz, ao homologar a partilha consensual, deve apenas verificar a validade da manifestação de vontade, não cabendo exigir a equivalência matemática dos quinhões desiguais, mormente quando celebrada entre herdeiros maiores e capazes.”</w:t>
            </w:r>
          </w:p>
        </w:tc>
      </w:tr>
    </w:tbl>
    <w:p>
      <w:pPr>
        <w:pStyle w:val="BodyText"/>
        <w:spacing w:after="60"/>
        <w:jc w:val="both"/>
      </w:pPr>
      <w:r>
        <w:t xml:space="preserve">II - a prevenção de litígios futuros;</w:t>
      </w:r>
    </w:p>
    <w:p>
      <w:pPr>
        <w:pStyle w:val="BodyText"/>
        <w:spacing w:after="60"/>
        <w:jc w:val="both"/>
      </w:pPr>
      <w:r>
        <w:t xml:space="preserve">III - a máxima comodidade dos coerdeiros, do cônjuge ou do companheiro, se for o caso.</w:t>
      </w:r>
    </w:p>
    <w:bookmarkEnd w:id="413"/>
    <w:bookmarkStart w:id="414" w:name="art.-649"/>
    <w:p>
      <w:pPr>
        <w:pStyle w:val="Heading6"/>
        <w:pBdr>
          <w:left w:val="single" w:sz="36" w:space="4" w:color="2E75B6"/>
        </w:pBdr>
        <w:shd w:val="clear" w:color="auto" w:fill="E3EEF9"/>
        <w:spacing w:before="120" w:after="60"/>
        <w:ind w:left="85"/>
      </w:pPr>
      <w:r>
        <w:rPr>
          <w:i w:val="0"/>
          <w:color w:val="1F3A5F"/>
          <w:sz w:val="22"/>
        </w:rPr>
        <w:t xml:space="preserve">Art. 649</w:t>
      </w:r>
    </w:p>
    <w:p>
      <w:pPr>
        <w:pStyle w:val="FirstParagraph"/>
        <w:keepNext/>
        <w:spacing w:after="60"/>
        <w:jc w:val="both"/>
      </w:pPr>
      <w:r>
        <w:rPr>
          <w:b/>
          <w:bCs/>
        </w:rPr>
        <w:t xml:space="preserve">Art. 649.</w:t>
      </w:r>
      <w:r>
        <w:t xml:space="preserve"> </w:t>
      </w:r>
      <w:r>
        <w:t xml:space="preserve">Os bens insuscetíveis de divisão cômoda que não couberem na parte do cônjuge ou companheiro supérstite ou no quinhão de um só herdeiro serão licitados entre os interessados ou vendidos judicialmente, partilhando-se o valor apurado, salvo se houver acordo para que sejam adjudicados a todos.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w:t>
            </w:r>
          </w:p>
        </w:tc>
        <w:tc>
          <w:tcPr>
            <w:tcW w:type="dxa" w:w="1531"/>
          </w:tcPr>
          <w:p>
            <w:pPr>
              <w:pStyle w:val="Compact"/>
              <w:spacing w:line="276" w:lineRule="auto" w:before="40" w:after="40"/>
            </w:pPr>
            <w:r>
              <w:rPr>
                <w:rFonts w:ascii="Liberation Sans Narrow" w:hAnsi="Liberation Sans Narrow"/>
                <w:sz w:val="17"/>
              </w:rPr>
              <w:t xml:space="preserve">STJ, AREsp 2.975.668, Quarta Turma, relator Min. João Otávio de Noronha, julgado em 30/06/2026</w:t>
            </w:r>
          </w:p>
        </w:tc>
        <w:tc>
          <w:tcPr>
            <w:tcW w:type="dxa" w:w="1871"/>
          </w:tcPr>
          <w:p>
            <w:pPr>
              <w:pStyle w:val="Compact"/>
              <w:spacing w:line="276" w:lineRule="auto" w:before="40" w:after="40"/>
            </w:pPr>
            <w:r>
              <w:rPr>
                <w:rFonts w:ascii="Liberation Sans Narrow" w:hAnsi="Liberation Sans Narrow"/>
                <w:sz w:val="17"/>
              </w:rPr>
              <w:t xml:space="preserve">A herança é unidade indivisível até a partilha (CC, art. 1.791), de modo que a extinção do condomínio legal e a alienação de bem do espólio devem ser deliberadas no inventário, não se aplicando antes da partilha os arts. 1.320 e 1.322 do Código Civil.</w:t>
            </w:r>
          </w:p>
        </w:tc>
      </w:tr>
    </w:tbl>
    <w:bookmarkEnd w:id="414"/>
    <w:bookmarkStart w:id="415" w:name="art.-650"/>
    <w:p>
      <w:pPr>
        <w:pStyle w:val="Heading6"/>
        <w:pBdr>
          <w:left w:val="single" w:sz="36" w:space="4" w:color="2E75B6"/>
        </w:pBdr>
        <w:shd w:val="clear" w:color="auto" w:fill="E3EEF9"/>
        <w:spacing w:before="120" w:after="60"/>
        <w:ind w:left="85"/>
      </w:pPr>
      <w:r>
        <w:rPr>
          <w:i w:val="0"/>
          <w:color w:val="1F3A5F"/>
          <w:sz w:val="22"/>
        </w:rPr>
        <w:t xml:space="preserve">Art. 650</w:t>
      </w:r>
    </w:p>
    <w:p>
      <w:pPr>
        <w:pStyle w:val="FirstParagraph"/>
        <w:spacing w:after="60"/>
        <w:jc w:val="both"/>
      </w:pPr>
      <w:r>
        <w:rPr>
          <w:b/>
          <w:bCs/>
        </w:rPr>
        <w:t xml:space="preserve">Art. 650.</w:t>
      </w:r>
      <w:r>
        <w:t xml:space="preserve"> </w:t>
      </w:r>
      <w:r>
        <w:t xml:space="preserve">Se um dos interessados for nascituro, o quinhão que lhe caberá será reservado em poder do inventariante até o seu nascimento.</w:t>
      </w:r>
    </w:p>
    <w:bookmarkEnd w:id="415"/>
    <w:bookmarkStart w:id="416" w:name="art.-651"/>
    <w:p>
      <w:pPr>
        <w:pStyle w:val="Heading6"/>
        <w:pBdr>
          <w:left w:val="single" w:sz="36" w:space="4" w:color="2E75B6"/>
        </w:pBdr>
        <w:shd w:val="clear" w:color="auto" w:fill="E3EEF9"/>
        <w:spacing w:before="120" w:after="60"/>
        <w:ind w:left="85"/>
      </w:pPr>
      <w:r>
        <w:rPr>
          <w:i w:val="0"/>
          <w:color w:val="1F3A5F"/>
          <w:sz w:val="22"/>
        </w:rPr>
        <w:t xml:space="preserve">Art. 651</w:t>
      </w:r>
    </w:p>
    <w:p>
      <w:pPr>
        <w:pStyle w:val="FirstParagraph"/>
        <w:spacing w:after="60"/>
        <w:jc w:val="both"/>
      </w:pPr>
      <w:r>
        <w:rPr>
          <w:b/>
          <w:bCs/>
        </w:rPr>
        <w:t xml:space="preserve">Art. 651.</w:t>
      </w:r>
      <w:r>
        <w:t xml:space="preserve"> </w:t>
      </w:r>
      <w:r>
        <w:t xml:space="preserve">O partidor organizará o esboço da partilha de acordo com a decisão judicial, observando nos pagamentos a seguinte ordem:</w:t>
      </w:r>
    </w:p>
    <w:p>
      <w:pPr>
        <w:pStyle w:val="BodyText"/>
        <w:spacing w:after="60"/>
        <w:jc w:val="both"/>
      </w:pPr>
      <w:r>
        <w:t xml:space="preserve">I - dívidas atendidas;</w:t>
      </w:r>
    </w:p>
    <w:p>
      <w:pPr>
        <w:pStyle w:val="BodyText"/>
        <w:spacing w:after="60"/>
        <w:jc w:val="both"/>
      </w:pPr>
      <w:r>
        <w:t xml:space="preserve">II - meação do cônjuge;</w:t>
      </w:r>
    </w:p>
    <w:p>
      <w:pPr>
        <w:pStyle w:val="BodyText"/>
        <w:spacing w:after="60"/>
        <w:jc w:val="both"/>
      </w:pPr>
      <w:r>
        <w:t xml:space="preserve">III - meação disponível;</w:t>
      </w:r>
    </w:p>
    <w:p>
      <w:pPr>
        <w:pStyle w:val="BodyText"/>
        <w:spacing w:after="60"/>
        <w:jc w:val="both"/>
      </w:pPr>
      <w:r>
        <w:t xml:space="preserve">IV - quinhões hereditários, a começar pelo coerdeiro mais velho.</w:t>
      </w:r>
    </w:p>
    <w:bookmarkEnd w:id="416"/>
    <w:bookmarkStart w:id="417" w:name="art.-652"/>
    <w:p>
      <w:pPr>
        <w:pStyle w:val="Heading6"/>
        <w:pBdr>
          <w:left w:val="single" w:sz="36" w:space="4" w:color="2E75B6"/>
        </w:pBdr>
        <w:shd w:val="clear" w:color="auto" w:fill="E3EEF9"/>
        <w:spacing w:before="120" w:after="60"/>
        <w:ind w:left="85"/>
      </w:pPr>
      <w:r>
        <w:rPr>
          <w:i w:val="0"/>
          <w:color w:val="1F3A5F"/>
          <w:sz w:val="22"/>
        </w:rPr>
        <w:t xml:space="preserve">Art. 652</w:t>
      </w:r>
    </w:p>
    <w:p>
      <w:pPr>
        <w:pStyle w:val="FirstParagraph"/>
        <w:spacing w:after="60"/>
        <w:jc w:val="both"/>
      </w:pPr>
      <w:r>
        <w:rPr>
          <w:b/>
          <w:bCs/>
        </w:rPr>
        <w:t xml:space="preserve">Art. 652.</w:t>
      </w:r>
      <w:r>
        <w:t xml:space="preserve"> </w:t>
      </w:r>
      <w:r>
        <w:t xml:space="preserve">Feito o esboço, as partes manifestar-se-ão sobre esse no prazo comum de 15 (quinze) dias, e, resolvidas as reclamações, a partilha será lançada nos autos.</w:t>
      </w:r>
    </w:p>
    <w:bookmarkEnd w:id="417"/>
    <w:bookmarkStart w:id="418" w:name="art.-653"/>
    <w:p>
      <w:pPr>
        <w:pStyle w:val="Heading6"/>
        <w:pBdr>
          <w:left w:val="single" w:sz="36" w:space="4" w:color="2E75B6"/>
        </w:pBdr>
        <w:shd w:val="clear" w:color="auto" w:fill="E3EEF9"/>
        <w:spacing w:before="120" w:after="60"/>
        <w:ind w:left="85"/>
      </w:pPr>
      <w:r>
        <w:rPr>
          <w:i w:val="0"/>
          <w:color w:val="1F3A5F"/>
          <w:sz w:val="22"/>
        </w:rPr>
        <w:t xml:space="preserve">Art. 653</w:t>
      </w:r>
    </w:p>
    <w:p>
      <w:pPr>
        <w:pStyle w:val="FirstParagraph"/>
        <w:spacing w:after="60"/>
        <w:jc w:val="both"/>
      </w:pPr>
      <w:r>
        <w:rPr>
          <w:b/>
          <w:bCs/>
        </w:rPr>
        <w:t xml:space="preserve">Art. 653.</w:t>
      </w:r>
      <w:r>
        <w:t xml:space="preserve"> </w:t>
      </w:r>
      <w:r>
        <w:t xml:space="preserve">A partilha constará:</w:t>
      </w:r>
    </w:p>
    <w:p>
      <w:pPr>
        <w:pStyle w:val="BodyText"/>
        <w:spacing w:after="60"/>
        <w:jc w:val="both"/>
      </w:pPr>
      <w:r>
        <w:t xml:space="preserve">I - de auto de orçamento, que mencionará:</w:t>
      </w:r>
    </w:p>
    <w:p>
      <w:pPr>
        <w:pStyle w:val="BodyText"/>
        <w:spacing w:after="60"/>
        <w:jc w:val="both"/>
      </w:pPr>
      <w:r>
        <w:t xml:space="preserve">a) os nomes do autor da herança, do inventariante, do cônjuge ou companheiro supérstite, dos herdeiros, dos legatários e dos credores admitidos;</w:t>
      </w:r>
    </w:p>
    <w:p>
      <w:pPr>
        <w:pStyle w:val="BodyText"/>
        <w:spacing w:after="60"/>
        <w:jc w:val="both"/>
      </w:pPr>
      <w:r>
        <w:t xml:space="preserve">b) o ativo, o passivo e o líquido partível, com as necessárias especificações;</w:t>
      </w:r>
    </w:p>
    <w:p>
      <w:pPr>
        <w:pStyle w:val="BodyText"/>
        <w:spacing w:after="60"/>
        <w:jc w:val="both"/>
      </w:pPr>
      <w:r>
        <w:t xml:space="preserve">c) o valor de cada quinhão;</w:t>
      </w:r>
    </w:p>
    <w:p>
      <w:pPr>
        <w:pStyle w:val="BodyText"/>
        <w:spacing w:after="60"/>
        <w:jc w:val="both"/>
      </w:pPr>
      <w:r>
        <w:t xml:space="preserve">II - de folha de pagamento para cada parte, declarando a quota a pagar-lhe, a razão do pagamento e a relação dos bens que lhe compõem o quinhão, as características que os individualizam e os ônus que os gravam.</w:t>
      </w:r>
    </w:p>
    <w:p>
      <w:pPr>
        <w:pStyle w:val="BodyText"/>
        <w:spacing w:after="60"/>
        <w:jc w:val="both"/>
      </w:pPr>
      <w:r>
        <w:t xml:space="preserve">Parágrafo único. O auto e cada uma das folhas serão assinados pelo juiz e pelo escrivão.</w:t>
      </w:r>
    </w:p>
    <w:bookmarkEnd w:id="418"/>
    <w:bookmarkStart w:id="419" w:name="art.-654"/>
    <w:p>
      <w:pPr>
        <w:pStyle w:val="Heading6"/>
        <w:pBdr>
          <w:left w:val="single" w:sz="36" w:space="4" w:color="2E75B6"/>
        </w:pBdr>
        <w:shd w:val="clear" w:color="auto" w:fill="E3EEF9"/>
        <w:spacing w:before="120" w:after="60"/>
        <w:ind w:left="85"/>
      </w:pPr>
      <w:r>
        <w:rPr>
          <w:i w:val="0"/>
          <w:color w:val="1F3A5F"/>
          <w:sz w:val="22"/>
        </w:rPr>
        <w:t xml:space="preserve">Art. 654</w:t>
      </w:r>
    </w:p>
    <w:p>
      <w:pPr>
        <w:pStyle w:val="FirstParagraph"/>
        <w:spacing w:after="60"/>
        <w:jc w:val="both"/>
      </w:pPr>
      <w:r>
        <w:rPr>
          <w:b/>
          <w:bCs/>
        </w:rPr>
        <w:t xml:space="preserve">Art. 654.</w:t>
      </w:r>
      <w:r>
        <w:t xml:space="preserve"> </w:t>
      </w:r>
      <w:r>
        <w:t xml:space="preserve">Pago o imposto de transmissão a título de morte e juntada aos autos certidão ou informação negativa de dívida para com a Fazenda Pública, o juiz julgará por sentença a partilha.</w:t>
      </w:r>
    </w:p>
    <w:p>
      <w:pPr>
        <w:pStyle w:val="BodyText"/>
        <w:spacing w:after="60"/>
        <w:jc w:val="both"/>
      </w:pPr>
      <w:r>
        <w:t xml:space="preserve">Parágrafo único. A existência de dívida para com a Fazenda Pública não impedirá o julgamento da partilha, desde que o seu pagamento esteja devidamente garantido.</w:t>
      </w:r>
    </w:p>
    <w:bookmarkEnd w:id="419"/>
    <w:bookmarkStart w:id="420" w:name="art.-655"/>
    <w:p>
      <w:pPr>
        <w:pStyle w:val="Heading6"/>
        <w:pBdr>
          <w:left w:val="single" w:sz="36" w:space="4" w:color="2E75B6"/>
        </w:pBdr>
        <w:shd w:val="clear" w:color="auto" w:fill="E3EEF9"/>
        <w:spacing w:before="120" w:after="60"/>
        <w:ind w:left="85"/>
      </w:pPr>
      <w:r>
        <w:rPr>
          <w:i w:val="0"/>
          <w:color w:val="1F3A5F"/>
          <w:sz w:val="22"/>
        </w:rPr>
        <w:t xml:space="preserve">Art. 655</w:t>
      </w:r>
    </w:p>
    <w:p>
      <w:pPr>
        <w:pStyle w:val="FirstParagraph"/>
        <w:keepNext/>
        <w:spacing w:after="60"/>
        <w:jc w:val="both"/>
      </w:pPr>
      <w:r>
        <w:rPr>
          <w:b/>
          <w:bCs/>
        </w:rPr>
        <w:t xml:space="preserve">Art. 655.</w:t>
      </w:r>
      <w:r>
        <w:t xml:space="preserve"> </w:t>
      </w:r>
      <w:r>
        <w:t xml:space="preserve">Transitada em julgado a sentença mencionada no art. 654, receberá o herdeiro os bens que lhe tocarem e um formal de partilha, do qual constarão as seguintes peças: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2.256.629, Primeira Turma, relatora Min. Regina Helena Costa, julgado em 30/06/2026</w:t>
            </w:r>
          </w:p>
        </w:tc>
        <w:tc>
          <w:tcPr>
            <w:tcW w:type="dxa" w:w="2030"/>
          </w:tcPr>
          <w:p>
            <w:pPr>
              <w:pStyle w:val="Compact"/>
              <w:spacing w:line="276" w:lineRule="auto" w:before="40" w:after="40"/>
            </w:pPr>
            <w:r>
              <w:rPr>
                <w:rFonts w:ascii="Liberation Sans Narrow" w:hAnsi="Liberation Sans Narrow"/>
                <w:sz w:val="17"/>
              </w:rPr>
              <w:t xml:space="preserve">A habilitação dos herdeiros não se confunde com autorização para levantamento direto dos valores, sendo necessária a comprovação formal da partilha do crédito, mediante inventário, sobrepartilha, escritura pública ou documento equivalente. Trecho: “II - A jurisprudência desta Corte orienta-se no sentido de que a habilitação dos herdeiros não se confunde com autorização para levantamento direto dos valores, sendo necessária a comprovação formal da partilha do crédito, mediante inventário, sobrepartilha, escritura pública ou documento equivalente que relacione o bem III - Em regra, descabe a imposição da multa prevista no art.”</w:t>
            </w:r>
          </w:p>
        </w:tc>
      </w:tr>
    </w:tbl>
    <w:p>
      <w:pPr>
        <w:pStyle w:val="BodyText"/>
        <w:spacing w:after="60"/>
        <w:jc w:val="both"/>
      </w:pPr>
      <w:r>
        <w:t xml:space="preserve">I - termo de inventariante e título de herdeiros;</w:t>
      </w:r>
    </w:p>
    <w:p>
      <w:pPr>
        <w:pStyle w:val="BodyText"/>
        <w:spacing w:after="60"/>
        <w:jc w:val="both"/>
      </w:pPr>
      <w:r>
        <w:t xml:space="preserve">II - avaliação dos bens que constituíram o quinhão do herdeiro;</w:t>
      </w:r>
    </w:p>
    <w:p>
      <w:pPr>
        <w:pStyle w:val="BodyText"/>
        <w:spacing w:after="60"/>
        <w:jc w:val="both"/>
      </w:pPr>
      <w:r>
        <w:t xml:space="preserve">III - pagamento do quinhão hereditário;</w:t>
      </w:r>
    </w:p>
    <w:p>
      <w:pPr>
        <w:pStyle w:val="BodyText"/>
        <w:spacing w:after="60"/>
        <w:jc w:val="both"/>
      </w:pPr>
      <w:r>
        <w:t xml:space="preserve">IV - quitação dos impostos;</w:t>
      </w:r>
    </w:p>
    <w:p>
      <w:pPr>
        <w:pStyle w:val="BodyText"/>
        <w:spacing w:after="60"/>
        <w:jc w:val="both"/>
      </w:pPr>
      <w:r>
        <w:t xml:space="preserve">V - sentença.</w:t>
      </w:r>
    </w:p>
    <w:p>
      <w:pPr>
        <w:pStyle w:val="BodyText"/>
        <w:spacing w:after="60"/>
        <w:jc w:val="both"/>
      </w:pPr>
      <w:r>
        <w:t xml:space="preserve">Parágrafo único. O formal de partilha poderá ser substituído por certidão de pagamento do quinhão hereditário quando esse não exceder a 5 (cinco) vezes o salário-mínimo, caso em que se transcreverá nela a sentença de partilha transitada em julgado.</w:t>
      </w:r>
    </w:p>
    <w:bookmarkEnd w:id="420"/>
    <w:bookmarkStart w:id="421" w:name="art.-656"/>
    <w:p>
      <w:pPr>
        <w:pStyle w:val="Heading6"/>
        <w:pBdr>
          <w:left w:val="single" w:sz="36" w:space="4" w:color="2E75B6"/>
        </w:pBdr>
        <w:shd w:val="clear" w:color="auto" w:fill="E3EEF9"/>
        <w:spacing w:before="120" w:after="60"/>
        <w:ind w:left="85"/>
      </w:pPr>
      <w:r>
        <w:rPr>
          <w:i w:val="0"/>
          <w:color w:val="1F3A5F"/>
          <w:sz w:val="22"/>
        </w:rPr>
        <w:t xml:space="preserve">Art. 656</w:t>
      </w:r>
    </w:p>
    <w:p>
      <w:pPr>
        <w:pStyle w:val="FirstParagraph"/>
        <w:spacing w:after="60"/>
        <w:jc w:val="both"/>
      </w:pPr>
      <w:r>
        <w:rPr>
          <w:b/>
          <w:bCs/>
        </w:rPr>
        <w:t xml:space="preserve">Art. 656.</w:t>
      </w:r>
      <w:r>
        <w:t xml:space="preserve"> </w:t>
      </w:r>
      <w:r>
        <w:t xml:space="preserve">A partilha, mesmo depois de transitada em julgado a sentença, pode ser emendada nos mesmos autos do inventário, convindo todas as partes, quando tenha havido erro de fato na descrição dos bens, podendo o juiz, de ofício ou a requerimento da parte, a qualquer tempo, corrigir-lhe as inexatidões materiais.</w:t>
      </w:r>
    </w:p>
    <w:bookmarkEnd w:id="421"/>
    <w:bookmarkStart w:id="422" w:name="art.-657"/>
    <w:p>
      <w:pPr>
        <w:pStyle w:val="Heading6"/>
        <w:pBdr>
          <w:left w:val="single" w:sz="36" w:space="4" w:color="2E75B6"/>
        </w:pBdr>
        <w:shd w:val="clear" w:color="auto" w:fill="E3EEF9"/>
        <w:spacing w:before="120" w:after="60"/>
        <w:ind w:left="85"/>
      </w:pPr>
      <w:r>
        <w:rPr>
          <w:i w:val="0"/>
          <w:color w:val="1F3A5F"/>
          <w:sz w:val="22"/>
        </w:rPr>
        <w:t xml:space="preserve">Art. 657</w:t>
      </w:r>
    </w:p>
    <w:p>
      <w:pPr>
        <w:pStyle w:val="FirstParagraph"/>
        <w:spacing w:after="60"/>
        <w:jc w:val="both"/>
      </w:pPr>
      <w:r>
        <w:rPr>
          <w:b/>
          <w:bCs/>
        </w:rPr>
        <w:t xml:space="preserve">Art. 657.</w:t>
      </w:r>
      <w:r>
        <w:t xml:space="preserve"> </w:t>
      </w:r>
      <w:r>
        <w:t xml:space="preserve">A partilha amigável, lavrada em instrumento público, reduzida a termo nos autos do inventário ou constante de escrito particular homologado pelo juiz, pode ser anulada por dolo, coação, erro essencial ou intervenção de incapaz, observado o disposto no § 4º do art. 966.</w:t>
      </w:r>
    </w:p>
    <w:p>
      <w:pPr>
        <w:pStyle w:val="BodyText"/>
        <w:spacing w:after="60"/>
        <w:jc w:val="both"/>
      </w:pPr>
      <w:r>
        <w:t xml:space="preserve">Parágrafo único. O direito à anulação de partilha amigável extingue-se em 1 (um) ano, contado esse prazo:</w:t>
      </w:r>
    </w:p>
    <w:p>
      <w:pPr>
        <w:pStyle w:val="BodyText"/>
        <w:spacing w:after="60"/>
        <w:jc w:val="both"/>
      </w:pPr>
      <w:r>
        <w:t xml:space="preserve">I - no caso de coação, do dia em que ela cessou;</w:t>
      </w:r>
    </w:p>
    <w:p>
      <w:pPr>
        <w:pStyle w:val="BodyText"/>
        <w:spacing w:after="60"/>
        <w:jc w:val="both"/>
      </w:pPr>
      <w:r>
        <w:t xml:space="preserve">II - no caso de erro ou dolo, do dia em que se realizou o ato;</w:t>
      </w:r>
    </w:p>
    <w:p>
      <w:pPr>
        <w:pStyle w:val="BodyText"/>
        <w:spacing w:after="60"/>
        <w:jc w:val="both"/>
      </w:pPr>
      <w:r>
        <w:t xml:space="preserve">III - quanto ao incapaz, do dia em que cessar a incapacidade.</w:t>
      </w:r>
    </w:p>
    <w:bookmarkEnd w:id="422"/>
    <w:bookmarkStart w:id="423" w:name="art.-658"/>
    <w:p>
      <w:pPr>
        <w:pStyle w:val="Heading6"/>
        <w:pBdr>
          <w:left w:val="single" w:sz="36" w:space="4" w:color="2E75B6"/>
        </w:pBdr>
        <w:shd w:val="clear" w:color="auto" w:fill="E3EEF9"/>
        <w:spacing w:before="120" w:after="60"/>
        <w:ind w:left="85"/>
      </w:pPr>
      <w:r>
        <w:rPr>
          <w:i w:val="0"/>
          <w:color w:val="1F3A5F"/>
          <w:sz w:val="22"/>
        </w:rPr>
        <w:t xml:space="preserve">Art. 658</w:t>
      </w:r>
    </w:p>
    <w:p>
      <w:pPr>
        <w:pStyle w:val="FirstParagraph"/>
        <w:spacing w:after="60"/>
        <w:jc w:val="both"/>
      </w:pPr>
      <w:r>
        <w:rPr>
          <w:b/>
          <w:bCs/>
        </w:rPr>
        <w:t xml:space="preserve">Art. 658.</w:t>
      </w:r>
      <w:r>
        <w:t xml:space="preserve"> </w:t>
      </w:r>
      <w:r>
        <w:t xml:space="preserve">É rescindível a partilha julgada por sentença:</w:t>
      </w:r>
    </w:p>
    <w:p>
      <w:pPr>
        <w:pStyle w:val="BodyText"/>
        <w:spacing w:after="60"/>
        <w:jc w:val="both"/>
      </w:pPr>
      <w:r>
        <w:t xml:space="preserve">I - nos casos mencionados no art. 657;</w:t>
      </w:r>
    </w:p>
    <w:p>
      <w:pPr>
        <w:pStyle w:val="BodyText"/>
        <w:spacing w:after="60"/>
        <w:jc w:val="both"/>
      </w:pPr>
      <w:r>
        <w:t xml:space="preserve">II - se feita com preterição de formalidades legais;</w:t>
      </w:r>
    </w:p>
    <w:p>
      <w:pPr>
        <w:pStyle w:val="BodyText"/>
        <w:keepNext/>
        <w:spacing w:after="60"/>
        <w:jc w:val="both"/>
      </w:pPr>
      <w:r>
        <w:t xml:space="preserve">III - se preteriu herdeiro ou incluiu quem não o seja.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III — preterição de herdeiro (aplicação narrada)</w:t>
            </w:r>
          </w:p>
        </w:tc>
        <w:tc>
          <w:tcPr>
            <w:tcW w:type="dxa" w:w="2030"/>
          </w:tcPr>
          <w:p>
            <w:pPr>
              <w:pStyle w:val="Compact"/>
              <w:spacing w:line="276" w:lineRule="auto" w:before="40" w:after="40"/>
            </w:pPr>
            <w:r>
              <w:rPr>
                <w:rFonts w:ascii="Liberation Sans Narrow" w:hAnsi="Liberation Sans Narrow"/>
                <w:sz w:val="17"/>
              </w:rPr>
              <w:t xml:space="preserve">STJ, AgInt no REsp 2.164.065, Quarta Turma, relator Min. Luís Carlos Gambogi (Desembargador Convocado do Tjmg), julgado em 15/06/2026</w:t>
            </w:r>
          </w:p>
        </w:tc>
        <w:tc>
          <w:tcPr>
            <w:tcW w:type="dxa" w:w="1780"/>
          </w:tcPr>
          <w:p>
            <w:pPr>
              <w:pStyle w:val="Compact"/>
              <w:spacing w:line="276" w:lineRule="auto" w:before="40" w:after="40"/>
            </w:pPr>
            <w:r>
              <w:rPr>
                <w:rFonts w:ascii="Liberation Sans Narrow" w:hAnsi="Liberation Sans Narrow"/>
                <w:sz w:val="17"/>
              </w:rPr>
              <w:t xml:space="preserve">A preterição de herdeiro, por si só, enseja a nulidade e a revisão da partilha, hipótese não alcançada pela modulação de efeitos do Tema 809/STF. Trecho: “No caso em tela, a Corte de origem compreendeu que a partilha realizada pelo filho da de cujus fora concluída à total revelia do companheiro, não lhe sendo reservada qualquer parcela do monte-mor, além de que a preterição de herdeiro já ensejaria, por si só, a nulidade e a revisão da partilha, situação que não se enquadra na proteção conferida pela modulação do Tema 809/STF, inexistindo ofensa à segurança jurídica na aplicação do art.”</w:t>
            </w:r>
          </w:p>
        </w:tc>
      </w:tr>
    </w:tbl>
    <w:bookmarkEnd w:id="423"/>
    <w:bookmarkEnd w:id="424"/>
    <w:bookmarkStart w:id="434" w:name="seção-ix-do-arrolamento-arts.-659-a-667"/>
    <w:p>
      <w:pPr>
        <w:pStyle w:val="Heading5"/>
        <w:spacing w:before="60" w:after="20"/>
      </w:pPr>
      <w:r>
        <w:rPr>
          <w:i/>
          <w:color w:val="595959"/>
        </w:rPr>
        <w:t xml:space="preserve">Seção IX: do arrolamento (arts. 659 a 667)</w:t>
      </w:r>
    </w:p>
    <w:bookmarkStart w:id="425" w:name="art.-659"/>
    <w:p>
      <w:pPr>
        <w:pStyle w:val="Heading6"/>
        <w:pBdr>
          <w:left w:val="single" w:sz="36" w:space="4" w:color="2E75B6"/>
        </w:pBdr>
        <w:shd w:val="clear" w:color="auto" w:fill="E3EEF9"/>
        <w:spacing w:before="120" w:after="60"/>
        <w:ind w:left="85"/>
      </w:pPr>
      <w:r>
        <w:rPr>
          <w:i w:val="0"/>
          <w:color w:val="1F3A5F"/>
          <w:sz w:val="22"/>
        </w:rPr>
        <w:t xml:space="preserve">Art. 659</w:t>
      </w:r>
    </w:p>
    <w:p>
      <w:pPr>
        <w:pStyle w:val="FirstParagraph"/>
        <w:keepNext/>
        <w:spacing w:after="60"/>
        <w:jc w:val="both"/>
      </w:pPr>
      <w:r>
        <w:rPr>
          <w:b/>
          <w:bCs/>
        </w:rPr>
        <w:t xml:space="preserve">Art. 659.</w:t>
      </w:r>
      <w:r>
        <w:t xml:space="preserve"> </w:t>
      </w:r>
      <w:r>
        <w:t xml:space="preserve">A partilha amigável, celebrada entre partes capazes, nos termos da lei, será homologada de plano pelo juiz, com observância dos arts. 660 a 663.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Arrolamento sumário (§ 2º): ITCMD e expedição dos títulos de partilha</w:t>
            </w:r>
          </w:p>
        </w:tc>
        <w:tc>
          <w:tcPr>
            <w:tcW w:type="dxa" w:w="1655"/>
          </w:tcPr>
          <w:p>
            <w:pPr>
              <w:pStyle w:val="Compact"/>
              <w:spacing w:line="276" w:lineRule="auto" w:before="40" w:after="40"/>
            </w:pPr>
            <w:r>
              <w:rPr>
                <w:rFonts w:ascii="Liberation Sans Narrow" w:hAnsi="Liberation Sans Narrow"/>
                <w:sz w:val="17"/>
              </w:rPr>
              <w:t xml:space="preserve">STJ, Tema Repetitivo 1074, REsp 1.896.526, Primeira Seção, relatora Min. Regina Helena Costa, julgado em 26/10/2022, DJe de 28/10/2022</w:t>
            </w:r>
          </w:p>
        </w:tc>
        <w:tc>
          <w:tcPr>
            <w:tcW w:type="dxa" w:w="1780"/>
          </w:tcPr>
          <w:p>
            <w:pPr>
              <w:pStyle w:val="Compact"/>
              <w:spacing w:line="276" w:lineRule="auto" w:before="40" w:after="40"/>
            </w:pPr>
            <w:r>
              <w:rPr>
                <w:rFonts w:ascii="Liberation Sans Narrow" w:hAnsi="Liberation Sans Narrow"/>
                <w:sz w:val="17"/>
              </w:rPr>
              <w:t xml:space="preserve">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arts. 659, § 2º, do CPC/2015 e 192 do CTN.</w:t>
            </w:r>
          </w:p>
        </w:tc>
      </w:tr>
    </w:tbl>
    <w:p>
      <w:pPr>
        <w:pStyle w:val="BodyText"/>
        <w:spacing w:after="60"/>
        <w:jc w:val="both"/>
      </w:pPr>
      <w:r>
        <w:t xml:space="preserve">§ 1º O disposto neste artigo aplica-se, também, ao pedido de adjudicação, quando houver herdeiro único.</w:t>
      </w:r>
    </w:p>
    <w:p>
      <w:pPr>
        <w:pStyle w:val="BodyText"/>
        <w:spacing w:after="60"/>
        <w:jc w:val="both"/>
      </w:pPr>
      <w:r>
        <w:t xml:space="preserve">§ 2º 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w:t>
      </w:r>
    </w:p>
    <w:bookmarkEnd w:id="425"/>
    <w:bookmarkStart w:id="426" w:name="art.-660"/>
    <w:p>
      <w:pPr>
        <w:pStyle w:val="Heading6"/>
        <w:pBdr>
          <w:left w:val="single" w:sz="36" w:space="4" w:color="2E75B6"/>
        </w:pBdr>
        <w:shd w:val="clear" w:color="auto" w:fill="E3EEF9"/>
        <w:spacing w:before="120" w:after="60"/>
        <w:ind w:left="85"/>
      </w:pPr>
      <w:r>
        <w:rPr>
          <w:i w:val="0"/>
          <w:color w:val="1F3A5F"/>
          <w:sz w:val="22"/>
        </w:rPr>
        <w:t xml:space="preserve">Art. 660</w:t>
      </w:r>
    </w:p>
    <w:p>
      <w:pPr>
        <w:pStyle w:val="FirstParagraph"/>
        <w:keepNext/>
        <w:spacing w:after="60"/>
        <w:jc w:val="both"/>
      </w:pPr>
      <w:r>
        <w:rPr>
          <w:b/>
          <w:bCs/>
        </w:rPr>
        <w:t xml:space="preserve">Art. 660.</w:t>
      </w:r>
      <w:r>
        <w:t xml:space="preserve"> </w:t>
      </w:r>
      <w:r>
        <w:t xml:space="preserve">Na petição de inventário, que se processará na forma de arrolamento sumário, independentemente da lavratura de termos de qualquer espécie, os herdeiros: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3.123.917, Terceira Turma, relator Min. Moura Ribeiro, julgado em 22/06/2026</w:t>
            </w:r>
          </w:p>
        </w:tc>
        <w:tc>
          <w:tcPr>
            <w:tcW w:type="dxa" w:w="1871"/>
          </w:tcPr>
          <w:p>
            <w:pPr>
              <w:pStyle w:val="Compact"/>
              <w:spacing w:line="276" w:lineRule="auto" w:before="40" w:after="40"/>
            </w:pPr>
            <w:r>
              <w:rPr>
                <w:rFonts w:ascii="Liberation Sans Narrow" w:hAnsi="Liberation Sans Narrow"/>
                <w:sz w:val="17"/>
              </w:rPr>
              <w:t xml:space="preserve">A homologação da partilha por arrolamento sumário é compatível com o consenso dos herdeiros quanto aos valores, nos termos do art. 660 do CPC. Trecho: “A homologação por arrolamento sumário é compatível com o consenso dos herdeiros quanto aos valores, nos termos do art.”</w:t>
            </w:r>
          </w:p>
        </w:tc>
      </w:tr>
    </w:tbl>
    <w:p>
      <w:pPr>
        <w:pStyle w:val="BodyText"/>
        <w:spacing w:after="60"/>
        <w:jc w:val="both"/>
      </w:pPr>
      <w:r>
        <w:t xml:space="preserve">I - requererão ao juiz a nomeação do inventariante que designarem;</w:t>
      </w:r>
    </w:p>
    <w:p>
      <w:pPr>
        <w:pStyle w:val="BodyText"/>
        <w:spacing w:after="60"/>
        <w:jc w:val="both"/>
      </w:pPr>
      <w:r>
        <w:t xml:space="preserve">II - declararão os títulos dos herdeiros e os bens do espólio, observado o disposto no art. 630;</w:t>
      </w:r>
    </w:p>
    <w:p>
      <w:pPr>
        <w:pStyle w:val="BodyText"/>
        <w:spacing w:after="60"/>
        <w:jc w:val="both"/>
      </w:pPr>
      <w:r>
        <w:t xml:space="preserve">III - atribuirão valor aos bens do espólio, para fins de partilha.</w:t>
      </w:r>
    </w:p>
    <w:bookmarkEnd w:id="426"/>
    <w:bookmarkStart w:id="427" w:name="art.-661"/>
    <w:p>
      <w:pPr>
        <w:pStyle w:val="Heading6"/>
        <w:pBdr>
          <w:left w:val="single" w:sz="36" w:space="4" w:color="2E75B6"/>
        </w:pBdr>
        <w:shd w:val="clear" w:color="auto" w:fill="E3EEF9"/>
        <w:spacing w:before="120" w:after="60"/>
        <w:ind w:left="85"/>
      </w:pPr>
      <w:r>
        <w:rPr>
          <w:i w:val="0"/>
          <w:color w:val="1F3A5F"/>
          <w:sz w:val="22"/>
        </w:rPr>
        <w:t xml:space="preserve">Art. 661</w:t>
      </w:r>
    </w:p>
    <w:p>
      <w:pPr>
        <w:pStyle w:val="FirstParagraph"/>
        <w:spacing w:after="60"/>
        <w:jc w:val="both"/>
      </w:pPr>
      <w:r>
        <w:rPr>
          <w:b/>
          <w:bCs/>
        </w:rPr>
        <w:t xml:space="preserve">Art. 661.</w:t>
      </w:r>
      <w:r>
        <w:t xml:space="preserve"> </w:t>
      </w:r>
      <w:r>
        <w:t xml:space="preserve">Ressalvada a hipótese prevista no parágrafo único do art. 663, não se procederá à avaliação dos bens do espólio para nenhuma finalidade.</w:t>
      </w:r>
    </w:p>
    <w:bookmarkEnd w:id="427"/>
    <w:bookmarkStart w:id="428" w:name="art.-662"/>
    <w:p>
      <w:pPr>
        <w:pStyle w:val="Heading6"/>
        <w:pBdr>
          <w:left w:val="single" w:sz="36" w:space="4" w:color="2E75B6"/>
        </w:pBdr>
        <w:shd w:val="clear" w:color="auto" w:fill="E3EEF9"/>
        <w:spacing w:before="120" w:after="60"/>
        <w:ind w:left="85"/>
      </w:pPr>
      <w:r>
        <w:rPr>
          <w:i w:val="0"/>
          <w:color w:val="1F3A5F"/>
          <w:sz w:val="22"/>
        </w:rPr>
        <w:t xml:space="preserve">Art. 662</w:t>
      </w:r>
    </w:p>
    <w:p>
      <w:pPr>
        <w:pStyle w:val="FirstParagraph"/>
        <w:spacing w:after="60"/>
        <w:jc w:val="both"/>
      </w:pPr>
      <w:r>
        <w:rPr>
          <w:b/>
          <w:bCs/>
        </w:rPr>
        <w:t xml:space="preserve">Art. 662.</w:t>
      </w:r>
      <w:r>
        <w:t xml:space="preserve"> </w:t>
      </w:r>
      <w:r>
        <w:t xml:space="preserve">No arrolamento, não serão conhecidas ou apreciadas questões relativas ao lançamento, ao pagamento ou à quitação de taxas judiciárias e de tributos incidentes sobre a transmissão da propriedade dos bens do espólio.</w:t>
      </w:r>
    </w:p>
    <w:p>
      <w:pPr>
        <w:pStyle w:val="BodyText"/>
        <w:spacing w:after="60"/>
        <w:jc w:val="both"/>
      </w:pPr>
      <w:r>
        <w:t xml:space="preserve">§ 1º A taxa judiciária, se devida, será calculada com base no valor atribuído pelos herdeiros, cabendo ao fisco, se apurar em processo administrativo valor diverso do estimado, exigir a eventual diferença pelos meios adequados ao lançamento de créditos tributários em geral.</w:t>
      </w:r>
    </w:p>
    <w:p>
      <w:pPr>
        <w:pStyle w:val="BodyText"/>
        <w:keepNext/>
        <w:spacing w:after="60"/>
        <w:jc w:val="both"/>
      </w:pPr>
      <w:r>
        <w:t xml:space="preserve">§ 2º O imposto de transmissão será objeto de lançamento administrativo, conforme dispuser a legislação tributária, não ficando as autoridades fazendárias adstritas aos valores dos bens do espólio atribuídos pelos herdeiros.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apreciação do ITCMD no arrolamento sumário</w:t>
            </w:r>
          </w:p>
        </w:tc>
        <w:tc>
          <w:tcPr>
            <w:tcW w:type="dxa" w:w="1531"/>
          </w:tcPr>
          <w:p>
            <w:pPr>
              <w:pStyle w:val="Compact"/>
              <w:spacing w:line="276" w:lineRule="auto" w:before="40" w:after="40"/>
            </w:pPr>
            <w:r>
              <w:rPr>
                <w:rFonts w:ascii="Liberation Sans Narrow" w:hAnsi="Liberation Sans Narrow"/>
                <w:sz w:val="17"/>
              </w:rPr>
              <w:t xml:space="preserve">STF, ADI 5.894, Tribunal Pleno, relator Min. André Mendonça, julgado em 24/04/2025</w:t>
            </w:r>
          </w:p>
        </w:tc>
        <w:tc>
          <w:tcPr>
            <w:tcW w:type="dxa" w:w="2030"/>
          </w:tcPr>
          <w:p>
            <w:pPr>
              <w:pStyle w:val="Compact"/>
              <w:spacing w:line="276" w:lineRule="auto" w:before="40" w:after="40"/>
            </w:pPr>
            <w:r>
              <w:rPr>
                <w:rFonts w:ascii="Liberation Sans Narrow" w:hAnsi="Liberation Sans Narrow"/>
                <w:sz w:val="17"/>
              </w:rPr>
              <w:t xml:space="preserve">É constitucional o preceito que subtrai ao juízo do arrolamento a apreciação do lançamento e da quitação do ITCMD: cuida-se de norma processual, que não invade a reserva de lei complementar em matéria tributária nem ofende a isonomia.</w:t>
            </w:r>
          </w:p>
        </w:tc>
      </w:tr>
    </w:tbl>
    <w:bookmarkEnd w:id="428"/>
    <w:bookmarkStart w:id="429" w:name="art.-663"/>
    <w:p>
      <w:pPr>
        <w:pStyle w:val="Heading6"/>
        <w:pBdr>
          <w:left w:val="single" w:sz="36" w:space="4" w:color="2E75B6"/>
        </w:pBdr>
        <w:shd w:val="clear" w:color="auto" w:fill="E3EEF9"/>
        <w:spacing w:before="120" w:after="60"/>
        <w:ind w:left="85"/>
      </w:pPr>
      <w:r>
        <w:rPr>
          <w:i w:val="0"/>
          <w:color w:val="1F3A5F"/>
          <w:sz w:val="22"/>
        </w:rPr>
        <w:t xml:space="preserve">Art. 663</w:t>
      </w:r>
    </w:p>
    <w:p>
      <w:pPr>
        <w:pStyle w:val="FirstParagraph"/>
        <w:spacing w:after="60"/>
        <w:jc w:val="both"/>
      </w:pPr>
      <w:r>
        <w:rPr>
          <w:b/>
          <w:bCs/>
        </w:rPr>
        <w:t xml:space="preserve">Art. 663.</w:t>
      </w:r>
      <w:r>
        <w:t xml:space="preserve"> </w:t>
      </w:r>
      <w:r>
        <w:t xml:space="preserve">A existência de credores do espólio não impedirá a homologação da partilha ou da adjudicação, se forem reservados bens suficientes para o pagamento da dívida.</w:t>
      </w:r>
    </w:p>
    <w:p>
      <w:pPr>
        <w:pStyle w:val="BodyText"/>
        <w:spacing w:after="60"/>
        <w:jc w:val="both"/>
      </w:pPr>
      <w:r>
        <w:t xml:space="preserve">Parágrafo único. A reserva de bens será realizada pelo valor estimado pelas partes, salvo se o credor, regularmente notificado, impugnar a estimativa, caso em que se promoverá a avaliação dos bens a serem reservados.</w:t>
      </w:r>
    </w:p>
    <w:bookmarkEnd w:id="429"/>
    <w:bookmarkStart w:id="430" w:name="art.-664"/>
    <w:p>
      <w:pPr>
        <w:pStyle w:val="Heading6"/>
        <w:pBdr>
          <w:left w:val="single" w:sz="36" w:space="4" w:color="2E75B6"/>
        </w:pBdr>
        <w:shd w:val="clear" w:color="auto" w:fill="E3EEF9"/>
        <w:spacing w:before="120" w:after="60"/>
        <w:ind w:left="85"/>
      </w:pPr>
      <w:r>
        <w:rPr>
          <w:i w:val="0"/>
          <w:color w:val="1F3A5F"/>
          <w:sz w:val="22"/>
        </w:rPr>
        <w:t xml:space="preserve">Art. 664</w:t>
      </w:r>
    </w:p>
    <w:p>
      <w:pPr>
        <w:pStyle w:val="FirstParagraph"/>
        <w:spacing w:after="60"/>
        <w:jc w:val="both"/>
      </w:pPr>
      <w:r>
        <w:rPr>
          <w:b/>
          <w:bCs/>
        </w:rPr>
        <w:t xml:space="preserve">Art. 664.</w:t>
      </w:r>
      <w:r>
        <w:t xml:space="preserve"> </w:t>
      </w:r>
      <w:r>
        <w:t xml:space="preserve">Quando o valor dos bens do espólio for igual ou inferior a 1.000 (mil) salários-mínimos, o inventário processar-se-á na forma de arrolamento, cabendo ao inventariante nomeado, independentemente de assinatura de termo de compromisso, apresentar, com suas declarações, a atribuição de valor aos bens do espólio e o plano da partilha.</w:t>
      </w:r>
    </w:p>
    <w:p>
      <w:pPr>
        <w:pStyle w:val="BodyText"/>
        <w:spacing w:after="60"/>
        <w:jc w:val="both"/>
      </w:pPr>
      <w:r>
        <w:t xml:space="preserve">§ 1º Se qualquer das partes ou o Ministério Público impugnar a estimativa, o juiz nomeará avaliador, que oferecerá laudo em 10 (dez) dias.</w:t>
      </w:r>
    </w:p>
    <w:p>
      <w:pPr>
        <w:pStyle w:val="BodyText"/>
        <w:spacing w:after="60"/>
        <w:jc w:val="both"/>
      </w:pPr>
      <w:r>
        <w:t xml:space="preserve">§ 2º Apresentado o laudo, o juiz, em audiência que designar, deliberará sobre a partilha, decidindo de plano todas as reclamações e mandando pagar as dívidas não impugnadas.</w:t>
      </w:r>
    </w:p>
    <w:p>
      <w:pPr>
        <w:pStyle w:val="BodyText"/>
        <w:spacing w:after="60"/>
        <w:jc w:val="both"/>
      </w:pPr>
      <w:r>
        <w:t xml:space="preserve">§ 3º Lavrar-se-á de tudo um só termo, assinado pelo juiz, pelo inventariante e pelas partes presentes ou por seus advogados.</w:t>
      </w:r>
    </w:p>
    <w:p>
      <w:pPr>
        <w:pStyle w:val="BodyText"/>
        <w:spacing w:after="60"/>
        <w:jc w:val="both"/>
      </w:pPr>
      <w:r>
        <w:t xml:space="preserve">§ 4º Aplicam-se a essa espécie de arrolamento, no que couber, as disposições do art. 672, relativamente ao lançamento, ao pagamento e à quitação da taxa judiciária e do imposto sobre a transmissão da propriedade dos bens do espólio.</w:t>
      </w:r>
    </w:p>
    <w:p>
      <w:pPr>
        <w:pStyle w:val="BodyText"/>
        <w:keepNext/>
        <w:spacing w:after="60"/>
        <w:jc w:val="both"/>
      </w:pPr>
      <w:r>
        <w:t xml:space="preserve">§ 5º Provada a quitação dos tributos relativos aos bens do espólio e às suas rendas, o juiz julgará a partilha.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5º — tese</w:t>
            </w:r>
          </w:p>
        </w:tc>
        <w:tc>
          <w:tcPr>
            <w:tcW w:type="dxa" w:w="1531"/>
          </w:tcPr>
          <w:p>
            <w:pPr>
              <w:pStyle w:val="Compact"/>
              <w:spacing w:line="276" w:lineRule="auto" w:before="40" w:after="40"/>
            </w:pPr>
            <w:r>
              <w:rPr>
                <w:rFonts w:ascii="Liberation Sans Narrow" w:hAnsi="Liberation Sans Narrow"/>
                <w:sz w:val="17"/>
              </w:rPr>
              <w:t xml:space="preserve">STJ, REsp 2.167.136, Primeira Turma, relator Min. Gurgel de Faria, julgado em 09/06/2026</w:t>
            </w:r>
          </w:p>
        </w:tc>
        <w:tc>
          <w:tcPr>
            <w:tcW w:type="dxa" w:w="1871"/>
          </w:tcPr>
          <w:p>
            <w:pPr>
              <w:pStyle w:val="Compact"/>
              <w:spacing w:line="276" w:lineRule="auto" w:before="40" w:after="40"/>
            </w:pPr>
            <w:r>
              <w:rPr>
                <w:rFonts w:ascii="Liberation Sans Narrow" w:hAnsi="Liberation Sans Narrow"/>
                <w:sz w:val="17"/>
              </w:rPr>
              <w:t xml:space="preserve">No arrolamento sumário, a homologação da partilha e a expedição do formal de partilha não se condicionam ao prévio recolhimento do imposto de transmissão causa mortis, devendo ser comprovado o pagamento dos tributos relativos aos bens do espólio e às suas rendas (Tema 1.074/STJ).</w:t>
            </w:r>
          </w:p>
        </w:tc>
      </w:tr>
    </w:tbl>
    <w:bookmarkEnd w:id="430"/>
    <w:bookmarkStart w:id="431" w:name="art.-665"/>
    <w:p>
      <w:pPr>
        <w:pStyle w:val="Heading6"/>
        <w:pBdr>
          <w:left w:val="single" w:sz="36" w:space="4" w:color="2E75B6"/>
        </w:pBdr>
        <w:shd w:val="clear" w:color="auto" w:fill="E3EEF9"/>
        <w:spacing w:before="120" w:after="60"/>
        <w:ind w:left="85"/>
      </w:pPr>
      <w:r>
        <w:rPr>
          <w:i w:val="0"/>
          <w:color w:val="1F3A5F"/>
          <w:sz w:val="22"/>
        </w:rPr>
        <w:t xml:space="preserve">Art. 665</w:t>
      </w:r>
    </w:p>
    <w:p>
      <w:pPr>
        <w:pStyle w:val="FirstParagraph"/>
        <w:spacing w:after="60"/>
        <w:jc w:val="both"/>
      </w:pPr>
      <w:r>
        <w:rPr>
          <w:b/>
          <w:bCs/>
        </w:rPr>
        <w:t xml:space="preserve">Art. 665.</w:t>
      </w:r>
      <w:r>
        <w:t xml:space="preserve"> </w:t>
      </w:r>
      <w:r>
        <w:t xml:space="preserve">O inventário processar-se-á também na forma do art. 664, ainda que haja interessado incapaz, desde que concordem todas as partes e o Ministério Público.</w:t>
      </w:r>
    </w:p>
    <w:bookmarkEnd w:id="431"/>
    <w:bookmarkStart w:id="432" w:name="art.-666"/>
    <w:p>
      <w:pPr>
        <w:pStyle w:val="Heading6"/>
        <w:pBdr>
          <w:left w:val="single" w:sz="36" w:space="4" w:color="2E75B6"/>
        </w:pBdr>
        <w:shd w:val="clear" w:color="auto" w:fill="E3EEF9"/>
        <w:spacing w:before="120" w:after="60"/>
        <w:ind w:left="85"/>
      </w:pPr>
      <w:r>
        <w:rPr>
          <w:i w:val="0"/>
          <w:color w:val="1F3A5F"/>
          <w:sz w:val="22"/>
        </w:rPr>
        <w:t xml:space="preserve">Art. 666</w:t>
      </w:r>
    </w:p>
    <w:p>
      <w:pPr>
        <w:pStyle w:val="FirstParagraph"/>
        <w:keepNext/>
        <w:spacing w:after="60"/>
        <w:jc w:val="both"/>
      </w:pPr>
      <w:r>
        <w:rPr>
          <w:b/>
          <w:bCs/>
        </w:rPr>
        <w:t xml:space="preserve">Art. 666.</w:t>
      </w:r>
      <w:r>
        <w:t xml:space="preserve"> </w:t>
      </w:r>
      <w:r>
        <w:t xml:space="preserve">Independerá de inventário ou de arrolamento o pagamento dos valores previstos na Lei nº 6.858, de 24 de novembro de 1980.</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independência de inventário (aplicação)</w:t>
            </w:r>
          </w:p>
        </w:tc>
        <w:tc>
          <w:tcPr>
            <w:tcW w:type="dxa" w:w="1655"/>
          </w:tcPr>
          <w:p>
            <w:pPr>
              <w:pStyle w:val="Compact"/>
              <w:spacing w:line="276" w:lineRule="auto" w:before="40" w:after="40"/>
            </w:pPr>
            <w:r>
              <w:rPr>
                <w:rFonts w:ascii="Liberation Sans Narrow" w:hAnsi="Liberation Sans Narrow"/>
                <w:sz w:val="17"/>
              </w:rPr>
              <w:t xml:space="preserve">STJ, AREsp 2.886.822, Quarta Turma, relator Min. João Otávio de Noronha, julgado em 16/03/2026</w:t>
            </w:r>
          </w:p>
        </w:tc>
        <w:tc>
          <w:tcPr>
            <w:tcW w:type="dxa" w:w="2404"/>
          </w:tcPr>
          <w:p>
            <w:pPr>
              <w:pStyle w:val="Compact"/>
              <w:spacing w:line="276" w:lineRule="auto" w:before="40" w:after="40"/>
            </w:pPr>
            <w:r>
              <w:rPr>
                <w:rFonts w:ascii="Liberation Sans Narrow" w:hAnsi="Liberation Sans Narrow"/>
                <w:sz w:val="17"/>
              </w:rPr>
              <w:t xml:space="preserve">A Lei n. 6.858/1980 simplifica o levantamento de pequenos valores não recebidos em vida pelo titular, quando demonstradas a condição de dependente inscrito junto à previdência e a inexistência de outros bens a serem inventariados.</w:t>
            </w:r>
          </w:p>
        </w:tc>
      </w:tr>
      <w:tr>
        <w:trPr/>
        <w:tc>
          <w:tcPr>
            <w:tcW w:type="dxa" w:w="1905"/>
          </w:tcPr>
          <w:p>
            <w:pPr>
              <w:pStyle w:val="Compact"/>
              <w:spacing w:line="276" w:lineRule="auto" w:before="40" w:after="40"/>
            </w:pPr>
            <w:r>
              <w:rPr>
                <w:rFonts w:ascii="Liberation Sans Narrow" w:hAnsi="Liberation Sans Narrow"/>
                <w:sz w:val="17"/>
              </w:rPr>
              <w:t xml:space="preserve">Caput — independência de inventário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2.132.010, Primeira Turma, relator Min. Paulo Sérgio Domingues, julgado em 09/06/2025, DJEN de 12/06/2025</w:t>
            </w:r>
          </w:p>
        </w:tc>
        <w:tc>
          <w:tcPr>
            <w:tcW w:type="dxa" w:w="2404"/>
          </w:tcPr>
          <w:p>
            <w:pPr>
              <w:pStyle w:val="Compact"/>
              <w:spacing w:line="276" w:lineRule="auto" w:before="40" w:after="40"/>
            </w:pPr>
            <w:r>
              <w:rPr>
                <w:rFonts w:ascii="Liberation Sans Narrow" w:hAnsi="Liberation Sans Narrow"/>
                <w:sz w:val="17"/>
              </w:rPr>
              <w:t xml:space="preserve">Os sucessores do servidor falecido têm legitimidade para pleitear valores não recebidos em vida pelo de cujus, independentemente de inventário ou arrolamento de bens. Trecho: “O Superior Tribunal de Justiça (STJ) possui o entendimento de que</w:t>
            </w:r>
            <w:r>
              <w:rPr>
                <w:rFonts w:ascii="Liberation Sans Narrow" w:hAnsi="Liberation Sans Narrow"/>
                <w:sz w:val="17"/>
              </w:rPr>
              <w:t xml:space="preserve"> </w:t>
            </w:r>
            <w:r>
              <w:rPr>
                <w:rFonts w:ascii="Liberation Sans Narrow" w:hAnsi="Liberation Sans Narrow"/>
                <w:sz w:val="17"/>
              </w:rPr>
              <w:t xml:space="preserve">“os sucessores do servidor falecido têm legitimidade para pleitear valores não recebidos em vida pelo de cujus, independentemente de inventário ou arrolamento de bens”</w:t>
            </w:r>
            <w:r>
              <w:rPr>
                <w:rFonts w:ascii="Liberation Sans Narrow" w:hAnsi="Liberation Sans Narrow"/>
                <w:sz w:val="17"/>
              </w:rPr>
              <w:t xml:space="preserve"> </w:t>
            </w:r>
            <w:r>
              <w:rPr>
                <w:rFonts w:ascii="Liberation Sans Narrow" w:hAnsi="Liberation Sans Narrow"/>
                <w:sz w:val="17"/>
              </w:rPr>
              <w:t xml:space="preserve">(AgInt no REsp 2.124.879/RJ, relator Ministro Gurgel de Faria, Primeira Turma, julgado em 26/8/2024, DJe de 3/9/2024).”</w:t>
            </w:r>
          </w:p>
        </w:tc>
      </w:tr>
    </w:tbl>
    <w:bookmarkEnd w:id="432"/>
    <w:bookmarkStart w:id="433" w:name="art.-667"/>
    <w:p>
      <w:pPr>
        <w:pStyle w:val="Heading6"/>
        <w:pBdr>
          <w:left w:val="single" w:sz="36" w:space="4" w:color="2E75B6"/>
        </w:pBdr>
        <w:shd w:val="clear" w:color="auto" w:fill="E3EEF9"/>
        <w:spacing w:before="120" w:after="60"/>
        <w:ind w:left="85"/>
      </w:pPr>
      <w:r>
        <w:rPr>
          <w:i w:val="0"/>
          <w:color w:val="1F3A5F"/>
          <w:sz w:val="22"/>
        </w:rPr>
        <w:t xml:space="preserve">Art. 667</w:t>
      </w:r>
    </w:p>
    <w:p>
      <w:pPr>
        <w:pStyle w:val="FirstParagraph"/>
        <w:spacing w:after="60"/>
        <w:jc w:val="both"/>
      </w:pPr>
      <w:r>
        <w:rPr>
          <w:b/>
          <w:bCs/>
        </w:rPr>
        <w:t xml:space="preserve">Art. 667.</w:t>
      </w:r>
      <w:r>
        <w:t xml:space="preserve"> </w:t>
      </w:r>
      <w:r>
        <w:t xml:space="preserve">Aplicam-se subsidiariamente a esta Seção as disposições das Seções VII e VIII deste Capítulo.</w:t>
      </w:r>
    </w:p>
    <w:bookmarkEnd w:id="433"/>
    <w:bookmarkEnd w:id="434"/>
    <w:bookmarkStart w:id="441" w:name="Xd1a2dc62480f4c904e9575aa73fac9cd23d0384"/>
    <w:p>
      <w:pPr>
        <w:pStyle w:val="Heading5"/>
        <w:spacing w:before="60" w:after="20"/>
      </w:pPr>
      <w:r>
        <w:rPr>
          <w:i/>
          <w:color w:val="595959"/>
        </w:rPr>
        <w:t xml:space="preserve">Seção X: disposições comuns a todas as seções (arts. 668 a 673)</w:t>
      </w:r>
    </w:p>
    <w:bookmarkStart w:id="435" w:name="art.-668"/>
    <w:p>
      <w:pPr>
        <w:pStyle w:val="Heading6"/>
        <w:pBdr>
          <w:left w:val="single" w:sz="36" w:space="4" w:color="2E75B6"/>
        </w:pBdr>
        <w:shd w:val="clear" w:color="auto" w:fill="E3EEF9"/>
        <w:spacing w:before="120" w:after="60"/>
        <w:ind w:left="85"/>
      </w:pPr>
      <w:r>
        <w:rPr>
          <w:i w:val="0"/>
          <w:color w:val="1F3A5F"/>
          <w:sz w:val="22"/>
        </w:rPr>
        <w:t xml:space="preserve">Art. 668</w:t>
      </w:r>
    </w:p>
    <w:p>
      <w:pPr>
        <w:pStyle w:val="FirstParagraph"/>
        <w:spacing w:after="60"/>
        <w:jc w:val="both"/>
      </w:pPr>
      <w:r>
        <w:rPr>
          <w:b/>
          <w:bCs/>
        </w:rPr>
        <w:t xml:space="preserve">Art. 668.</w:t>
      </w:r>
      <w:r>
        <w:t xml:space="preserve"> </w:t>
      </w:r>
      <w:r>
        <w:t xml:space="preserve">Cessa a eficácia da tutela provisória prevista nas Seções deste Capítulo:</w:t>
      </w:r>
    </w:p>
    <w:p>
      <w:pPr>
        <w:pStyle w:val="BodyText"/>
        <w:spacing w:after="60"/>
        <w:jc w:val="both"/>
      </w:pPr>
      <w:r>
        <w:t xml:space="preserve">I - se a ação não for proposta em 30 (trinta) dias contados da data em que da decisão foi intimado o impugnante, o herdeiro excluído ou o credor não admitido;</w:t>
      </w:r>
    </w:p>
    <w:p>
      <w:pPr>
        <w:pStyle w:val="BodyText"/>
        <w:spacing w:after="60"/>
        <w:jc w:val="both"/>
      </w:pPr>
      <w:r>
        <w:t xml:space="preserve">II - se o juiz extinguir o processo de inventário com ou sem resolução de mérito.</w:t>
      </w:r>
    </w:p>
    <w:bookmarkEnd w:id="435"/>
    <w:bookmarkStart w:id="436" w:name="art.-669"/>
    <w:p>
      <w:pPr>
        <w:pStyle w:val="Heading6"/>
        <w:pBdr>
          <w:left w:val="single" w:sz="36" w:space="4" w:color="2E75B6"/>
        </w:pBdr>
        <w:shd w:val="clear" w:color="auto" w:fill="E3EEF9"/>
        <w:spacing w:before="120" w:after="60"/>
        <w:ind w:left="85"/>
      </w:pPr>
      <w:r>
        <w:rPr>
          <w:i w:val="0"/>
          <w:color w:val="1F3A5F"/>
          <w:sz w:val="22"/>
        </w:rPr>
        <w:t xml:space="preserve">Art. 669</w:t>
      </w:r>
    </w:p>
    <w:p>
      <w:pPr>
        <w:pStyle w:val="FirstParagraph"/>
        <w:spacing w:after="60"/>
        <w:jc w:val="both"/>
      </w:pPr>
      <w:r>
        <w:rPr>
          <w:b/>
          <w:bCs/>
        </w:rPr>
        <w:t xml:space="preserve">Art. 669.</w:t>
      </w:r>
      <w:r>
        <w:t xml:space="preserve"> </w:t>
      </w:r>
      <w:r>
        <w:t xml:space="preserve">São sujeitos à sobrepartilha os bens:</w:t>
      </w:r>
    </w:p>
    <w:p>
      <w:pPr>
        <w:pStyle w:val="BodyText"/>
        <w:keepNext/>
        <w:spacing w:after="60"/>
        <w:jc w:val="both"/>
      </w:pPr>
      <w:r>
        <w:t xml:space="preserve">I - sonegados;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tese</w:t>
            </w:r>
          </w:p>
        </w:tc>
        <w:tc>
          <w:tcPr>
            <w:tcW w:type="dxa" w:w="2030"/>
          </w:tcPr>
          <w:p>
            <w:pPr>
              <w:pStyle w:val="Compact"/>
              <w:spacing w:line="276" w:lineRule="auto" w:before="40" w:after="40"/>
            </w:pPr>
            <w:r>
              <w:rPr>
                <w:rFonts w:ascii="Liberation Sans Narrow" w:hAnsi="Liberation Sans Narrow"/>
                <w:sz w:val="17"/>
              </w:rPr>
              <w:t xml:space="preserve">STJ, REsp 1.959.926, Terceira Turma, relator Min. Humberto Martins, julgado em 08/06/2026</w:t>
            </w:r>
          </w:p>
        </w:tc>
        <w:tc>
          <w:tcPr>
            <w:tcW w:type="dxa" w:w="2154"/>
          </w:tcPr>
          <w:p>
            <w:pPr>
              <w:pStyle w:val="Compact"/>
              <w:spacing w:line="276" w:lineRule="auto" w:before="40" w:after="40"/>
            </w:pPr>
            <w:r>
              <w:rPr>
                <w:rFonts w:ascii="Liberation Sans Narrow" w:hAnsi="Liberation Sans Narrow"/>
                <w:sz w:val="17"/>
              </w:rPr>
              <w:t xml:space="preserve">A sobrepartilha destina-se a bens sonegados ou desconhecidos à época da partilha, não se prestando a corrigir arrependimentos quanto à divisão já realizada.</w:t>
            </w:r>
          </w:p>
        </w:tc>
      </w:tr>
      <w:tr>
        <w:trPr/>
        <w:tc>
          <w:tcPr>
            <w:tcW w:type="dxa" w:w="1905"/>
          </w:tcPr>
          <w:p>
            <w:pPr>
              <w:pStyle w:val="Compact"/>
              <w:spacing w:line="276" w:lineRule="auto" w:before="40" w:after="40"/>
            </w:pPr>
            <w:r>
              <w:rPr>
                <w:rFonts w:ascii="Liberation Sans Narrow" w:hAnsi="Liberation Sans Narrow"/>
                <w:sz w:val="17"/>
              </w:rPr>
              <w:t xml:space="preserve">I — sobrepartilha de bens sonegados: processamento nos autos (orientação de aplicação) (aplicação narrada)</w:t>
            </w:r>
          </w:p>
        </w:tc>
        <w:tc>
          <w:tcPr>
            <w:tcW w:type="dxa" w:w="2030"/>
          </w:tcPr>
          <w:p>
            <w:pPr>
              <w:pStyle w:val="Compact"/>
              <w:spacing w:line="276" w:lineRule="auto" w:before="40" w:after="40"/>
            </w:pPr>
            <w:r>
              <w:rPr>
                <w:rFonts w:ascii="Liberation Sans Narrow" w:hAnsi="Liberation Sans Narrow"/>
                <w:sz w:val="17"/>
              </w:rPr>
              <w:t xml:space="preserve">STJ, AgInt no REsp 2.107.542, Quarta Turma, relator Min. Luís Carlos Gambogi (Desembargador Convocado do Tjmg), julgado em 19/05/2026</w:t>
            </w:r>
          </w:p>
        </w:tc>
        <w:tc>
          <w:tcPr>
            <w:tcW w:type="dxa" w:w="2154"/>
          </w:tcPr>
          <w:p>
            <w:pPr>
              <w:pStyle w:val="Compact"/>
              <w:spacing w:line="276" w:lineRule="auto" w:before="40" w:after="40"/>
            </w:pPr>
            <w:r>
              <w:rPr>
                <w:rFonts w:ascii="Liberation Sans Narrow" w:hAnsi="Liberation Sans Narrow"/>
                <w:sz w:val="17"/>
              </w:rPr>
              <w:t xml:space="preserve">A colação e a sobrepartilha de bens supostamente sonegados podem ser processadas nos próprios autos do inventário quando a prova é documental; se a controvérsia, como a alegada simulação de doações com envolvimento de terceiros, exige dilação probatória, correta a remessa às vias ordinárias (arts. 612 e 670). Trecho: “A conclusão de que a controvérsia relativa à alegada simulação de doações, com envolvimento de terceiros, não pode ser solucionada apenas com base em prova documental e dentro dos próprios autos do inventário respeita a sistemática dos arts.”</w:t>
            </w:r>
          </w:p>
        </w:tc>
      </w:tr>
    </w:tbl>
    <w:p>
      <w:pPr>
        <w:pStyle w:val="BodyText"/>
        <w:spacing w:after="60"/>
        <w:jc w:val="both"/>
      </w:pPr>
      <w:r>
        <w:t xml:space="preserve">II - da herança descobertos após a partilha;</w:t>
      </w:r>
    </w:p>
    <w:p>
      <w:pPr>
        <w:pStyle w:val="BodyText"/>
        <w:spacing w:after="60"/>
        <w:jc w:val="both"/>
      </w:pPr>
      <w:r>
        <w:t xml:space="preserve">III - litigiosos, assim como os de liquidação difícil ou morosa;</w:t>
      </w:r>
    </w:p>
    <w:p>
      <w:pPr>
        <w:pStyle w:val="BodyText"/>
        <w:spacing w:after="60"/>
        <w:jc w:val="both"/>
      </w:pPr>
      <w:r>
        <w:t xml:space="preserve">IV - situados em lugar remoto da sede do juízo onde se processa o inventário.</w:t>
      </w:r>
    </w:p>
    <w:p>
      <w:pPr>
        <w:pStyle w:val="BodyText"/>
        <w:spacing w:after="60"/>
        <w:jc w:val="both"/>
      </w:pPr>
      <w:r>
        <w:t xml:space="preserve">Parágrafo único. Os bens mencionados nos incisos III e IV serão reservados à sobrepartilha sob a guarda e a administração do mesmo ou de diverso inventariante, a consentimento da maioria dos herdeiros.</w:t>
      </w:r>
    </w:p>
    <w:bookmarkEnd w:id="436"/>
    <w:bookmarkStart w:id="437" w:name="art.-670"/>
    <w:p>
      <w:pPr>
        <w:pStyle w:val="Heading6"/>
        <w:pBdr>
          <w:left w:val="single" w:sz="36" w:space="4" w:color="2E75B6"/>
        </w:pBdr>
        <w:shd w:val="clear" w:color="auto" w:fill="E3EEF9"/>
        <w:spacing w:before="120" w:after="60"/>
        <w:ind w:left="85"/>
      </w:pPr>
      <w:r>
        <w:rPr>
          <w:i w:val="0"/>
          <w:color w:val="1F3A5F"/>
          <w:sz w:val="22"/>
        </w:rPr>
        <w:t xml:space="preserve">Art. 670</w:t>
      </w:r>
    </w:p>
    <w:p>
      <w:pPr>
        <w:pStyle w:val="FirstParagraph"/>
        <w:spacing w:after="60"/>
        <w:jc w:val="both"/>
      </w:pPr>
      <w:r>
        <w:rPr>
          <w:b/>
          <w:bCs/>
        </w:rPr>
        <w:t xml:space="preserve">Art. 670.</w:t>
      </w:r>
      <w:r>
        <w:t xml:space="preserve"> </w:t>
      </w:r>
      <w:r>
        <w:t xml:space="preserve">Na sobrepartilha dos bens, observar-se-á o processo de inventário e de partilha.</w:t>
      </w:r>
    </w:p>
    <w:p>
      <w:pPr>
        <w:pStyle w:val="BodyText"/>
        <w:spacing w:after="60"/>
        <w:jc w:val="both"/>
      </w:pPr>
      <w:r>
        <w:t xml:space="preserve">Parágrafo único. A sobrepartilha correrá nos autos do inventário do autor da herança.</w:t>
      </w:r>
    </w:p>
    <w:bookmarkEnd w:id="437"/>
    <w:bookmarkStart w:id="438" w:name="art.-671"/>
    <w:p>
      <w:pPr>
        <w:pStyle w:val="Heading6"/>
        <w:pBdr>
          <w:left w:val="single" w:sz="36" w:space="4" w:color="2E75B6"/>
        </w:pBdr>
        <w:shd w:val="clear" w:color="auto" w:fill="E3EEF9"/>
        <w:spacing w:before="120" w:after="60"/>
        <w:ind w:left="85"/>
      </w:pPr>
      <w:r>
        <w:rPr>
          <w:i w:val="0"/>
          <w:color w:val="1F3A5F"/>
          <w:sz w:val="22"/>
        </w:rPr>
        <w:t xml:space="preserve">Art. 671</w:t>
      </w:r>
    </w:p>
    <w:p>
      <w:pPr>
        <w:pStyle w:val="FirstParagraph"/>
        <w:spacing w:after="60"/>
        <w:jc w:val="both"/>
      </w:pPr>
      <w:r>
        <w:rPr>
          <w:b/>
          <w:bCs/>
        </w:rPr>
        <w:t xml:space="preserve">Art. 671.</w:t>
      </w:r>
      <w:r>
        <w:t xml:space="preserve"> </w:t>
      </w:r>
      <w:r>
        <w:t xml:space="preserve">O juiz nomeará curador especial:</w:t>
      </w:r>
    </w:p>
    <w:p>
      <w:pPr>
        <w:pStyle w:val="BodyText"/>
        <w:spacing w:after="60"/>
        <w:jc w:val="both"/>
      </w:pPr>
      <w:r>
        <w:t xml:space="preserve">I - ao ausente, se não o tiver;</w:t>
      </w:r>
    </w:p>
    <w:p>
      <w:pPr>
        <w:pStyle w:val="BodyText"/>
        <w:spacing w:after="60"/>
        <w:jc w:val="both"/>
      </w:pPr>
      <w:r>
        <w:t xml:space="preserve">II - ao incapaz, se concorrer na partilha com o seu representante, desde que exista colisão de interesses.</w:t>
      </w:r>
    </w:p>
    <w:bookmarkEnd w:id="438"/>
    <w:bookmarkStart w:id="439" w:name="art.-672"/>
    <w:p>
      <w:pPr>
        <w:pStyle w:val="Heading6"/>
        <w:pBdr>
          <w:left w:val="single" w:sz="36" w:space="4" w:color="2E75B6"/>
        </w:pBdr>
        <w:shd w:val="clear" w:color="auto" w:fill="E3EEF9"/>
        <w:spacing w:before="120" w:after="60"/>
        <w:ind w:left="85"/>
      </w:pPr>
      <w:r>
        <w:rPr>
          <w:i w:val="0"/>
          <w:color w:val="1F3A5F"/>
          <w:sz w:val="22"/>
        </w:rPr>
        <w:t xml:space="preserve">Art. 672</w:t>
      </w:r>
    </w:p>
    <w:p>
      <w:pPr>
        <w:pStyle w:val="FirstParagraph"/>
        <w:keepNext/>
        <w:spacing w:after="60"/>
        <w:jc w:val="both"/>
      </w:pPr>
      <w:r>
        <w:rPr>
          <w:b/>
          <w:bCs/>
        </w:rPr>
        <w:t xml:space="preserve">Art. 672.</w:t>
      </w:r>
      <w:r>
        <w:t xml:space="preserve"> </w:t>
      </w:r>
      <w:r>
        <w:t xml:space="preserve">É lícita a cumulação de inventários para a partilha de heranças de pessoas diversas quando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cumulação de inventários</w:t>
            </w:r>
          </w:p>
        </w:tc>
        <w:tc>
          <w:tcPr>
            <w:tcW w:type="dxa" w:w="1531"/>
          </w:tcPr>
          <w:p>
            <w:pPr>
              <w:pStyle w:val="Compact"/>
              <w:spacing w:line="276" w:lineRule="auto" w:before="40" w:after="40"/>
            </w:pPr>
            <w:r>
              <w:rPr>
                <w:rFonts w:ascii="Liberation Sans Narrow" w:hAnsi="Liberation Sans Narrow"/>
                <w:sz w:val="17"/>
              </w:rPr>
              <w:t xml:space="preserve">STJ, AgInt no AREsp 2.859.369, Quarta Turma, relator Min. Raul Araújo, DJe de 09/12/2025</w:t>
            </w:r>
          </w:p>
        </w:tc>
        <w:tc>
          <w:tcPr>
            <w:tcW w:type="dxa" w:w="2279"/>
          </w:tcPr>
          <w:p>
            <w:pPr>
              <w:pStyle w:val="Compact"/>
              <w:spacing w:line="276" w:lineRule="auto" w:before="40" w:after="40"/>
            </w:pPr>
            <w:r>
              <w:rPr>
                <w:rFonts w:ascii="Liberation Sans Narrow" w:hAnsi="Liberation Sans Narrow"/>
                <w:sz w:val="17"/>
              </w:rPr>
              <w:t xml:space="preserve">A cumulação de inventários exige demonstração completa e inequívoca da correlação e da identidade entre as partes e os bens a serem partilhados; não demonstrada essa correspondência, é de se indeferir a reunião dos processos de inventário.</w:t>
            </w:r>
          </w:p>
        </w:tc>
      </w:tr>
    </w:tbl>
    <w:p>
      <w:pPr>
        <w:pStyle w:val="BodyText"/>
        <w:spacing w:after="60"/>
        <w:jc w:val="both"/>
      </w:pPr>
      <w:r>
        <w:t xml:space="preserve">I - identidade de pessoas entre as quais devam ser repartidos os bens;</w:t>
      </w:r>
    </w:p>
    <w:p>
      <w:pPr>
        <w:pStyle w:val="BodyText"/>
        <w:spacing w:after="60"/>
        <w:jc w:val="both"/>
      </w:pPr>
      <w:r>
        <w:t xml:space="preserve">II - heranças deixadas pelos dois cônjuges ou companheiros;</w:t>
      </w:r>
    </w:p>
    <w:p>
      <w:pPr>
        <w:pStyle w:val="BodyText"/>
        <w:spacing w:after="60"/>
        <w:jc w:val="both"/>
      </w:pPr>
      <w:r>
        <w:t xml:space="preserve">III - dependência de uma das partilhas em relação à outra.</w:t>
      </w:r>
    </w:p>
    <w:p>
      <w:pPr>
        <w:pStyle w:val="BodyText"/>
        <w:spacing w:after="60"/>
        <w:jc w:val="both"/>
      </w:pPr>
      <w:r>
        <w:t xml:space="preserve">Parágrafo único. No caso previsto no inciso III, se a dependência for parcial, por haver outros bens, o juiz pode ordenar a tramitação separada, se melhor convier ao interesse das partes ou à celeridade processual.</w:t>
      </w:r>
    </w:p>
    <w:bookmarkEnd w:id="439"/>
    <w:bookmarkStart w:id="440" w:name="art.-673"/>
    <w:p>
      <w:pPr>
        <w:pStyle w:val="Heading6"/>
        <w:pBdr>
          <w:left w:val="single" w:sz="36" w:space="4" w:color="2E75B6"/>
        </w:pBdr>
        <w:shd w:val="clear" w:color="auto" w:fill="E3EEF9"/>
        <w:spacing w:before="120" w:after="60"/>
        <w:ind w:left="85"/>
      </w:pPr>
      <w:r>
        <w:rPr>
          <w:i w:val="0"/>
          <w:color w:val="1F3A5F"/>
          <w:sz w:val="22"/>
        </w:rPr>
        <w:t xml:space="preserve">Art. 673</w:t>
      </w:r>
    </w:p>
    <w:p>
      <w:pPr>
        <w:pStyle w:val="FirstParagraph"/>
        <w:spacing w:after="60"/>
        <w:jc w:val="both"/>
      </w:pPr>
      <w:r>
        <w:rPr>
          <w:b/>
          <w:bCs/>
        </w:rPr>
        <w:t xml:space="preserve">Art. 673.</w:t>
      </w:r>
      <w:r>
        <w:t xml:space="preserve"> </w:t>
      </w:r>
      <w:r>
        <w:t xml:space="preserve">No caso previsto no art. 672, inciso II, prevalecerão as primeiras declarações, assim como o laudo de avaliação, salvo se alterado o valor dos bens.</w:t>
      </w:r>
    </w:p>
    <w:bookmarkEnd w:id="440"/>
    <w:bookmarkEnd w:id="441"/>
    <w:bookmarkEnd w:id="442"/>
    <w:bookmarkStart w:id="451" w:name="X8f98de4a64a844b50afa22fe2efa82630417465"/>
    <w:p>
      <w:pPr>
        <w:pStyle w:val="Heading4"/>
        <w:spacing w:before="80" w:after="40"/>
      </w:pPr>
      <w:r>
        <w:rPr>
          <w:smallCaps/>
          <w:color w:val="2E75B6"/>
        </w:rPr>
        <w:t xml:space="preserve">Capítulo VII: dos embargos de terceiro (arts. 674 a 681)</w:t>
      </w:r>
    </w:p>
    <w:bookmarkStart w:id="443" w:name="art.-674"/>
    <w:p>
      <w:pPr>
        <w:pStyle w:val="Heading6"/>
        <w:pBdr>
          <w:left w:val="single" w:sz="36" w:space="4" w:color="2E75B6"/>
        </w:pBdr>
        <w:shd w:val="clear" w:color="auto" w:fill="E3EEF9"/>
        <w:spacing w:before="120" w:after="60"/>
        <w:ind w:left="85"/>
      </w:pPr>
      <w:r>
        <w:rPr>
          <w:i w:val="0"/>
          <w:color w:val="1F3A5F"/>
          <w:sz w:val="22"/>
        </w:rPr>
        <w:t xml:space="preserve">Art. 674</w:t>
      </w:r>
    </w:p>
    <w:p>
      <w:pPr>
        <w:pStyle w:val="FirstParagraph"/>
        <w:keepNext/>
        <w:spacing w:after="60"/>
        <w:jc w:val="both"/>
      </w:pPr>
      <w:r>
        <w:rPr>
          <w:b/>
          <w:bCs/>
        </w:rPr>
        <w:t xml:space="preserve">Art. 674.</w:t>
      </w:r>
      <w:r>
        <w:t xml:space="preserve"> </w:t>
      </w:r>
      <w:r>
        <w:t xml:space="preserve">Quem, não sendo parte no processo, sofrer constrição ou ameaça de constrição sobre bens que possua ou sobre os quais tenha direito incompatível com o ato constritivo, poderá requerer seu desfazimento ou sua inibição por meio de embargos de terceiro.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154"/>
          </w:tcPr>
          <w:p>
            <w:pPr>
              <w:pStyle w:val="Compact"/>
              <w:spacing w:line="276" w:lineRule="auto" w:before="40" w:after="40"/>
            </w:pPr>
            <w:r>
              <w:rPr>
                <w:rFonts w:ascii="Liberation Sans Narrow" w:hAnsi="Liberation Sans Narrow"/>
                <w:sz w:val="17"/>
              </w:rPr>
              <w:t xml:space="preserve">Fraude à execução: registro da penhora ou prova de má-fé do adquirente</w:t>
            </w:r>
          </w:p>
        </w:tc>
        <w:tc>
          <w:tcPr>
            <w:tcW w:type="dxa" w:w="1655"/>
          </w:tcPr>
          <w:p>
            <w:pPr>
              <w:pStyle w:val="Compact"/>
              <w:spacing w:line="276" w:lineRule="auto" w:before="40" w:after="40"/>
            </w:pPr>
            <w:r>
              <w:rPr>
                <w:rFonts w:ascii="Liberation Sans Narrow" w:hAnsi="Liberation Sans Narrow"/>
                <w:sz w:val="17"/>
              </w:rPr>
              <w:t xml:space="preserve">STJ, Tema Repetitivo 243, REsp 956.943, Corte Especial, relatora Min. Nancy Andrighi, julgado em 20/08/2014, DJe de 01/12/2014</w:t>
            </w:r>
          </w:p>
        </w:tc>
        <w:tc>
          <w:tcPr>
            <w:tcW w:type="dxa" w:w="2279"/>
          </w:tcPr>
          <w:p>
            <w:pPr>
              <w:pStyle w:val="Compact"/>
              <w:spacing w:line="276" w:lineRule="auto" w:before="40" w:after="40"/>
            </w:pPr>
            <w:r>
              <w:rPr>
                <w:rFonts w:ascii="Liberation Sans Narrow" w:hAnsi="Liberation Sans Narrow"/>
                <w:sz w:val="17"/>
              </w:rPr>
              <w:t xml:space="preserve">Para fins do art. 543-c do CPC, firma-se a seguinte orientação: 1.1. É indispensável citação válida para configuração da fraude de execução, ressalvada a hipótese prevista no § 3º do art. 615-A do CPC. 1.2. O reconhecimento da fraude de execução depende do registro da penhora do bem alienado ou da prova de má-fé do terceiro adquirente (Súmula n. 375/STJ). 1.3. A presunção de boa-fé é princípio geral de direito universalmente aceito, sendo milenar parêmia: a boa-fé se presume; a má-fé se prova. 1.4. Inexistindo registro da penhora na matrícula do imóvel, é do credor o ônus da prova de que o terceiro adquirente tinha conhecimento de demanda capaz de levar o alienante à insolvência, sob pena de torna-se letra morta o disposto no art. 659, § 4º, do CPC. 1.5. Conforme previsto no § 3º do art. 615-A do CPC, presume-se em fraude de execução a alienação ou oneração de bens realizada após averbação referida no dispositivo.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posse decorrente de compromisso de compra e venda sem registro</w:t>
            </w:r>
          </w:p>
        </w:tc>
        <w:tc>
          <w:tcPr>
            <w:tcW w:type="dxa" w:w="1655"/>
          </w:tcPr>
          <w:p>
            <w:pPr>
              <w:pStyle w:val="Compact"/>
              <w:spacing w:line="276" w:lineRule="auto" w:before="40" w:after="40"/>
            </w:pPr>
            <w:r>
              <w:rPr>
                <w:rFonts w:ascii="Liberation Sans Narrow" w:hAnsi="Liberation Sans Narrow"/>
                <w:sz w:val="17"/>
              </w:rPr>
              <w:t xml:space="preserve">STJ, Súmula 84/STJ,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É admissível a oposição de embargos de terceiro fundados em alegação de posse advinda do compromisso de compra e venda de imóvel, ainda que desprovido do registro.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fraude à execução</w:t>
            </w:r>
          </w:p>
        </w:tc>
        <w:tc>
          <w:tcPr>
            <w:tcW w:type="dxa" w:w="1655"/>
          </w:tcPr>
          <w:p>
            <w:pPr>
              <w:pStyle w:val="Compact"/>
              <w:spacing w:line="276" w:lineRule="auto" w:before="40" w:after="40"/>
            </w:pPr>
            <w:r>
              <w:rPr>
                <w:rFonts w:ascii="Liberation Sans Narrow" w:hAnsi="Liberation Sans Narrow"/>
                <w:sz w:val="17"/>
              </w:rPr>
              <w:t xml:space="preserve">STJ, Súmula 375/STJ,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O reconhecimento da fraude à execução depende do registro da penhora do bem alienado ou da prova de má-fé do terceiro adquirente.</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e promessa de compra e venda não inscrita</w:t>
            </w:r>
          </w:p>
        </w:tc>
        <w:tc>
          <w:tcPr>
            <w:tcW w:type="dxa" w:w="1655"/>
          </w:tcPr>
          <w:p>
            <w:pPr>
              <w:pStyle w:val="Compact"/>
              <w:spacing w:line="276" w:lineRule="auto" w:before="40" w:after="40"/>
            </w:pPr>
            <w:r>
              <w:rPr>
                <w:rFonts w:ascii="Liberation Sans Narrow" w:hAnsi="Liberation Sans Narrow"/>
                <w:sz w:val="17"/>
              </w:rPr>
              <w:t xml:space="preserve">STF, Súmula 621/STF (aprovada;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Não enseja embargos de terceiro à penhora a promessa de compra e venda não inscrita no registro de imóveis.</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cônjuge e defesa da meação</w:t>
            </w:r>
          </w:p>
        </w:tc>
        <w:tc>
          <w:tcPr>
            <w:tcW w:type="dxa" w:w="1655"/>
          </w:tcPr>
          <w:p>
            <w:pPr>
              <w:pStyle w:val="Compact"/>
              <w:spacing w:line="276" w:lineRule="auto" w:before="40" w:after="40"/>
            </w:pPr>
            <w:r>
              <w:rPr>
                <w:rFonts w:ascii="Liberation Sans Narrow" w:hAnsi="Liberation Sans Narrow"/>
                <w:sz w:val="17"/>
              </w:rPr>
              <w:t xml:space="preserve">STJ, Súmula 134/STJ, Segunda Seção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Embora intimado da penhora em imóvel do casal, o cônjuge do executado pode opor embargos de terceiro para defesa de sua meação.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honorários a quem deu causa à constrição</w:t>
            </w:r>
          </w:p>
        </w:tc>
        <w:tc>
          <w:tcPr>
            <w:tcW w:type="dxa" w:w="1655"/>
          </w:tcPr>
          <w:p>
            <w:pPr>
              <w:pStyle w:val="Compact"/>
              <w:spacing w:line="276" w:lineRule="auto" w:before="40" w:after="40"/>
            </w:pPr>
            <w:r>
              <w:rPr>
                <w:rFonts w:ascii="Liberation Sans Narrow" w:hAnsi="Liberation Sans Narrow"/>
                <w:sz w:val="17"/>
              </w:rPr>
              <w:t xml:space="preserve">STJ, Súmula 303/STJ, Corte Especial (vigente; data de aprovação não informada pelo acervo)</w:t>
            </w:r>
          </w:p>
        </w:tc>
        <w:tc>
          <w:tcPr>
            <w:tcW w:type="dxa" w:w="2279"/>
          </w:tcPr>
          <w:p>
            <w:pPr>
              <w:pStyle w:val="Compact"/>
              <w:spacing w:line="276" w:lineRule="auto" w:before="40" w:after="40"/>
            </w:pPr>
            <w:r>
              <w:rPr>
                <w:rFonts w:ascii="Liberation Sans Narrow" w:hAnsi="Liberation Sans Narrow"/>
                <w:sz w:val="17"/>
              </w:rPr>
              <w:t xml:space="preserve">Em embargos de terceiro, quem deu causa à constrição indevida deve arcar com os honorários advocatícios.</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alienação anterior à citação e presunção de má-fé</w:t>
            </w:r>
          </w:p>
        </w:tc>
        <w:tc>
          <w:tcPr>
            <w:tcW w:type="dxa" w:w="1655"/>
          </w:tcPr>
          <w:p>
            <w:pPr>
              <w:pStyle w:val="Compact"/>
              <w:spacing w:line="276" w:lineRule="auto" w:before="40" w:after="40"/>
            </w:pPr>
            <w:r>
              <w:rPr>
                <w:rFonts w:ascii="Liberation Sans Narrow" w:hAnsi="Liberation Sans Narrow"/>
                <w:sz w:val="17"/>
              </w:rPr>
              <w:t xml:space="preserve">STJ, REsp 2.183.157, Quarta Turma, relator Min. Antonio Carlos Ferreira, julgado em 30/06/2026, DJEN de 03/07/2026</w:t>
            </w:r>
          </w:p>
        </w:tc>
        <w:tc>
          <w:tcPr>
            <w:tcW w:type="dxa" w:w="2279"/>
          </w:tcPr>
          <w:p>
            <w:pPr>
              <w:pStyle w:val="Compact"/>
              <w:spacing w:line="276" w:lineRule="auto" w:before="40" w:after="40"/>
            </w:pPr>
            <w:r>
              <w:rPr>
                <w:rFonts w:ascii="Liberation Sans Narrow" w:hAnsi="Liberation Sans Narrow"/>
                <w:sz w:val="17"/>
              </w:rPr>
              <w:t xml:space="preserve">A fraude à execução depende do registro da penhora ou da prova de má-fé do terceiro adquirente; reconhecê-la por mera presunção, com alienação anterior à citação e sem registro, contraria a Súmula 375 e o Tema 243, e os embargos de terceiro procedem.</w:t>
            </w:r>
          </w:p>
        </w:tc>
      </w:tr>
      <w:tr>
        <w:trPr>
          <w:cantSplit/>
        </w:trPr>
        <w:tc>
          <w:tcPr>
            <w:tcW w:type="dxa" w:w="2154"/>
          </w:tcPr>
          <w:p>
            <w:pPr>
              <w:pStyle w:val="Compact"/>
              <w:spacing w:line="276" w:lineRule="auto" w:before="40" w:after="40"/>
            </w:pPr>
            <w:r>
              <w:rPr>
                <w:rFonts w:ascii="Liberation Sans Narrow" w:hAnsi="Liberation Sans Narrow"/>
                <w:sz w:val="17"/>
              </w:rPr>
              <w:t xml:space="preserve">Caput — promitente comprador de imóvel em construção</w:t>
            </w:r>
          </w:p>
        </w:tc>
        <w:tc>
          <w:tcPr>
            <w:tcW w:type="dxa" w:w="1655"/>
          </w:tcPr>
          <w:p>
            <w:pPr>
              <w:pStyle w:val="Compact"/>
              <w:spacing w:line="276" w:lineRule="auto" w:before="40" w:after="40"/>
            </w:pPr>
            <w:r>
              <w:rPr>
                <w:rFonts w:ascii="Liberation Sans Narrow" w:hAnsi="Liberation Sans Narrow"/>
                <w:sz w:val="17"/>
              </w:rPr>
              <w:t xml:space="preserve">STJ, REsp 2.082.580, Quarta Turma, relator Min. João Otávio de Noronha, julgado em 09/03/2026, DJEN de 12/03/2026</w:t>
            </w:r>
          </w:p>
        </w:tc>
        <w:tc>
          <w:tcPr>
            <w:tcW w:type="dxa" w:w="2279"/>
          </w:tcPr>
          <w:p>
            <w:pPr>
              <w:pStyle w:val="Compact"/>
              <w:spacing w:line="276" w:lineRule="auto" w:before="40" w:after="40"/>
            </w:pPr>
            <w:r>
              <w:rPr>
                <w:rFonts w:ascii="Liberation Sans Narrow" w:hAnsi="Liberation Sans Narrow"/>
                <w:sz w:val="17"/>
              </w:rPr>
              <w:t xml:space="preserve">Aplica-se a Súmula 84/STJ: é admissível a oposição de embargos de terceiro por promitente comprador, ainda sem registro, inclusive em imóvel em construção. No caso, o patrimônio de afetação responde pelas dívidas vinculadas à incorporação (art. 31-A, § 1º, da Lei 4.591/1964), o que impôs o restabelecimento do arresto.</w:t>
            </w:r>
          </w:p>
        </w:tc>
      </w:tr>
      <w:tr>
        <w:trPr>
          <w:cantSplit/>
        </w:trPr>
        <w:tc>
          <w:tcPr>
            <w:tcW w:type="dxa" w:w="2154"/>
          </w:tcPr>
          <w:p>
            <w:pPr>
              <w:pStyle w:val="Compact"/>
              <w:spacing w:line="276" w:lineRule="auto" w:before="40" w:after="40"/>
            </w:pPr>
            <w:r>
              <w:rPr>
                <w:rFonts w:ascii="Liberation Sans Narrow" w:hAnsi="Liberation Sans Narrow"/>
                <w:sz w:val="17"/>
              </w:rPr>
              <w:t xml:space="preserve">Compromisso de compra e venda sem registro e fraude à execução</w:t>
            </w:r>
          </w:p>
        </w:tc>
        <w:tc>
          <w:tcPr>
            <w:tcW w:type="dxa" w:w="1655"/>
          </w:tcPr>
          <w:p>
            <w:pPr>
              <w:pStyle w:val="Compact"/>
              <w:spacing w:line="276" w:lineRule="auto" w:before="40" w:after="40"/>
            </w:pPr>
            <w:r>
              <w:rPr>
                <w:rFonts w:ascii="Liberation Sans Narrow" w:hAnsi="Liberation Sans Narrow"/>
                <w:sz w:val="17"/>
              </w:rPr>
              <w:t xml:space="preserve">STJ, REsp 2.202.047, Terceira Turma, relator Min. Ricardo Villas Bôas Cueva, julgado em 13/10/2025, DJEN de 17/10/2025</w:t>
            </w:r>
          </w:p>
        </w:tc>
        <w:tc>
          <w:tcPr>
            <w:tcW w:type="dxa" w:w="2279"/>
          </w:tcPr>
          <w:p>
            <w:pPr>
              <w:pStyle w:val="Compact"/>
              <w:spacing w:line="276" w:lineRule="auto" w:before="40" w:after="40"/>
            </w:pPr>
            <w:r>
              <w:rPr>
                <w:rFonts w:ascii="Liberation Sans Narrow" w:hAnsi="Liberation Sans Narrow"/>
                <w:sz w:val="17"/>
              </w:rPr>
              <w:t xml:space="preserve">É admissível a oposição de embargos de terceiro fundados em posse advinda de compromisso de compra e venda ainda sem registro (Súmula 84), e a fraude à execução depende do registro da penhora ou da prova de má-fé do adquirente (Súmula 375).</w:t>
            </w:r>
          </w:p>
        </w:tc>
      </w:tr>
      <w:tr>
        <w:trPr>
          <w:cantSplit/>
        </w:trPr>
        <w:tc>
          <w:tcPr>
            <w:tcW w:type="dxa" w:w="2154"/>
          </w:tcPr>
          <w:p>
            <w:pPr>
              <w:pStyle w:val="Compact"/>
              <w:spacing w:line="276" w:lineRule="auto" w:before="40" w:after="40"/>
            </w:pPr>
            <w:r>
              <w:rPr>
                <w:rFonts w:ascii="Liberation Sans Narrow" w:hAnsi="Liberation Sans Narrow"/>
                <w:sz w:val="17"/>
              </w:rPr>
              <w:t xml:space="preserve">Fraude à execução sem registro da penhora: ônus do credor de provar a má-fé</w:t>
            </w:r>
          </w:p>
        </w:tc>
        <w:tc>
          <w:tcPr>
            <w:tcW w:type="dxa" w:w="1655"/>
          </w:tcPr>
          <w:p>
            <w:pPr>
              <w:pStyle w:val="Compact"/>
              <w:spacing w:line="276" w:lineRule="auto" w:before="40" w:after="40"/>
            </w:pPr>
            <w:r>
              <w:rPr>
                <w:rFonts w:ascii="Liberation Sans Narrow" w:hAnsi="Liberation Sans Narrow"/>
                <w:sz w:val="17"/>
              </w:rPr>
              <w:t xml:space="preserve">STJ, REsp 1.959.861, Terceira Turma, relator Min. Ricardo Villas Bôas Cueva, julgado em 05/05/2025, DJEN de 09/05/2025</w:t>
            </w:r>
          </w:p>
        </w:tc>
        <w:tc>
          <w:tcPr>
            <w:tcW w:type="dxa" w:w="2279"/>
          </w:tcPr>
          <w:p>
            <w:pPr>
              <w:pStyle w:val="Compact"/>
              <w:spacing w:line="276" w:lineRule="auto" w:before="40" w:after="40"/>
            </w:pPr>
            <w:r>
              <w:rPr>
                <w:rFonts w:ascii="Liberation Sans Narrow" w:hAnsi="Liberation Sans Narrow"/>
                <w:sz w:val="17"/>
              </w:rPr>
              <w:t xml:space="preserve">Sem registro da penhora na matrícula, cabe ao credor provar que o adquirente conhecia demanda capaz de levar o alienante à insolvência; a má-fé não se presume pela falta de certidões de distribuição (Tema 243 e Súmula 375).</w:t>
            </w:r>
          </w:p>
        </w:tc>
      </w:tr>
      <w:tr>
        <w:trPr>
          <w:cantSplit/>
        </w:trPr>
        <w:tc>
          <w:tcPr>
            <w:tcW w:type="dxa" w:w="2154"/>
          </w:tcPr>
          <w:p>
            <w:pPr>
              <w:pStyle w:val="Compact"/>
              <w:spacing w:line="276" w:lineRule="auto" w:before="40" w:after="40"/>
            </w:pPr>
            <w:r>
              <w:rPr>
                <w:rFonts w:ascii="Liberation Sans Narrow" w:hAnsi="Liberation Sans Narrow"/>
                <w:sz w:val="17"/>
              </w:rPr>
              <w:t xml:space="preserve">Alienações sucessivas: a ineficácia da primeira não se estende automaticamente às seguintes</w:t>
            </w:r>
          </w:p>
        </w:tc>
        <w:tc>
          <w:tcPr>
            <w:tcW w:type="dxa" w:w="1655"/>
          </w:tcPr>
          <w:p>
            <w:pPr>
              <w:pStyle w:val="Compact"/>
              <w:spacing w:line="276" w:lineRule="auto" w:before="40" w:after="40"/>
            </w:pPr>
            <w:r>
              <w:rPr>
                <w:rFonts w:ascii="Liberation Sans Narrow" w:hAnsi="Liberation Sans Narrow"/>
                <w:sz w:val="17"/>
              </w:rPr>
              <w:t xml:space="preserve">STJ, REsp 1.863.999, Terceira Turma, relatora Min. Nancy Andrighi, julgado em 03/08/2021, DJe de 09/08/2021</w:t>
            </w:r>
          </w:p>
        </w:tc>
        <w:tc>
          <w:tcPr>
            <w:tcW w:type="dxa" w:w="2279"/>
          </w:tcPr>
          <w:p>
            <w:pPr>
              <w:pStyle w:val="Compact"/>
              <w:spacing w:line="276" w:lineRule="auto" w:before="40" w:after="40"/>
            </w:pPr>
            <w:r>
              <w:rPr>
                <w:rFonts w:ascii="Liberation Sans Narrow" w:hAnsi="Liberation Sans Narrow"/>
                <w:sz w:val="17"/>
              </w:rPr>
              <w:t xml:space="preserve">Na fraude à execução com alienações sucessivas, não se estende automaticamente às transações subsequentes a ineficácia da primeira alienação.</w:t>
            </w:r>
          </w:p>
        </w:tc>
      </w:tr>
    </w:tbl>
    <w:p>
      <w:pPr>
        <w:pStyle w:val="BodyText"/>
        <w:spacing w:after="60"/>
        <w:jc w:val="both"/>
      </w:pPr>
      <w:r>
        <w:t xml:space="preserve">§ 1º Os embargos podem ser de terceiro proprietário, inclusive fiduciário, ou possuidor.</w:t>
      </w:r>
    </w:p>
    <w:p>
      <w:pPr>
        <w:pStyle w:val="BodyText"/>
        <w:spacing w:after="60"/>
        <w:jc w:val="both"/>
      </w:pPr>
      <w:r>
        <w:t xml:space="preserve">§ 2º Considera-se terceiro, para ajuizamento dos embargos:</w:t>
      </w:r>
    </w:p>
    <w:p>
      <w:pPr>
        <w:pStyle w:val="BodyText"/>
        <w:spacing w:after="60"/>
        <w:jc w:val="both"/>
      </w:pPr>
      <w:r>
        <w:t xml:space="preserve">I - o cônjuge ou companheiro, quando defende a posse de bens próprios ou de sua meação, ressalvado o disposto no art. 843;</w:t>
      </w:r>
    </w:p>
    <w:p>
      <w:pPr>
        <w:pStyle w:val="BodyText"/>
        <w:spacing w:after="60"/>
        <w:jc w:val="both"/>
      </w:pPr>
      <w:r>
        <w:t xml:space="preserve">II - o adquirente de bens cuja constrição decorreu de decisão que declara a ineficácia da alienação realizada em fraude à execução;</w:t>
      </w:r>
    </w:p>
    <w:p>
      <w:pPr>
        <w:pStyle w:val="BodyText"/>
        <w:spacing w:after="60"/>
        <w:jc w:val="both"/>
      </w:pPr>
      <w:r>
        <w:t xml:space="preserve">III - quem sofre constrição judicial de seus bens por força de desconsideração da personalidade jurídica, de cujo incidente não fez parte;</w:t>
      </w:r>
    </w:p>
    <w:p>
      <w:pPr>
        <w:pStyle w:val="BodyText"/>
        <w:spacing w:after="60"/>
        <w:jc w:val="both"/>
      </w:pPr>
      <w:r>
        <w:t xml:space="preserve">IV - o credor com garantia real para obstar expropriação judicial do objeto de direito real de garantia, caso não tenha sido intimado, nos termos legais dos atos expropriatórios respectivos.</w:t>
      </w:r>
    </w:p>
    <w:bookmarkEnd w:id="443"/>
    <w:bookmarkStart w:id="444" w:name="art.-675"/>
    <w:p>
      <w:pPr>
        <w:pStyle w:val="Heading6"/>
        <w:pBdr>
          <w:left w:val="single" w:sz="36" w:space="4" w:color="2E75B6"/>
        </w:pBdr>
        <w:shd w:val="clear" w:color="auto" w:fill="E3EEF9"/>
        <w:spacing w:before="120" w:after="60"/>
        <w:ind w:left="85"/>
      </w:pPr>
      <w:r>
        <w:rPr>
          <w:i w:val="0"/>
          <w:color w:val="1F3A5F"/>
          <w:sz w:val="22"/>
        </w:rPr>
        <w:t xml:space="preserve">Art. 675</w:t>
      </w:r>
    </w:p>
    <w:p>
      <w:pPr>
        <w:pStyle w:val="FirstParagraph"/>
        <w:keepNext/>
        <w:spacing w:after="60"/>
        <w:jc w:val="both"/>
      </w:pPr>
      <w:r>
        <w:rPr>
          <w:b/>
          <w:bCs/>
        </w:rPr>
        <w:t xml:space="preserve">Art. 675.</w:t>
      </w:r>
      <w:r>
        <w:t xml:space="preserve"> </w:t>
      </w:r>
      <w:r>
        <w:t xml:space="preserve">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termo inicial na execução e no cumprimento de sentença</w:t>
            </w:r>
          </w:p>
        </w:tc>
        <w:tc>
          <w:tcPr>
            <w:tcW w:type="dxa" w:w="1655"/>
          </w:tcPr>
          <w:p>
            <w:pPr>
              <w:pStyle w:val="Compact"/>
              <w:spacing w:line="276" w:lineRule="auto" w:before="40" w:after="40"/>
            </w:pPr>
            <w:r>
              <w:rPr>
                <w:rFonts w:ascii="Liberation Sans Narrow" w:hAnsi="Liberation Sans Narrow"/>
                <w:sz w:val="17"/>
              </w:rPr>
              <w:t xml:space="preserve">STJ, AgInt no AREsp 1.906.915, Quarta Turma, relator Min. Raul Araújo, julgado em 01/06/2026, DJEN de 09/06/2026</w:t>
            </w:r>
          </w:p>
        </w:tc>
        <w:tc>
          <w:tcPr>
            <w:tcW w:type="dxa" w:w="2404"/>
          </w:tcPr>
          <w:p>
            <w:pPr>
              <w:pStyle w:val="Compact"/>
              <w:spacing w:line="276" w:lineRule="auto" w:before="40" w:after="40"/>
            </w:pPr>
            <w:r>
              <w:rPr>
                <w:rFonts w:ascii="Liberation Sans Narrow" w:hAnsi="Liberation Sans Narrow"/>
                <w:sz w:val="17"/>
              </w:rPr>
              <w:t xml:space="preserve">Na fase de cumprimento de sentença ou no processo de execução, os embargos de terceiro devem ser opostos no prazo de cinco dias contados da adjudicação, da alienação por iniciativa particular ou da arrematação, sempre antes da assinatura da respectiva carta; o prazo só começa a fluir com um desses atos, ainda que o embargante já conhecesse a penhora.</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flexibilização do termo inicial</w:t>
            </w:r>
          </w:p>
        </w:tc>
        <w:tc>
          <w:tcPr>
            <w:tcW w:type="dxa" w:w="1655"/>
          </w:tcPr>
          <w:p>
            <w:pPr>
              <w:pStyle w:val="Compact"/>
              <w:spacing w:line="276" w:lineRule="auto" w:before="40" w:after="40"/>
            </w:pPr>
            <w:r>
              <w:rPr>
                <w:rFonts w:ascii="Liberation Sans Narrow" w:hAnsi="Liberation Sans Narrow"/>
                <w:sz w:val="17"/>
              </w:rPr>
              <w:t xml:space="preserve">STJ, AgInt no REsp 1.893.259, Segunda Turma, relator Min. Teodoro Silva Santos, DJe de 23/12/2025</w:t>
            </w:r>
          </w:p>
        </w:tc>
        <w:tc>
          <w:tcPr>
            <w:tcW w:type="dxa" w:w="2404"/>
          </w:tcPr>
          <w:p>
            <w:pPr>
              <w:pStyle w:val="Compact"/>
              <w:spacing w:line="276" w:lineRule="auto" w:before="40" w:after="40"/>
            </w:pPr>
            <w:r>
              <w:rPr>
                <w:rFonts w:ascii="Liberation Sans Narrow" w:hAnsi="Liberation Sans Narrow"/>
                <w:sz w:val="17"/>
              </w:rPr>
              <w:t xml:space="preserve">O prazo do art. 675 é de cinco dias da adjudicação, alienação ou arrematação, antes da assinatura da carta; excepcionalmente, e apenas em benefício do embargante, o termo inicial pode ser a data da turbação ou esbulho, quando o terceiro não tiver ciência da execução.</w:t>
            </w:r>
          </w:p>
        </w:tc>
      </w:tr>
    </w:tbl>
    <w:p>
      <w:pPr>
        <w:pStyle w:val="BodyText"/>
        <w:spacing w:after="60"/>
        <w:jc w:val="both"/>
      </w:pPr>
      <w:r>
        <w:t xml:space="preserve">Parágrafo único. Caso identifique a existência de terceiro titular de interesse em embargar o ato, o juiz mandará intimá-lo pessoalmente.</w:t>
      </w:r>
    </w:p>
    <w:bookmarkEnd w:id="444"/>
    <w:bookmarkStart w:id="445" w:name="art.-676"/>
    <w:p>
      <w:pPr>
        <w:pStyle w:val="Heading6"/>
        <w:pBdr>
          <w:left w:val="single" w:sz="36" w:space="4" w:color="2E75B6"/>
        </w:pBdr>
        <w:shd w:val="clear" w:color="auto" w:fill="E3EEF9"/>
        <w:spacing w:before="120" w:after="60"/>
        <w:ind w:left="85"/>
      </w:pPr>
      <w:r>
        <w:rPr>
          <w:i w:val="0"/>
          <w:color w:val="1F3A5F"/>
          <w:sz w:val="22"/>
        </w:rPr>
        <w:t xml:space="preserve">Art. 676</w:t>
      </w:r>
    </w:p>
    <w:p>
      <w:pPr>
        <w:pStyle w:val="FirstParagraph"/>
        <w:spacing w:after="60"/>
        <w:jc w:val="both"/>
      </w:pPr>
      <w:r>
        <w:rPr>
          <w:b/>
          <w:bCs/>
        </w:rPr>
        <w:t xml:space="preserve">Art. 676.</w:t>
      </w:r>
      <w:r>
        <w:t xml:space="preserve"> </w:t>
      </w:r>
      <w:r>
        <w:t xml:space="preserve">Os embargos serão distribuídos por dependência ao juízo que ordenou a constrição e autuados em apartado.</w:t>
      </w:r>
    </w:p>
    <w:p>
      <w:pPr>
        <w:pStyle w:val="BodyText"/>
        <w:spacing w:after="60"/>
        <w:jc w:val="both"/>
      </w:pPr>
      <w:r>
        <w:t xml:space="preserve">Parágrafo único. Nos casos de ato de constrição realizado por carta, os embargos serão oferecidos no juízo deprecado, salvo se indicado pelo juízo deprecante o bem constrito ou se já devolvida a carta.</w:t>
      </w:r>
    </w:p>
    <w:bookmarkEnd w:id="445"/>
    <w:bookmarkStart w:id="446" w:name="art.-677"/>
    <w:p>
      <w:pPr>
        <w:pStyle w:val="Heading6"/>
        <w:pBdr>
          <w:left w:val="single" w:sz="36" w:space="4" w:color="2E75B6"/>
        </w:pBdr>
        <w:shd w:val="clear" w:color="auto" w:fill="E3EEF9"/>
        <w:spacing w:before="120" w:after="60"/>
        <w:ind w:left="85"/>
      </w:pPr>
      <w:r>
        <w:rPr>
          <w:i w:val="0"/>
          <w:color w:val="1F3A5F"/>
          <w:sz w:val="22"/>
        </w:rPr>
        <w:t xml:space="preserve">Art. 677</w:t>
      </w:r>
    </w:p>
    <w:p>
      <w:pPr>
        <w:pStyle w:val="FirstParagraph"/>
        <w:keepNext/>
        <w:spacing w:after="60"/>
        <w:jc w:val="both"/>
      </w:pPr>
      <w:r>
        <w:rPr>
          <w:b/>
          <w:bCs/>
        </w:rPr>
        <w:t xml:space="preserve">Art. 677.</w:t>
      </w:r>
      <w:r>
        <w:t xml:space="preserve"> </w:t>
      </w:r>
      <w:r>
        <w:t xml:space="preserve">Na petição inicial, o embargante fará a prova sumária de sua posse ou de seu domínio e da qualidade de terceiro, oferecendo documentos e rol de testemunhas.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prova sumária da posse e da qualidade de terceiro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2.659.349, Terceira Turma, relator Min. Moura Ribeiro, DJe de 05/05/2025</w:t>
            </w:r>
          </w:p>
        </w:tc>
        <w:tc>
          <w:tcPr>
            <w:tcW w:type="dxa" w:w="1905"/>
          </w:tcPr>
          <w:p>
            <w:pPr>
              <w:pStyle w:val="Compact"/>
              <w:spacing w:line="276" w:lineRule="auto" w:before="40" w:after="40"/>
            </w:pPr>
            <w:r>
              <w:rPr>
                <w:rFonts w:ascii="Liberation Sans Narrow" w:hAnsi="Liberation Sans Narrow"/>
                <w:sz w:val="17"/>
              </w:rPr>
              <w:t xml:space="preserve">O acolhimento dos embargos de terceiro pressupõe a prova sumária da posse ou do domínio e da qualidade de terceiro; não demonstrada essa prova constitutiva, o pedido não prospera, e a revisão do entendimento firmado nas instâncias ordinárias esbarra na Súmula 7 do Superior Tribunal de Justiça. Trecho: “O Tribunal recorrido firmou expressamente que a recorrente não demonstrou a prova sumária da posse e a sua qualidade de terceiro, ou seja, não fez prova constitutiva do seu direito”</w:t>
            </w:r>
          </w:p>
        </w:tc>
      </w:tr>
    </w:tbl>
    <w:p>
      <w:pPr>
        <w:pStyle w:val="BodyText"/>
        <w:spacing w:after="60"/>
        <w:jc w:val="both"/>
      </w:pPr>
      <w:r>
        <w:t xml:space="preserve">§ 1º É facultada a prova da posse em audiência preliminar designada pelo juiz.</w:t>
      </w:r>
    </w:p>
    <w:p>
      <w:pPr>
        <w:pStyle w:val="BodyText"/>
        <w:spacing w:after="60"/>
        <w:jc w:val="both"/>
      </w:pPr>
      <w:r>
        <w:t xml:space="preserve">§ 2º O possuidor direto pode alegar, além da sua posse, o domínio alheio.</w:t>
      </w:r>
    </w:p>
    <w:p>
      <w:pPr>
        <w:pStyle w:val="BodyText"/>
        <w:spacing w:after="60"/>
        <w:jc w:val="both"/>
      </w:pPr>
      <w:r>
        <w:t xml:space="preserve">§ 3º A citação será pessoal, se o embargado não tiver procurador constituído nos autos da ação principal.</w:t>
      </w:r>
    </w:p>
    <w:p>
      <w:pPr>
        <w:pStyle w:val="BodyText"/>
        <w:spacing w:after="60"/>
        <w:jc w:val="both"/>
      </w:pPr>
      <w:r>
        <w:t xml:space="preserve">§ 4º Será legitimado passivo o sujeito a quem o ato de constrição aproveita, assim como o será seu adversário no processo principal quando for sua a indicação do bem para a constrição judicial.</w:t>
      </w:r>
    </w:p>
    <w:bookmarkEnd w:id="446"/>
    <w:bookmarkStart w:id="447" w:name="art.-678"/>
    <w:p>
      <w:pPr>
        <w:pStyle w:val="Heading6"/>
        <w:pBdr>
          <w:left w:val="single" w:sz="36" w:space="4" w:color="2E75B6"/>
        </w:pBdr>
        <w:shd w:val="clear" w:color="auto" w:fill="E3EEF9"/>
        <w:spacing w:before="120" w:after="60"/>
        <w:ind w:left="85"/>
      </w:pPr>
      <w:r>
        <w:rPr>
          <w:i w:val="0"/>
          <w:color w:val="1F3A5F"/>
          <w:sz w:val="22"/>
        </w:rPr>
        <w:t xml:space="preserve">Art. 678</w:t>
      </w:r>
    </w:p>
    <w:p>
      <w:pPr>
        <w:pStyle w:val="FirstParagraph"/>
        <w:spacing w:after="60"/>
        <w:jc w:val="both"/>
      </w:pPr>
      <w:r>
        <w:rPr>
          <w:b/>
          <w:bCs/>
        </w:rPr>
        <w:t xml:space="preserve">Art. 678.</w:t>
      </w:r>
      <w:r>
        <w:t xml:space="preserve"> </w:t>
      </w:r>
      <w:r>
        <w:t xml:space="preserve">A decisão que reconhecer suficientemente provado o domínio ou a posse determinará a suspensão das medidas constritivas sobre os bens litigiosos objeto dos embargos, bem como a manutenção ou a reintegração provisória da posse, se o embargante a houver requerido.</w:t>
      </w:r>
    </w:p>
    <w:p>
      <w:pPr>
        <w:pStyle w:val="BodyText"/>
        <w:spacing w:after="60"/>
        <w:jc w:val="both"/>
      </w:pPr>
      <w:r>
        <w:t xml:space="preserve">Parágrafo único. O juiz poderá condicionar a ordem de manutenção ou de reintegração provisória de posse à prestação de caução pelo requerente, ressalvada a impossibilidade da parte economicamente hipossuficiente.</w:t>
      </w:r>
    </w:p>
    <w:bookmarkEnd w:id="447"/>
    <w:bookmarkStart w:id="448" w:name="art.-679"/>
    <w:p>
      <w:pPr>
        <w:pStyle w:val="Heading6"/>
        <w:pBdr>
          <w:left w:val="single" w:sz="36" w:space="4" w:color="2E75B6"/>
        </w:pBdr>
        <w:shd w:val="clear" w:color="auto" w:fill="E3EEF9"/>
        <w:spacing w:before="120" w:after="60"/>
        <w:ind w:left="85"/>
      </w:pPr>
      <w:r>
        <w:rPr>
          <w:i w:val="0"/>
          <w:color w:val="1F3A5F"/>
          <w:sz w:val="22"/>
        </w:rPr>
        <w:t xml:space="preserve">Art. 679</w:t>
      </w:r>
    </w:p>
    <w:p>
      <w:pPr>
        <w:pStyle w:val="FirstParagraph"/>
        <w:spacing w:after="60"/>
        <w:jc w:val="both"/>
      </w:pPr>
      <w:r>
        <w:rPr>
          <w:b/>
          <w:bCs/>
        </w:rPr>
        <w:t xml:space="preserve">Art. 679.</w:t>
      </w:r>
      <w:r>
        <w:t xml:space="preserve"> </w:t>
      </w:r>
      <w:r>
        <w:t xml:space="preserve">Os embargos poderão ser contestados no prazo de 15 (quinze) dias, findo o qual se seguirá o procedimento comum.</w:t>
      </w:r>
    </w:p>
    <w:bookmarkEnd w:id="448"/>
    <w:bookmarkStart w:id="449" w:name="art.-680"/>
    <w:p>
      <w:pPr>
        <w:pStyle w:val="Heading6"/>
        <w:pBdr>
          <w:left w:val="single" w:sz="36" w:space="4" w:color="2E75B6"/>
        </w:pBdr>
        <w:shd w:val="clear" w:color="auto" w:fill="E3EEF9"/>
        <w:spacing w:before="120" w:after="60"/>
        <w:ind w:left="85"/>
      </w:pPr>
      <w:r>
        <w:rPr>
          <w:i w:val="0"/>
          <w:color w:val="1F3A5F"/>
          <w:sz w:val="22"/>
        </w:rPr>
        <w:t xml:space="preserve">Art. 680</w:t>
      </w:r>
    </w:p>
    <w:p>
      <w:pPr>
        <w:pStyle w:val="FirstParagraph"/>
        <w:spacing w:after="60"/>
        <w:jc w:val="both"/>
      </w:pPr>
      <w:r>
        <w:rPr>
          <w:b/>
          <w:bCs/>
        </w:rPr>
        <w:t xml:space="preserve">Art. 680.</w:t>
      </w:r>
      <w:r>
        <w:t xml:space="preserve"> </w:t>
      </w:r>
      <w:r>
        <w:t xml:space="preserve">Contra os embargos do credor com garantia real, o embargado somente poderá alegar que:</w:t>
      </w:r>
    </w:p>
    <w:p>
      <w:pPr>
        <w:pStyle w:val="BodyText"/>
        <w:spacing w:after="60"/>
        <w:jc w:val="both"/>
      </w:pPr>
      <w:r>
        <w:t xml:space="preserve">I - o devedor comum é insolvente;</w:t>
      </w:r>
    </w:p>
    <w:p>
      <w:pPr>
        <w:pStyle w:val="BodyText"/>
        <w:spacing w:after="60"/>
        <w:jc w:val="both"/>
      </w:pPr>
      <w:r>
        <w:t xml:space="preserve">II - o título é nulo ou não obriga a terceiro;</w:t>
      </w:r>
    </w:p>
    <w:p>
      <w:pPr>
        <w:pStyle w:val="BodyText"/>
        <w:spacing w:after="60"/>
        <w:jc w:val="both"/>
      </w:pPr>
      <w:r>
        <w:t xml:space="preserve">III - outra é a coisa dada em garantia.</w:t>
      </w:r>
    </w:p>
    <w:bookmarkEnd w:id="449"/>
    <w:bookmarkStart w:id="450" w:name="art.-681"/>
    <w:p>
      <w:pPr>
        <w:pStyle w:val="Heading6"/>
        <w:pBdr>
          <w:left w:val="single" w:sz="36" w:space="4" w:color="2E75B6"/>
        </w:pBdr>
        <w:shd w:val="clear" w:color="auto" w:fill="E3EEF9"/>
        <w:spacing w:before="120" w:after="60"/>
        <w:ind w:left="85"/>
      </w:pPr>
      <w:r>
        <w:rPr>
          <w:i w:val="0"/>
          <w:color w:val="1F3A5F"/>
          <w:sz w:val="22"/>
        </w:rPr>
        <w:t xml:space="preserve">Art. 681</w:t>
      </w:r>
    </w:p>
    <w:p>
      <w:pPr>
        <w:pStyle w:val="FirstParagraph"/>
        <w:spacing w:after="60"/>
        <w:jc w:val="both"/>
      </w:pPr>
      <w:r>
        <w:rPr>
          <w:b/>
          <w:bCs/>
        </w:rPr>
        <w:t xml:space="preserve">Art. 681.</w:t>
      </w:r>
      <w:r>
        <w:t xml:space="preserve"> </w:t>
      </w:r>
      <w:r>
        <w:t xml:space="preserve">Acolhido o pedido inicial, o ato de constrição judicial indevida será cancelado, com o reconhecimento do domínio, da manutenção da posse ou da reintegração definitiva do bem ou do direito ao embargante.</w:t>
      </w:r>
    </w:p>
    <w:bookmarkEnd w:id="450"/>
    <w:bookmarkEnd w:id="451"/>
    <w:bookmarkStart w:id="457" w:name="X96fcf1b272555e1741c927b7e4a2e81e38e9ca4"/>
    <w:p>
      <w:pPr>
        <w:pStyle w:val="Heading4"/>
        <w:spacing w:before="80" w:after="40"/>
      </w:pPr>
      <w:r>
        <w:rPr>
          <w:smallCaps/>
          <w:color w:val="2E75B6"/>
        </w:rPr>
        <w:t xml:space="preserve">Capítulo VIII: da oposição (arts. 682 a 686)</w:t>
      </w:r>
    </w:p>
    <w:bookmarkStart w:id="452" w:name="art.-682"/>
    <w:p>
      <w:pPr>
        <w:pStyle w:val="Heading6"/>
        <w:pBdr>
          <w:left w:val="single" w:sz="36" w:space="4" w:color="2E75B6"/>
        </w:pBdr>
        <w:shd w:val="clear" w:color="auto" w:fill="E3EEF9"/>
        <w:spacing w:before="120" w:after="60"/>
        <w:ind w:left="85"/>
      </w:pPr>
      <w:r>
        <w:rPr>
          <w:i w:val="0"/>
          <w:color w:val="1F3A5F"/>
          <w:sz w:val="22"/>
        </w:rPr>
        <w:t xml:space="preserve">Art. 682</w:t>
      </w:r>
    </w:p>
    <w:p>
      <w:pPr>
        <w:pStyle w:val="FirstParagraph"/>
        <w:spacing w:after="60"/>
        <w:jc w:val="both"/>
      </w:pPr>
      <w:r>
        <w:rPr>
          <w:b/>
          <w:bCs/>
        </w:rPr>
        <w:t xml:space="preserve">Art. 682.</w:t>
      </w:r>
      <w:r>
        <w:t xml:space="preserve"> </w:t>
      </w:r>
      <w:r>
        <w:t xml:space="preserve">Quem pretender, no todo ou em parte, a coisa ou o direito sobre que controvertem autor e réu poderá, até ser proferida a sentença, oferecer oposição contra ambos.</w:t>
      </w:r>
    </w:p>
    <w:bookmarkEnd w:id="452"/>
    <w:bookmarkStart w:id="453" w:name="art.-683"/>
    <w:p>
      <w:pPr>
        <w:pStyle w:val="Heading6"/>
        <w:pBdr>
          <w:left w:val="single" w:sz="36" w:space="4" w:color="2E75B6"/>
        </w:pBdr>
        <w:shd w:val="clear" w:color="auto" w:fill="E3EEF9"/>
        <w:spacing w:before="120" w:after="60"/>
        <w:ind w:left="85"/>
      </w:pPr>
      <w:r>
        <w:rPr>
          <w:i w:val="0"/>
          <w:color w:val="1F3A5F"/>
          <w:sz w:val="22"/>
        </w:rPr>
        <w:t xml:space="preserve">Art. 683</w:t>
      </w:r>
    </w:p>
    <w:p>
      <w:pPr>
        <w:pStyle w:val="FirstParagraph"/>
        <w:spacing w:after="60"/>
        <w:jc w:val="both"/>
      </w:pPr>
      <w:r>
        <w:rPr>
          <w:b/>
          <w:bCs/>
        </w:rPr>
        <w:t xml:space="preserve">Art. 683.</w:t>
      </w:r>
      <w:r>
        <w:t xml:space="preserve"> </w:t>
      </w:r>
      <w:r>
        <w:t xml:space="preserve">O opoente deduzirá o pedido em observação aos requisitos exigidos para propositura da ação.</w:t>
      </w:r>
    </w:p>
    <w:p>
      <w:pPr>
        <w:pStyle w:val="BodyText"/>
        <w:spacing w:after="60"/>
        <w:jc w:val="both"/>
      </w:pPr>
      <w:r>
        <w:t xml:space="preserve">Parágrafo único. Distribuída a oposição por dependência, serão os opostos citados, na pessoa de seus respectivos advogados, para contestar o pedido no prazo comum de 15 (quinze) dias.</w:t>
      </w:r>
    </w:p>
    <w:bookmarkEnd w:id="453"/>
    <w:bookmarkStart w:id="454" w:name="art.-684"/>
    <w:p>
      <w:pPr>
        <w:pStyle w:val="Heading6"/>
        <w:pBdr>
          <w:left w:val="single" w:sz="36" w:space="4" w:color="2E75B6"/>
        </w:pBdr>
        <w:shd w:val="clear" w:color="auto" w:fill="E3EEF9"/>
        <w:spacing w:before="120" w:after="60"/>
        <w:ind w:left="85"/>
      </w:pPr>
      <w:r>
        <w:rPr>
          <w:i w:val="0"/>
          <w:color w:val="1F3A5F"/>
          <w:sz w:val="22"/>
        </w:rPr>
        <w:t xml:space="preserve">Art. 684</w:t>
      </w:r>
    </w:p>
    <w:p>
      <w:pPr>
        <w:pStyle w:val="FirstParagraph"/>
        <w:spacing w:after="60"/>
        <w:jc w:val="both"/>
      </w:pPr>
      <w:r>
        <w:rPr>
          <w:b/>
          <w:bCs/>
        </w:rPr>
        <w:t xml:space="preserve">Art. 684.</w:t>
      </w:r>
      <w:r>
        <w:t xml:space="preserve"> </w:t>
      </w:r>
      <w:r>
        <w:t xml:space="preserve">Se um dos opostos reconhecer a procedência do pedido, contra o outro prosseguirá o opoente.</w:t>
      </w:r>
    </w:p>
    <w:bookmarkEnd w:id="454"/>
    <w:bookmarkStart w:id="455" w:name="art.-685"/>
    <w:p>
      <w:pPr>
        <w:pStyle w:val="Heading6"/>
        <w:pBdr>
          <w:left w:val="single" w:sz="36" w:space="4" w:color="2E75B6"/>
        </w:pBdr>
        <w:shd w:val="clear" w:color="auto" w:fill="E3EEF9"/>
        <w:spacing w:before="120" w:after="60"/>
        <w:ind w:left="85"/>
      </w:pPr>
      <w:r>
        <w:rPr>
          <w:i w:val="0"/>
          <w:color w:val="1F3A5F"/>
          <w:sz w:val="22"/>
        </w:rPr>
        <w:t xml:space="preserve">Art. 685</w:t>
      </w:r>
    </w:p>
    <w:p>
      <w:pPr>
        <w:pStyle w:val="FirstParagraph"/>
        <w:keepNext/>
        <w:spacing w:after="60"/>
        <w:jc w:val="both"/>
      </w:pPr>
      <w:r>
        <w:rPr>
          <w:b/>
          <w:bCs/>
        </w:rPr>
        <w:t xml:space="preserve">Art. 685.</w:t>
      </w:r>
      <w:r>
        <w:t xml:space="preserve"> </w:t>
      </w:r>
      <w:r>
        <w:t xml:space="preserve">Admitido o processamento, a oposição será apensada aos autos e tramitará simultaneamente à ação originária, sendo ambas julgadas pela mesma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65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sentença única e recurso único (tese)</w:t>
            </w:r>
          </w:p>
        </w:tc>
        <w:tc>
          <w:tcPr>
            <w:tcW w:type="dxa" w:w="1655"/>
          </w:tcPr>
          <w:p>
            <w:pPr>
              <w:pStyle w:val="Compact"/>
              <w:spacing w:line="276" w:lineRule="auto" w:before="40" w:after="40"/>
            </w:pPr>
            <w:r>
              <w:rPr>
                <w:rFonts w:ascii="Liberation Sans Narrow" w:hAnsi="Liberation Sans Narrow"/>
                <w:sz w:val="17"/>
              </w:rPr>
              <w:t xml:space="preserve">STJ, REsp 2.241.950, Quarta Turma, relatora Min. Maria Isabel Gallotti, julgado em 25/05/2026</w:t>
            </w:r>
          </w:p>
        </w:tc>
        <w:tc>
          <w:tcPr>
            <w:tcW w:type="dxa" w:w="2653"/>
          </w:tcPr>
          <w:p>
            <w:pPr>
              <w:pStyle w:val="Compact"/>
              <w:spacing w:line="276" w:lineRule="auto" w:before="40" w:after="40"/>
            </w:pPr>
            <w:r>
              <w:rPr>
                <w:rFonts w:ascii="Liberation Sans Narrow" w:hAnsi="Liberation Sans Narrow"/>
                <w:sz w:val="17"/>
              </w:rPr>
              <w:t xml:space="preserve">Proferida sentença una para o julgamento simultâneo de ações conexas, a interposição de um único recurso de apelação, com o recolhimento de um único preparo, atende aos requisitos de admissibilidade recursal: o que se impugna é a decisão em sua unidade, e não cada um dos processos resolvidos, sob pena de ofensa à unirrecorribilidade e à economia processual.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autonomia dos recursos na sentença única</w:t>
            </w:r>
          </w:p>
        </w:tc>
        <w:tc>
          <w:tcPr>
            <w:tcW w:type="dxa" w:w="1655"/>
          </w:tcPr>
          <w:p>
            <w:pPr>
              <w:pStyle w:val="Compact"/>
              <w:spacing w:line="276" w:lineRule="auto" w:before="40" w:after="40"/>
            </w:pPr>
            <w:r>
              <w:rPr>
                <w:rFonts w:ascii="Liberation Sans Narrow" w:hAnsi="Liberation Sans Narrow"/>
                <w:sz w:val="17"/>
              </w:rPr>
              <w:t xml:space="preserve">STJ, AgInt no REsp 1.725.179, Primeira Turma, relator Min. Sérgio Kukina, julgado em 12/12/2022, DJe de 15/12/2022</w:t>
            </w:r>
          </w:p>
        </w:tc>
        <w:tc>
          <w:tcPr>
            <w:tcW w:type="dxa" w:w="2653"/>
          </w:tcPr>
          <w:p>
            <w:pPr>
              <w:pStyle w:val="Compact"/>
              <w:spacing w:line="276" w:lineRule="auto" w:before="40" w:after="40"/>
            </w:pPr>
            <w:r>
              <w:rPr>
                <w:rFonts w:ascii="Liberation Sans Narrow" w:hAnsi="Liberation Sans Narrow"/>
                <w:sz w:val="17"/>
              </w:rPr>
              <w:t xml:space="preserve">O art. 685 não sustenta a tese de que, no julgamento simultâneo, o recurso interposto em um dos processos interrompe o prazo recursal dos demais: havendo sentença que julga conjuntamente ações conexas (a ordinária e a oposição), os recursos são analisados na relação processual em que interpostos e não produzem efeitos na outra causa, que preserva autonomia e independência.</w:t>
            </w:r>
          </w:p>
        </w:tc>
      </w:tr>
    </w:tbl>
    <w:p>
      <w:pPr>
        <w:pStyle w:val="BodyText"/>
        <w:spacing w:after="60"/>
        <w:jc w:val="both"/>
      </w:pPr>
      <w:r>
        <w:t xml:space="preserve">Parágrafo único. Se a oposição for proposta após o início da audiência de instrução, o juiz suspenderá o curso do processo ao fim da produção das provas, salvo se concluir que a unidade da instrução atende melhor ao princípio da duração razoável do processo.</w:t>
      </w:r>
    </w:p>
    <w:bookmarkEnd w:id="455"/>
    <w:bookmarkStart w:id="456" w:name="art.-686"/>
    <w:p>
      <w:pPr>
        <w:pStyle w:val="Heading6"/>
        <w:pBdr>
          <w:left w:val="single" w:sz="36" w:space="4" w:color="2E75B6"/>
        </w:pBdr>
        <w:shd w:val="clear" w:color="auto" w:fill="E3EEF9"/>
        <w:spacing w:before="120" w:after="60"/>
        <w:ind w:left="85"/>
      </w:pPr>
      <w:r>
        <w:rPr>
          <w:i w:val="0"/>
          <w:color w:val="1F3A5F"/>
          <w:sz w:val="22"/>
        </w:rPr>
        <w:t xml:space="preserve">Art. 686</w:t>
      </w:r>
    </w:p>
    <w:p>
      <w:pPr>
        <w:pStyle w:val="FirstParagraph"/>
        <w:spacing w:after="60"/>
        <w:jc w:val="both"/>
      </w:pPr>
      <w:r>
        <w:rPr>
          <w:b/>
          <w:bCs/>
        </w:rPr>
        <w:t xml:space="preserve">Art. 686.</w:t>
      </w:r>
      <w:r>
        <w:t xml:space="preserve"> </w:t>
      </w:r>
      <w:r>
        <w:t xml:space="preserve">Cabendo ao juiz decidir simultaneamente a ação originária e a oposição, desta conhecerá em primeiro lugar.</w:t>
      </w:r>
    </w:p>
    <w:bookmarkEnd w:id="456"/>
    <w:bookmarkEnd w:id="457"/>
    <w:bookmarkStart w:id="464" w:name="Xd4499b52cd484e4857365db73c4e0d9428d6858"/>
    <w:p>
      <w:pPr>
        <w:pStyle w:val="Heading4"/>
        <w:spacing w:before="80" w:after="40"/>
      </w:pPr>
      <w:r>
        <w:rPr>
          <w:smallCaps/>
          <w:color w:val="2E75B6"/>
        </w:rPr>
        <w:t xml:space="preserve">Capítulo IX: da habilitação (arts. 687 a 692)</w:t>
      </w:r>
    </w:p>
    <w:bookmarkStart w:id="458" w:name="art.-687"/>
    <w:p>
      <w:pPr>
        <w:pStyle w:val="Heading6"/>
        <w:pBdr>
          <w:left w:val="single" w:sz="36" w:space="4" w:color="2E75B6"/>
        </w:pBdr>
        <w:shd w:val="clear" w:color="auto" w:fill="E3EEF9"/>
        <w:spacing w:before="120" w:after="60"/>
        <w:ind w:left="85"/>
      </w:pPr>
      <w:r>
        <w:rPr>
          <w:i w:val="0"/>
          <w:color w:val="1F3A5F"/>
          <w:sz w:val="22"/>
        </w:rPr>
        <w:t xml:space="preserve">Art. 687</w:t>
      </w:r>
    </w:p>
    <w:p>
      <w:pPr>
        <w:pStyle w:val="FirstParagraph"/>
        <w:keepNext/>
        <w:spacing w:after="60"/>
        <w:jc w:val="both"/>
      </w:pPr>
      <w:r>
        <w:rPr>
          <w:b/>
          <w:bCs/>
        </w:rPr>
        <w:t xml:space="preserve">Art. 687.</w:t>
      </w:r>
      <w:r>
        <w:t xml:space="preserve"> </w:t>
      </w:r>
      <w:r>
        <w:t xml:space="preserve">A habilitação ocorre quando, por falecimento de qualquer das partes, os interessados houverem de suceder-lhe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cabimento da habilitação por falecimento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2.191.569, Segunda Turma, relator Min. Afrânio Vilela, julgado em 19/08/2026</w:t>
            </w:r>
          </w:p>
        </w:tc>
        <w:tc>
          <w:tcPr>
            <w:tcW w:type="dxa" w:w="2030"/>
          </w:tcPr>
          <w:p>
            <w:pPr>
              <w:pStyle w:val="Compact"/>
              <w:spacing w:line="276" w:lineRule="auto" w:before="40" w:after="40"/>
            </w:pPr>
            <w:r>
              <w:rPr>
                <w:rFonts w:ascii="Liberation Sans Narrow" w:hAnsi="Liberation Sans Narrow"/>
                <w:sz w:val="17"/>
              </w:rPr>
              <w:t xml:space="preserve">Falecida qualquer das partes, o processo é suspenso e deve proceder-se à habilitação dos sucessores nos próprios autos (arts. 313, I, e 689 do CPC). Trecho: “De fato, nos termos dos artigos 313, I, e 689 do CPC/2015 havendo o falecimento de qualquer, das partes, o processo será suspenso, devendo ser procedida à habilitação dos sucessores do falecido.”</w:t>
            </w:r>
          </w:p>
        </w:tc>
      </w:tr>
      <w:tr>
        <w:trPr/>
        <w:tc>
          <w:tcPr>
            <w:tcW w:type="dxa" w:w="1655"/>
          </w:tcPr>
          <w:p>
            <w:pPr>
              <w:pStyle w:val="Compact"/>
              <w:spacing w:line="276" w:lineRule="auto" w:before="40" w:after="40"/>
            </w:pPr>
            <w:r>
              <w:rPr>
                <w:rFonts w:ascii="Liberation Sans Narrow" w:hAnsi="Liberation Sans Narrow"/>
                <w:sz w:val="17"/>
              </w:rPr>
              <w:t xml:space="preserve">caput — ônus de promover a habilitação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1.720.466, Quarta Turma, relatora Min. Maria Isabel Gallotti, julgado em 15/06/2026</w:t>
            </w:r>
          </w:p>
        </w:tc>
        <w:tc>
          <w:tcPr>
            <w:tcW w:type="dxa" w:w="2030"/>
          </w:tcPr>
          <w:p>
            <w:pPr>
              <w:pStyle w:val="Compact"/>
              <w:spacing w:line="276" w:lineRule="auto" w:before="40" w:after="40"/>
            </w:pPr>
            <w:r>
              <w:rPr>
                <w:rFonts w:ascii="Liberation Sans Narrow" w:hAnsi="Liberation Sans Narrow"/>
                <w:sz w:val="17"/>
              </w:rPr>
              <w:t xml:space="preserve">Determinada a intimação pessoal dos interessados para promover a habilitação e a sucessão processual do recorrente falecido, com advertência de que o não atendimento importaria o não conhecimento dos recursos, e decorrido o prazo sem manifestação, impõe-se o não conhecimento (art. 76, § 2º, I); são válidas as intimações dirigidas aos endereços constantes dos autos, ainda que o aviso de recebimento retorne com a anotação</w:t>
            </w:r>
            <w:r>
              <w:rPr>
                <w:rFonts w:ascii="Liberation Sans Narrow" w:hAnsi="Liberation Sans Narrow"/>
                <w:sz w:val="17"/>
              </w:rPr>
              <w:t xml:space="preserve"> </w:t>
            </w:r>
            <w:r>
              <w:rPr>
                <w:rFonts w:ascii="Liberation Sans Narrow" w:hAnsi="Liberation Sans Narrow"/>
                <w:sz w:val="17"/>
              </w:rPr>
              <w:t xml:space="preserve">“mudou-se”</w:t>
            </w:r>
            <w:r>
              <w:rPr>
                <w:rFonts w:ascii="Liberation Sans Narrow" w:hAnsi="Liberation Sans Narrow"/>
                <w:sz w:val="17"/>
              </w:rPr>
              <w:t xml:space="preserve">, se não houve comunicação de alteração de endereço (art. 274, parágrafo único). Trecho: “Determinada a intimação pessoal dos interessados para promoverem a habilitação e a sucessão processual do recorrente falecido, com expressa advertência de que o não atendimento da determinação importaria no não conhecimento dos recursos interpostos, decorreu o prazo assinalado sem manifestação.”</w:t>
            </w:r>
          </w:p>
        </w:tc>
      </w:tr>
    </w:tbl>
    <w:bookmarkEnd w:id="458"/>
    <w:bookmarkStart w:id="459" w:name="art.-688"/>
    <w:p>
      <w:pPr>
        <w:pStyle w:val="Heading6"/>
        <w:pBdr>
          <w:left w:val="single" w:sz="36" w:space="4" w:color="2E75B6"/>
        </w:pBdr>
        <w:shd w:val="clear" w:color="auto" w:fill="E3EEF9"/>
        <w:spacing w:before="120" w:after="60"/>
        <w:ind w:left="85"/>
      </w:pPr>
      <w:r>
        <w:rPr>
          <w:i w:val="0"/>
          <w:color w:val="1F3A5F"/>
          <w:sz w:val="22"/>
        </w:rPr>
        <w:t xml:space="preserve">Art. 688</w:t>
      </w:r>
    </w:p>
    <w:p>
      <w:pPr>
        <w:pStyle w:val="FirstParagraph"/>
        <w:spacing w:after="60"/>
        <w:jc w:val="both"/>
      </w:pPr>
      <w:r>
        <w:rPr>
          <w:b/>
          <w:bCs/>
        </w:rPr>
        <w:t xml:space="preserve">Art. 688.</w:t>
      </w:r>
      <w:r>
        <w:t xml:space="preserve"> </w:t>
      </w:r>
      <w:r>
        <w:t xml:space="preserve">A habilitação pode ser requerida:</w:t>
      </w:r>
    </w:p>
    <w:p>
      <w:pPr>
        <w:pStyle w:val="BodyText"/>
        <w:spacing w:after="60"/>
        <w:jc w:val="both"/>
      </w:pPr>
      <w:r>
        <w:t xml:space="preserve">I - pela parte, em relação aos sucessores do falecido;</w:t>
      </w:r>
    </w:p>
    <w:p>
      <w:pPr>
        <w:pStyle w:val="BodyText"/>
        <w:spacing w:after="60"/>
        <w:jc w:val="both"/>
      </w:pPr>
      <w:r>
        <w:t xml:space="preserve">II - pelos sucessores do falecido, em relação à parte.</w:t>
      </w:r>
    </w:p>
    <w:bookmarkEnd w:id="459"/>
    <w:bookmarkStart w:id="460" w:name="art.-689"/>
    <w:p>
      <w:pPr>
        <w:pStyle w:val="Heading6"/>
        <w:pBdr>
          <w:left w:val="single" w:sz="36" w:space="4" w:color="2E75B6"/>
        </w:pBdr>
        <w:shd w:val="clear" w:color="auto" w:fill="E3EEF9"/>
        <w:spacing w:before="120" w:after="60"/>
        <w:ind w:left="85"/>
      </w:pPr>
      <w:r>
        <w:rPr>
          <w:i w:val="0"/>
          <w:color w:val="1F3A5F"/>
          <w:sz w:val="22"/>
        </w:rPr>
        <w:t xml:space="preserve">Art. 689</w:t>
      </w:r>
    </w:p>
    <w:p>
      <w:pPr>
        <w:pStyle w:val="FirstParagraph"/>
        <w:keepNext/>
        <w:spacing w:after="60"/>
        <w:jc w:val="both"/>
      </w:pPr>
      <w:r>
        <w:rPr>
          <w:b/>
          <w:bCs/>
        </w:rPr>
        <w:t xml:space="preserve">Art. 689.</w:t>
      </w:r>
      <w:r>
        <w:t xml:space="preserve"> </w:t>
      </w:r>
      <w:r>
        <w:t xml:space="preserve">Proceder-se-á à habilitação nos autos do processo principal, na instância em que estiver, suspendendo-se, a partir de então, 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inércia na habilitação (aplicação narrada)</w:t>
            </w:r>
          </w:p>
        </w:tc>
        <w:tc>
          <w:tcPr>
            <w:tcW w:type="dxa" w:w="1655"/>
          </w:tcPr>
          <w:p>
            <w:pPr>
              <w:pStyle w:val="Compact"/>
              <w:spacing w:line="276" w:lineRule="auto" w:before="40" w:after="40"/>
            </w:pPr>
            <w:r>
              <w:rPr>
                <w:rFonts w:ascii="Liberation Sans Narrow" w:hAnsi="Liberation Sans Narrow"/>
                <w:sz w:val="17"/>
              </w:rPr>
              <w:t xml:space="preserve">STJ, AgInt na PET na ExeMS 20.231, Primeira Seção, relatora Min. Regina Helena Costa, julgado em 12/11/2025, DJEN de 24/11/2025</w:t>
            </w:r>
          </w:p>
        </w:tc>
        <w:tc>
          <w:tcPr>
            <w:tcW w:type="dxa" w:w="2154"/>
          </w:tcPr>
          <w:p>
            <w:pPr>
              <w:pStyle w:val="Compact"/>
              <w:spacing w:line="276" w:lineRule="auto" w:before="40" w:after="40"/>
            </w:pPr>
            <w:r>
              <w:rPr>
                <w:rFonts w:ascii="Liberation Sans Narrow" w:hAnsi="Liberation Sans Narrow"/>
                <w:sz w:val="17"/>
              </w:rPr>
              <w:t xml:space="preserve">Noticiado o falecimento do substituído, a parte foi intimada a promover a habilitação dos sucessores e, mesmo após reiteradas dilações de prazo, limitou-se a requerer nova dilação; a desídia configura falta de pressuposto de constituição e desenvolvimento válido do processo e autoriza a extinção sem resolução do mérito (art. 485, IV). Trecho: “É patente a desídia da entidade sindical pois, embora intimada há mais 3 (três) anos, não cuidou de efetuar a sucessão processual à vista da notícia de falecimento do substituído.”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2.191.569, Segunda Turma, relator Min. Afrânio Vilela, julgado em 19/08/2026, DJEN de 24/08/2026</w:t>
            </w:r>
          </w:p>
        </w:tc>
        <w:tc>
          <w:tcPr>
            <w:tcW w:type="dxa" w:w="2154"/>
          </w:tcPr>
          <w:p>
            <w:pPr>
              <w:pStyle w:val="Compact"/>
              <w:spacing w:line="276" w:lineRule="auto" w:before="40" w:after="40"/>
            </w:pPr>
            <w:r>
              <w:rPr>
                <w:rFonts w:ascii="Liberation Sans Narrow" w:hAnsi="Liberation Sans Narrow"/>
                <w:sz w:val="17"/>
              </w:rPr>
              <w:t xml:space="preserve">Falecida qualquer das partes, o processo é suspenso (art. 313, I, do CPC) e deve ser procedida a habilitação dos sucessores. Trecho: “De fato, nos termos dos artigos 313, I, e 689 do CPC/2015 havendo o falecimento de qualquer, das partes, o processo será suspenso, devendo ser procedida à habilitação dos sucessores do falecido.”</w:t>
            </w:r>
          </w:p>
        </w:tc>
      </w:tr>
    </w:tbl>
    <w:bookmarkEnd w:id="460"/>
    <w:bookmarkStart w:id="461" w:name="art.-690"/>
    <w:p>
      <w:pPr>
        <w:pStyle w:val="Heading6"/>
        <w:pBdr>
          <w:left w:val="single" w:sz="36" w:space="4" w:color="2E75B6"/>
        </w:pBdr>
        <w:shd w:val="clear" w:color="auto" w:fill="E3EEF9"/>
        <w:spacing w:before="120" w:after="60"/>
        <w:ind w:left="85"/>
      </w:pPr>
      <w:r>
        <w:rPr>
          <w:i w:val="0"/>
          <w:color w:val="1F3A5F"/>
          <w:sz w:val="22"/>
        </w:rPr>
        <w:t xml:space="preserve">Art. 690</w:t>
      </w:r>
    </w:p>
    <w:p>
      <w:pPr>
        <w:pStyle w:val="FirstParagraph"/>
        <w:spacing w:after="60"/>
        <w:jc w:val="both"/>
      </w:pPr>
      <w:r>
        <w:rPr>
          <w:b/>
          <w:bCs/>
        </w:rPr>
        <w:t xml:space="preserve">Art. 690.</w:t>
      </w:r>
      <w:r>
        <w:t xml:space="preserve"> </w:t>
      </w:r>
      <w:r>
        <w:t xml:space="preserve">Recebida a petição, o juiz ordenará a citação dos requeridos para se pronunciarem no prazo de 5 (cinco) dias.</w:t>
      </w:r>
    </w:p>
    <w:p>
      <w:pPr>
        <w:pStyle w:val="BodyText"/>
        <w:spacing w:after="60"/>
        <w:jc w:val="both"/>
      </w:pPr>
      <w:r>
        <w:t xml:space="preserve">Parágrafo único. A citação será pessoal, se a parte não tiver procurador constituído nos autos.</w:t>
      </w:r>
    </w:p>
    <w:bookmarkEnd w:id="461"/>
    <w:bookmarkStart w:id="462" w:name="art.-691"/>
    <w:p>
      <w:pPr>
        <w:pStyle w:val="Heading6"/>
        <w:pBdr>
          <w:left w:val="single" w:sz="36" w:space="4" w:color="2E75B6"/>
        </w:pBdr>
        <w:shd w:val="clear" w:color="auto" w:fill="E3EEF9"/>
        <w:spacing w:before="120" w:after="60"/>
        <w:ind w:left="85"/>
      </w:pPr>
      <w:r>
        <w:rPr>
          <w:i w:val="0"/>
          <w:color w:val="1F3A5F"/>
          <w:sz w:val="22"/>
        </w:rPr>
        <w:t xml:space="preserve">Art. 691</w:t>
      </w:r>
    </w:p>
    <w:p>
      <w:pPr>
        <w:pStyle w:val="FirstParagraph"/>
        <w:spacing w:after="60"/>
        <w:jc w:val="both"/>
      </w:pPr>
      <w:r>
        <w:rPr>
          <w:b/>
          <w:bCs/>
        </w:rPr>
        <w:t xml:space="preserve">Art. 691.</w:t>
      </w:r>
      <w:r>
        <w:t xml:space="preserve"> </w:t>
      </w:r>
      <w:r>
        <w:t xml:space="preserve">O juiz decidirá o pedido de habilitação imediatamente, salvo se este for impugnado e houver necessidade de dilação probatória diversa da documental, caso em que determinará que o pedido seja autuado em apartado e disporá sobre a instrução.</w:t>
      </w:r>
    </w:p>
    <w:bookmarkEnd w:id="462"/>
    <w:bookmarkStart w:id="463" w:name="art.-692"/>
    <w:p>
      <w:pPr>
        <w:pStyle w:val="Heading6"/>
        <w:pBdr>
          <w:left w:val="single" w:sz="36" w:space="4" w:color="2E75B6"/>
        </w:pBdr>
        <w:shd w:val="clear" w:color="auto" w:fill="E3EEF9"/>
        <w:spacing w:before="120" w:after="60"/>
        <w:ind w:left="85"/>
      </w:pPr>
      <w:r>
        <w:rPr>
          <w:i w:val="0"/>
          <w:color w:val="1F3A5F"/>
          <w:sz w:val="22"/>
        </w:rPr>
        <w:t xml:space="preserve">Art. 692</w:t>
      </w:r>
    </w:p>
    <w:p>
      <w:pPr>
        <w:pStyle w:val="FirstParagraph"/>
        <w:keepNext/>
        <w:spacing w:after="60"/>
        <w:jc w:val="both"/>
      </w:pPr>
      <w:r>
        <w:rPr>
          <w:b/>
          <w:bCs/>
        </w:rPr>
        <w:t xml:space="preserve">Art. 692.</w:t>
      </w:r>
      <w:r>
        <w:t xml:space="preserve"> </w:t>
      </w:r>
      <w:r>
        <w:t xml:space="preserve">Transitada em julgado a sentença de habilitação, o processo principal retomará o seu curso, e cópia da sentença será juntada aos autos respectivos.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4"/>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4"/>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retomada pelo título original (tese)</w:t>
            </w:r>
          </w:p>
        </w:tc>
        <w:tc>
          <w:tcPr>
            <w:tcW w:type="dxa" w:w="1534"/>
          </w:tcPr>
          <w:p>
            <w:pPr>
              <w:pStyle w:val="Compact"/>
              <w:spacing w:line="276" w:lineRule="auto" w:before="40" w:after="40"/>
            </w:pPr>
            <w:r>
              <w:rPr>
                <w:rFonts w:ascii="Liberation Sans Narrow" w:hAnsi="Liberation Sans Narrow"/>
                <w:sz w:val="17"/>
              </w:rPr>
              <w:t xml:space="preserve">STJ, REsp 2.238.204, Quarta Turma, relatora Min. Maria Isabel Gallotti, julgado em 11/05/2026</w:t>
            </w:r>
          </w:p>
        </w:tc>
        <w:tc>
          <w:tcPr>
            <w:tcW w:type="dxa" w:w="2279"/>
          </w:tcPr>
          <w:p>
            <w:pPr>
              <w:pStyle w:val="Compact"/>
              <w:spacing w:line="276" w:lineRule="auto" w:before="40" w:after="40"/>
            </w:pPr>
            <w:r>
              <w:rPr>
                <w:rFonts w:ascii="Liberation Sans Narrow" w:hAnsi="Liberation Sans Narrow"/>
                <w:sz w:val="17"/>
              </w:rPr>
              <w:t xml:space="preserve">A suspensão do cumprimento de sentença em razão de acordo (art. 922), descumprido posteriormente, autoriza a retomada do processo com base no título executivo original, ausente extinção da execução; a transação firmada por apenas um dos devedores não implica novação da obrigação nem extingue, por si, a responsabilidade dos demais.</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4"/>
          </w:tcPr>
          <w:p>
            <w:pPr>
              <w:pStyle w:val="Compact"/>
              <w:spacing w:line="276" w:lineRule="auto" w:before="40" w:after="40"/>
            </w:pPr>
            <w:r>
              <w:rPr>
                <w:rFonts w:ascii="Liberation Sans Narrow" w:hAnsi="Liberation Sans Narrow"/>
                <w:sz w:val="17"/>
              </w:rPr>
              <w:t xml:space="preserve">STJ, AgInt no REsp 2.141.451, Terceira Turma, relator Min. Humberto Martins, julgado em 02/03/2026</w:t>
            </w:r>
          </w:p>
        </w:tc>
        <w:tc>
          <w:tcPr>
            <w:tcW w:type="dxa" w:w="2279"/>
          </w:tcPr>
          <w:p>
            <w:pPr>
              <w:pStyle w:val="Compact"/>
              <w:spacing w:line="276" w:lineRule="auto" w:before="40" w:after="40"/>
            </w:pPr>
            <w:r>
              <w:rPr>
                <w:rFonts w:ascii="Liberation Sans Narrow" w:hAnsi="Liberation Sans Narrow"/>
                <w:sz w:val="17"/>
              </w:rPr>
              <w:t xml:space="preserve">A decisão que determina a retomada do processo possui natureza interlocutória e não pode ser impugnada por apelação, sendo cabível o agravo de instrumento. Trecho: “A decisão que determina a retomada do processo possui natureza interlocutória e não pode ser impugnada por apelação, sendo cabível o agravo de instrumento.”</w:t>
            </w:r>
          </w:p>
        </w:tc>
      </w:tr>
    </w:tbl>
    <w:bookmarkEnd w:id="463"/>
    <w:bookmarkEnd w:id="464"/>
    <w:bookmarkStart w:id="472" w:name="X3a1166a4448e948299344cef0211bd89376ea3f"/>
    <w:p>
      <w:pPr>
        <w:pStyle w:val="Heading4"/>
        <w:spacing w:before="80" w:after="40"/>
      </w:pPr>
      <w:r>
        <w:rPr>
          <w:smallCaps/>
          <w:color w:val="2E75B6"/>
        </w:rPr>
        <w:t xml:space="preserve">Capítulo X: das ações de família (arts. 693 a 699)</w:t>
      </w:r>
    </w:p>
    <w:bookmarkStart w:id="465" w:name="art.-693"/>
    <w:p>
      <w:pPr>
        <w:pStyle w:val="Heading6"/>
        <w:pBdr>
          <w:left w:val="single" w:sz="36" w:space="4" w:color="2E75B6"/>
        </w:pBdr>
        <w:shd w:val="clear" w:color="auto" w:fill="E3EEF9"/>
        <w:spacing w:before="120" w:after="60"/>
        <w:ind w:left="85"/>
      </w:pPr>
      <w:r>
        <w:rPr>
          <w:i w:val="0"/>
          <w:color w:val="1F3A5F"/>
          <w:sz w:val="22"/>
        </w:rPr>
        <w:t xml:space="preserve">Art. 693</w:t>
      </w:r>
    </w:p>
    <w:p>
      <w:pPr>
        <w:pStyle w:val="FirstParagraph"/>
        <w:spacing w:after="60"/>
        <w:jc w:val="both"/>
      </w:pPr>
      <w:r>
        <w:rPr>
          <w:b/>
          <w:bCs/>
        </w:rPr>
        <w:t xml:space="preserve">Art. 693.</w:t>
      </w:r>
      <w:r>
        <w:t xml:space="preserve"> </w:t>
      </w:r>
      <w:r>
        <w:t xml:space="preserve">As normas deste Capítulo aplicam-se aos processos contenciosos de divórcio, separação, reconhecimento e extinção de união estável, guarda, visitação e filiação.</w:t>
      </w:r>
    </w:p>
    <w:p>
      <w:pPr>
        <w:pStyle w:val="BodyText"/>
        <w:spacing w:after="60"/>
        <w:jc w:val="both"/>
      </w:pPr>
      <w:r>
        <w:t xml:space="preserve">Parágrafo único. A ação de alimentos e a que versar sobre interesse de criança ou de adolescente observarão o procedimento previsto em legislação específica, aplicando-se, no que couber, as disposições deste Capítulo.</w:t>
      </w:r>
    </w:p>
    <w:bookmarkEnd w:id="465"/>
    <w:bookmarkStart w:id="466" w:name="art.-694"/>
    <w:p>
      <w:pPr>
        <w:pStyle w:val="Heading6"/>
        <w:pBdr>
          <w:left w:val="single" w:sz="36" w:space="4" w:color="2E75B6"/>
        </w:pBdr>
        <w:shd w:val="clear" w:color="auto" w:fill="E3EEF9"/>
        <w:spacing w:before="120" w:after="60"/>
        <w:ind w:left="85"/>
      </w:pPr>
      <w:r>
        <w:rPr>
          <w:i w:val="0"/>
          <w:color w:val="1F3A5F"/>
          <w:sz w:val="22"/>
        </w:rPr>
        <w:t xml:space="preserve">Art. 694</w:t>
      </w:r>
    </w:p>
    <w:p>
      <w:pPr>
        <w:pStyle w:val="FirstParagraph"/>
        <w:spacing w:after="60"/>
        <w:jc w:val="both"/>
      </w:pPr>
      <w:r>
        <w:rPr>
          <w:b/>
          <w:bCs/>
        </w:rPr>
        <w:t xml:space="preserve">Art. 694.</w:t>
      </w:r>
      <w:r>
        <w:t xml:space="preserve"> </w:t>
      </w:r>
      <w:r>
        <w:t xml:space="preserve">Nas ações de família, todos os esforços serão empreendidos para a solução consensual da controvérsia, devendo o juiz dispor do auxílio de profissionais de outras áreas de conhecimento para a mediação e conciliação.</w:t>
      </w:r>
    </w:p>
    <w:p>
      <w:pPr>
        <w:pStyle w:val="BodyText"/>
        <w:spacing w:after="60"/>
        <w:jc w:val="both"/>
      </w:pPr>
      <w:r>
        <w:t xml:space="preserve">Parágrafo único. A requerimento das partes, o juiz pode determinar a suspensão do processo enquanto os litigantes se submetem a mediação extrajudicial ou a atendimento multidisciplinar.</w:t>
      </w:r>
    </w:p>
    <w:bookmarkEnd w:id="466"/>
    <w:bookmarkStart w:id="467" w:name="art.-695"/>
    <w:p>
      <w:pPr>
        <w:pStyle w:val="Heading6"/>
        <w:pBdr>
          <w:left w:val="single" w:sz="36" w:space="4" w:color="2E75B6"/>
        </w:pBdr>
        <w:shd w:val="clear" w:color="auto" w:fill="E3EEF9"/>
        <w:spacing w:before="120" w:after="60"/>
        <w:ind w:left="85"/>
      </w:pPr>
      <w:r>
        <w:rPr>
          <w:i w:val="0"/>
          <w:color w:val="1F3A5F"/>
          <w:sz w:val="22"/>
        </w:rPr>
        <w:t xml:space="preserve">Art. 695</w:t>
      </w:r>
    </w:p>
    <w:p>
      <w:pPr>
        <w:pStyle w:val="FirstParagraph"/>
        <w:spacing w:after="60"/>
        <w:jc w:val="both"/>
      </w:pPr>
      <w:r>
        <w:rPr>
          <w:b/>
          <w:bCs/>
        </w:rPr>
        <w:t xml:space="preserve">Art. 695.</w:t>
      </w:r>
      <w:r>
        <w:t xml:space="preserve"> </w:t>
      </w:r>
      <w:r>
        <w:t xml:space="preserve">Recebida a petição inicial e, se for o caso, tomadas as providências referentes à tutela provisória, o juiz ordenará a citação do réu para comparecer à audiência de mediação e conciliação, observado o disposto no art. 694.</w:t>
      </w:r>
    </w:p>
    <w:p>
      <w:pPr>
        <w:pStyle w:val="BodyText"/>
        <w:spacing w:after="60"/>
        <w:jc w:val="both"/>
      </w:pPr>
      <w:r>
        <w:t xml:space="preserve">§ 1º O mandado de citação conterá apenas os dados necessários à audiência e deverá estar desacompanhado de cópia da petição inicial, assegurado ao réu o direito de examinar seu conteúdo a qualquer tempo.</w:t>
      </w:r>
    </w:p>
    <w:p>
      <w:pPr>
        <w:pStyle w:val="BodyText"/>
        <w:spacing w:after="60"/>
        <w:jc w:val="both"/>
      </w:pPr>
      <w:r>
        <w:t xml:space="preserve">§ 2º A citação ocorrerá com antecedência mínima de 15 (quinze) dias da data designada para a audiência.</w:t>
      </w:r>
    </w:p>
    <w:p>
      <w:pPr>
        <w:pStyle w:val="BodyText"/>
        <w:spacing w:after="60"/>
        <w:jc w:val="both"/>
      </w:pPr>
      <w:r>
        <w:t xml:space="preserve">§ 3º A citação será feita na pessoa do réu.</w:t>
      </w:r>
    </w:p>
    <w:p>
      <w:pPr>
        <w:pStyle w:val="BodyText"/>
        <w:spacing w:after="60"/>
        <w:jc w:val="both"/>
      </w:pPr>
      <w:r>
        <w:t xml:space="preserve">§ 4º Na audiência, as partes deverão estar acompanhadas de seus advogados ou de defensores públicos.</w:t>
      </w:r>
    </w:p>
    <w:bookmarkEnd w:id="467"/>
    <w:bookmarkStart w:id="468" w:name="art.-696"/>
    <w:p>
      <w:pPr>
        <w:pStyle w:val="Heading6"/>
        <w:pBdr>
          <w:left w:val="single" w:sz="36" w:space="4" w:color="2E75B6"/>
        </w:pBdr>
        <w:shd w:val="clear" w:color="auto" w:fill="E3EEF9"/>
        <w:spacing w:before="120" w:after="60"/>
        <w:ind w:left="85"/>
      </w:pPr>
      <w:r>
        <w:rPr>
          <w:i w:val="0"/>
          <w:color w:val="1F3A5F"/>
          <w:sz w:val="22"/>
        </w:rPr>
        <w:t xml:space="preserve">Art. 696</w:t>
      </w:r>
    </w:p>
    <w:p>
      <w:pPr>
        <w:pStyle w:val="FirstParagraph"/>
        <w:spacing w:after="60"/>
        <w:jc w:val="both"/>
      </w:pPr>
      <w:r>
        <w:rPr>
          <w:b/>
          <w:bCs/>
        </w:rPr>
        <w:t xml:space="preserve">Art. 696.</w:t>
      </w:r>
      <w:r>
        <w:t xml:space="preserve"> </w:t>
      </w:r>
      <w:r>
        <w:t xml:space="preserve">A audiência de mediação e conciliação poderá dividir-se em tantas sessões quantas sejam necessárias para viabilizar a solução consensual, sem prejuízo de providências jurisdicionais para evitar o perecimento do direito.</w:t>
      </w:r>
    </w:p>
    <w:bookmarkEnd w:id="468"/>
    <w:bookmarkStart w:id="469" w:name="art.-697"/>
    <w:p>
      <w:pPr>
        <w:pStyle w:val="Heading6"/>
        <w:pBdr>
          <w:left w:val="single" w:sz="36" w:space="4" w:color="2E75B6"/>
        </w:pBdr>
        <w:shd w:val="clear" w:color="auto" w:fill="E3EEF9"/>
        <w:spacing w:before="120" w:after="60"/>
        <w:ind w:left="85"/>
      </w:pPr>
      <w:r>
        <w:rPr>
          <w:i w:val="0"/>
          <w:color w:val="1F3A5F"/>
          <w:sz w:val="22"/>
        </w:rPr>
        <w:t xml:space="preserve">Art. 697</w:t>
      </w:r>
    </w:p>
    <w:p>
      <w:pPr>
        <w:pStyle w:val="FirstParagraph"/>
        <w:spacing w:after="60"/>
        <w:jc w:val="both"/>
      </w:pPr>
      <w:r>
        <w:rPr>
          <w:b/>
          <w:bCs/>
        </w:rPr>
        <w:t xml:space="preserve">Art. 697.</w:t>
      </w:r>
      <w:r>
        <w:t xml:space="preserve"> </w:t>
      </w:r>
      <w:r>
        <w:t xml:space="preserve">Não realizado o acordo, passarão a incidir, a partir de então, as normas do procedimento comum, observado o art. 335.</w:t>
      </w:r>
    </w:p>
    <w:bookmarkEnd w:id="469"/>
    <w:bookmarkStart w:id="470" w:name="art.-698"/>
    <w:p>
      <w:pPr>
        <w:pStyle w:val="Heading6"/>
        <w:pBdr>
          <w:left w:val="single" w:sz="36" w:space="4" w:color="2E75B6"/>
        </w:pBdr>
        <w:shd w:val="clear" w:color="auto" w:fill="E3EEF9"/>
        <w:spacing w:before="120" w:after="60"/>
        <w:ind w:left="85"/>
      </w:pPr>
      <w:r>
        <w:rPr>
          <w:i w:val="0"/>
          <w:color w:val="1F3A5F"/>
          <w:sz w:val="22"/>
        </w:rPr>
        <w:t xml:space="preserve">Art. 698</w:t>
      </w:r>
    </w:p>
    <w:p>
      <w:pPr>
        <w:pStyle w:val="FirstParagraph"/>
        <w:spacing w:after="60"/>
        <w:jc w:val="both"/>
      </w:pPr>
      <w:r>
        <w:rPr>
          <w:b/>
          <w:bCs/>
        </w:rPr>
        <w:t xml:space="preserve">Art. 698.</w:t>
      </w:r>
      <w:r>
        <w:t xml:space="preserve"> </w:t>
      </w:r>
      <w:r>
        <w:t xml:space="preserve">Nas ações de família, o Ministério Público somente intervirá quando houver interesse de incapaz e deverá ser ouvido previamente à homologação de acordo.</w:t>
      </w:r>
    </w:p>
    <w:p>
      <w:pPr>
        <w:pStyle w:val="BodyText"/>
        <w:spacing w:after="60"/>
        <w:jc w:val="both"/>
      </w:pPr>
      <w:r>
        <w:t xml:space="preserve">Parágrafo único. O Ministério Público intervirá, quando não for parte, nas ações de família em que figure como parte vítima de violência doméstica e familiar, nos termos da Lei nº 11.340, de 7 de agosto de 2006 (Lei Maria da Penha). (Incluído pela Lei nº 13.894, de 2019)</w:t>
      </w:r>
    </w:p>
    <w:bookmarkEnd w:id="470"/>
    <w:bookmarkStart w:id="471" w:name="art.-699"/>
    <w:p>
      <w:pPr>
        <w:pStyle w:val="Heading6"/>
        <w:pBdr>
          <w:left w:val="single" w:sz="36" w:space="4" w:color="2E75B6"/>
        </w:pBdr>
        <w:shd w:val="clear" w:color="auto" w:fill="E3EEF9"/>
        <w:spacing w:before="120" w:after="60"/>
        <w:ind w:left="85"/>
      </w:pPr>
      <w:r>
        <w:rPr>
          <w:i w:val="0"/>
          <w:color w:val="1F3A5F"/>
          <w:sz w:val="22"/>
        </w:rPr>
        <w:t xml:space="preserve">Art. 699</w:t>
      </w:r>
    </w:p>
    <w:p>
      <w:pPr>
        <w:pStyle w:val="FirstParagraph"/>
        <w:spacing w:after="60"/>
        <w:jc w:val="both"/>
      </w:pPr>
      <w:r>
        <w:rPr>
          <w:b/>
          <w:bCs/>
        </w:rPr>
        <w:t xml:space="preserve">Art. 699.</w:t>
      </w:r>
      <w:r>
        <w:t xml:space="preserve"> </w:t>
      </w:r>
      <w:r>
        <w:t xml:space="preserve">Quando o processo envolver discussão sobre fato relacionado a abuso ou a alienação parental, o juiz, ao tomar o depoimento do incapaz, deverá estar acompanhado por especialista.</w:t>
      </w:r>
    </w:p>
    <w:bookmarkEnd w:id="471"/>
    <w:bookmarkEnd w:id="472"/>
    <w:bookmarkStart w:id="476" w:name="X19238066bc3b94a8feb1f22a344f483813462e6"/>
    <w:p>
      <w:pPr>
        <w:pStyle w:val="Heading4"/>
        <w:spacing w:before="80" w:after="40"/>
      </w:pPr>
      <w:r>
        <w:rPr>
          <w:smallCaps/>
          <w:color w:val="2E75B6"/>
        </w:rPr>
        <w:t xml:space="preserve">Capítulo XI: da ação monitória (arts. 700 a 702)</w:t>
      </w:r>
    </w:p>
    <w:bookmarkStart w:id="473" w:name="art.-700"/>
    <w:p>
      <w:pPr>
        <w:pStyle w:val="Heading6"/>
        <w:pBdr>
          <w:left w:val="single" w:sz="36" w:space="4" w:color="2E75B6"/>
        </w:pBdr>
        <w:shd w:val="clear" w:color="auto" w:fill="E3EEF9"/>
        <w:spacing w:before="120" w:after="60"/>
        <w:ind w:left="85"/>
      </w:pPr>
      <w:r>
        <w:rPr>
          <w:i w:val="0"/>
          <w:color w:val="1F3A5F"/>
          <w:sz w:val="22"/>
        </w:rPr>
        <w:t xml:space="preserve">Art. 700</w:t>
      </w:r>
    </w:p>
    <w:p>
      <w:pPr>
        <w:pStyle w:val="FirstParagraph"/>
        <w:keepNext/>
        <w:spacing w:after="60"/>
        <w:jc w:val="both"/>
      </w:pPr>
      <w:r>
        <w:rPr>
          <w:b/>
          <w:bCs/>
        </w:rPr>
        <w:t xml:space="preserve">Art. 700.</w:t>
      </w:r>
      <w:r>
        <w:t xml:space="preserve"> </w:t>
      </w:r>
      <w:r>
        <w:t xml:space="preserve">A ação monitória pode ser proposta por aquele que afirmar, com base em prova escrita sem eficácia de título executivo, ter direito de exigir do devedor capaz: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08"/>
        <w:gridCol w:w="169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09"/>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9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monitória contra a Fazenda Pública</w:t>
            </w:r>
          </w:p>
        </w:tc>
        <w:tc>
          <w:tcPr>
            <w:tcW w:type="dxa" w:w="1709"/>
          </w:tcPr>
          <w:p>
            <w:pPr>
              <w:pStyle w:val="Compact"/>
              <w:spacing w:line="276" w:lineRule="auto" w:before="40" w:after="40"/>
            </w:pPr>
            <w:r>
              <w:rPr>
                <w:rFonts w:ascii="Liberation Sans Narrow" w:hAnsi="Liberation Sans Narrow"/>
                <w:sz w:val="17"/>
              </w:rPr>
              <w:t xml:space="preserve">STJ, Súmula 339/STJ, Corte Especial (vigente; data de aprovação não informada pelo acervo)</w:t>
            </w:r>
          </w:p>
        </w:tc>
        <w:tc>
          <w:tcPr>
            <w:tcW w:type="dxa" w:w="1693"/>
          </w:tcPr>
          <w:p>
            <w:pPr>
              <w:pStyle w:val="Compact"/>
              <w:spacing w:line="276" w:lineRule="auto" w:before="40" w:after="40"/>
            </w:pPr>
            <w:r>
              <w:rPr>
                <w:rFonts w:ascii="Liberation Sans Narrow" w:hAnsi="Liberation Sans Narrow"/>
                <w:sz w:val="17"/>
              </w:rPr>
              <w:t xml:space="preserve">É cabível ação monitória contra a Fazenda Pública.</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monitória fundada em cheque prescrito</w:t>
            </w:r>
          </w:p>
        </w:tc>
        <w:tc>
          <w:tcPr>
            <w:tcW w:type="dxa" w:w="1709"/>
          </w:tcPr>
          <w:p>
            <w:pPr>
              <w:pStyle w:val="Compact"/>
              <w:spacing w:line="276" w:lineRule="auto" w:before="40" w:after="40"/>
            </w:pPr>
            <w:r>
              <w:rPr>
                <w:rFonts w:ascii="Liberation Sans Narrow" w:hAnsi="Liberation Sans Narrow"/>
                <w:sz w:val="17"/>
              </w:rPr>
              <w:t xml:space="preserve">STJ, Súmula 299/STJ, Segunda Seção (vigente; data de aprovação não informada pelo acervo)</w:t>
            </w:r>
          </w:p>
        </w:tc>
        <w:tc>
          <w:tcPr>
            <w:tcW w:type="dxa" w:w="1693"/>
          </w:tcPr>
          <w:p>
            <w:pPr>
              <w:pStyle w:val="Compact"/>
              <w:spacing w:line="276" w:lineRule="auto" w:before="40" w:after="40"/>
            </w:pPr>
            <w:r>
              <w:rPr>
                <w:rFonts w:ascii="Liberation Sans Narrow" w:hAnsi="Liberation Sans Narrow"/>
                <w:sz w:val="17"/>
              </w:rPr>
              <w:t xml:space="preserve">É admissível a ação monitória fundada em cheque prescrito.</w:t>
            </w:r>
          </w:p>
        </w:tc>
      </w:tr>
      <w:tr>
        <w:trPr>
          <w:cantSplit/>
        </w:trPr>
        <w:tc>
          <w:tcPr>
            <w:tcW w:type="dxa" w:w="1531"/>
          </w:tcPr>
          <w:p>
            <w:pPr>
              <w:pStyle w:val="Compact"/>
              <w:spacing w:line="276" w:lineRule="auto" w:before="40" w:after="40"/>
            </w:pPr>
            <w:r>
              <w:rPr>
                <w:rFonts w:ascii="Liberation Sans Narrow" w:hAnsi="Liberation Sans Narrow"/>
                <w:sz w:val="17"/>
              </w:rPr>
              <w:t xml:space="preserve">Prova escrita sem eficácia de título executivo: cópia e relação contratual</w:t>
            </w:r>
          </w:p>
        </w:tc>
        <w:tc>
          <w:tcPr>
            <w:tcW w:type="dxa" w:w="1709"/>
          </w:tcPr>
          <w:p>
            <w:pPr>
              <w:pStyle w:val="Compact"/>
              <w:spacing w:line="276" w:lineRule="auto" w:before="40" w:after="40"/>
            </w:pPr>
            <w:r>
              <w:rPr>
                <w:rFonts w:ascii="Liberation Sans Narrow" w:hAnsi="Liberation Sans Narrow"/>
                <w:sz w:val="17"/>
              </w:rPr>
              <w:t xml:space="preserve">STJ, AREsp 2.895.747, Quarta Turma, relator Min. Raul Araújo, julgado em 20/10/2025, DJEN de 29/10/2025</w:t>
            </w:r>
          </w:p>
        </w:tc>
        <w:tc>
          <w:tcPr>
            <w:tcW w:type="dxa" w:w="1693"/>
          </w:tcPr>
          <w:p>
            <w:pPr>
              <w:pStyle w:val="Compact"/>
              <w:spacing w:line="276" w:lineRule="auto" w:before="40" w:after="40"/>
            </w:pPr>
            <w:r>
              <w:rPr>
                <w:rFonts w:ascii="Liberation Sans Narrow" w:hAnsi="Liberation Sans Narrow"/>
                <w:sz w:val="17"/>
              </w:rPr>
              <w:t xml:space="preserve">A ação monitória pode ser instruída com prova escrita sem eficácia de título executivo, como fotocópias, desde que demonstre a relação contratual entre as partes (art. 700).</w:t>
            </w:r>
          </w:p>
        </w:tc>
      </w:tr>
    </w:tbl>
    <w:p>
      <w:pPr>
        <w:pStyle w:val="BodyText"/>
        <w:spacing w:after="60"/>
        <w:jc w:val="both"/>
      </w:pPr>
      <w:r>
        <w:t xml:space="preserve">I - o pagamento de quantia em dinheiro;</w:t>
      </w:r>
    </w:p>
    <w:p>
      <w:pPr>
        <w:pStyle w:val="BodyText"/>
        <w:spacing w:after="60"/>
        <w:jc w:val="both"/>
      </w:pPr>
      <w:r>
        <w:t xml:space="preserve">II - a entrega de coisa fungível ou infungível ou de bem móvel ou imóvel;</w:t>
      </w:r>
    </w:p>
    <w:p>
      <w:pPr>
        <w:pStyle w:val="BodyText"/>
        <w:spacing w:after="60"/>
        <w:jc w:val="both"/>
      </w:pPr>
      <w:r>
        <w:t xml:space="preserve">III - o adimplemento de obrigação de fazer ou de não fazer.</w:t>
      </w:r>
    </w:p>
    <w:p>
      <w:pPr>
        <w:pStyle w:val="BodyText"/>
        <w:spacing w:after="60"/>
        <w:jc w:val="both"/>
      </w:pPr>
      <w:r>
        <w:t xml:space="preserve">§ 1º A prova escrita pode consistir em prova oral documentada, produzida antecipadamente nos termos do art. 381.</w:t>
      </w:r>
    </w:p>
    <w:p>
      <w:pPr>
        <w:pStyle w:val="BodyText"/>
        <w:spacing w:after="60"/>
        <w:jc w:val="both"/>
      </w:pPr>
      <w:r>
        <w:t xml:space="preserve">§ 2º Na petição inicial, incumbe ao autor explicitar, conforme o caso:</w:t>
      </w:r>
    </w:p>
    <w:p>
      <w:pPr>
        <w:pStyle w:val="BodyText"/>
        <w:spacing w:after="60"/>
        <w:jc w:val="both"/>
      </w:pPr>
      <w:r>
        <w:t xml:space="preserve">I - a importância devida, instruindo-a com memória de cálculo;</w:t>
      </w:r>
    </w:p>
    <w:p>
      <w:pPr>
        <w:pStyle w:val="BodyText"/>
        <w:spacing w:after="60"/>
        <w:jc w:val="both"/>
      </w:pPr>
      <w:r>
        <w:t xml:space="preserve">II - o valor atual da coisa reclamada;</w:t>
      </w:r>
    </w:p>
    <w:p>
      <w:pPr>
        <w:pStyle w:val="BodyText"/>
        <w:spacing w:after="60"/>
        <w:jc w:val="both"/>
      </w:pPr>
      <w:r>
        <w:t xml:space="preserve">III - o conteúdo patrimonial em discussão ou o proveito econômico perseguido.</w:t>
      </w:r>
    </w:p>
    <w:p>
      <w:pPr>
        <w:pStyle w:val="BodyText"/>
        <w:spacing w:after="60"/>
        <w:jc w:val="both"/>
      </w:pPr>
      <w:r>
        <w:t xml:space="preserve">§ 3º O valor da causa deverá corresponder à importância prevista no § 2º, incisos I a III.</w:t>
      </w:r>
    </w:p>
    <w:p>
      <w:pPr>
        <w:pStyle w:val="BodyText"/>
        <w:spacing w:after="60"/>
        <w:jc w:val="both"/>
      </w:pPr>
      <w:r>
        <w:t xml:space="preserve">§ 4º Além das hipóteses do art. 330, a petição inicial será indeferida quando não atendido o disposto no § 2º deste artigo.</w:t>
      </w:r>
    </w:p>
    <w:p>
      <w:pPr>
        <w:pStyle w:val="BodyText"/>
        <w:spacing w:after="60"/>
        <w:jc w:val="both"/>
      </w:pPr>
      <w:r>
        <w:t xml:space="preserve">§ 5º Havendo dúvida quanto à idoneidade de prova documental apresentada pelo autor, o juiz intimá-lo-á para, querendo, emendar a petição inicial, adaptando-a ao procedimento comum.</w:t>
      </w:r>
    </w:p>
    <w:p>
      <w:pPr>
        <w:pStyle w:val="BodyText"/>
        <w:spacing w:after="60"/>
        <w:jc w:val="both"/>
      </w:pPr>
      <w:r>
        <w:t xml:space="preserve">§ 6º É admissível ação monitória em face da Fazenda Pública.</w:t>
      </w:r>
    </w:p>
    <w:p>
      <w:pPr>
        <w:pStyle w:val="BodyText"/>
        <w:spacing w:after="60"/>
        <w:jc w:val="both"/>
      </w:pPr>
      <w:r>
        <w:t xml:space="preserve">§ 7º Na ação monitória, admite-se citação por qualquer dos meios permitidos para o procedimento comum.</w:t>
      </w:r>
    </w:p>
    <w:bookmarkEnd w:id="473"/>
    <w:bookmarkStart w:id="474" w:name="art.-701"/>
    <w:p>
      <w:pPr>
        <w:pStyle w:val="Heading6"/>
        <w:pBdr>
          <w:left w:val="single" w:sz="36" w:space="4" w:color="2E75B6"/>
        </w:pBdr>
        <w:shd w:val="clear" w:color="auto" w:fill="E3EEF9"/>
        <w:spacing w:before="120" w:after="60"/>
        <w:ind w:left="85"/>
      </w:pPr>
      <w:r>
        <w:rPr>
          <w:i w:val="0"/>
          <w:color w:val="1F3A5F"/>
          <w:sz w:val="22"/>
        </w:rPr>
        <w:t xml:space="preserve">Art. 701</w:t>
      </w:r>
    </w:p>
    <w:p>
      <w:pPr>
        <w:pStyle w:val="FirstParagraph"/>
        <w:spacing w:after="60"/>
        <w:jc w:val="both"/>
      </w:pPr>
      <w:r>
        <w:rPr>
          <w:b/>
          <w:bCs/>
        </w:rPr>
        <w:t xml:space="preserve">Art. 701.</w:t>
      </w:r>
      <w:r>
        <w:t xml:space="preserve"> </w:t>
      </w:r>
      <w:r>
        <w:t xml:space="preserve">Sendo evidente o direito do autor, o juiz deferirá a expedição de mandado de pagamento, de entrega de coisa ou para execução de obrigação de fazer ou de não fazer, concedendo ao réu prazo de 15 (quinze) dias para o cumprimento e o pagamento de honorários advocatícios de cinco por cento do valor atribuído à causa.</w:t>
      </w:r>
    </w:p>
    <w:p>
      <w:pPr>
        <w:pStyle w:val="BodyText"/>
        <w:spacing w:after="60"/>
        <w:jc w:val="both"/>
      </w:pPr>
      <w:r>
        <w:t xml:space="preserve">§ 1º O réu será isento do pagamento de custas processuais se cumprir o mandado no prazo.</w:t>
      </w:r>
    </w:p>
    <w:p>
      <w:pPr>
        <w:pStyle w:val="BodyText"/>
        <w:keepNext/>
        <w:spacing w:after="60"/>
        <w:jc w:val="both"/>
      </w:pPr>
      <w:r>
        <w:t xml:space="preserve">§ 2º Constituir-se-á de pleno direito o título executivo judicial, independentemente de qualquer formalidade, se não realizado o pagamento e não apresentados os embargos previstos no art. 702, observando-se, no que couber, o Título II do Livro I da Parte Especial .</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40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 2º: conversão do mandado monitório em executivo e preclusão das defesas</w:t>
            </w:r>
          </w:p>
        </w:tc>
        <w:tc>
          <w:tcPr>
            <w:tcW w:type="dxa" w:w="1655"/>
          </w:tcPr>
          <w:p>
            <w:pPr>
              <w:pStyle w:val="Compact"/>
              <w:spacing w:line="276" w:lineRule="auto" w:before="40" w:after="40"/>
            </w:pPr>
            <w:r>
              <w:rPr>
                <w:rFonts w:ascii="Liberation Sans Narrow" w:hAnsi="Liberation Sans Narrow"/>
                <w:sz w:val="17"/>
              </w:rPr>
              <w:t xml:space="preserve">STJ, AREsp 2.764.416, Quarta Turma, relator Min. João Otávio de Noronha, julgado em 04/05/2026, DJEN de 07/05/2026</w:t>
            </w:r>
          </w:p>
        </w:tc>
        <w:tc>
          <w:tcPr>
            <w:tcW w:type="dxa" w:w="2404"/>
          </w:tcPr>
          <w:p>
            <w:pPr>
              <w:pStyle w:val="Compact"/>
              <w:spacing w:line="276" w:lineRule="auto" w:before="40" w:after="40"/>
            </w:pPr>
            <w:r>
              <w:rPr>
                <w:rFonts w:ascii="Liberation Sans Narrow" w:hAnsi="Liberation Sans Narrow"/>
                <w:sz w:val="17"/>
              </w:rPr>
              <w:t xml:space="preserve">Sem pagamento e sem embargos tempestivos, o mandado monitório se converte automaticamente em executivo e o título judicial se constitui de pleno direito (art. 701, § 2º), sem necessidade de decisão sobre a probabilidade do direito. O juiz verifica apenas, de forma objetiva, os requisitos do art. 700; a inconformidade se deduz em embargos, sob pena de preclusão, e a falta de embargos não gera inexigibilidade do título no cumprimento (art. 525, § 1º, III).</w:t>
            </w:r>
          </w:p>
        </w:tc>
      </w:tr>
      <w:tr>
        <w:trPr>
          <w:cantSplit/>
        </w:trPr>
        <w:tc>
          <w:tcPr>
            <w:tcW w:type="dxa" w:w="1655"/>
          </w:tcPr>
          <w:p>
            <w:pPr>
              <w:pStyle w:val="Compact"/>
              <w:spacing w:line="276" w:lineRule="auto" w:before="40" w:after="40"/>
            </w:pPr>
            <w:r>
              <w:rPr>
                <w:rFonts w:ascii="Liberation Sans Narrow" w:hAnsi="Liberation Sans Narrow"/>
                <w:sz w:val="17"/>
              </w:rPr>
              <w:t xml:space="preserve">§ 2º — conversão automática do mandado e natureza dos atos posteriores</w:t>
            </w:r>
          </w:p>
        </w:tc>
        <w:tc>
          <w:tcPr>
            <w:tcW w:type="dxa" w:w="1655"/>
          </w:tcPr>
          <w:p>
            <w:pPr>
              <w:pStyle w:val="Compact"/>
              <w:spacing w:line="276" w:lineRule="auto" w:before="40" w:after="40"/>
            </w:pPr>
            <w:r>
              <w:rPr>
                <w:rFonts w:ascii="Liberation Sans Narrow" w:hAnsi="Liberation Sans Narrow"/>
                <w:sz w:val="17"/>
              </w:rPr>
              <w:t xml:space="preserve">STJ, REsp 2.011.406, Terceira Turma, relatora Min. Nancy Andrighi, julgado em 12/12/2023, DJe de 15/12/2023</w:t>
            </w:r>
          </w:p>
        </w:tc>
        <w:tc>
          <w:tcPr>
            <w:tcW w:type="dxa" w:w="2404"/>
          </w:tcPr>
          <w:p>
            <w:pPr>
              <w:pStyle w:val="Compact"/>
              <w:spacing w:line="276" w:lineRule="auto" w:before="40" w:after="40"/>
            </w:pPr>
            <w:r>
              <w:rPr>
                <w:rFonts w:ascii="Liberation Sans Narrow" w:hAnsi="Liberation Sans Narrow"/>
                <w:sz w:val="17"/>
              </w:rPr>
              <w:t xml:space="preserve">A ausência de pagamento e de embargos tempestivos implica, por si só, a conversão automática do mandado monitório em executivo, independentemente de pronunciamento judicial; o ato que determina a conversão é mero despacho, sem conteúdo decisório, e, formado o título executivo judicial ope legis, inicia-se o cumprimento de sentença, de modo que todo pronunciamento decisório posterior é decisão interlocutória, salvo a extinção do processo.</w:t>
            </w:r>
          </w:p>
        </w:tc>
      </w:tr>
    </w:tbl>
    <w:p>
      <w:pPr>
        <w:pStyle w:val="BodyText"/>
        <w:spacing w:after="60"/>
        <w:jc w:val="both"/>
      </w:pPr>
      <w:r>
        <w:t xml:space="preserve">§ 3º É cabível ação rescisória da decisão prevista no caput quando ocorrer a hipótese do § 2º.</w:t>
      </w:r>
    </w:p>
    <w:p>
      <w:pPr>
        <w:pStyle w:val="BodyText"/>
        <w:spacing w:after="60"/>
        <w:jc w:val="both"/>
      </w:pPr>
      <w:r>
        <w:t xml:space="preserve">§ 4º Sendo a ré Fazenda Pública, não apresentados os embargos previstos no art. 702, aplicar-se-á o disposto no art. 496, observando-se, a seguir, no que couber, o Título II do Livro I da Parte Especial.</w:t>
      </w:r>
    </w:p>
    <w:p>
      <w:pPr>
        <w:pStyle w:val="BodyText"/>
        <w:spacing w:after="60"/>
        <w:jc w:val="both"/>
      </w:pPr>
      <w:r>
        <w:t xml:space="preserve">§ 5º Aplica-se à ação monitória, no que couber, o art. 916.</w:t>
      </w:r>
    </w:p>
    <w:bookmarkEnd w:id="474"/>
    <w:bookmarkStart w:id="475" w:name="art.-702"/>
    <w:p>
      <w:pPr>
        <w:pStyle w:val="Heading6"/>
        <w:pBdr>
          <w:left w:val="single" w:sz="36" w:space="4" w:color="2E75B6"/>
        </w:pBdr>
        <w:shd w:val="clear" w:color="auto" w:fill="E3EEF9"/>
        <w:spacing w:before="120" w:after="60"/>
        <w:ind w:left="85"/>
      </w:pPr>
      <w:r>
        <w:rPr>
          <w:i w:val="0"/>
          <w:color w:val="1F3A5F"/>
          <w:sz w:val="22"/>
        </w:rPr>
        <w:t xml:space="preserve">Art. 702</w:t>
      </w:r>
    </w:p>
    <w:p>
      <w:pPr>
        <w:pStyle w:val="FirstParagraph"/>
        <w:keepNext/>
        <w:spacing w:after="60"/>
        <w:jc w:val="both"/>
      </w:pPr>
      <w:r>
        <w:rPr>
          <w:b/>
          <w:bCs/>
        </w:rPr>
        <w:t xml:space="preserve">Art. 702.</w:t>
      </w:r>
      <w:r>
        <w:t xml:space="preserve"> </w:t>
      </w:r>
      <w:r>
        <w:t xml:space="preserve">Independentemente de prévia segurança do juízo, o réu poderá opor, nos próprios autos, no prazo previsto no art. 701, embargos à ação monitória.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02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Reconvenção na ação monitória</w:t>
            </w:r>
          </w:p>
        </w:tc>
        <w:tc>
          <w:tcPr>
            <w:tcW w:type="dxa" w:w="1655"/>
          </w:tcPr>
          <w:p>
            <w:pPr>
              <w:pStyle w:val="Compact"/>
              <w:spacing w:line="276" w:lineRule="auto" w:before="40" w:after="40"/>
            </w:pPr>
            <w:r>
              <w:rPr>
                <w:rFonts w:ascii="Liberation Sans Narrow" w:hAnsi="Liberation Sans Narrow"/>
                <w:sz w:val="17"/>
              </w:rPr>
              <w:t xml:space="preserve">STJ, Súmula 292/STJ, Corte Especial (vigente; data de aprovação não informada pelo acervo)</w:t>
            </w:r>
          </w:p>
        </w:tc>
        <w:tc>
          <w:tcPr>
            <w:tcW w:type="dxa" w:w="2030"/>
          </w:tcPr>
          <w:p>
            <w:pPr>
              <w:pStyle w:val="Compact"/>
              <w:spacing w:line="276" w:lineRule="auto" w:before="40" w:after="40"/>
            </w:pPr>
            <w:r>
              <w:rPr>
                <w:rFonts w:ascii="Liberation Sans Narrow" w:hAnsi="Liberation Sans Narrow"/>
                <w:sz w:val="17"/>
              </w:rPr>
              <w:t xml:space="preserve">A reconvenção é cabível na ação monitória, após a conversão do procedimento em ordinário.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monitórios: rito comum e impossibilidade de extinguir por inaptidão da prova escrita</w:t>
            </w:r>
          </w:p>
        </w:tc>
        <w:tc>
          <w:tcPr>
            <w:tcW w:type="dxa" w:w="1655"/>
          </w:tcPr>
          <w:p>
            <w:pPr>
              <w:pStyle w:val="Compact"/>
              <w:spacing w:line="276" w:lineRule="auto" w:before="40" w:after="40"/>
            </w:pPr>
            <w:r>
              <w:rPr>
                <w:rFonts w:ascii="Liberation Sans Narrow" w:hAnsi="Liberation Sans Narrow"/>
                <w:sz w:val="17"/>
              </w:rPr>
              <w:t xml:space="preserve">STJ, AREsp 3.054.913, Quarta Turma, relator Min. João Otávio de Noronha, julgado em 11/05/2026, DJEN de 14/05/2026</w:t>
            </w:r>
          </w:p>
        </w:tc>
        <w:tc>
          <w:tcPr>
            <w:tcW w:type="dxa" w:w="2030"/>
          </w:tcPr>
          <w:p>
            <w:pPr>
              <w:pStyle w:val="Compact"/>
              <w:spacing w:line="276" w:lineRule="auto" w:before="40" w:after="40"/>
            </w:pPr>
            <w:r>
              <w:rPr>
                <w:rFonts w:ascii="Liberation Sans Narrow" w:hAnsi="Liberation Sans Narrow"/>
                <w:sz w:val="17"/>
              </w:rPr>
              <w:t xml:space="preserve">Opostos os embargos, o rito se converte em comum, com cognição exauriente e ampla dilação probatória; é inviável extinguir a demanda por inaptidão da prova escrita inicial, admitindo-se complementação documental e emenda após os embargos (arts. 9º, 10, 369 e 700, § 5º).</w:t>
            </w:r>
          </w:p>
        </w:tc>
      </w:tr>
    </w:tbl>
    <w:p>
      <w:pPr>
        <w:pStyle w:val="BodyText"/>
        <w:spacing w:after="60"/>
        <w:jc w:val="both"/>
      </w:pPr>
      <w:r>
        <w:t xml:space="preserve">§ 1º Os embargos podem se fundar em matéria passível de alegação como defesa no procedimento comum.</w:t>
      </w:r>
    </w:p>
    <w:p>
      <w:pPr>
        <w:pStyle w:val="BodyText"/>
        <w:keepNext/>
        <w:spacing w:after="60"/>
        <w:jc w:val="both"/>
      </w:pPr>
      <w:r>
        <w:t xml:space="preserve">§ 2º Quando o réu alegar que o autor pleiteia quantia superior à devida, cumprir-lhe-á declarar de imediato o valor que entende correto, apresentando demonstrativo discriminado e atualizado da dívida.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 2º e 3º — rejeição liminar dos embargos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AREsp 2.858.590, Terceira Turma, relator Min. Moura Ribeiro, julgado em 16/03/2026</w:t>
            </w:r>
          </w:p>
        </w:tc>
        <w:tc>
          <w:tcPr>
            <w:tcW w:type="dxa" w:w="2154"/>
          </w:tcPr>
          <w:p>
            <w:pPr>
              <w:pStyle w:val="Compact"/>
              <w:spacing w:line="276" w:lineRule="auto" w:before="40" w:after="40"/>
            </w:pPr>
            <w:r>
              <w:rPr>
                <w:rFonts w:ascii="Liberation Sans Narrow" w:hAnsi="Liberation Sans Narrow"/>
                <w:sz w:val="17"/>
              </w:rPr>
              <w:t xml:space="preserve">A ausência de demonstrativo de cálculo e de indicação do valor incontroverso nos embargos à monitória, exigidos pelo art. 702, §§ 2º e 3º, evidencia carência de pressuposto processual específico de admissibilidade da defesa e enseja a rejeição liminar dos embargos; sendo matéria de ordem pública, pode ser conhecida de ofício pelo tribunal, por efeito translativo da apelação. Trecho: “A ausência de apresentação de demonstrativo de cálculo e de indicação do valor incontroverso nos embargos à monitória, conforme exigido pelo art.”</w:t>
            </w:r>
          </w:p>
        </w:tc>
      </w:tr>
    </w:tbl>
    <w:p>
      <w:pPr>
        <w:pStyle w:val="BodyText"/>
        <w:spacing w:after="60"/>
        <w:jc w:val="both"/>
      </w:pPr>
      <w:r>
        <w:t xml:space="preserve">§ 3º Não apontado o valor correto ou não apresentado o demonstrativo, os embargos serão liminarmente rejeitados, se esse for o seu único fundamento, e, se houver outro fundamento, os embargos serão processados, mas o juiz deixará de examinar a alegação de excesso.</w:t>
      </w:r>
    </w:p>
    <w:p>
      <w:pPr>
        <w:pStyle w:val="BodyText"/>
        <w:spacing w:after="60"/>
        <w:jc w:val="both"/>
      </w:pPr>
      <w:r>
        <w:t xml:space="preserve">§ 4º A oposição dos embargos suspende a eficácia da decisão referida no caput do art. 701 até o julgamento em primeiro grau.</w:t>
      </w:r>
    </w:p>
    <w:p>
      <w:pPr>
        <w:pStyle w:val="BodyText"/>
        <w:spacing w:after="60"/>
        <w:jc w:val="both"/>
      </w:pPr>
      <w:r>
        <w:t xml:space="preserve">§ 5º O autor será intimado para responder aos embargos no prazo de 15 (quinze) dias.</w:t>
      </w:r>
    </w:p>
    <w:p>
      <w:pPr>
        <w:pStyle w:val="BodyText"/>
        <w:spacing w:after="60"/>
        <w:jc w:val="both"/>
      </w:pPr>
      <w:r>
        <w:t xml:space="preserve">§ 6º Na ação monitória admite-se a reconvenção, sendo vedado o oferecimento de reconvenção à reconvenção.</w:t>
      </w:r>
    </w:p>
    <w:p>
      <w:pPr>
        <w:pStyle w:val="BodyText"/>
        <w:spacing w:after="60"/>
        <w:jc w:val="both"/>
      </w:pPr>
      <w:r>
        <w:t xml:space="preserve">§ 7º A critério do juiz, os embargos serão autuados em apartado, se parciais, constituindo-se de pleno direito o título executivo judicial em relação à parcela incontroversa.</w:t>
      </w:r>
    </w:p>
    <w:p>
      <w:pPr>
        <w:pStyle w:val="BodyText"/>
        <w:spacing w:after="60"/>
        <w:jc w:val="both"/>
      </w:pPr>
      <w:r>
        <w:t xml:space="preserve">§ 8º Rejeitados os embargos, constituir-se-á de pleno direito o título executivo judicial, prosseguindo-se o processo em observância ao disposto no Título II do Livro I da Parte Especial, no que for cabível.</w:t>
      </w:r>
    </w:p>
    <w:p>
      <w:pPr>
        <w:pStyle w:val="BodyText"/>
        <w:spacing w:after="60"/>
        <w:jc w:val="both"/>
      </w:pPr>
      <w:r>
        <w:t xml:space="preserve">§ 9º Cabe apelação contra a sentença que acolhe ou rejeita os embargos.</w:t>
      </w:r>
    </w:p>
    <w:p>
      <w:pPr>
        <w:pStyle w:val="BodyText"/>
        <w:spacing w:after="60"/>
        <w:jc w:val="both"/>
      </w:pPr>
      <w:r>
        <w:t xml:space="preserve">§ 10. O juiz condenará o autor de ação monitória proposta indevidamente e de má-fé ao pagamento, em favor do réu, de multa de até dez por cento sobre o valor da causa.</w:t>
      </w:r>
    </w:p>
    <w:p>
      <w:pPr>
        <w:pStyle w:val="BodyText"/>
        <w:spacing w:after="60"/>
        <w:jc w:val="both"/>
      </w:pPr>
      <w:r>
        <w:t xml:space="preserve">§ 11. O juiz condenará o réu que de má-fé opuser embargos à ação monitória ao pagamento de multa de até dez por cento sobre o valor atribuído à causa, em favor do autor.</w:t>
      </w:r>
    </w:p>
    <w:bookmarkEnd w:id="475"/>
    <w:bookmarkEnd w:id="476"/>
    <w:bookmarkStart w:id="481" w:name="X0a68caf5c6bc6bf310f53d654605b0a9cfac4b0"/>
    <w:p>
      <w:pPr>
        <w:pStyle w:val="Heading4"/>
        <w:spacing w:before="80" w:after="40"/>
      </w:pPr>
      <w:r>
        <w:rPr>
          <w:smallCaps/>
          <w:color w:val="2E75B6"/>
        </w:rPr>
        <w:t xml:space="preserve">Capítulo XII: da homologação do penhor legal (arts. 703 a 706)</w:t>
      </w:r>
    </w:p>
    <w:bookmarkStart w:id="477" w:name="art.-703"/>
    <w:p>
      <w:pPr>
        <w:pStyle w:val="Heading6"/>
        <w:pBdr>
          <w:left w:val="single" w:sz="36" w:space="4" w:color="2E75B6"/>
        </w:pBdr>
        <w:shd w:val="clear" w:color="auto" w:fill="E3EEF9"/>
        <w:spacing w:before="120" w:after="60"/>
        <w:ind w:left="85"/>
      </w:pPr>
      <w:r>
        <w:rPr>
          <w:i w:val="0"/>
          <w:color w:val="1F3A5F"/>
          <w:sz w:val="22"/>
        </w:rPr>
        <w:t xml:space="preserve">Art. 703</w:t>
      </w:r>
    </w:p>
    <w:p>
      <w:pPr>
        <w:pStyle w:val="FirstParagraph"/>
        <w:keepNext/>
        <w:spacing w:after="60"/>
        <w:jc w:val="both"/>
      </w:pPr>
      <w:r>
        <w:rPr>
          <w:b/>
          <w:bCs/>
        </w:rPr>
        <w:t xml:space="preserve">Art. 703.</w:t>
      </w:r>
      <w:r>
        <w:t xml:space="preserve"> </w:t>
      </w:r>
      <w:r>
        <w:t xml:space="preserve">Tomado o penhor legal nos casos previstos em lei, requererá o credor, ato contínuo, a homologação.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homologação do penhor legal</w:t>
            </w:r>
          </w:p>
        </w:tc>
        <w:tc>
          <w:tcPr>
            <w:tcW w:type="dxa" w:w="1655"/>
          </w:tcPr>
          <w:p>
            <w:pPr>
              <w:pStyle w:val="Compact"/>
              <w:spacing w:line="276" w:lineRule="auto" w:before="40" w:after="40"/>
            </w:pPr>
            <w:r>
              <w:rPr>
                <w:rFonts w:ascii="Liberation Sans Narrow" w:hAnsi="Liberation Sans Narrow"/>
                <w:sz w:val="17"/>
              </w:rPr>
              <w:t xml:space="preserve">STJ, REsp 2.233.511, Terceira Turma, relator Min. Ricardo Villas Bôas Cueva, julgado em 10/02/2026, DJEN de 13/02/2026</w:t>
            </w:r>
          </w:p>
        </w:tc>
        <w:tc>
          <w:tcPr>
            <w:tcW w:type="dxa" w:w="2030"/>
          </w:tcPr>
          <w:p>
            <w:pPr>
              <w:pStyle w:val="Compact"/>
              <w:spacing w:line="276" w:lineRule="auto" w:before="40" w:after="40"/>
            </w:pPr>
            <w:r>
              <w:rPr>
                <w:rFonts w:ascii="Liberation Sans Narrow" w:hAnsi="Liberation Sans Narrow"/>
                <w:sz w:val="17"/>
              </w:rPr>
              <w:t xml:space="preserve">O penhor legal do locador, direito real de garantia decorrente exclusivamente da lei e forma excepcional de autotutela, é compatível com a garantia convencional do contrato de locação; a vedação de cumulação de garantias contratuais não impede o seu exercício.</w:t>
            </w:r>
          </w:p>
        </w:tc>
      </w:tr>
    </w:tbl>
    <w:p>
      <w:pPr>
        <w:pStyle w:val="BodyText"/>
        <w:spacing w:after="60"/>
        <w:jc w:val="both"/>
      </w:pPr>
      <w:r>
        <w:t xml:space="preserve">§ 1º Na petição inicial, instruída com o contrato de locação ou a conta pormenorizada das despesas, a tabela dos preços e a relação dos objetos retidos, o credor pedirá a citação do devedor para pagar ou contestar na audiência preliminar que for designada.</w:t>
      </w:r>
    </w:p>
    <w:p>
      <w:pPr>
        <w:pStyle w:val="BodyText"/>
        <w:spacing w:after="60"/>
        <w:jc w:val="both"/>
      </w:pPr>
      <w:r>
        <w:t xml:space="preserve">§ 2º A homologação do penhor legal poderá ser promovida pela via extrajudicial mediante requerimento, que conterá os requisitos previstos no § 1º deste artigo, do credor a notário de sua livre escolha.</w:t>
      </w:r>
    </w:p>
    <w:p>
      <w:pPr>
        <w:pStyle w:val="BodyText"/>
        <w:spacing w:after="60"/>
        <w:jc w:val="both"/>
      </w:pPr>
      <w:r>
        <w:t xml:space="preserve">§ 3º Recebido o requerimento, o notário promoverá a notificação extrajudicial do devedor para, no prazo de 5 (cinco) dias, pagar o débito ou impugnar sua cobrança, alegando por escrito uma das causas previstas no art. 704, hipótese em que o procedimento será encaminhado ao juízo competente para decisão.</w:t>
      </w:r>
    </w:p>
    <w:p>
      <w:pPr>
        <w:pStyle w:val="BodyText"/>
        <w:spacing w:after="60"/>
        <w:jc w:val="both"/>
      </w:pPr>
      <w:r>
        <w:t xml:space="preserve">§ 4º Transcorrido o prazo sem manifestação do devedor, o notário formalizará a homologação do penhor legal por escritura pública.</w:t>
      </w:r>
    </w:p>
    <w:bookmarkEnd w:id="477"/>
    <w:bookmarkStart w:id="478" w:name="art.-704"/>
    <w:p>
      <w:pPr>
        <w:pStyle w:val="Heading6"/>
        <w:pBdr>
          <w:left w:val="single" w:sz="36" w:space="4" w:color="2E75B6"/>
        </w:pBdr>
        <w:shd w:val="clear" w:color="auto" w:fill="E3EEF9"/>
        <w:spacing w:before="120" w:after="60"/>
        <w:ind w:left="85"/>
      </w:pPr>
      <w:r>
        <w:rPr>
          <w:i w:val="0"/>
          <w:color w:val="1F3A5F"/>
          <w:sz w:val="22"/>
        </w:rPr>
        <w:t xml:space="preserve">Art. 704</w:t>
      </w:r>
    </w:p>
    <w:p>
      <w:pPr>
        <w:pStyle w:val="FirstParagraph"/>
        <w:spacing w:after="60"/>
        <w:jc w:val="both"/>
      </w:pPr>
      <w:r>
        <w:rPr>
          <w:b/>
          <w:bCs/>
        </w:rPr>
        <w:t xml:space="preserve">Art. 704.</w:t>
      </w:r>
      <w:r>
        <w:t xml:space="preserve"> </w:t>
      </w:r>
      <w:r>
        <w:t xml:space="preserve">A defesa só pode consistir em:</w:t>
      </w:r>
    </w:p>
    <w:p>
      <w:pPr>
        <w:pStyle w:val="BodyText"/>
        <w:spacing w:after="60"/>
        <w:jc w:val="both"/>
      </w:pPr>
      <w:r>
        <w:t xml:space="preserve">I - nulidade do processo;</w:t>
      </w:r>
    </w:p>
    <w:p>
      <w:pPr>
        <w:pStyle w:val="BodyText"/>
        <w:spacing w:after="60"/>
        <w:jc w:val="both"/>
      </w:pPr>
      <w:r>
        <w:t xml:space="preserve">II - extinção da obrigação;</w:t>
      </w:r>
    </w:p>
    <w:p>
      <w:pPr>
        <w:pStyle w:val="BodyText"/>
        <w:spacing w:after="60"/>
        <w:jc w:val="both"/>
      </w:pPr>
      <w:r>
        <w:t xml:space="preserve">III - não estar a dívida compreendida entre as previstas em lei ou não estarem os bens sujeitos a penhor legal;</w:t>
      </w:r>
    </w:p>
    <w:p>
      <w:pPr>
        <w:pStyle w:val="BodyText"/>
        <w:spacing w:after="60"/>
        <w:jc w:val="both"/>
      </w:pPr>
      <w:r>
        <w:t xml:space="preserve">IV - alegação de haver sido ofertada caução idônea, rejeitada pelo credor.</w:t>
      </w:r>
    </w:p>
    <w:bookmarkEnd w:id="478"/>
    <w:bookmarkStart w:id="479" w:name="art.-705"/>
    <w:p>
      <w:pPr>
        <w:pStyle w:val="Heading6"/>
        <w:pBdr>
          <w:left w:val="single" w:sz="36" w:space="4" w:color="2E75B6"/>
        </w:pBdr>
        <w:shd w:val="clear" w:color="auto" w:fill="E3EEF9"/>
        <w:spacing w:before="120" w:after="60"/>
        <w:ind w:left="85"/>
      </w:pPr>
      <w:r>
        <w:rPr>
          <w:i w:val="0"/>
          <w:color w:val="1F3A5F"/>
          <w:sz w:val="22"/>
        </w:rPr>
        <w:t xml:space="preserve">Art. 705</w:t>
      </w:r>
    </w:p>
    <w:p>
      <w:pPr>
        <w:pStyle w:val="FirstParagraph"/>
        <w:spacing w:after="60"/>
        <w:jc w:val="both"/>
      </w:pPr>
      <w:r>
        <w:rPr>
          <w:b/>
          <w:bCs/>
        </w:rPr>
        <w:t xml:space="preserve">Art. 705.</w:t>
      </w:r>
      <w:r>
        <w:t xml:space="preserve"> </w:t>
      </w:r>
      <w:r>
        <w:t xml:space="preserve">A partir da audiência preliminar, observar-se-á o procedimento comum.</w:t>
      </w:r>
    </w:p>
    <w:bookmarkEnd w:id="479"/>
    <w:bookmarkStart w:id="480" w:name="art.-706"/>
    <w:p>
      <w:pPr>
        <w:pStyle w:val="Heading6"/>
        <w:pBdr>
          <w:left w:val="single" w:sz="36" w:space="4" w:color="2E75B6"/>
        </w:pBdr>
        <w:shd w:val="clear" w:color="auto" w:fill="E3EEF9"/>
        <w:spacing w:before="120" w:after="60"/>
        <w:ind w:left="85"/>
      </w:pPr>
      <w:r>
        <w:rPr>
          <w:i w:val="0"/>
          <w:color w:val="1F3A5F"/>
          <w:sz w:val="22"/>
        </w:rPr>
        <w:t xml:space="preserve">Art. 706</w:t>
      </w:r>
    </w:p>
    <w:p>
      <w:pPr>
        <w:pStyle w:val="FirstParagraph"/>
        <w:spacing w:after="60"/>
        <w:jc w:val="both"/>
      </w:pPr>
      <w:r>
        <w:rPr>
          <w:b/>
          <w:bCs/>
        </w:rPr>
        <w:t xml:space="preserve">Art. 706.</w:t>
      </w:r>
      <w:r>
        <w:t xml:space="preserve"> </w:t>
      </w:r>
      <w:r>
        <w:t xml:space="preserve">Homologado judicialmente o penhor legal, consolidar-se-á a posse do autor sobre o objeto.</w:t>
      </w:r>
    </w:p>
    <w:p>
      <w:pPr>
        <w:pStyle w:val="BodyText"/>
        <w:spacing w:after="60"/>
        <w:jc w:val="both"/>
      </w:pPr>
      <w:r>
        <w:t xml:space="preserve">§ 1º Negada a homologação, o objeto será entregue ao réu, ressalvado ao autor o direito de cobrar a dívida pelo procedimento comum, salvo se acolhida a alegação de extinção da obrigação.</w:t>
      </w:r>
    </w:p>
    <w:p>
      <w:pPr>
        <w:pStyle w:val="BodyText"/>
        <w:spacing w:after="60"/>
        <w:jc w:val="both"/>
      </w:pPr>
      <w:r>
        <w:t xml:space="preserve">§ 2º Contra a sentença caberá apelação, e, na pendência de recurso, poderá o relator ordenar que a coisa permaneça depositada ou em poder do autor.</w:t>
      </w:r>
    </w:p>
    <w:bookmarkEnd w:id="480"/>
    <w:bookmarkEnd w:id="481"/>
    <w:bookmarkStart w:id="487" w:name="X9f211066ecaf8cd5925c334c2ce18489a2eee61"/>
    <w:p>
      <w:pPr>
        <w:pStyle w:val="Heading4"/>
        <w:spacing w:before="80" w:after="40"/>
      </w:pPr>
      <w:r>
        <w:rPr>
          <w:smallCaps/>
          <w:color w:val="2E75B6"/>
        </w:rPr>
        <w:t xml:space="preserve">Capítulo XIII: da regulação de avaria grossa (arts. 707 a 711)</w:t>
      </w:r>
    </w:p>
    <w:bookmarkStart w:id="482" w:name="art.-707"/>
    <w:p>
      <w:pPr>
        <w:pStyle w:val="Heading6"/>
        <w:pBdr>
          <w:left w:val="single" w:sz="36" w:space="4" w:color="2E75B6"/>
        </w:pBdr>
        <w:shd w:val="clear" w:color="auto" w:fill="E3EEF9"/>
        <w:spacing w:before="120" w:after="60"/>
        <w:ind w:left="85"/>
      </w:pPr>
      <w:r>
        <w:rPr>
          <w:i w:val="0"/>
          <w:color w:val="1F3A5F"/>
          <w:sz w:val="22"/>
        </w:rPr>
        <w:t xml:space="preserve">Art. 707</w:t>
      </w:r>
    </w:p>
    <w:p>
      <w:pPr>
        <w:pStyle w:val="FirstParagraph"/>
        <w:spacing w:after="60"/>
        <w:jc w:val="both"/>
      </w:pPr>
      <w:r>
        <w:rPr>
          <w:b/>
          <w:bCs/>
        </w:rPr>
        <w:t xml:space="preserve">Art. 707.</w:t>
      </w:r>
      <w:r>
        <w:t xml:space="preserve"> </w:t>
      </w:r>
      <w:r>
        <w:t xml:space="preserve">Quando inexistir consenso acerca da nomeação de um regulador de avarias, o juiz de direito da comarca do primeiro porto onde o navio houver chegado, provocado por qualquer parte interessada, nomeará um de notório conhecimento.</w:t>
      </w:r>
    </w:p>
    <w:bookmarkEnd w:id="482"/>
    <w:bookmarkStart w:id="483" w:name="art.-708"/>
    <w:p>
      <w:pPr>
        <w:pStyle w:val="Heading6"/>
        <w:pBdr>
          <w:left w:val="single" w:sz="36" w:space="4" w:color="2E75B6"/>
        </w:pBdr>
        <w:shd w:val="clear" w:color="auto" w:fill="E3EEF9"/>
        <w:spacing w:before="120" w:after="60"/>
        <w:ind w:left="85"/>
      </w:pPr>
      <w:r>
        <w:rPr>
          <w:i w:val="0"/>
          <w:color w:val="1F3A5F"/>
          <w:sz w:val="22"/>
        </w:rPr>
        <w:t xml:space="preserve">Art. 708</w:t>
      </w:r>
    </w:p>
    <w:p>
      <w:pPr>
        <w:pStyle w:val="FirstParagraph"/>
        <w:spacing w:after="60"/>
        <w:jc w:val="both"/>
      </w:pPr>
      <w:r>
        <w:rPr>
          <w:b/>
          <w:bCs/>
        </w:rPr>
        <w:t xml:space="preserve">Art. 708.</w:t>
      </w:r>
      <w:r>
        <w:t xml:space="preserve"> </w:t>
      </w:r>
      <w:r>
        <w:t xml:space="preserve">O regulador declarará justificadamente se os danos são passíveis de rateio na forma de avaria grossa e exigirá das partes envolvidas a apresentação de garantias idôneas para que possam ser liberadas as cargas aos consignatários.</w:t>
      </w:r>
    </w:p>
    <w:p>
      <w:pPr>
        <w:pStyle w:val="BodyText"/>
        <w:spacing w:after="60"/>
        <w:jc w:val="both"/>
      </w:pPr>
      <w:r>
        <w:t xml:space="preserve">§ 1º A parte que não concordar com o regulador quanto à declaração de abertura da avaria grossa deverá justificar suas razões ao juiz, que decidirá no prazo de 10 (dez) dias.</w:t>
      </w:r>
    </w:p>
    <w:p>
      <w:pPr>
        <w:pStyle w:val="BodyText"/>
        <w:spacing w:after="60"/>
        <w:jc w:val="both"/>
      </w:pPr>
      <w:r>
        <w:t xml:space="preserve">§ 2º Se o consignatário não apresentar garantia idônea a critério do regulador, este fixará o valor da contribuição provisória com base nos fatos narrados e nos documentos que instruírem a petição inicial, que deverá ser caucionado sob a forma de depósito judicial ou de garantia bancária.</w:t>
      </w:r>
    </w:p>
    <w:p>
      <w:pPr>
        <w:pStyle w:val="BodyText"/>
        <w:spacing w:after="60"/>
        <w:jc w:val="both"/>
      </w:pPr>
      <w:r>
        <w:t xml:space="preserve">§ 3º Recusando-se o consignatário a prestar caução, o regulador requererá ao juiz a alienação judicial de sua carga na forma dos arts. 879 a 903.</w:t>
      </w:r>
    </w:p>
    <w:p>
      <w:pPr>
        <w:pStyle w:val="BodyText"/>
        <w:spacing w:after="60"/>
        <w:jc w:val="both"/>
      </w:pPr>
      <w:r>
        <w:t xml:space="preserve">§ 4º É permitido o levantamento, por alvará, das quantias necessárias ao pagamento das despesas da alienação a serem arcadas pelo consignatário, mantendo-se o saldo remanescente em depósito judicial até o encerramento da regulação.</w:t>
      </w:r>
    </w:p>
    <w:bookmarkEnd w:id="483"/>
    <w:bookmarkStart w:id="484" w:name="art.-709"/>
    <w:p>
      <w:pPr>
        <w:pStyle w:val="Heading6"/>
        <w:pBdr>
          <w:left w:val="single" w:sz="36" w:space="4" w:color="2E75B6"/>
        </w:pBdr>
        <w:shd w:val="clear" w:color="auto" w:fill="E3EEF9"/>
        <w:spacing w:before="120" w:after="60"/>
        <w:ind w:left="85"/>
      </w:pPr>
      <w:r>
        <w:rPr>
          <w:i w:val="0"/>
          <w:color w:val="1F3A5F"/>
          <w:sz w:val="22"/>
        </w:rPr>
        <w:t xml:space="preserve">Art. 709</w:t>
      </w:r>
    </w:p>
    <w:p>
      <w:pPr>
        <w:pStyle w:val="FirstParagraph"/>
        <w:spacing w:after="60"/>
        <w:jc w:val="both"/>
      </w:pPr>
      <w:r>
        <w:rPr>
          <w:b/>
          <w:bCs/>
        </w:rPr>
        <w:t xml:space="preserve">Art. 709.</w:t>
      </w:r>
      <w:r>
        <w:t xml:space="preserve"> </w:t>
      </w:r>
      <w:r>
        <w:t xml:space="preserve">As partes deverão apresentar nos autos os documentos necessários à regulação da avaria grossa em prazo razoável a ser fixado pelo regulador.</w:t>
      </w:r>
    </w:p>
    <w:bookmarkEnd w:id="484"/>
    <w:bookmarkStart w:id="485" w:name="art.-710"/>
    <w:p>
      <w:pPr>
        <w:pStyle w:val="Heading6"/>
        <w:pBdr>
          <w:left w:val="single" w:sz="36" w:space="4" w:color="2E75B6"/>
        </w:pBdr>
        <w:shd w:val="clear" w:color="auto" w:fill="E3EEF9"/>
        <w:spacing w:before="120" w:after="60"/>
        <w:ind w:left="85"/>
      </w:pPr>
      <w:r>
        <w:rPr>
          <w:i w:val="0"/>
          <w:color w:val="1F3A5F"/>
          <w:sz w:val="22"/>
        </w:rPr>
        <w:t xml:space="preserve">Art. 710</w:t>
      </w:r>
    </w:p>
    <w:p>
      <w:pPr>
        <w:pStyle w:val="FirstParagraph"/>
        <w:spacing w:after="60"/>
        <w:jc w:val="both"/>
      </w:pPr>
      <w:r>
        <w:rPr>
          <w:b/>
          <w:bCs/>
        </w:rPr>
        <w:t xml:space="preserve">Art. 710.</w:t>
      </w:r>
      <w:r>
        <w:t xml:space="preserve"> </w:t>
      </w:r>
      <w:r>
        <w:t xml:space="preserve">O regulador apresentará o regulamento da avaria grossa no prazo de até 12 (doze) meses, contado da data da entrega dos documentos nos autos pelas partes, podendo o prazo ser estendido a critério do juiz.</w:t>
      </w:r>
    </w:p>
    <w:p>
      <w:pPr>
        <w:pStyle w:val="BodyText"/>
        <w:spacing w:after="60"/>
        <w:jc w:val="both"/>
      </w:pPr>
      <w:r>
        <w:t xml:space="preserve">§ 1º Oferecido o regulamento da avaria grossa, dele terão vista as partes pelo prazo comum de 15 (quinze) dias, e, não havendo impugnação, o regulamento será homologado por sentença.</w:t>
      </w:r>
    </w:p>
    <w:p>
      <w:pPr>
        <w:pStyle w:val="BodyText"/>
        <w:spacing w:after="60"/>
        <w:jc w:val="both"/>
      </w:pPr>
      <w:r>
        <w:t xml:space="preserve">§ 2º Havendo impugnação ao regulamento, o juiz decidirá no prazo de 10 (dez) dias, após a oitiva do regulador.</w:t>
      </w:r>
    </w:p>
    <w:bookmarkEnd w:id="485"/>
    <w:bookmarkStart w:id="486" w:name="art.-711"/>
    <w:p>
      <w:pPr>
        <w:pStyle w:val="Heading6"/>
        <w:pBdr>
          <w:left w:val="single" w:sz="36" w:space="4" w:color="2E75B6"/>
        </w:pBdr>
        <w:shd w:val="clear" w:color="auto" w:fill="E3EEF9"/>
        <w:spacing w:before="120" w:after="60"/>
        <w:ind w:left="85"/>
      </w:pPr>
      <w:r>
        <w:rPr>
          <w:i w:val="0"/>
          <w:color w:val="1F3A5F"/>
          <w:sz w:val="22"/>
        </w:rPr>
        <w:t xml:space="preserve">Art. 711</w:t>
      </w:r>
    </w:p>
    <w:p>
      <w:pPr>
        <w:pStyle w:val="FirstParagraph"/>
        <w:spacing w:after="60"/>
        <w:jc w:val="both"/>
      </w:pPr>
      <w:r>
        <w:rPr>
          <w:b/>
          <w:bCs/>
        </w:rPr>
        <w:t xml:space="preserve">Art. 711.</w:t>
      </w:r>
      <w:r>
        <w:t xml:space="preserve"> </w:t>
      </w:r>
      <w:r>
        <w:t xml:space="preserve">Aplicam-se ao regulador de avarias os arts. 156 a 158, no que couber.</w:t>
      </w:r>
    </w:p>
    <w:bookmarkEnd w:id="486"/>
    <w:bookmarkEnd w:id="487"/>
    <w:bookmarkStart w:id="495" w:name="Xb48bcfb01c9ab110f64a9ab02fcc199bb9e77d7"/>
    <w:p>
      <w:pPr>
        <w:pStyle w:val="Heading4"/>
        <w:spacing w:before="80" w:after="40"/>
      </w:pPr>
      <w:r>
        <w:rPr>
          <w:smallCaps/>
          <w:color w:val="2E75B6"/>
        </w:rPr>
        <w:t xml:space="preserve">Capítulo XIV: da restauração de autos (arts. 712 a 718)</w:t>
      </w:r>
    </w:p>
    <w:bookmarkStart w:id="488" w:name="art.-712"/>
    <w:p>
      <w:pPr>
        <w:pStyle w:val="Heading6"/>
        <w:pBdr>
          <w:left w:val="single" w:sz="36" w:space="4" w:color="2E75B6"/>
        </w:pBdr>
        <w:shd w:val="clear" w:color="auto" w:fill="E3EEF9"/>
        <w:spacing w:before="120" w:after="60"/>
        <w:ind w:left="85"/>
      </w:pPr>
      <w:r>
        <w:rPr>
          <w:i w:val="0"/>
          <w:color w:val="1F3A5F"/>
          <w:sz w:val="22"/>
        </w:rPr>
        <w:t xml:space="preserve">Art. 712</w:t>
      </w:r>
    </w:p>
    <w:p>
      <w:pPr>
        <w:pStyle w:val="FirstParagraph"/>
        <w:keepNext/>
        <w:spacing w:after="60"/>
        <w:jc w:val="both"/>
      </w:pPr>
      <w:r>
        <w:rPr>
          <w:b/>
          <w:bCs/>
        </w:rPr>
        <w:t xml:space="preserve">Art. 712.</w:t>
      </w:r>
      <w:r>
        <w:t xml:space="preserve"> </w:t>
      </w:r>
      <w:r>
        <w:t xml:space="preserve">Verificado o desaparecimento dos autos, eletrônicos ou não, pode o juiz, de ofício, qualquer das partes ou o Ministério Público, se for o caso, promover-lhes a restauração.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Restauração de autos: a Corregedoria local não pode fixar prazo para o pedido</w:t>
            </w:r>
          </w:p>
        </w:tc>
        <w:tc>
          <w:tcPr>
            <w:tcW w:type="dxa" w:w="1655"/>
          </w:tcPr>
          <w:p>
            <w:pPr>
              <w:pStyle w:val="Compact"/>
              <w:spacing w:line="276" w:lineRule="auto" w:before="40" w:after="40"/>
            </w:pPr>
            <w:r>
              <w:rPr>
                <w:rFonts w:ascii="Liberation Sans Narrow" w:hAnsi="Liberation Sans Narrow"/>
                <w:sz w:val="17"/>
              </w:rPr>
              <w:t xml:space="preserve">STJ, REsp 1.722.633, Terceira Turma, relatora Min. Nancy Andrighi, julgado em 07/08/2018, DJe de 10/08/2018</w:t>
            </w:r>
          </w:p>
        </w:tc>
        <w:tc>
          <w:tcPr>
            <w:tcW w:type="dxa" w:w="2154"/>
          </w:tcPr>
          <w:p>
            <w:pPr>
              <w:pStyle w:val="Compact"/>
              <w:spacing w:line="276" w:lineRule="auto" w:before="40" w:after="40"/>
            </w:pPr>
            <w:r>
              <w:rPr>
                <w:rFonts w:ascii="Liberation Sans Narrow" w:hAnsi="Liberation Sans Narrow"/>
                <w:sz w:val="17"/>
              </w:rPr>
              <w:t xml:space="preserve">O CPC não prevê prazo para a ação de restauração de autos; o prazo fixado por provimento da Corregedoria local é norma processual, de competência privativa da União, e viola o devido processo legal, pois cria prazo decadencial em prejuízo de quem não deu causa ao desaparecimento dos autos.</w:t>
            </w:r>
          </w:p>
        </w:tc>
      </w:tr>
    </w:tbl>
    <w:p>
      <w:pPr>
        <w:pStyle w:val="BodyText"/>
        <w:spacing w:after="60"/>
        <w:jc w:val="both"/>
      </w:pPr>
      <w:r>
        <w:t xml:space="preserve">Parágrafo único. Havendo autos suplementares, nesses prosseguirá o processo.</w:t>
      </w:r>
    </w:p>
    <w:bookmarkEnd w:id="488"/>
    <w:bookmarkStart w:id="489" w:name="art.-713"/>
    <w:p>
      <w:pPr>
        <w:pStyle w:val="Heading6"/>
        <w:pBdr>
          <w:left w:val="single" w:sz="36" w:space="4" w:color="2E75B6"/>
        </w:pBdr>
        <w:shd w:val="clear" w:color="auto" w:fill="E3EEF9"/>
        <w:spacing w:before="120" w:after="60"/>
        <w:ind w:left="85"/>
      </w:pPr>
      <w:r>
        <w:rPr>
          <w:i w:val="0"/>
          <w:color w:val="1F3A5F"/>
          <w:sz w:val="22"/>
        </w:rPr>
        <w:t xml:space="preserve">Art. 713</w:t>
      </w:r>
    </w:p>
    <w:p>
      <w:pPr>
        <w:pStyle w:val="FirstParagraph"/>
        <w:spacing w:after="60"/>
        <w:jc w:val="both"/>
      </w:pPr>
      <w:r>
        <w:rPr>
          <w:b/>
          <w:bCs/>
        </w:rPr>
        <w:t xml:space="preserve">Art. 713.</w:t>
      </w:r>
      <w:r>
        <w:t xml:space="preserve"> </w:t>
      </w:r>
      <w:r>
        <w:t xml:space="preserve">Na petição inicial, declarará a parte o estado do processo ao tempo do desaparecimento dos autos, oferecendo:</w:t>
      </w:r>
    </w:p>
    <w:p>
      <w:pPr>
        <w:pStyle w:val="BodyText"/>
        <w:spacing w:after="60"/>
        <w:jc w:val="both"/>
      </w:pPr>
      <w:r>
        <w:t xml:space="preserve">I - certidões dos atos constantes do protocolo de audiências do cartório por onde haja corrido o processo;</w:t>
      </w:r>
    </w:p>
    <w:p>
      <w:pPr>
        <w:pStyle w:val="BodyText"/>
        <w:spacing w:after="60"/>
        <w:jc w:val="both"/>
      </w:pPr>
      <w:r>
        <w:t xml:space="preserve">II - cópia das peças que tenha em seu poder;</w:t>
      </w:r>
    </w:p>
    <w:p>
      <w:pPr>
        <w:pStyle w:val="BodyText"/>
        <w:spacing w:after="60"/>
        <w:jc w:val="both"/>
      </w:pPr>
      <w:r>
        <w:t xml:space="preserve">III - qualquer outro documento que facilite a restauração.</w:t>
      </w:r>
    </w:p>
    <w:bookmarkEnd w:id="489"/>
    <w:bookmarkStart w:id="490" w:name="art.-714"/>
    <w:p>
      <w:pPr>
        <w:pStyle w:val="Heading6"/>
        <w:pBdr>
          <w:left w:val="single" w:sz="36" w:space="4" w:color="2E75B6"/>
        </w:pBdr>
        <w:shd w:val="clear" w:color="auto" w:fill="E3EEF9"/>
        <w:spacing w:before="120" w:after="60"/>
        <w:ind w:left="85"/>
      </w:pPr>
      <w:r>
        <w:rPr>
          <w:i w:val="0"/>
          <w:color w:val="1F3A5F"/>
          <w:sz w:val="22"/>
        </w:rPr>
        <w:t xml:space="preserve">Art. 714</w:t>
      </w:r>
    </w:p>
    <w:p>
      <w:pPr>
        <w:pStyle w:val="FirstParagraph"/>
        <w:spacing w:after="60"/>
        <w:jc w:val="both"/>
      </w:pPr>
      <w:r>
        <w:rPr>
          <w:b/>
          <w:bCs/>
        </w:rPr>
        <w:t xml:space="preserve">Art. 714.</w:t>
      </w:r>
      <w:r>
        <w:t xml:space="preserve"> </w:t>
      </w:r>
      <w:r>
        <w:t xml:space="preserve">A parte contrária será citada para contestar o pedido no prazo de 5 (cinco) dias, cabendo-lhe exibir as cópias, as contrafés e as reproduções dos atos e dos documentos que estiverem em seu poder.</w:t>
      </w:r>
    </w:p>
    <w:p>
      <w:pPr>
        <w:pStyle w:val="BodyText"/>
        <w:keepNext/>
        <w:spacing w:after="60"/>
        <w:jc w:val="both"/>
      </w:pPr>
      <w:r>
        <w:t xml:space="preserve">§ 1º Se a parte concordar com a restauração, lavrar-se-á o auto que, assinado pelas partes e homologado pelo juiz, suprirá o processo desaparecido.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 — natureza do ato que homologa ou julga a restauração</w:t>
            </w:r>
          </w:p>
        </w:tc>
        <w:tc>
          <w:tcPr>
            <w:tcW w:type="dxa" w:w="1655"/>
          </w:tcPr>
          <w:p>
            <w:pPr>
              <w:pStyle w:val="Compact"/>
              <w:spacing w:line="276" w:lineRule="auto" w:before="40" w:after="40"/>
            </w:pPr>
            <w:r>
              <w:rPr>
                <w:rFonts w:ascii="Liberation Sans Narrow" w:hAnsi="Liberation Sans Narrow"/>
                <w:sz w:val="17"/>
              </w:rPr>
              <w:t xml:space="preserve">STJ, REsp 2.207.935, Terceira Turma, relatora Min. Nancy Andrighi, julgado em 16/10/2025, DJEN de 23/10/2025</w:t>
            </w:r>
          </w:p>
        </w:tc>
        <w:tc>
          <w:tcPr>
            <w:tcW w:type="dxa" w:w="1905"/>
          </w:tcPr>
          <w:p>
            <w:pPr>
              <w:pStyle w:val="Compact"/>
              <w:spacing w:line="276" w:lineRule="auto" w:before="40" w:after="40"/>
            </w:pPr>
            <w:r>
              <w:rPr>
                <w:rFonts w:ascii="Liberation Sans Narrow" w:hAnsi="Liberation Sans Narrow"/>
                <w:sz w:val="17"/>
              </w:rPr>
              <w:t xml:space="preserve">O ato que homologa a restauração (art. 714, § 1º) ou a julga (art. 716) tem natureza de sentença, porque põe fim ao procedimento especial e encerra a cognição da ação incidental, e o recurso cabível é a apelação; havendo divergência na interpretação sobre essa natureza, a dúvida objetiva autoriza a fungibilidade do agravo de instrumento, afastado o erro grosseiro.</w:t>
            </w:r>
          </w:p>
        </w:tc>
      </w:tr>
    </w:tbl>
    <w:p>
      <w:pPr>
        <w:pStyle w:val="BodyText"/>
        <w:spacing w:after="60"/>
        <w:jc w:val="both"/>
      </w:pPr>
      <w:r>
        <w:t xml:space="preserve">§ 2º Se a parte não contestar ou se a concordância for parcial, observar-se-á o procedimento comum.</w:t>
      </w:r>
    </w:p>
    <w:bookmarkEnd w:id="490"/>
    <w:bookmarkStart w:id="491" w:name="art.-715"/>
    <w:p>
      <w:pPr>
        <w:pStyle w:val="Heading6"/>
        <w:pBdr>
          <w:left w:val="single" w:sz="36" w:space="4" w:color="2E75B6"/>
        </w:pBdr>
        <w:shd w:val="clear" w:color="auto" w:fill="E3EEF9"/>
        <w:spacing w:before="120" w:after="60"/>
        <w:ind w:left="85"/>
      </w:pPr>
      <w:r>
        <w:rPr>
          <w:i w:val="0"/>
          <w:color w:val="1F3A5F"/>
          <w:sz w:val="22"/>
        </w:rPr>
        <w:t xml:space="preserve">Art. 715</w:t>
      </w:r>
    </w:p>
    <w:p>
      <w:pPr>
        <w:pStyle w:val="FirstParagraph"/>
        <w:spacing w:after="60"/>
        <w:jc w:val="both"/>
      </w:pPr>
      <w:r>
        <w:rPr>
          <w:b/>
          <w:bCs/>
        </w:rPr>
        <w:t xml:space="preserve">Art. 715.</w:t>
      </w:r>
      <w:r>
        <w:t xml:space="preserve"> </w:t>
      </w:r>
      <w:r>
        <w:t xml:space="preserve">Se a perda dos autos tiver ocorrido depois da produção das provas em audiência, o juiz, se necessário, mandará repeti-las.</w:t>
      </w:r>
    </w:p>
    <w:p>
      <w:pPr>
        <w:pStyle w:val="BodyText"/>
        <w:spacing w:after="60"/>
        <w:jc w:val="both"/>
      </w:pPr>
      <w:r>
        <w:t xml:space="preserve">§ 1º Serão reinquiridas as mesmas testemunhas, que, em caso de impossibilidade, poderão ser substituídas de ofício ou a requerimento.</w:t>
      </w:r>
    </w:p>
    <w:p>
      <w:pPr>
        <w:pStyle w:val="BodyText"/>
        <w:spacing w:after="60"/>
        <w:jc w:val="both"/>
      </w:pPr>
      <w:r>
        <w:t xml:space="preserve">§ 2º Não havendo certidão ou cópia do laudo, far-se-á nova perícia, sempre que possível pelo mesmo perito.</w:t>
      </w:r>
    </w:p>
    <w:p>
      <w:pPr>
        <w:pStyle w:val="BodyText"/>
        <w:spacing w:after="60"/>
        <w:jc w:val="both"/>
      </w:pPr>
      <w:r>
        <w:t xml:space="preserve">§ 3º Não havendo certidão de documentos, esses serão reconstituídos mediante cópias ou, na falta dessas, pelos meios ordinários de prova.</w:t>
      </w:r>
    </w:p>
    <w:p>
      <w:pPr>
        <w:pStyle w:val="BodyText"/>
        <w:spacing w:after="60"/>
        <w:jc w:val="both"/>
      </w:pPr>
      <w:r>
        <w:t xml:space="preserve">§ 4º Os serventuários e os auxiliares da justiça não podem eximir-se de depor como testemunhas a respeito de atos que tenham praticado ou assistido.</w:t>
      </w:r>
    </w:p>
    <w:p>
      <w:pPr>
        <w:pStyle w:val="BodyText"/>
        <w:spacing w:after="60"/>
        <w:jc w:val="both"/>
      </w:pPr>
      <w:r>
        <w:t xml:space="preserve">§ 5º Se o juiz houver proferido sentença da qual ele próprio ou o escrivão possua cópia, esta será juntada aos autos e terá a mesma autoridade da original.</w:t>
      </w:r>
    </w:p>
    <w:bookmarkEnd w:id="491"/>
    <w:bookmarkStart w:id="492" w:name="art.-716"/>
    <w:p>
      <w:pPr>
        <w:pStyle w:val="Heading6"/>
        <w:pBdr>
          <w:left w:val="single" w:sz="36" w:space="4" w:color="2E75B6"/>
        </w:pBdr>
        <w:shd w:val="clear" w:color="auto" w:fill="E3EEF9"/>
        <w:spacing w:before="120" w:after="60"/>
        <w:ind w:left="85"/>
      </w:pPr>
      <w:r>
        <w:rPr>
          <w:i w:val="0"/>
          <w:color w:val="1F3A5F"/>
          <w:sz w:val="22"/>
        </w:rPr>
        <w:t xml:space="preserve">Art. 716</w:t>
      </w:r>
    </w:p>
    <w:p>
      <w:pPr>
        <w:pStyle w:val="FirstParagraph"/>
        <w:keepNext/>
        <w:spacing w:after="60"/>
        <w:jc w:val="both"/>
      </w:pPr>
      <w:r>
        <w:rPr>
          <w:b/>
          <w:bCs/>
        </w:rPr>
        <w:t xml:space="preserve">Art. 716.</w:t>
      </w:r>
      <w:r>
        <w:t xml:space="preserve"> </w:t>
      </w:r>
      <w:r>
        <w:t xml:space="preserve">Julgada a restauração, seguirá o processo os seus termos.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2.207.935, Terceira Turma, relatora Min. Nancy Andrighi, julgado em 16/10/2025, DJEN de 23/10/2025</w:t>
            </w:r>
          </w:p>
        </w:tc>
        <w:tc>
          <w:tcPr>
            <w:tcW w:type="dxa" w:w="1905"/>
          </w:tcPr>
          <w:p>
            <w:pPr>
              <w:pStyle w:val="Compact"/>
              <w:spacing w:line="276" w:lineRule="auto" w:before="40" w:after="40"/>
            </w:pPr>
            <w:r>
              <w:rPr>
                <w:rFonts w:ascii="Liberation Sans Narrow" w:hAnsi="Liberation Sans Narrow"/>
                <w:sz w:val="17"/>
              </w:rPr>
              <w:t xml:space="preserve">O ato judicial que homologa (art. 714, § 1º) ou julga a restauração de autos (art. 716) tem natureza de sentença, por pôr fim ao procedimento especial, de modo que o recurso cabível é a apelação, admitida a fungibilidade quando houver dúvida objetiva quanto ao recurso. Trecho: “O ato judicial que homologa (art. 714, § 1º, do CPC) ou julga a restauração de autos (art. 716 do CPC) tem natureza jurídica de sentença, uma vez que põe fim ao procedimento especial, encerrando a cognição própria daquela autônoma ação incidental”</w:t>
            </w:r>
          </w:p>
        </w:tc>
      </w:tr>
    </w:tbl>
    <w:p>
      <w:pPr>
        <w:pStyle w:val="BodyText"/>
        <w:spacing w:after="60"/>
        <w:jc w:val="both"/>
      </w:pPr>
      <w:r>
        <w:t xml:space="preserve">Parágrafo único. Aparecendo os autos originais, neles se prosseguirá, sendo-lhes apensados os autos da restauração.</w:t>
      </w:r>
    </w:p>
    <w:bookmarkEnd w:id="492"/>
    <w:bookmarkStart w:id="493" w:name="art.-717"/>
    <w:p>
      <w:pPr>
        <w:pStyle w:val="Heading6"/>
        <w:pBdr>
          <w:left w:val="single" w:sz="36" w:space="4" w:color="2E75B6"/>
        </w:pBdr>
        <w:shd w:val="clear" w:color="auto" w:fill="E3EEF9"/>
        <w:spacing w:before="120" w:after="60"/>
        <w:ind w:left="85"/>
      </w:pPr>
      <w:r>
        <w:rPr>
          <w:i w:val="0"/>
          <w:color w:val="1F3A5F"/>
          <w:sz w:val="22"/>
        </w:rPr>
        <w:t xml:space="preserve">Art. 717</w:t>
      </w:r>
    </w:p>
    <w:p>
      <w:pPr>
        <w:pStyle w:val="FirstParagraph"/>
        <w:spacing w:after="60"/>
        <w:jc w:val="both"/>
      </w:pPr>
      <w:r>
        <w:rPr>
          <w:b/>
          <w:bCs/>
        </w:rPr>
        <w:t xml:space="preserve">Art. 717.</w:t>
      </w:r>
      <w:r>
        <w:t xml:space="preserve"> </w:t>
      </w:r>
      <w:r>
        <w:t xml:space="preserve">Se o desaparecimento dos autos tiver ocorrido no tribunal, o processo de restauração será distribuído, sempre que possível, ao relator do processo.</w:t>
      </w:r>
    </w:p>
    <w:p>
      <w:pPr>
        <w:pStyle w:val="BodyText"/>
        <w:spacing w:after="60"/>
        <w:jc w:val="both"/>
      </w:pPr>
      <w:r>
        <w:t xml:space="preserve">§ 1º A restauração far-se-á no juízo de origem quanto aos atos nele realizados.</w:t>
      </w:r>
    </w:p>
    <w:p>
      <w:pPr>
        <w:pStyle w:val="BodyText"/>
        <w:spacing w:after="60"/>
        <w:jc w:val="both"/>
      </w:pPr>
      <w:r>
        <w:t xml:space="preserve">§ 2º Remetidos os autos ao tribunal, nele completar-se-á a restauração e proceder-se-á ao julgamento.</w:t>
      </w:r>
    </w:p>
    <w:bookmarkEnd w:id="493"/>
    <w:bookmarkStart w:id="494" w:name="art.-718"/>
    <w:p>
      <w:pPr>
        <w:pStyle w:val="Heading6"/>
        <w:pBdr>
          <w:left w:val="single" w:sz="36" w:space="4" w:color="2E75B6"/>
        </w:pBdr>
        <w:shd w:val="clear" w:color="auto" w:fill="E3EEF9"/>
        <w:spacing w:before="120" w:after="60"/>
        <w:ind w:left="85"/>
      </w:pPr>
      <w:r>
        <w:rPr>
          <w:i w:val="0"/>
          <w:color w:val="1F3A5F"/>
          <w:sz w:val="22"/>
        </w:rPr>
        <w:t xml:space="preserve">Art. 718</w:t>
      </w:r>
    </w:p>
    <w:p>
      <w:pPr>
        <w:pStyle w:val="FirstParagraph"/>
        <w:spacing w:after="60"/>
        <w:jc w:val="both"/>
      </w:pPr>
      <w:r>
        <w:rPr>
          <w:b/>
          <w:bCs/>
        </w:rPr>
        <w:t xml:space="preserve">Art. 718.</w:t>
      </w:r>
      <w:r>
        <w:t xml:space="preserve"> </w:t>
      </w:r>
      <w:r>
        <w:t xml:space="preserve">Quem houver dado causa ao desaparecimento dos autos responderá pelas custas da restauração e pelos honorários de advogado, sem prejuízo da responsabilidade civil ou penal em que incorrer.</w:t>
      </w:r>
    </w:p>
    <w:bookmarkEnd w:id="494"/>
    <w:bookmarkEnd w:id="495"/>
    <w:bookmarkStart w:id="560" w:name="X63fbf3e33072cd035a42e7c199f19bf1364ad63"/>
    <w:p>
      <w:pPr>
        <w:pStyle w:val="Heading4"/>
        <w:spacing w:before="80" w:after="40"/>
      </w:pPr>
      <w:r>
        <w:rPr>
          <w:smallCaps/>
          <w:color w:val="2E75B6"/>
        </w:rPr>
        <w:t xml:space="preserve">Capítulo XV: dos procedimentos de jurisdição voluntária (arts. 719 a 770)</w:t>
      </w:r>
    </w:p>
    <w:bookmarkStart w:id="503" w:name="Xaabea7b7feb6209b33cd0e9e917a9ee3d4ca34c"/>
    <w:p>
      <w:pPr>
        <w:pStyle w:val="Heading5"/>
        <w:spacing w:before="60" w:after="20"/>
      </w:pPr>
      <w:r>
        <w:rPr>
          <w:i/>
          <w:color w:val="595959"/>
        </w:rPr>
        <w:t xml:space="preserve">Seção I: disposições gerais (arts. 719 a 725)</w:t>
      </w:r>
    </w:p>
    <w:bookmarkStart w:id="496" w:name="art.-719"/>
    <w:p>
      <w:pPr>
        <w:pStyle w:val="Heading6"/>
        <w:pBdr>
          <w:left w:val="single" w:sz="36" w:space="4" w:color="2E75B6"/>
        </w:pBdr>
        <w:shd w:val="clear" w:color="auto" w:fill="E3EEF9"/>
        <w:spacing w:before="120" w:after="60"/>
        <w:ind w:left="85"/>
      </w:pPr>
      <w:r>
        <w:rPr>
          <w:i w:val="0"/>
          <w:color w:val="1F3A5F"/>
          <w:sz w:val="22"/>
        </w:rPr>
        <w:t xml:space="preserve">Art. 719</w:t>
      </w:r>
    </w:p>
    <w:p>
      <w:pPr>
        <w:pStyle w:val="FirstParagraph"/>
        <w:keepNext/>
        <w:spacing w:after="60"/>
        <w:jc w:val="both"/>
      </w:pPr>
      <w:r>
        <w:rPr>
          <w:b/>
          <w:bCs/>
        </w:rPr>
        <w:t xml:space="preserve">Art. 719.</w:t>
      </w:r>
      <w:r>
        <w:t xml:space="preserve"> </w:t>
      </w:r>
      <w:r>
        <w:t xml:space="preserve">Quando este Código não estabelecer procedimento especial, regem os procedimentos de jurisdição voluntária as disposições constantes desta Seção.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caput — exame dos requisitos extrínsecos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2.115.909, Terceira Turma, relator Min. Moura Ribeiro, julgado em 16/06/2026</w:t>
            </w:r>
          </w:p>
        </w:tc>
        <w:tc>
          <w:tcPr>
            <w:tcW w:type="dxa" w:w="1905"/>
          </w:tcPr>
          <w:p>
            <w:pPr>
              <w:pStyle w:val="Compact"/>
              <w:spacing w:line="276" w:lineRule="auto" w:before="40" w:after="40"/>
            </w:pPr>
            <w:r>
              <w:rPr>
                <w:rFonts w:ascii="Liberation Sans Narrow" w:hAnsi="Liberation Sans Narrow"/>
                <w:sz w:val="17"/>
              </w:rPr>
              <w:t xml:space="preserve">Nos procedimentos de jurisdição voluntária, a verificação dos requisitos extrínsecos do ato se faz de plano; a citação dos interessados e a dilação probatória não se prestam a suprir a ausência dos requisitos legais de validade, quando a lei exige forma escrita e assinada. Trecho: “A dilação probatória e a citação de herdeiros não se prestam a suprir a inexistência de assinatura e de leitura perante testemunhas, pois prova oral não cria testamento onde a lei exige forma escrita e assinada.”</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honorários na jurisdição voluntária com litigiosidade</w:t>
            </w:r>
          </w:p>
        </w:tc>
        <w:tc>
          <w:tcPr>
            <w:tcW w:type="dxa" w:w="1531"/>
          </w:tcPr>
          <w:p>
            <w:pPr>
              <w:pStyle w:val="Compact"/>
              <w:spacing w:line="276" w:lineRule="auto" w:before="40" w:after="40"/>
            </w:pPr>
            <w:r>
              <w:rPr>
                <w:rFonts w:ascii="Liberation Sans Narrow" w:hAnsi="Liberation Sans Narrow"/>
                <w:sz w:val="17"/>
              </w:rPr>
              <w:t xml:space="preserve">STJ, AgInt no AREsp 1.562.651, Terceira Turma, relator Min. Moura Ribeiro, DJe de 13/05/2021</w:t>
            </w:r>
          </w:p>
        </w:tc>
        <w:tc>
          <w:tcPr>
            <w:tcW w:type="dxa" w:w="1905"/>
          </w:tcPr>
          <w:p>
            <w:pPr>
              <w:pStyle w:val="Compact"/>
              <w:spacing w:line="276" w:lineRule="auto" w:before="40" w:after="40"/>
            </w:pPr>
            <w:r>
              <w:rPr>
                <w:rFonts w:ascii="Liberation Sans Narrow" w:hAnsi="Liberation Sans Narrow"/>
                <w:sz w:val="17"/>
              </w:rPr>
              <w:t xml:space="preserve">Em procedimento de jurisdição voluntária, a existência de litigiosidade excepciona a regra de não cabimento de condenação em honorários advocatícios; no caso, a discordância dos herdeiros na habilitação de crédito em inventário tornou o procedimento contencioso e autorizou a verba.</w:t>
            </w:r>
          </w:p>
        </w:tc>
      </w:tr>
    </w:tbl>
    <w:bookmarkEnd w:id="496"/>
    <w:bookmarkStart w:id="497" w:name="art.-720"/>
    <w:p>
      <w:pPr>
        <w:pStyle w:val="Heading6"/>
        <w:pBdr>
          <w:left w:val="single" w:sz="36" w:space="4" w:color="2E75B6"/>
        </w:pBdr>
        <w:shd w:val="clear" w:color="auto" w:fill="E3EEF9"/>
        <w:spacing w:before="120" w:after="60"/>
        <w:ind w:left="85"/>
      </w:pPr>
      <w:r>
        <w:rPr>
          <w:i w:val="0"/>
          <w:color w:val="1F3A5F"/>
          <w:sz w:val="22"/>
        </w:rPr>
        <w:t xml:space="preserve">Art. 720</w:t>
      </w:r>
    </w:p>
    <w:p>
      <w:pPr>
        <w:pStyle w:val="FirstParagraph"/>
        <w:keepNext/>
        <w:spacing w:after="60"/>
        <w:jc w:val="both"/>
      </w:pPr>
      <w:r>
        <w:rPr>
          <w:b/>
          <w:bCs/>
        </w:rPr>
        <w:t xml:space="preserve">Art. 720.</w:t>
      </w:r>
      <w:r>
        <w:t xml:space="preserve"> </w:t>
      </w:r>
      <w:r>
        <w:t xml:space="preserve">O procedimento terá início por provocação do interessado, do Ministério Público ou da Defensoria Pública, cabendo-lhes formular o pedido devidamente instruído com os documentos necessários e com a indicação da providência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2.118.304, Terceira Turma, relator Min. Humberto Martins, julgado em 12/08/2026, DJEN de 17/08/2026</w:t>
            </w:r>
          </w:p>
        </w:tc>
        <w:tc>
          <w:tcPr>
            <w:tcW w:type="dxa" w:w="2030"/>
          </w:tcPr>
          <w:p>
            <w:pPr>
              <w:pStyle w:val="Compact"/>
              <w:spacing w:line="276" w:lineRule="auto" w:before="40" w:after="40"/>
            </w:pPr>
            <w:r>
              <w:rPr>
                <w:rFonts w:ascii="Liberation Sans Narrow" w:hAnsi="Liberation Sans Narrow"/>
                <w:sz w:val="17"/>
              </w:rPr>
              <w:t xml:space="preserve">Em procedimento de jurisdição voluntária que envolve ato de disposição patrimonial por curador em nome de interdito, incide com intensidade o dever de cautela do magistrado (art. 723 do CPC), que pode exigir os documentos indispensáveis à aferição da higidez do negócio, inclusive o comprovante de quitação do preço e o formal de partilha ou equivalente. Trecho: “Em procedimento de jurisdição voluntária que envolve ato de disposição patrimonial por curador em nome de interdito, incide com intensidade o dever de cautela do magistrado (art.”</w:t>
            </w:r>
          </w:p>
        </w:tc>
      </w:tr>
    </w:tbl>
    <w:bookmarkEnd w:id="497"/>
    <w:bookmarkStart w:id="498" w:name="art.-721"/>
    <w:p>
      <w:pPr>
        <w:pStyle w:val="Heading6"/>
        <w:pBdr>
          <w:left w:val="single" w:sz="36" w:space="4" w:color="2E75B6"/>
        </w:pBdr>
        <w:shd w:val="clear" w:color="auto" w:fill="E3EEF9"/>
        <w:spacing w:before="120" w:after="60"/>
        <w:ind w:left="85"/>
      </w:pPr>
      <w:r>
        <w:rPr>
          <w:i w:val="0"/>
          <w:color w:val="1F3A5F"/>
          <w:sz w:val="22"/>
        </w:rPr>
        <w:t xml:space="preserve">Art. 721</w:t>
      </w:r>
    </w:p>
    <w:p>
      <w:pPr>
        <w:pStyle w:val="FirstParagraph"/>
        <w:spacing w:after="60"/>
        <w:jc w:val="both"/>
      </w:pPr>
      <w:r>
        <w:rPr>
          <w:b/>
          <w:bCs/>
        </w:rPr>
        <w:t xml:space="preserve">Art. 721.</w:t>
      </w:r>
      <w:r>
        <w:t xml:space="preserve"> </w:t>
      </w:r>
      <w:r>
        <w:t xml:space="preserve">Serão citados todos os interessados, bem como intimado o Ministério Público, nos casos do art. 178, para que se manifestem, querendo, no prazo de 15 (quinze) dias.</w:t>
      </w:r>
    </w:p>
    <w:bookmarkEnd w:id="498"/>
    <w:bookmarkStart w:id="499" w:name="art.-722"/>
    <w:p>
      <w:pPr>
        <w:pStyle w:val="Heading6"/>
        <w:pBdr>
          <w:left w:val="single" w:sz="36" w:space="4" w:color="2E75B6"/>
        </w:pBdr>
        <w:shd w:val="clear" w:color="auto" w:fill="E3EEF9"/>
        <w:spacing w:before="120" w:after="60"/>
        <w:ind w:left="85"/>
      </w:pPr>
      <w:r>
        <w:rPr>
          <w:i w:val="0"/>
          <w:color w:val="1F3A5F"/>
          <w:sz w:val="22"/>
        </w:rPr>
        <w:t xml:space="preserve">Art. 722</w:t>
      </w:r>
    </w:p>
    <w:p>
      <w:pPr>
        <w:pStyle w:val="FirstParagraph"/>
        <w:spacing w:after="60"/>
        <w:jc w:val="both"/>
      </w:pPr>
      <w:r>
        <w:rPr>
          <w:b/>
          <w:bCs/>
        </w:rPr>
        <w:t xml:space="preserve">Art. 722.</w:t>
      </w:r>
      <w:r>
        <w:t xml:space="preserve"> </w:t>
      </w:r>
      <w:r>
        <w:t xml:space="preserve">A Fazenda Pública será sempre ouvida nos casos em que tiver interesse.</w:t>
      </w:r>
    </w:p>
    <w:bookmarkEnd w:id="499"/>
    <w:bookmarkStart w:id="500" w:name="art.-723"/>
    <w:p>
      <w:pPr>
        <w:pStyle w:val="Heading6"/>
        <w:pBdr>
          <w:left w:val="single" w:sz="36" w:space="4" w:color="2E75B6"/>
        </w:pBdr>
        <w:shd w:val="clear" w:color="auto" w:fill="E3EEF9"/>
        <w:spacing w:before="120" w:after="60"/>
        <w:ind w:left="85"/>
      </w:pPr>
      <w:r>
        <w:rPr>
          <w:i w:val="0"/>
          <w:color w:val="1F3A5F"/>
          <w:sz w:val="22"/>
        </w:rPr>
        <w:t xml:space="preserve">Art. 723</w:t>
      </w:r>
    </w:p>
    <w:p>
      <w:pPr>
        <w:pStyle w:val="FirstParagraph"/>
        <w:spacing w:after="60"/>
        <w:jc w:val="both"/>
      </w:pPr>
      <w:r>
        <w:rPr>
          <w:b/>
          <w:bCs/>
        </w:rPr>
        <w:t xml:space="preserve">Art. 723.</w:t>
      </w:r>
      <w:r>
        <w:t xml:space="preserve"> </w:t>
      </w:r>
      <w:r>
        <w:t xml:space="preserve">O juiz decidirá o pedido no prazo de 10 (dez) dias.</w:t>
      </w:r>
    </w:p>
    <w:p>
      <w:pPr>
        <w:pStyle w:val="BodyText"/>
        <w:spacing w:after="60"/>
        <w:jc w:val="both"/>
      </w:pPr>
      <w:r>
        <w:t xml:space="preserve">Parágrafo único. O juiz não é obrigado a observar critério de legalidade estrita, podendo adotar em cada caso a solução que considerar mais conveniente ou oportuna.</w:t>
      </w:r>
    </w:p>
    <w:bookmarkEnd w:id="500"/>
    <w:bookmarkStart w:id="501" w:name="art.-724"/>
    <w:p>
      <w:pPr>
        <w:pStyle w:val="Heading6"/>
        <w:pBdr>
          <w:left w:val="single" w:sz="36" w:space="4" w:color="2E75B6"/>
        </w:pBdr>
        <w:shd w:val="clear" w:color="auto" w:fill="E3EEF9"/>
        <w:spacing w:before="120" w:after="60"/>
        <w:ind w:left="85"/>
      </w:pPr>
      <w:r>
        <w:rPr>
          <w:i w:val="0"/>
          <w:color w:val="1F3A5F"/>
          <w:sz w:val="22"/>
        </w:rPr>
        <w:t xml:space="preserve">Art. 724</w:t>
      </w:r>
    </w:p>
    <w:p>
      <w:pPr>
        <w:pStyle w:val="FirstParagraph"/>
        <w:spacing w:after="60"/>
        <w:jc w:val="both"/>
      </w:pPr>
      <w:r>
        <w:rPr>
          <w:b/>
          <w:bCs/>
        </w:rPr>
        <w:t xml:space="preserve">Art. 724.</w:t>
      </w:r>
      <w:r>
        <w:t xml:space="preserve"> </w:t>
      </w:r>
      <w:r>
        <w:t xml:space="preserve">Da sentença caberá apelação.</w:t>
      </w:r>
    </w:p>
    <w:bookmarkEnd w:id="501"/>
    <w:bookmarkStart w:id="502" w:name="art.-725"/>
    <w:p>
      <w:pPr>
        <w:pStyle w:val="Heading6"/>
        <w:pBdr>
          <w:left w:val="single" w:sz="36" w:space="4" w:color="2E75B6"/>
        </w:pBdr>
        <w:shd w:val="clear" w:color="auto" w:fill="E3EEF9"/>
        <w:spacing w:before="120" w:after="60"/>
        <w:ind w:left="85"/>
      </w:pPr>
      <w:r>
        <w:rPr>
          <w:i w:val="0"/>
          <w:color w:val="1F3A5F"/>
          <w:sz w:val="22"/>
        </w:rPr>
        <w:t xml:space="preserve">Art. 725</w:t>
      </w:r>
    </w:p>
    <w:p>
      <w:pPr>
        <w:pStyle w:val="FirstParagraph"/>
        <w:spacing w:after="60"/>
        <w:jc w:val="both"/>
      </w:pPr>
      <w:r>
        <w:rPr>
          <w:b/>
          <w:bCs/>
        </w:rPr>
        <w:t xml:space="preserve">Art. 725.</w:t>
      </w:r>
      <w:r>
        <w:t xml:space="preserve"> </w:t>
      </w:r>
      <w:r>
        <w:t xml:space="preserve">Processar-se-á na forma estabelecida nesta Seção o pedido de:</w:t>
      </w:r>
    </w:p>
    <w:p>
      <w:pPr>
        <w:pStyle w:val="BodyText"/>
        <w:spacing w:after="60"/>
        <w:jc w:val="both"/>
      </w:pPr>
      <w:r>
        <w:t xml:space="preserve">I - emancipação;</w:t>
      </w:r>
    </w:p>
    <w:p>
      <w:pPr>
        <w:pStyle w:val="BodyText"/>
        <w:spacing w:after="60"/>
        <w:jc w:val="both"/>
      </w:pPr>
      <w:r>
        <w:t xml:space="preserve">II - sub-rogação;</w:t>
      </w:r>
    </w:p>
    <w:p>
      <w:pPr>
        <w:pStyle w:val="BodyText"/>
        <w:spacing w:after="60"/>
        <w:jc w:val="both"/>
      </w:pPr>
      <w:r>
        <w:t xml:space="preserve">III - alienação, arrendamento ou oneração de bens de crianças ou adolescentes, de órfãos e de interditos;</w:t>
      </w:r>
    </w:p>
    <w:p>
      <w:pPr>
        <w:pStyle w:val="BodyText"/>
        <w:spacing w:after="60"/>
        <w:jc w:val="both"/>
      </w:pPr>
      <w:r>
        <w:t xml:space="preserve">IV - alienação, locação e administração da coisa comum;</w:t>
      </w:r>
    </w:p>
    <w:p>
      <w:pPr>
        <w:pStyle w:val="BodyText"/>
        <w:spacing w:after="60"/>
        <w:jc w:val="both"/>
      </w:pPr>
      <w:r>
        <w:t xml:space="preserve">V - alienação de quinhão em coisa comum;</w:t>
      </w:r>
    </w:p>
    <w:p>
      <w:pPr>
        <w:pStyle w:val="BodyText"/>
        <w:keepNext/>
        <w:spacing w:after="60"/>
        <w:jc w:val="both"/>
      </w:pPr>
      <w:r>
        <w:t xml:space="preserve">VI - extinção de usufruto, quando não decorrer da morte do usufrutuário, do termo da sua duração ou da consolidação, e de fideicomisso, quando decorrer de renúncia ou quando ocorrer antes do evento que caracterizar a condição resolutória;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VI —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AREsp 2.601.607, Quarta Turma, relator Min. Raul Araújo, julgado em 22/09/2025, DJEN de 26/09/2025</w:t>
            </w:r>
          </w:p>
        </w:tc>
        <w:tc>
          <w:tcPr>
            <w:tcW w:type="dxa" w:w="2030"/>
          </w:tcPr>
          <w:p>
            <w:pPr>
              <w:pStyle w:val="Compact"/>
              <w:spacing w:line="276" w:lineRule="auto" w:before="40" w:after="40"/>
            </w:pPr>
            <w:r>
              <w:rPr>
                <w:rFonts w:ascii="Liberation Sans Narrow" w:hAnsi="Liberation Sans Narrow"/>
                <w:sz w:val="17"/>
              </w:rPr>
              <w:t xml:space="preserve">A extinção do usufruto por descumprimento das obrigações do usufrutuário deve ser apurada em procedimento judicial próprio, na forma do art. 725, VI, do CPC. Trecho: “A extinção do usufruto por descumprimento das obrigações do usufrutuário deve ser apurada em procedimento judicial próprio, conforme art.”</w:t>
            </w:r>
          </w:p>
        </w:tc>
      </w:tr>
    </w:tbl>
    <w:p>
      <w:pPr>
        <w:pStyle w:val="BodyText"/>
        <w:spacing w:after="60"/>
        <w:jc w:val="both"/>
      </w:pPr>
      <w:r>
        <w:t xml:space="preserve">VII - expedição de alvará judicial;</w:t>
      </w:r>
    </w:p>
    <w:p>
      <w:pPr>
        <w:pStyle w:val="BodyText"/>
        <w:spacing w:after="60"/>
        <w:jc w:val="both"/>
      </w:pPr>
      <w:r>
        <w:t xml:space="preserve">VIII - homologação de autocomposição extrajudicial, de qualquer natureza ou valor.</w:t>
      </w:r>
    </w:p>
    <w:p>
      <w:pPr>
        <w:pStyle w:val="BodyText"/>
        <w:spacing w:after="60"/>
        <w:jc w:val="both"/>
      </w:pPr>
      <w:r>
        <w:t xml:space="preserve">Parágrafo único. As normas desta Seção aplicam-se, no que couber, aos procedimentos regulados nas seções seguintes.</w:t>
      </w:r>
    </w:p>
    <w:bookmarkEnd w:id="502"/>
    <w:bookmarkEnd w:id="503"/>
    <w:bookmarkStart w:id="508" w:name="Xb12b26786314680f9428c186d322a794d3a03c1"/>
    <w:p>
      <w:pPr>
        <w:pStyle w:val="Heading5"/>
        <w:spacing w:before="60" w:after="20"/>
      </w:pPr>
      <w:r>
        <w:rPr>
          <w:i/>
          <w:color w:val="595959"/>
        </w:rPr>
        <w:t xml:space="preserve">Seção II: da notificação e da interpelação (arts. 726 a 729)</w:t>
      </w:r>
    </w:p>
    <w:bookmarkStart w:id="504" w:name="art.-726"/>
    <w:p>
      <w:pPr>
        <w:pStyle w:val="Heading6"/>
        <w:pBdr>
          <w:left w:val="single" w:sz="36" w:space="4" w:color="2E75B6"/>
        </w:pBdr>
        <w:shd w:val="clear" w:color="auto" w:fill="E3EEF9"/>
        <w:spacing w:before="120" w:after="60"/>
        <w:ind w:left="85"/>
      </w:pPr>
      <w:r>
        <w:rPr>
          <w:i w:val="0"/>
          <w:color w:val="1F3A5F"/>
          <w:sz w:val="22"/>
        </w:rPr>
        <w:t xml:space="preserve">Art. 726</w:t>
      </w:r>
    </w:p>
    <w:p>
      <w:pPr>
        <w:pStyle w:val="FirstParagraph"/>
        <w:keepNext/>
        <w:spacing w:after="60"/>
        <w:jc w:val="both"/>
      </w:pPr>
      <w:r>
        <w:rPr>
          <w:b/>
          <w:bCs/>
        </w:rPr>
        <w:t xml:space="preserve">Art. 726.</w:t>
      </w:r>
      <w:r>
        <w:t xml:space="preserve"> </w:t>
      </w:r>
      <w:r>
        <w:t xml:space="preserve">Quem tiver interesse em manifestar formalmente sua vontade a outrem sobre assunto juridicamente relevante poderá notificar pessoas participantes da mesma relação jurídica para dar-lhes ciência de seu propósito.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Protesto contra a alienação de bens: legítimo interesse e bem de família</w:t>
            </w:r>
          </w:p>
        </w:tc>
        <w:tc>
          <w:tcPr>
            <w:tcW w:type="dxa" w:w="1655"/>
          </w:tcPr>
          <w:p>
            <w:pPr>
              <w:pStyle w:val="Compact"/>
              <w:spacing w:line="276" w:lineRule="auto" w:before="40" w:after="40"/>
            </w:pPr>
            <w:r>
              <w:rPr>
                <w:rFonts w:ascii="Liberation Sans Narrow" w:hAnsi="Liberation Sans Narrow"/>
                <w:sz w:val="17"/>
              </w:rPr>
              <w:t xml:space="preserve">STJ, REsp 1.236.057, Quarta Turma, relator Min. Antonio Carlos Ferreira, julgado em 06/04/2021, DJe de 28/04/2021</w:t>
            </w:r>
          </w:p>
        </w:tc>
        <w:tc>
          <w:tcPr>
            <w:tcW w:type="dxa" w:w="2279"/>
          </w:tcPr>
          <w:p>
            <w:pPr>
              <w:pStyle w:val="Compact"/>
              <w:spacing w:line="276" w:lineRule="auto" w:before="40" w:after="40"/>
            </w:pPr>
            <w:r>
              <w:rPr>
                <w:rFonts w:ascii="Liberation Sans Narrow" w:hAnsi="Liberation Sans Narrow"/>
                <w:sz w:val="17"/>
              </w:rPr>
              <w:t xml:space="preserve">O protesto contra a alienação de bens pressupõe legítimo interesse e não prejudicialidade efetiva da medida. Quanto ao bem de família, ele não impede nem anula a venda: apenas informa terceiros de boa-fé da pretensão do credor, caso se afaste a proteção da Lei 8.009/1990.</w:t>
            </w:r>
          </w:p>
        </w:tc>
      </w:tr>
      <w:tr>
        <w:trPr>
          <w:cantSplit/>
        </w:trPr>
        <w:tc>
          <w:tcPr>
            <w:tcW w:type="dxa" w:w="1531"/>
          </w:tcPr>
          <w:p>
            <w:pPr>
              <w:pStyle w:val="Compact"/>
              <w:spacing w:line="276" w:lineRule="auto" w:before="40" w:after="40"/>
            </w:pPr>
            <w:r>
              <w:rPr>
                <w:rFonts w:ascii="Liberation Sans Narrow" w:hAnsi="Liberation Sans Narrow"/>
                <w:sz w:val="17"/>
              </w:rPr>
              <w:t xml:space="preserve">Embargos de terceiro contra a averbação do protesto: falta de interesse processual</w:t>
            </w:r>
          </w:p>
        </w:tc>
        <w:tc>
          <w:tcPr>
            <w:tcW w:type="dxa" w:w="1655"/>
          </w:tcPr>
          <w:p>
            <w:pPr>
              <w:pStyle w:val="Compact"/>
              <w:spacing w:line="276" w:lineRule="auto" w:before="40" w:after="40"/>
            </w:pPr>
            <w:r>
              <w:rPr>
                <w:rFonts w:ascii="Liberation Sans Narrow" w:hAnsi="Liberation Sans Narrow"/>
                <w:sz w:val="17"/>
              </w:rPr>
              <w:t xml:space="preserve">STJ, REsp 1.758.858, Terceira Turma, relatora Min. Nancy Andrighi, julgado em 19/05/2020, DJe de 25/05/2020</w:t>
            </w:r>
          </w:p>
        </w:tc>
        <w:tc>
          <w:tcPr>
            <w:tcW w:type="dxa" w:w="2279"/>
          </w:tcPr>
          <w:p>
            <w:pPr>
              <w:pStyle w:val="Compact"/>
              <w:spacing w:line="276" w:lineRule="auto" w:before="40" w:after="40"/>
            </w:pPr>
            <w:r>
              <w:rPr>
                <w:rFonts w:ascii="Liberation Sans Narrow" w:hAnsi="Liberation Sans Narrow"/>
                <w:sz w:val="17"/>
              </w:rPr>
              <w:t xml:space="preserve">A averbação do protesto contra a alienação de bens na matrícula é mera publicidade da manifestação de vontade do promovente, sem efeito sobre as relações jurídicas nem apreensão judicial; faltam necessidade, utilidade e adequação aos embargos de terceiro contra a decisão que a defere.</w:t>
            </w:r>
          </w:p>
        </w:tc>
      </w:tr>
    </w:tbl>
    <w:p>
      <w:pPr>
        <w:pStyle w:val="BodyText"/>
        <w:spacing w:after="60"/>
        <w:jc w:val="both"/>
      </w:pPr>
      <w:r>
        <w:t xml:space="preserve">§ 1º Se a pretensão for a de dar conhecimento geral ao público, mediante edital, o juiz só a deferirá se a tiver por fundada e necessária ao resguardo de direito.</w:t>
      </w:r>
    </w:p>
    <w:p>
      <w:pPr>
        <w:pStyle w:val="BodyText"/>
        <w:spacing w:after="60"/>
        <w:jc w:val="both"/>
      </w:pPr>
      <w:r>
        <w:t xml:space="preserve">§ 2º Aplica-se o disposto nesta Seção, no que couber, ao protesto judicial.</w:t>
      </w:r>
    </w:p>
    <w:bookmarkEnd w:id="504"/>
    <w:bookmarkStart w:id="505" w:name="art.-727"/>
    <w:p>
      <w:pPr>
        <w:pStyle w:val="Heading6"/>
        <w:pBdr>
          <w:left w:val="single" w:sz="36" w:space="4" w:color="2E75B6"/>
        </w:pBdr>
        <w:shd w:val="clear" w:color="auto" w:fill="E3EEF9"/>
        <w:spacing w:before="120" w:after="60"/>
        <w:ind w:left="85"/>
      </w:pPr>
      <w:r>
        <w:rPr>
          <w:i w:val="0"/>
          <w:color w:val="1F3A5F"/>
          <w:sz w:val="22"/>
        </w:rPr>
        <w:t xml:space="preserve">Art. 727</w:t>
      </w:r>
    </w:p>
    <w:p>
      <w:pPr>
        <w:pStyle w:val="FirstParagraph"/>
        <w:spacing w:after="60"/>
        <w:jc w:val="both"/>
      </w:pPr>
      <w:r>
        <w:rPr>
          <w:b/>
          <w:bCs/>
        </w:rPr>
        <w:t xml:space="preserve">Art. 727.</w:t>
      </w:r>
      <w:r>
        <w:t xml:space="preserve"> </w:t>
      </w:r>
      <w:r>
        <w:t xml:space="preserve">Também poderá o interessado interpelar o requerido, no caso do art. 726, para que faça ou deixe de fazer o que o requerente entenda ser de seu direito.</w:t>
      </w:r>
    </w:p>
    <w:bookmarkEnd w:id="505"/>
    <w:bookmarkStart w:id="506" w:name="art.-728"/>
    <w:p>
      <w:pPr>
        <w:pStyle w:val="Heading6"/>
        <w:pBdr>
          <w:left w:val="single" w:sz="36" w:space="4" w:color="2E75B6"/>
        </w:pBdr>
        <w:shd w:val="clear" w:color="auto" w:fill="E3EEF9"/>
        <w:spacing w:before="120" w:after="60"/>
        <w:ind w:left="85"/>
      </w:pPr>
      <w:r>
        <w:rPr>
          <w:i w:val="0"/>
          <w:color w:val="1F3A5F"/>
          <w:sz w:val="22"/>
        </w:rPr>
        <w:t xml:space="preserve">Art. 728</w:t>
      </w:r>
    </w:p>
    <w:p>
      <w:pPr>
        <w:pStyle w:val="FirstParagraph"/>
        <w:spacing w:after="60"/>
        <w:jc w:val="both"/>
      </w:pPr>
      <w:r>
        <w:rPr>
          <w:b/>
          <w:bCs/>
        </w:rPr>
        <w:t xml:space="preserve">Art. 728.</w:t>
      </w:r>
      <w:r>
        <w:t xml:space="preserve"> </w:t>
      </w:r>
      <w:r>
        <w:t xml:space="preserve">O requerido será previamente ouvido antes do deferimento da notificação ou do respectivo edital:</w:t>
      </w:r>
    </w:p>
    <w:p>
      <w:pPr>
        <w:pStyle w:val="BodyText"/>
        <w:spacing w:after="60"/>
        <w:jc w:val="both"/>
      </w:pPr>
      <w:r>
        <w:t xml:space="preserve">I - se houver suspeita de que o requerente, por meio da notificação ou do edital, pretende alcançar fim ilícito;</w:t>
      </w:r>
    </w:p>
    <w:p>
      <w:pPr>
        <w:pStyle w:val="BodyText"/>
        <w:spacing w:after="60"/>
        <w:jc w:val="both"/>
      </w:pPr>
      <w:r>
        <w:t xml:space="preserve">II - se tiver sido requerida a averbação da notificação em registro público.</w:t>
      </w:r>
    </w:p>
    <w:bookmarkEnd w:id="506"/>
    <w:bookmarkStart w:id="507" w:name="art.-729"/>
    <w:p>
      <w:pPr>
        <w:pStyle w:val="Heading6"/>
        <w:pBdr>
          <w:left w:val="single" w:sz="36" w:space="4" w:color="2E75B6"/>
        </w:pBdr>
        <w:shd w:val="clear" w:color="auto" w:fill="E3EEF9"/>
        <w:spacing w:before="120" w:after="60"/>
        <w:ind w:left="85"/>
      </w:pPr>
      <w:r>
        <w:rPr>
          <w:i w:val="0"/>
          <w:color w:val="1F3A5F"/>
          <w:sz w:val="22"/>
        </w:rPr>
        <w:t xml:space="preserve">Art. 729</w:t>
      </w:r>
    </w:p>
    <w:p>
      <w:pPr>
        <w:pStyle w:val="FirstParagraph"/>
        <w:spacing w:after="60"/>
        <w:jc w:val="both"/>
      </w:pPr>
      <w:r>
        <w:rPr>
          <w:b/>
          <w:bCs/>
        </w:rPr>
        <w:t xml:space="preserve">Art. 729.</w:t>
      </w:r>
      <w:r>
        <w:t xml:space="preserve"> </w:t>
      </w:r>
      <w:r>
        <w:t xml:space="preserve">Deferida e realizada a notificação ou interpelação, os autos serão entregues ao requerente.</w:t>
      </w:r>
    </w:p>
    <w:bookmarkEnd w:id="507"/>
    <w:bookmarkEnd w:id="508"/>
    <w:bookmarkStart w:id="510" w:name="Xff371f75cd0baac22874d58646ea593dc9b6983"/>
    <w:p>
      <w:pPr>
        <w:pStyle w:val="Heading5"/>
        <w:spacing w:before="60" w:after="20"/>
      </w:pPr>
      <w:r>
        <w:rPr>
          <w:i/>
          <w:color w:val="595959"/>
        </w:rPr>
        <w:t xml:space="preserve">Seção III: da alienação judicial (arts. 730)</w:t>
      </w:r>
    </w:p>
    <w:bookmarkStart w:id="509" w:name="art.-730"/>
    <w:p>
      <w:pPr>
        <w:pStyle w:val="Heading6"/>
        <w:pBdr>
          <w:left w:val="single" w:sz="36" w:space="4" w:color="2E75B6"/>
        </w:pBdr>
        <w:shd w:val="clear" w:color="auto" w:fill="E3EEF9"/>
        <w:spacing w:before="120" w:after="60"/>
        <w:ind w:left="85"/>
      </w:pPr>
      <w:r>
        <w:rPr>
          <w:i w:val="0"/>
          <w:color w:val="1F3A5F"/>
          <w:sz w:val="22"/>
        </w:rPr>
        <w:t xml:space="preserve">Art. 730</w:t>
      </w:r>
    </w:p>
    <w:p>
      <w:pPr>
        <w:pStyle w:val="FirstParagraph"/>
        <w:keepNext/>
        <w:spacing w:after="60"/>
        <w:jc w:val="both"/>
      </w:pPr>
      <w:r>
        <w:rPr>
          <w:b/>
          <w:bCs/>
        </w:rPr>
        <w:t xml:space="preserve">Art. 730.</w:t>
      </w:r>
      <w:r>
        <w:t xml:space="preserve"> </w:t>
      </w:r>
      <w:r>
        <w:t xml:space="preserve">Nos casos expressos em lei, não havendo acordo entre os interessados sobre o modo como se deve realizar a alienação do bem, o juiz, de ofício ou a requerimento dos interessados ou do depositário, mandará aliená-lo em leilão, observando-se o disposto na Seção I deste Capítulo e, no que couber, o disposto nos arts. 879 a 903.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extinção de condomínio e prosseguimento nos próprios autos</w:t>
            </w:r>
          </w:p>
        </w:tc>
        <w:tc>
          <w:tcPr>
            <w:tcW w:type="dxa" w:w="1655"/>
          </w:tcPr>
          <w:p>
            <w:pPr>
              <w:pStyle w:val="Compact"/>
              <w:spacing w:line="276" w:lineRule="auto" w:before="40" w:after="40"/>
            </w:pPr>
            <w:r>
              <w:rPr>
                <w:rFonts w:ascii="Liberation Sans Narrow" w:hAnsi="Liberation Sans Narrow"/>
                <w:sz w:val="17"/>
              </w:rPr>
              <w:t xml:space="preserve">STJ, REsp 2.175.109, Quarta Turma, relator Min. João Otávio de Noronha, julgado em 09/03/2026, DJEN de 12/03/2026</w:t>
            </w:r>
          </w:p>
        </w:tc>
        <w:tc>
          <w:tcPr>
            <w:tcW w:type="dxa" w:w="2404"/>
          </w:tcPr>
          <w:p>
            <w:pPr>
              <w:pStyle w:val="Compact"/>
              <w:spacing w:line="276" w:lineRule="auto" w:before="40" w:after="40"/>
            </w:pPr>
            <w:r>
              <w:rPr>
                <w:rFonts w:ascii="Liberation Sans Narrow" w:hAnsi="Liberation Sans Narrow"/>
                <w:sz w:val="17"/>
              </w:rPr>
              <w:t xml:space="preserve">O art. 730 impõe que, inexistindo acordo entre todos os condôminos, o juiz designe leilão e prossiga nos próprios autos, em procedimento de jurisdição voluntária (art. 725, IV), e não por cumprimentos de sentença individualizados. A ementa também afirma que o art. 942 não autoriza julgamento estendido em agravo de instrumento contra decisão interlocutória.</w:t>
            </w:r>
          </w:p>
        </w:tc>
      </w:tr>
    </w:tbl>
    <w:bookmarkEnd w:id="509"/>
    <w:bookmarkEnd w:id="510"/>
    <w:bookmarkStart w:id="515" w:name="Xa75f707143ca4c6484a02d287e3a70dbfc64e60"/>
    <w:p>
      <w:pPr>
        <w:pStyle w:val="Heading5"/>
        <w:spacing w:before="60" w:after="20"/>
      </w:pPr>
      <w:r>
        <w:rPr>
          <w:i/>
          <w:color w:val="595959"/>
        </w:rPr>
        <w:t xml:space="preserve">Seção IV: do divórcio e da separação consensuais, da extinção consensual de união estável e da alteração do regime de bens do matrimônio (arts. 731 a 734)</w:t>
      </w:r>
    </w:p>
    <w:bookmarkStart w:id="511" w:name="art.-731"/>
    <w:p>
      <w:pPr>
        <w:pStyle w:val="Heading6"/>
        <w:pBdr>
          <w:left w:val="single" w:sz="36" w:space="4" w:color="2E75B6"/>
        </w:pBdr>
        <w:shd w:val="clear" w:color="auto" w:fill="E3EEF9"/>
        <w:spacing w:before="120" w:after="60"/>
        <w:ind w:left="85"/>
      </w:pPr>
      <w:r>
        <w:rPr>
          <w:i w:val="0"/>
          <w:color w:val="1F3A5F"/>
          <w:sz w:val="22"/>
        </w:rPr>
        <w:t xml:space="preserve">Art. 731</w:t>
      </w:r>
    </w:p>
    <w:p>
      <w:pPr>
        <w:pStyle w:val="FirstParagraph"/>
        <w:keepNext/>
        <w:spacing w:after="60"/>
        <w:jc w:val="both"/>
      </w:pPr>
      <w:r>
        <w:rPr>
          <w:b/>
          <w:bCs/>
        </w:rPr>
        <w:t xml:space="preserve">Art. 731.</w:t>
      </w:r>
      <w:r>
        <w:t xml:space="preserve"> </w:t>
      </w:r>
      <w:r>
        <w:t xml:space="preserve">A homologação do divórcio ou da separação consensuais, observados os requisitos legais, poderá ser requerida em petição assinada por ambos os cônjuges, da qual constarão: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Divórcio consensual: desistência unilateral do acordo antes da homologação</w:t>
            </w:r>
          </w:p>
        </w:tc>
        <w:tc>
          <w:tcPr>
            <w:tcW w:type="dxa" w:w="1655"/>
          </w:tcPr>
          <w:p>
            <w:pPr>
              <w:pStyle w:val="Compact"/>
              <w:spacing w:line="276" w:lineRule="auto" w:before="40" w:after="40"/>
            </w:pPr>
            <w:r>
              <w:rPr>
                <w:rFonts w:ascii="Liberation Sans Narrow" w:hAnsi="Liberation Sans Narrow"/>
                <w:sz w:val="17"/>
              </w:rPr>
              <w:t xml:space="preserve">STJ, REsp 2.162.164, Quarta Turma, relator Min. João Otávio de Noronha, julgado em 16/03/2026, DJEN de 19/03/2026</w:t>
            </w:r>
          </w:p>
        </w:tc>
        <w:tc>
          <w:tcPr>
            <w:tcW w:type="dxa" w:w="2279"/>
          </w:tcPr>
          <w:p>
            <w:pPr>
              <w:pStyle w:val="Compact"/>
              <w:spacing w:line="276" w:lineRule="auto" w:before="40" w:after="40"/>
            </w:pPr>
            <w:r>
              <w:rPr>
                <w:rFonts w:ascii="Liberation Sans Narrow" w:hAnsi="Liberation Sans Narrow"/>
                <w:sz w:val="17"/>
              </w:rPr>
              <w:t xml:space="preserve">Concluída a transação, nenhuma das partes pode se arrepender unilateralmente, mesmo antes da homologação judicial; o acordo só se rescinde por dolo, coação ou erro essencial (Código Civil, art. 849), e a desistência unilateral não impede a homologação do divórcio consensual.</w:t>
            </w:r>
          </w:p>
        </w:tc>
      </w:tr>
    </w:tbl>
    <w:p>
      <w:pPr>
        <w:pStyle w:val="BodyText"/>
        <w:spacing w:after="60"/>
        <w:jc w:val="both"/>
      </w:pPr>
      <w:r>
        <w:t xml:space="preserve">I - as disposições relativas à descrição e à partilha dos bens comuns;</w:t>
      </w:r>
    </w:p>
    <w:p>
      <w:pPr>
        <w:pStyle w:val="BodyText"/>
        <w:spacing w:after="60"/>
        <w:jc w:val="both"/>
      </w:pPr>
      <w:r>
        <w:t xml:space="preserve">II - as disposições relativas à pensão alimentícia entre os cônjuges;</w:t>
      </w:r>
    </w:p>
    <w:p>
      <w:pPr>
        <w:pStyle w:val="BodyText"/>
        <w:spacing w:after="60"/>
        <w:jc w:val="both"/>
      </w:pPr>
      <w:r>
        <w:t xml:space="preserve">III - o acordo relativo à guarda dos filhos incapazes e ao regime de visitas; e</w:t>
      </w:r>
    </w:p>
    <w:p>
      <w:pPr>
        <w:pStyle w:val="BodyText"/>
        <w:spacing w:after="60"/>
        <w:jc w:val="both"/>
      </w:pPr>
      <w:r>
        <w:t xml:space="preserve">IV - o valor da contribuição para criar e educar os filhos.</w:t>
      </w:r>
    </w:p>
    <w:p>
      <w:pPr>
        <w:pStyle w:val="BodyText"/>
        <w:spacing w:after="60"/>
        <w:jc w:val="both"/>
      </w:pPr>
      <w:r>
        <w:t xml:space="preserve">Parágrafo único. Se os cônjuges não acordarem sobre a partilha dos bens, far-se-á esta depois de homologado o divórcio, na forma estabelecida nos arts. 647 a 658.</w:t>
      </w:r>
    </w:p>
    <w:bookmarkEnd w:id="511"/>
    <w:bookmarkStart w:id="512" w:name="art.-732"/>
    <w:p>
      <w:pPr>
        <w:pStyle w:val="Heading6"/>
        <w:pBdr>
          <w:left w:val="single" w:sz="36" w:space="4" w:color="2E75B6"/>
        </w:pBdr>
        <w:shd w:val="clear" w:color="auto" w:fill="E3EEF9"/>
        <w:spacing w:before="120" w:after="60"/>
        <w:ind w:left="85"/>
      </w:pPr>
      <w:r>
        <w:rPr>
          <w:i w:val="0"/>
          <w:color w:val="1F3A5F"/>
          <w:sz w:val="22"/>
        </w:rPr>
        <w:t xml:space="preserve">Art. 732</w:t>
      </w:r>
    </w:p>
    <w:p>
      <w:pPr>
        <w:pStyle w:val="FirstParagraph"/>
        <w:spacing w:after="60"/>
        <w:jc w:val="both"/>
      </w:pPr>
      <w:r>
        <w:rPr>
          <w:b/>
          <w:bCs/>
        </w:rPr>
        <w:t xml:space="preserve">Art. 732.</w:t>
      </w:r>
      <w:r>
        <w:t xml:space="preserve"> </w:t>
      </w:r>
      <w:r>
        <w:t xml:space="preserve">As disposições relativas ao processo de homologação judicial de divórcio ou de separação consensuais aplicam-se, no que couber, ao processo de homologação da extinção consensual de união estável.</w:t>
      </w:r>
    </w:p>
    <w:bookmarkEnd w:id="512"/>
    <w:bookmarkStart w:id="513" w:name="art.-733"/>
    <w:p>
      <w:pPr>
        <w:pStyle w:val="Heading6"/>
        <w:pBdr>
          <w:left w:val="single" w:sz="36" w:space="4" w:color="2E75B6"/>
        </w:pBdr>
        <w:shd w:val="clear" w:color="auto" w:fill="E3EEF9"/>
        <w:spacing w:before="120" w:after="60"/>
        <w:ind w:left="85"/>
      </w:pPr>
      <w:r>
        <w:rPr>
          <w:i w:val="0"/>
          <w:color w:val="1F3A5F"/>
          <w:sz w:val="22"/>
        </w:rPr>
        <w:t xml:space="preserve">Art. 733</w:t>
      </w:r>
    </w:p>
    <w:p>
      <w:pPr>
        <w:pStyle w:val="FirstParagraph"/>
        <w:keepNext/>
        <w:spacing w:after="60"/>
        <w:jc w:val="both"/>
      </w:pPr>
      <w:r>
        <w:rPr>
          <w:b/>
          <w:bCs/>
        </w:rPr>
        <w:t xml:space="preserve">Art. 733.</w:t>
      </w:r>
      <w:r>
        <w:t xml:space="preserve"> </w:t>
      </w:r>
      <w:r>
        <w:t xml:space="preserve">O divórcio consensual, a separação consensual e a extinção consensual de união estável, não havendo nascituro ou filhos incapazes e observados os requisitos legais, poderão ser realizados por escritura pública, da qual constarão as disposições de que trata o art. 731.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escritura pública (orientação de aplicação)</w:t>
            </w:r>
          </w:p>
        </w:tc>
        <w:tc>
          <w:tcPr>
            <w:tcW w:type="dxa" w:w="1655"/>
          </w:tcPr>
          <w:p>
            <w:pPr>
              <w:pStyle w:val="Compact"/>
              <w:spacing w:line="276" w:lineRule="auto" w:before="40" w:after="40"/>
            </w:pPr>
            <w:r>
              <w:rPr>
                <w:rFonts w:ascii="Liberation Sans Narrow" w:hAnsi="Liberation Sans Narrow"/>
                <w:sz w:val="17"/>
              </w:rPr>
              <w:t xml:space="preserve">STJ, AgInt no REsp 1.960.527, Segunda Turma, relator Min. Humberto Martins, julgado em 13/02/2023, DJe de 16/02/2023</w:t>
            </w:r>
          </w:p>
        </w:tc>
        <w:tc>
          <w:tcPr>
            <w:tcW w:type="dxa" w:w="1780"/>
          </w:tcPr>
          <w:p>
            <w:pPr>
              <w:pStyle w:val="Compact"/>
              <w:spacing w:line="276" w:lineRule="auto" w:before="40" w:after="40"/>
            </w:pPr>
            <w:r>
              <w:rPr>
                <w:rFonts w:ascii="Liberation Sans Narrow" w:hAnsi="Liberation Sans Narrow"/>
                <w:sz w:val="17"/>
              </w:rPr>
              <w:t xml:space="preserve">O divórcio consensual pode ser realizado por escritura pública, sem homologação judicial, desde que não haja nascituro ou filhos incapazes, nela podendo constar as disposições sobre partilha dos bens comuns e pensão alimentícia.</w:t>
            </w:r>
          </w:p>
        </w:tc>
      </w:tr>
    </w:tbl>
    <w:p>
      <w:pPr>
        <w:pStyle w:val="BodyText"/>
        <w:keepNext/>
        <w:spacing w:after="60"/>
        <w:jc w:val="both"/>
      </w:pPr>
      <w:r>
        <w:t xml:space="preserve">§ 1º A escritura não depende de homologação judicial e constitui título hábil para qualquer ato de registro, bem como para levantamento de importância depositada em instituições financeiras.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1º — escritura pública como título e prova do pagamento (aplicação narrada)</w:t>
            </w:r>
          </w:p>
        </w:tc>
        <w:tc>
          <w:tcPr>
            <w:tcW w:type="dxa" w:w="1655"/>
          </w:tcPr>
          <w:p>
            <w:pPr>
              <w:pStyle w:val="Compact"/>
              <w:spacing w:line="276" w:lineRule="auto" w:before="40" w:after="40"/>
            </w:pPr>
            <w:r>
              <w:rPr>
                <w:rFonts w:ascii="Liberation Sans Narrow" w:hAnsi="Liberation Sans Narrow"/>
                <w:sz w:val="17"/>
              </w:rPr>
              <w:t xml:space="preserve">STJ, REsp 2.161.064, Quarta Turma, relatora Min. Maria Isabel Gallotti, julgado em 09/03/2026, DJEN de 13/03/2026</w:t>
            </w:r>
          </w:p>
        </w:tc>
        <w:tc>
          <w:tcPr>
            <w:tcW w:type="dxa" w:w="1905"/>
          </w:tcPr>
          <w:p>
            <w:pPr>
              <w:pStyle w:val="Compact"/>
              <w:spacing w:line="276" w:lineRule="auto" w:before="40" w:after="40"/>
            </w:pPr>
            <w:r>
              <w:rPr>
                <w:rFonts w:ascii="Liberation Sans Narrow" w:hAnsi="Liberation Sans Narrow"/>
                <w:sz w:val="17"/>
              </w:rPr>
              <w:t xml:space="preserve">A escritura pública de divórcio consensual constitui título executivo; não havendo no título designação de conta específica para o pagamento, os depósitos feitos nas datas e valores ajustados, ainda que em contas de familiares da credora, comunicados a ela e sem oposição, comprovam o adimplemento da obrigação. Trecho: “O Tribunal de origem reconheceu, com base na prova dos autos, o adimplemento integral da reposição onerosa prevista na escritura de divórcio, mediante depósitos efetuados nas datas e valores ajustados, ainda que em contas de familiares da credora, circunstância comunicada à recorrente por e-mails sem nenhuma oposição.”</w:t>
            </w:r>
          </w:p>
        </w:tc>
      </w:tr>
    </w:tbl>
    <w:p>
      <w:pPr>
        <w:pStyle w:val="BodyText"/>
        <w:spacing w:after="60"/>
        <w:jc w:val="both"/>
      </w:pPr>
      <w:r>
        <w:t xml:space="preserve">§ 2º O tabelião somente lavrará a escritura se os interessados estiverem assistidos por advogado ou por defensor público, cuja qualificação e assinatura constarão do ato notarial.</w:t>
      </w:r>
    </w:p>
    <w:bookmarkEnd w:id="513"/>
    <w:bookmarkStart w:id="514" w:name="art.-734"/>
    <w:p>
      <w:pPr>
        <w:pStyle w:val="Heading6"/>
        <w:pBdr>
          <w:left w:val="single" w:sz="36" w:space="4" w:color="2E75B6"/>
        </w:pBdr>
        <w:shd w:val="clear" w:color="auto" w:fill="E3EEF9"/>
        <w:spacing w:before="120" w:after="60"/>
        <w:ind w:left="85"/>
      </w:pPr>
      <w:r>
        <w:rPr>
          <w:i w:val="0"/>
          <w:color w:val="1F3A5F"/>
          <w:sz w:val="22"/>
        </w:rPr>
        <w:t xml:space="preserve">Art. 734</w:t>
      </w:r>
    </w:p>
    <w:p>
      <w:pPr>
        <w:pStyle w:val="FirstParagraph"/>
        <w:spacing w:after="60"/>
        <w:jc w:val="both"/>
      </w:pPr>
      <w:r>
        <w:rPr>
          <w:b/>
          <w:bCs/>
        </w:rPr>
        <w:t xml:space="preserve">Art. 734.</w:t>
      </w:r>
      <w:r>
        <w:t xml:space="preserve"> </w:t>
      </w:r>
      <w:r>
        <w:t xml:space="preserve">A alteração do regime de bens do casamento, observados os requisitos legais, poderá ser requerida, motivadamente, em petição assinada por ambos os cônjuges, na qual serão expostas as razões que justificam a alteração, ressalvados os direitos de terceiros.</w:t>
      </w:r>
    </w:p>
    <w:p>
      <w:pPr>
        <w:pStyle w:val="BodyText"/>
        <w:spacing w:after="60"/>
        <w:jc w:val="both"/>
      </w:pPr>
      <w:r>
        <w:t xml:space="preserve">§ 1º Ao receber a petição inicial, o juiz determinará a intimação do Ministério Público e a publicação de edital que divulgue a pretendida alteração de bens, somente podendo decidir depois de decorrido o prazo de 30 (trinta) dias da publicação do edital.</w:t>
      </w:r>
    </w:p>
    <w:p>
      <w:pPr>
        <w:pStyle w:val="BodyText"/>
        <w:spacing w:after="60"/>
        <w:jc w:val="both"/>
      </w:pPr>
      <w:r>
        <w:t xml:space="preserve">§ 2º Os cônjuges, na petição inicial ou em petição avulsa, podem propor ao juiz meio alternativo de divulgação da alteração do regime de bens, a fim de resguardar direitos de terceiros.</w:t>
      </w:r>
    </w:p>
    <w:p>
      <w:pPr>
        <w:pStyle w:val="BodyText"/>
        <w:spacing w:after="60"/>
        <w:jc w:val="both"/>
      </w:pPr>
      <w:r>
        <w:t xml:space="preserve">§ 3º Após o trânsito em julgado da sentença, serão expedidos mandados de averbação aos cartórios de registro civil e de imóveis e, caso qualquer dos cônjuges seja empresário, ao Registro Público de Empresas Mercantis e Atividades Afins.</w:t>
      </w:r>
    </w:p>
    <w:bookmarkEnd w:id="514"/>
    <w:bookmarkEnd w:id="515"/>
    <w:bookmarkStart w:id="519" w:name="X3fef2dbe661ff163c1b287b6e916df3b5ae20cb"/>
    <w:p>
      <w:pPr>
        <w:pStyle w:val="Heading5"/>
        <w:spacing w:before="60" w:after="20"/>
      </w:pPr>
      <w:r>
        <w:rPr>
          <w:i/>
          <w:color w:val="595959"/>
        </w:rPr>
        <w:t xml:space="preserve">Seção V: dos testamentos e dos codicilos (arts. 735 a 737)</w:t>
      </w:r>
    </w:p>
    <w:bookmarkStart w:id="516" w:name="art.-735"/>
    <w:p>
      <w:pPr>
        <w:pStyle w:val="Heading6"/>
        <w:pBdr>
          <w:left w:val="single" w:sz="36" w:space="4" w:color="2E75B6"/>
        </w:pBdr>
        <w:shd w:val="clear" w:color="auto" w:fill="E3EEF9"/>
        <w:spacing w:before="120" w:after="60"/>
        <w:ind w:left="85"/>
      </w:pPr>
      <w:r>
        <w:rPr>
          <w:i w:val="0"/>
          <w:color w:val="1F3A5F"/>
          <w:sz w:val="22"/>
        </w:rPr>
        <w:t xml:space="preserve">Art. 735</w:t>
      </w:r>
    </w:p>
    <w:p>
      <w:pPr>
        <w:pStyle w:val="FirstParagraph"/>
        <w:spacing w:after="60"/>
        <w:jc w:val="both"/>
      </w:pPr>
      <w:r>
        <w:rPr>
          <w:b/>
          <w:bCs/>
        </w:rPr>
        <w:t xml:space="preserve">Art. 735.</w:t>
      </w:r>
      <w:r>
        <w:t xml:space="preserve"> </w:t>
      </w:r>
      <w:r>
        <w:t xml:space="preserve">Recebendo testamento cerrado, o juiz, se não achar vício externo que o torne suspeito de nulidade ou falsidade, o abrirá e mandará que o escrivão o leia em presença do apresentante.</w:t>
      </w:r>
    </w:p>
    <w:p>
      <w:pPr>
        <w:pStyle w:val="BodyText"/>
        <w:spacing w:after="60"/>
        <w:jc w:val="both"/>
      </w:pPr>
      <w:r>
        <w:t xml:space="preserve">§ 1º Do termo de abertura constarão o nome do apresentante e como ele obteve o testamento, a data e o lugar do falecimento do testador, com as respectivas provas, e qualquer circunstância digna de nota.</w:t>
      </w:r>
    </w:p>
    <w:p>
      <w:pPr>
        <w:pStyle w:val="BodyText"/>
        <w:spacing w:after="60"/>
        <w:jc w:val="both"/>
      </w:pPr>
      <w:r>
        <w:t xml:space="preserve">§ 2º Depois de ouvido o Ministério Público, não havendo dúvidas a serem esclarecidas, o juiz mandará registrar, arquivar e cumprir o testamento.</w:t>
      </w:r>
    </w:p>
    <w:p>
      <w:pPr>
        <w:pStyle w:val="BodyText"/>
        <w:spacing w:after="60"/>
        <w:jc w:val="both"/>
      </w:pPr>
      <w:r>
        <w:t xml:space="preserve">§ 3º Feito o registro, será intimado o testamenteiro para assinar o termo da testamentária.</w:t>
      </w:r>
    </w:p>
    <w:p>
      <w:pPr>
        <w:pStyle w:val="BodyText"/>
        <w:spacing w:after="60"/>
        <w:jc w:val="both"/>
      </w:pPr>
      <w:r>
        <w:t xml:space="preserve">§ 4º Se não houver testamenteiro nomeado ou se ele estiver ausente ou não aceitar o encargo, o juiz nomeará testamenteiro dativo, observando-se a preferência legal.</w:t>
      </w:r>
    </w:p>
    <w:p>
      <w:pPr>
        <w:pStyle w:val="BodyText"/>
        <w:spacing w:after="60"/>
        <w:jc w:val="both"/>
      </w:pPr>
      <w:r>
        <w:t xml:space="preserve">§ 5º O testamenteiro deverá cumprir as disposições testamentárias e prestar contas em juízo do que recebeu e despendeu, observando-se o disposto em lei.</w:t>
      </w:r>
    </w:p>
    <w:bookmarkEnd w:id="516"/>
    <w:bookmarkStart w:id="517" w:name="art.-736"/>
    <w:p>
      <w:pPr>
        <w:pStyle w:val="Heading6"/>
        <w:pBdr>
          <w:left w:val="single" w:sz="36" w:space="4" w:color="2E75B6"/>
        </w:pBdr>
        <w:shd w:val="clear" w:color="auto" w:fill="E3EEF9"/>
        <w:spacing w:before="120" w:after="60"/>
        <w:ind w:left="85"/>
      </w:pPr>
      <w:r>
        <w:rPr>
          <w:i w:val="0"/>
          <w:color w:val="1F3A5F"/>
          <w:sz w:val="22"/>
        </w:rPr>
        <w:t xml:space="preserve">Art. 736</w:t>
      </w:r>
    </w:p>
    <w:p>
      <w:pPr>
        <w:pStyle w:val="FirstParagraph"/>
        <w:keepNext/>
        <w:spacing w:after="60"/>
        <w:jc w:val="both"/>
      </w:pPr>
      <w:r>
        <w:rPr>
          <w:b/>
          <w:bCs/>
        </w:rPr>
        <w:t xml:space="preserve">Art. 736.</w:t>
      </w:r>
      <w:r>
        <w:t xml:space="preserve"> </w:t>
      </w:r>
      <w:r>
        <w:t xml:space="preserve">Qualquer interessado, exibindo o traslado ou a certidão de testamento público, poderá requerer ao juiz que ordene o seu cumprimento, observando-se, no que couber, o disposto nos parágrafos do art. 735.</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2.207.430, Terceira Turma, relatora Min. Nancy Andrighi, julgado em 11/11/2025, DJEN de 19/11/2025</w:t>
            </w:r>
          </w:p>
        </w:tc>
        <w:tc>
          <w:tcPr>
            <w:tcW w:type="dxa" w:w="1905"/>
          </w:tcPr>
          <w:p>
            <w:pPr>
              <w:pStyle w:val="Compact"/>
              <w:spacing w:line="276" w:lineRule="auto" w:before="40" w:after="40"/>
            </w:pPr>
            <w:r>
              <w:rPr>
                <w:rFonts w:ascii="Liberation Sans Narrow" w:hAnsi="Liberation Sans Narrow"/>
                <w:sz w:val="17"/>
              </w:rPr>
              <w:t xml:space="preserve">Na ausência de registro do testamento em livro próprio da serventia, o termo inicial do prazo decadencial de cinco anos conta-se da decisão judicial que reconhece a autenticidade ou validade do testamento e autoriza seu cumprimento. Trecho: “Na ausência de registro em livro próprio da serventia judicial, o termo inicial do prazo decadencial de cinco anos deve ser contado a partir da decisão judicial que reconhece a autenticidade ou validade do testamento e autoriza seu cumprimento.”</w:t>
            </w:r>
          </w:p>
        </w:tc>
      </w:tr>
    </w:tbl>
    <w:bookmarkEnd w:id="517"/>
    <w:bookmarkStart w:id="518" w:name="art.-737"/>
    <w:p>
      <w:pPr>
        <w:pStyle w:val="Heading6"/>
        <w:pBdr>
          <w:left w:val="single" w:sz="36" w:space="4" w:color="2E75B6"/>
        </w:pBdr>
        <w:shd w:val="clear" w:color="auto" w:fill="E3EEF9"/>
        <w:spacing w:before="120" w:after="60"/>
        <w:ind w:left="85"/>
      </w:pPr>
      <w:r>
        <w:rPr>
          <w:i w:val="0"/>
          <w:color w:val="1F3A5F"/>
          <w:sz w:val="22"/>
        </w:rPr>
        <w:t xml:space="preserve">Art. 737</w:t>
      </w:r>
    </w:p>
    <w:p>
      <w:pPr>
        <w:pStyle w:val="FirstParagraph"/>
        <w:keepNext/>
        <w:spacing w:after="60"/>
        <w:jc w:val="both"/>
      </w:pPr>
      <w:r>
        <w:rPr>
          <w:b/>
          <w:bCs/>
        </w:rPr>
        <w:t xml:space="preserve">Art. 737.</w:t>
      </w:r>
      <w:r>
        <w:t xml:space="preserve"> </w:t>
      </w:r>
      <w:r>
        <w:t xml:space="preserve">A publicação do testamento particular poderá ser requerida, depois da morte do testador, pelo herdeiro, pelo legatário ou pelo testamenteiro, bem como pelo terceiro detentor do testamento, se impossibilitado de entregá-lo a algum dos outros legitimados para requerê-la.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528"/>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assinado em momentos e locais distintos: vício formal superável</w:t>
            </w:r>
          </w:p>
        </w:tc>
        <w:tc>
          <w:tcPr>
            <w:tcW w:type="dxa" w:w="1655"/>
          </w:tcPr>
          <w:p>
            <w:pPr>
              <w:pStyle w:val="Compact"/>
              <w:spacing w:line="276" w:lineRule="auto" w:before="40" w:after="40"/>
            </w:pPr>
            <w:r>
              <w:rPr>
                <w:rFonts w:ascii="Liberation Sans Narrow" w:hAnsi="Liberation Sans Narrow"/>
                <w:sz w:val="17"/>
              </w:rPr>
              <w:t xml:space="preserve">STJ, REsp 2.033.581, Terceira Turma, relator Min. Marco Aurélio Bellizze, julgado em 03/09/2024, DJe de 06/09/2024</w:t>
            </w:r>
          </w:p>
        </w:tc>
        <w:tc>
          <w:tcPr>
            <w:tcW w:type="dxa" w:w="2529"/>
          </w:tcPr>
          <w:p>
            <w:pPr>
              <w:pStyle w:val="Compact"/>
              <w:spacing w:line="276" w:lineRule="auto" w:before="40" w:after="40"/>
            </w:pPr>
            <w:r>
              <w:rPr>
                <w:rFonts w:ascii="Liberation Sans Narrow" w:hAnsi="Liberation Sans Narrow"/>
                <w:sz w:val="17"/>
              </w:rPr>
              <w:t xml:space="preserve">A assinatura da testadora e das testemunhas em momentos e locais distintos é vício formal superável: as formalidades não podem ser levadas a extremos que prejudiquem o cumprimento da última vontade, e prevalecem as disposições de última vontade.</w:t>
            </w:r>
          </w:p>
        </w:tc>
      </w:tr>
      <w:tr>
        <w:trPr>
          <w:cantSplit/>
        </w:trPr>
        <w:tc>
          <w:tcPr>
            <w:tcW w:type="dxa" w:w="2404"/>
          </w:tcPr>
          <w:p>
            <w:pPr>
              <w:pStyle w:val="Compact"/>
              <w:spacing w:line="276" w:lineRule="auto" w:before="40" w:after="40"/>
            </w:pPr>
            <w:r>
              <w:rPr>
                <w:rFonts w:ascii="Liberation Sans Narrow" w:hAnsi="Liberation Sans Narrow"/>
                <w:sz w:val="17"/>
              </w:rPr>
              <w:t xml:space="preserve">Confirmação do testamento particular: requisitos alternativos e flexibilização</w:t>
            </w:r>
          </w:p>
        </w:tc>
        <w:tc>
          <w:tcPr>
            <w:tcW w:type="dxa" w:w="1655"/>
          </w:tcPr>
          <w:p>
            <w:pPr>
              <w:pStyle w:val="Compact"/>
              <w:spacing w:line="276" w:lineRule="auto" w:before="40" w:after="40"/>
            </w:pPr>
            <w:r>
              <w:rPr>
                <w:rFonts w:ascii="Liberation Sans Narrow" w:hAnsi="Liberation Sans Narrow"/>
                <w:sz w:val="17"/>
              </w:rPr>
              <w:t xml:space="preserve">STJ, REsp 2.080.530, Terceira Turma, relatora Min. Nancy Andrighi, julgado em 17/10/2023, DJe de 30/10/2023</w:t>
            </w:r>
          </w:p>
        </w:tc>
        <w:tc>
          <w:tcPr>
            <w:tcW w:type="dxa" w:w="2529"/>
          </w:tcPr>
          <w:p>
            <w:pPr>
              <w:pStyle w:val="Compact"/>
              <w:spacing w:line="276" w:lineRule="auto" w:before="40" w:after="40"/>
            </w:pPr>
            <w:r>
              <w:rPr>
                <w:rFonts w:ascii="Liberation Sans Narrow" w:hAnsi="Liberation Sans Narrow"/>
                <w:sz w:val="17"/>
              </w:rPr>
              <w:t xml:space="preserve">A confirmação do testamento particular exige requisitos alternativos: as testemunhas confirmam o fato da disposição, ou que o testamento foi lido perante elas e que as assinaturas são verdadeiras. A imprecisão ou a ausência de respostas das testemunhas, o distanciamento temporal e a falta de leitura a uma delas são formalidades flexibilizáveis, em preservação da última vontade.</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de próprio punho sem testemunhas e com dúvida sobre a vontade</w:t>
            </w:r>
          </w:p>
        </w:tc>
        <w:tc>
          <w:tcPr>
            <w:tcW w:type="dxa" w:w="1655"/>
          </w:tcPr>
          <w:p>
            <w:pPr>
              <w:pStyle w:val="Compact"/>
              <w:spacing w:line="276" w:lineRule="auto" w:before="40" w:after="40"/>
            </w:pPr>
            <w:r>
              <w:rPr>
                <w:rFonts w:ascii="Liberation Sans Narrow" w:hAnsi="Liberation Sans Narrow"/>
                <w:sz w:val="17"/>
              </w:rPr>
              <w:t xml:space="preserve">STJ, REsp 2.000.938, Terceira Turma, relatora Min. Nancy Andrighi, julgado em 08/08/2023, DJe de 25/08/2023</w:t>
            </w:r>
          </w:p>
        </w:tc>
        <w:tc>
          <w:tcPr>
            <w:tcW w:type="dxa" w:w="2529"/>
          </w:tcPr>
          <w:p>
            <w:pPr>
              <w:pStyle w:val="Compact"/>
              <w:spacing w:line="276" w:lineRule="auto" w:before="40" w:after="40"/>
            </w:pPr>
            <w:r>
              <w:rPr>
                <w:rFonts w:ascii="Liberation Sans Narrow" w:hAnsi="Liberation Sans Narrow"/>
                <w:sz w:val="17"/>
              </w:rPr>
              <w:t xml:space="preserve">Não se confirma o testamento particular sem testemunhas presenciais e sem declaração de circunstância excepcional que as dispense, quando há dúvida quanto à real vontade do testador, por falta de assinatura em todas as folhas e feitura em mais de uma assentada.</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vícios formais superáveis e vícios formais-materiais insuperáveis</w:t>
            </w:r>
          </w:p>
        </w:tc>
        <w:tc>
          <w:tcPr>
            <w:tcW w:type="dxa" w:w="1655"/>
          </w:tcPr>
          <w:p>
            <w:pPr>
              <w:pStyle w:val="Compact"/>
              <w:spacing w:line="276" w:lineRule="auto" w:before="40" w:after="40"/>
            </w:pPr>
            <w:r>
              <w:rPr>
                <w:rFonts w:ascii="Liberation Sans Narrow" w:hAnsi="Liberation Sans Narrow"/>
                <w:sz w:val="17"/>
              </w:rPr>
              <w:t xml:space="preserve">STJ, REsp 2.005.877, Terceira Turma, relatora Min. Nancy Andrighi, julgado em 30/08/2022, DJe de 01/09/2022</w:t>
            </w:r>
          </w:p>
        </w:tc>
        <w:tc>
          <w:tcPr>
            <w:tcW w:type="dxa" w:w="2529"/>
          </w:tcPr>
          <w:p>
            <w:pPr>
              <w:pStyle w:val="Compact"/>
              <w:spacing w:line="276" w:lineRule="auto" w:before="40" w:after="40"/>
            </w:pPr>
            <w:r>
              <w:rPr>
                <w:rFonts w:ascii="Liberation Sans Narrow" w:hAnsi="Liberation Sans Narrow"/>
                <w:sz w:val="17"/>
              </w:rPr>
              <w:t xml:space="preserve">Pode-se afastar vícios puramente formais, ligados a aspectos externos, mas não os vícios formais-materiais, capazes de contaminar o conteúdo e pôr em dúvida a real vontade do testador; é nulo o testamento escrito de próprio punho, sem leitura perante testemunhas, sem circunstância excepcional que justifique a falta e sem prova técnica da assinatura.</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assinatura do testador indispensável, sem assinatura a rogo</w:t>
            </w:r>
          </w:p>
        </w:tc>
        <w:tc>
          <w:tcPr>
            <w:tcW w:type="dxa" w:w="1655"/>
          </w:tcPr>
          <w:p>
            <w:pPr>
              <w:pStyle w:val="Compact"/>
              <w:spacing w:line="276" w:lineRule="auto" w:before="40" w:after="40"/>
            </w:pPr>
            <w:r>
              <w:rPr>
                <w:rFonts w:ascii="Liberation Sans Narrow" w:hAnsi="Liberation Sans Narrow"/>
                <w:sz w:val="17"/>
              </w:rPr>
              <w:t xml:space="preserve">STJ, REsp 1.618.754, Terceira Turma, relatora Min. Nancy Andrighi, julgado em 26/09/2017, DJe de 13/10/2017</w:t>
            </w:r>
          </w:p>
        </w:tc>
        <w:tc>
          <w:tcPr>
            <w:tcW w:type="dxa" w:w="2529"/>
          </w:tcPr>
          <w:p>
            <w:pPr>
              <w:pStyle w:val="Compact"/>
              <w:spacing w:line="276" w:lineRule="auto" w:before="40" w:after="40"/>
            </w:pPr>
            <w:r>
              <w:rPr>
                <w:rFonts w:ascii="Liberation Sans Narrow" w:hAnsi="Liberation Sans Narrow"/>
                <w:sz w:val="17"/>
              </w:rPr>
              <w:t xml:space="preserve">A assinatura do testador é requisito essencial de validade do testamento particular, e não se admite a assinatura a rogo; a flexibilização das formalidades quanto às testemunhas exige que o documento tenha sido escrito e assinado pelo testador.</w:t>
            </w:r>
          </w:p>
        </w:tc>
      </w:tr>
    </w:tbl>
    <w:p>
      <w:pPr>
        <w:pStyle w:val="BodyText"/>
        <w:spacing w:after="60"/>
        <w:jc w:val="both"/>
      </w:pPr>
      <w:r>
        <w:t xml:space="preserve">§ 1º Serão intimados os herdeiros que não tiverem requerido a publicação do testamento.</w:t>
      </w:r>
    </w:p>
    <w:p>
      <w:pPr>
        <w:pStyle w:val="BodyText"/>
        <w:spacing w:after="60"/>
        <w:jc w:val="both"/>
      </w:pPr>
      <w:r>
        <w:t xml:space="preserve">§ 2º Verificando a presença dos requisitos da lei, ouvido o Ministério Público, o juiz confirmará o testamento.</w:t>
      </w:r>
    </w:p>
    <w:p>
      <w:pPr>
        <w:pStyle w:val="BodyText"/>
        <w:spacing w:after="60"/>
        <w:jc w:val="both"/>
      </w:pPr>
      <w:r>
        <w:t xml:space="preserve">§ 3º Aplica-se o disposto neste artigo ao codicilo e aos testamentos marítimo, aeronáutico, militar e nuncupativo.</w:t>
      </w:r>
    </w:p>
    <w:p>
      <w:pPr>
        <w:pStyle w:val="BodyText"/>
        <w:spacing w:after="60"/>
        <w:jc w:val="both"/>
      </w:pPr>
      <w:r>
        <w:t xml:space="preserve">§ 4º Observar-se-á, no cumprimento do testamento, o disposto nos parágrafos do art. 735.</w:t>
      </w:r>
    </w:p>
    <w:bookmarkEnd w:id="518"/>
    <w:bookmarkEnd w:id="519"/>
    <w:bookmarkStart w:id="526" w:name="X9ab0ffae4ab3fad6032e85009334043b57b077d"/>
    <w:p>
      <w:pPr>
        <w:pStyle w:val="Heading5"/>
        <w:spacing w:before="60" w:after="20"/>
      </w:pPr>
      <w:r>
        <w:rPr>
          <w:i/>
          <w:color w:val="595959"/>
        </w:rPr>
        <w:t xml:space="preserve">Seção VI: da herança jacente (arts. 738 a 743)</w:t>
      </w:r>
    </w:p>
    <w:bookmarkStart w:id="520" w:name="art.-738"/>
    <w:p>
      <w:pPr>
        <w:pStyle w:val="Heading6"/>
        <w:pBdr>
          <w:left w:val="single" w:sz="36" w:space="4" w:color="2E75B6"/>
        </w:pBdr>
        <w:shd w:val="clear" w:color="auto" w:fill="E3EEF9"/>
        <w:spacing w:before="120" w:after="60"/>
        <w:ind w:left="85"/>
      </w:pPr>
      <w:r>
        <w:rPr>
          <w:i w:val="0"/>
          <w:color w:val="1F3A5F"/>
          <w:sz w:val="22"/>
        </w:rPr>
        <w:t xml:space="preserve">Art. 738</w:t>
      </w:r>
    </w:p>
    <w:p>
      <w:pPr>
        <w:pStyle w:val="FirstParagraph"/>
        <w:spacing w:after="60"/>
        <w:jc w:val="both"/>
      </w:pPr>
      <w:r>
        <w:rPr>
          <w:b/>
          <w:bCs/>
        </w:rPr>
        <w:t xml:space="preserve">Art. 738.</w:t>
      </w:r>
      <w:r>
        <w:t xml:space="preserve"> </w:t>
      </w:r>
      <w:r>
        <w:t xml:space="preserve">Nos casos em que a lei considere jacente a herança, o juiz em cuja comarca tiver domicílio o falecido procederá imediatamente à arrecadação dos respectivos bens.</w:t>
      </w:r>
    </w:p>
    <w:bookmarkEnd w:id="520"/>
    <w:bookmarkStart w:id="521" w:name="art.-739"/>
    <w:p>
      <w:pPr>
        <w:pStyle w:val="Heading6"/>
        <w:pBdr>
          <w:left w:val="single" w:sz="36" w:space="4" w:color="2E75B6"/>
        </w:pBdr>
        <w:shd w:val="clear" w:color="auto" w:fill="E3EEF9"/>
        <w:spacing w:before="120" w:after="60"/>
        <w:ind w:left="85"/>
      </w:pPr>
      <w:r>
        <w:rPr>
          <w:i w:val="0"/>
          <w:color w:val="1F3A5F"/>
          <w:sz w:val="22"/>
        </w:rPr>
        <w:t xml:space="preserve">Art. 739</w:t>
      </w:r>
    </w:p>
    <w:p>
      <w:pPr>
        <w:pStyle w:val="FirstParagraph"/>
        <w:spacing w:after="60"/>
        <w:jc w:val="both"/>
      </w:pPr>
      <w:r>
        <w:rPr>
          <w:b/>
          <w:bCs/>
        </w:rPr>
        <w:t xml:space="preserve">Art. 739.</w:t>
      </w:r>
      <w:r>
        <w:t xml:space="preserve"> </w:t>
      </w:r>
      <w:r>
        <w:t xml:space="preserve">A herança jacente ficará sob a guarda, a conservação e a administração de um curador até a respectiva entrega ao sucessor legalmente habilitado ou até a declaração de vacância.</w:t>
      </w:r>
    </w:p>
    <w:p>
      <w:pPr>
        <w:pStyle w:val="BodyText"/>
        <w:spacing w:after="60"/>
        <w:jc w:val="both"/>
      </w:pPr>
      <w:r>
        <w:t xml:space="preserve">§ 1º Incumbe ao curador:</w:t>
      </w:r>
    </w:p>
    <w:p>
      <w:pPr>
        <w:pStyle w:val="BodyText"/>
        <w:spacing w:after="60"/>
        <w:jc w:val="both"/>
      </w:pPr>
      <w:r>
        <w:t xml:space="preserve">I - representar a herança em juízo ou fora dele, com intervenção do Ministério Público;</w:t>
      </w:r>
    </w:p>
    <w:p>
      <w:pPr>
        <w:pStyle w:val="BodyText"/>
        <w:spacing w:after="60"/>
        <w:jc w:val="both"/>
      </w:pPr>
      <w:r>
        <w:t xml:space="preserve">II - ter em boa guarda e conservação os bens arrecadados e promover a arrecadação de outros porventura existentes;</w:t>
      </w:r>
    </w:p>
    <w:p>
      <w:pPr>
        <w:pStyle w:val="BodyText"/>
        <w:spacing w:after="60"/>
        <w:jc w:val="both"/>
      </w:pPr>
      <w:r>
        <w:t xml:space="preserve">III - executar as medidas conservatórias dos direitos da herança;</w:t>
      </w:r>
    </w:p>
    <w:p>
      <w:pPr>
        <w:pStyle w:val="BodyText"/>
        <w:spacing w:after="60"/>
        <w:jc w:val="both"/>
      </w:pPr>
      <w:r>
        <w:t xml:space="preserve">IV - apresentar mensalmente ao juiz balancete da receita e da despesa;</w:t>
      </w:r>
    </w:p>
    <w:p>
      <w:pPr>
        <w:pStyle w:val="BodyText"/>
        <w:spacing w:after="60"/>
        <w:jc w:val="both"/>
      </w:pPr>
      <w:r>
        <w:t xml:space="preserve">V - prestar contas ao final de sua gestão.</w:t>
      </w:r>
    </w:p>
    <w:p>
      <w:pPr>
        <w:pStyle w:val="BodyText"/>
        <w:spacing w:after="60"/>
        <w:jc w:val="both"/>
      </w:pPr>
      <w:r>
        <w:t xml:space="preserve">§ 2º Aplica-se ao curador o disposto nos arts. 159 a 161.</w:t>
      </w:r>
    </w:p>
    <w:bookmarkEnd w:id="521"/>
    <w:bookmarkStart w:id="522" w:name="art.-740"/>
    <w:p>
      <w:pPr>
        <w:pStyle w:val="Heading6"/>
        <w:pBdr>
          <w:left w:val="single" w:sz="36" w:space="4" w:color="2E75B6"/>
        </w:pBdr>
        <w:shd w:val="clear" w:color="auto" w:fill="E3EEF9"/>
        <w:spacing w:before="120" w:after="60"/>
        <w:ind w:left="85"/>
      </w:pPr>
      <w:r>
        <w:rPr>
          <w:i w:val="0"/>
          <w:color w:val="1F3A5F"/>
          <w:sz w:val="22"/>
        </w:rPr>
        <w:t xml:space="preserve">Art. 740</w:t>
      </w:r>
    </w:p>
    <w:p>
      <w:pPr>
        <w:pStyle w:val="FirstParagraph"/>
        <w:spacing w:after="60"/>
        <w:jc w:val="both"/>
      </w:pPr>
      <w:r>
        <w:rPr>
          <w:b/>
          <w:bCs/>
        </w:rPr>
        <w:t xml:space="preserve">Art. 740.</w:t>
      </w:r>
      <w:r>
        <w:t xml:space="preserve"> </w:t>
      </w:r>
      <w:r>
        <w:t xml:space="preserve">O juiz ordenará que o oficial de justiça, acompanhado do escrivão ou do chefe de secretaria e do curador, arrole os bens e descreva-os em auto circunstanciado.</w:t>
      </w:r>
    </w:p>
    <w:p>
      <w:pPr>
        <w:pStyle w:val="BodyText"/>
        <w:spacing w:after="60"/>
        <w:jc w:val="both"/>
      </w:pPr>
      <w:r>
        <w:t xml:space="preserve">§ 1º Não podendo comparecer ao local, o juiz requisitará à autoridade policial que proceda à arrecadação e ao arrolamento dos bens, com 2 (duas) testemunhas, que assistirão às diligências.</w:t>
      </w:r>
    </w:p>
    <w:p>
      <w:pPr>
        <w:pStyle w:val="BodyText"/>
        <w:spacing w:after="60"/>
        <w:jc w:val="both"/>
      </w:pPr>
      <w:r>
        <w:t xml:space="preserve">§ 2º Não estando ainda nomeado o curador, o juiz designará depositário e lhe entregará os bens, mediante simples termo nos autos, depois de compromissado.</w:t>
      </w:r>
    </w:p>
    <w:p>
      <w:pPr>
        <w:pStyle w:val="BodyText"/>
        <w:spacing w:after="60"/>
        <w:jc w:val="both"/>
      </w:pPr>
      <w:r>
        <w:t xml:space="preserve">§ 3º Durante a arrecadação, o juiz ou a autoridade policial inquirirá os moradores da casa e da vizinhança sobre a qualificação do falecido, o paradeiro de seus sucessores e a existência de outros bens, lavrando-se de tudo auto de inquirição e informação.</w:t>
      </w:r>
    </w:p>
    <w:p>
      <w:pPr>
        <w:pStyle w:val="BodyText"/>
        <w:spacing w:after="60"/>
        <w:jc w:val="both"/>
      </w:pPr>
      <w:r>
        <w:t xml:space="preserve">§ 4º O juiz examinará reservadamente os papéis, as cartas missivas e os livros domésticos e, verificando que não apresentam interesse, mandará empacotá-los e lacrá-los para serem assim entregues aos sucessores do falecido ou queimados quando os bens forem declarados vacantes.</w:t>
      </w:r>
    </w:p>
    <w:p>
      <w:pPr>
        <w:pStyle w:val="BodyText"/>
        <w:spacing w:after="60"/>
        <w:jc w:val="both"/>
      </w:pPr>
      <w:r>
        <w:t xml:space="preserve">§ 5º Se constar ao juiz a existência de bens em outra comarca, mandará expedir carta precatória a fim de serem arrecadados.</w:t>
      </w:r>
    </w:p>
    <w:p>
      <w:pPr>
        <w:pStyle w:val="BodyText"/>
        <w:spacing w:after="60"/>
        <w:jc w:val="both"/>
      </w:pPr>
      <w:r>
        <w:t xml:space="preserve">§ 6º Não se fará a arrecadação, ou essa será suspensa, quando, iniciada, apresentarem-se para reclamar os bens o cônjuge ou companheiro, o herdeiro ou o testamenteiro notoriamente reconhecido e não houver oposição motivada do curador, de qualquer interessado, do Ministério Público ou do representante da Fazenda Pública.</w:t>
      </w:r>
    </w:p>
    <w:bookmarkEnd w:id="522"/>
    <w:bookmarkStart w:id="523" w:name="art.-741"/>
    <w:p>
      <w:pPr>
        <w:pStyle w:val="Heading6"/>
        <w:pBdr>
          <w:left w:val="single" w:sz="36" w:space="4" w:color="2E75B6"/>
        </w:pBdr>
        <w:shd w:val="clear" w:color="auto" w:fill="E3EEF9"/>
        <w:spacing w:before="120" w:after="60"/>
        <w:ind w:left="85"/>
      </w:pPr>
      <w:r>
        <w:rPr>
          <w:i w:val="0"/>
          <w:color w:val="1F3A5F"/>
          <w:sz w:val="22"/>
        </w:rPr>
        <w:t xml:space="preserve">Art. 741</w:t>
      </w:r>
    </w:p>
    <w:p>
      <w:pPr>
        <w:pStyle w:val="FirstParagraph"/>
        <w:spacing w:after="60"/>
        <w:jc w:val="both"/>
      </w:pPr>
      <w:r>
        <w:rPr>
          <w:b/>
          <w:bCs/>
        </w:rPr>
        <w:t xml:space="preserve">Art. 741.</w:t>
      </w:r>
      <w:r>
        <w:t xml:space="preserve"> </w:t>
      </w:r>
      <w:r>
        <w:t xml:space="preserve">Ultimada a arrecadação, o juiz mandará expedir edital, que será publicado na rede mundial de computadores, no sítio do tribunal a que estiver vinculado o juízo e na plataforma de editais do Conselho Nacional de Justiça, onde permanecerá por 3 (três) meses, ou, não havendo sítio, no órgão oficial e na imprensa da comarca, por 3 (três) vezes com intervalos de 1 (um) mês, para que os sucessores do falecido venham a habilitar-se no prazo de 6 (seis) meses contado da primeira publicação.</w:t>
      </w:r>
    </w:p>
    <w:p>
      <w:pPr>
        <w:pStyle w:val="BodyText"/>
        <w:spacing w:after="60"/>
        <w:jc w:val="both"/>
      </w:pPr>
      <w:r>
        <w:t xml:space="preserve">§ 1º Verificada a existência de sucessor ou de testamenteiro em lugar certo, far-se-á a sua citação, sem prejuízo do edital.</w:t>
      </w:r>
    </w:p>
    <w:p>
      <w:pPr>
        <w:pStyle w:val="BodyText"/>
        <w:spacing w:after="60"/>
        <w:jc w:val="both"/>
      </w:pPr>
      <w:r>
        <w:t xml:space="preserve">§ 2º Quando o falecido for estrangeiro, será também comunicado o fato à autoridade consular.</w:t>
      </w:r>
    </w:p>
    <w:p>
      <w:pPr>
        <w:pStyle w:val="BodyText"/>
        <w:spacing w:after="60"/>
        <w:jc w:val="both"/>
      </w:pPr>
      <w:r>
        <w:t xml:space="preserve">§ 3º Julgada a habilitação do herdeiro, reconhecida a qualidade do testamenteiro ou provada a identidade do cônjuge ou companheiro, a arrecadação converter-se-á em inventário.</w:t>
      </w:r>
    </w:p>
    <w:p>
      <w:pPr>
        <w:pStyle w:val="BodyText"/>
        <w:spacing w:after="60"/>
        <w:jc w:val="both"/>
      </w:pPr>
      <w:r>
        <w:t xml:space="preserve">§ 4º Os credores da herança poderão habilitar-se como nos inventários ou propor a ação de cobrança.</w:t>
      </w:r>
    </w:p>
    <w:bookmarkEnd w:id="523"/>
    <w:bookmarkStart w:id="524" w:name="art.-742"/>
    <w:p>
      <w:pPr>
        <w:pStyle w:val="Heading6"/>
        <w:pBdr>
          <w:left w:val="single" w:sz="36" w:space="4" w:color="2E75B6"/>
        </w:pBdr>
        <w:shd w:val="clear" w:color="auto" w:fill="E3EEF9"/>
        <w:spacing w:before="120" w:after="60"/>
        <w:ind w:left="85"/>
      </w:pPr>
      <w:r>
        <w:rPr>
          <w:i w:val="0"/>
          <w:color w:val="1F3A5F"/>
          <w:sz w:val="22"/>
        </w:rPr>
        <w:t xml:space="preserve">Art. 742</w:t>
      </w:r>
    </w:p>
    <w:p>
      <w:pPr>
        <w:pStyle w:val="FirstParagraph"/>
        <w:spacing w:after="60"/>
        <w:jc w:val="both"/>
      </w:pPr>
      <w:r>
        <w:rPr>
          <w:b/>
          <w:bCs/>
        </w:rPr>
        <w:t xml:space="preserve">Art. 742.</w:t>
      </w:r>
      <w:r>
        <w:t xml:space="preserve"> </w:t>
      </w:r>
      <w:r>
        <w:t xml:space="preserve">O juiz poderá autorizar a alienação:</w:t>
      </w:r>
    </w:p>
    <w:p>
      <w:pPr>
        <w:pStyle w:val="BodyText"/>
        <w:spacing w:after="60"/>
        <w:jc w:val="both"/>
      </w:pPr>
      <w:r>
        <w:t xml:space="preserve">I - de bens móveis, se forem de conservação difícil ou dispendiosa;</w:t>
      </w:r>
    </w:p>
    <w:p>
      <w:pPr>
        <w:pStyle w:val="BodyText"/>
        <w:spacing w:after="60"/>
        <w:jc w:val="both"/>
      </w:pPr>
      <w:r>
        <w:t xml:space="preserve">II - de semoventes, quando não empregados na exploração de alguma indústria;</w:t>
      </w:r>
    </w:p>
    <w:p>
      <w:pPr>
        <w:pStyle w:val="BodyText"/>
        <w:spacing w:after="60"/>
        <w:jc w:val="both"/>
      </w:pPr>
      <w:r>
        <w:t xml:space="preserve">III - de títulos e papéis de crédito, havendo fundado receio de depreciação;</w:t>
      </w:r>
    </w:p>
    <w:p>
      <w:pPr>
        <w:pStyle w:val="BodyText"/>
        <w:spacing w:after="60"/>
        <w:jc w:val="both"/>
      </w:pPr>
      <w:r>
        <w:t xml:space="preserve">IV - de ações de sociedade quando, reclamada a integralização, não dispuser a herança de dinheiro para o pagamento;</w:t>
      </w:r>
    </w:p>
    <w:p>
      <w:pPr>
        <w:pStyle w:val="BodyText"/>
        <w:spacing w:after="60"/>
        <w:jc w:val="both"/>
      </w:pPr>
      <w:r>
        <w:t xml:space="preserve">V - de bens imóveis:</w:t>
      </w:r>
    </w:p>
    <w:p>
      <w:pPr>
        <w:pStyle w:val="BodyText"/>
        <w:spacing w:after="60"/>
        <w:jc w:val="both"/>
      </w:pPr>
      <w:r>
        <w:t xml:space="preserve">a) se ameaçarem ruína, não convindo a reparação;</w:t>
      </w:r>
    </w:p>
    <w:p>
      <w:pPr>
        <w:pStyle w:val="BodyText"/>
        <w:spacing w:after="60"/>
        <w:jc w:val="both"/>
      </w:pPr>
      <w:r>
        <w:t xml:space="preserve">b) se estiverem hipotecados e vencer-se a dívida, não havendo dinheiro para o pagamento.</w:t>
      </w:r>
    </w:p>
    <w:p>
      <w:pPr>
        <w:pStyle w:val="BodyText"/>
        <w:spacing w:after="60"/>
        <w:jc w:val="both"/>
      </w:pPr>
      <w:r>
        <w:t xml:space="preserve">§ 1º Não se procederá, entretanto, à venda se a Fazenda Pública ou o habilitando adiantar a importância para as despesas.</w:t>
      </w:r>
    </w:p>
    <w:p>
      <w:pPr>
        <w:pStyle w:val="BodyText"/>
        <w:spacing w:after="60"/>
        <w:jc w:val="both"/>
      </w:pPr>
      <w:r>
        <w:t xml:space="preserve">§ 2º Os bens com valor de afeição, como retratos, objetos de uso pessoal, livros e obras de arte, só serão alienados depois de declarada a vacância da herança.</w:t>
      </w:r>
    </w:p>
    <w:bookmarkEnd w:id="524"/>
    <w:bookmarkStart w:id="525" w:name="art.-743"/>
    <w:p>
      <w:pPr>
        <w:pStyle w:val="Heading6"/>
        <w:pBdr>
          <w:left w:val="single" w:sz="36" w:space="4" w:color="2E75B6"/>
        </w:pBdr>
        <w:shd w:val="clear" w:color="auto" w:fill="E3EEF9"/>
        <w:spacing w:before="120" w:after="60"/>
        <w:ind w:left="85"/>
      </w:pPr>
      <w:r>
        <w:rPr>
          <w:i w:val="0"/>
          <w:color w:val="1F3A5F"/>
          <w:sz w:val="22"/>
        </w:rPr>
        <w:t xml:space="preserve">Art. 743</w:t>
      </w:r>
    </w:p>
    <w:p>
      <w:pPr>
        <w:pStyle w:val="FirstParagraph"/>
        <w:spacing w:after="60"/>
        <w:jc w:val="both"/>
      </w:pPr>
      <w:r>
        <w:rPr>
          <w:b/>
          <w:bCs/>
        </w:rPr>
        <w:t xml:space="preserve">Art. 743.</w:t>
      </w:r>
      <w:r>
        <w:t xml:space="preserve"> </w:t>
      </w:r>
      <w:r>
        <w:t xml:space="preserve">Passado 1 (um) ano da primeira publicação do edital e não havendo herdeiro habilitado nem habilitação pendente, será a herança declarada vacante.</w:t>
      </w:r>
    </w:p>
    <w:p>
      <w:pPr>
        <w:pStyle w:val="BodyText"/>
        <w:spacing w:after="60"/>
        <w:jc w:val="both"/>
      </w:pPr>
      <w:r>
        <w:t xml:space="preserve">§ 1º Pendendo habilitação, a vacância será declarada pela mesma sentença que a julgar improcedente, aguardando-se, no caso de serem diversas as habilitações, o julgamento da última.</w:t>
      </w:r>
    </w:p>
    <w:p>
      <w:pPr>
        <w:pStyle w:val="BodyText"/>
        <w:spacing w:after="60"/>
        <w:jc w:val="both"/>
      </w:pPr>
      <w:r>
        <w:t xml:space="preserve">§ 2º Transitada em julgado a sentença que declarou a vacância, o cônjuge, o companheiro, os herdeiros e os credores só poderão reclamar o seu direito por ação direta.</w:t>
      </w:r>
    </w:p>
    <w:bookmarkEnd w:id="525"/>
    <w:bookmarkEnd w:id="526"/>
    <w:bookmarkStart w:id="529" w:name="Xa053b2e96478f8de70325080fb1ae231329f6f5"/>
    <w:p>
      <w:pPr>
        <w:pStyle w:val="Heading5"/>
        <w:spacing w:before="60" w:after="20"/>
      </w:pPr>
      <w:r>
        <w:rPr>
          <w:i/>
          <w:color w:val="595959"/>
        </w:rPr>
        <w:t xml:space="preserve">Seção VII: dos bens dos ausentes (arts. 744 a 745)</w:t>
      </w:r>
    </w:p>
    <w:bookmarkStart w:id="527" w:name="art.-744"/>
    <w:p>
      <w:pPr>
        <w:pStyle w:val="Heading6"/>
        <w:pBdr>
          <w:left w:val="single" w:sz="36" w:space="4" w:color="2E75B6"/>
        </w:pBdr>
        <w:shd w:val="clear" w:color="auto" w:fill="E3EEF9"/>
        <w:spacing w:before="120" w:after="60"/>
        <w:ind w:left="85"/>
      </w:pPr>
      <w:r>
        <w:rPr>
          <w:i w:val="0"/>
          <w:color w:val="1F3A5F"/>
          <w:sz w:val="22"/>
        </w:rPr>
        <w:t xml:space="preserve">Art. 744</w:t>
      </w:r>
    </w:p>
    <w:p>
      <w:pPr>
        <w:pStyle w:val="FirstParagraph"/>
        <w:spacing w:after="60"/>
        <w:jc w:val="both"/>
      </w:pPr>
      <w:r>
        <w:rPr>
          <w:b/>
          <w:bCs/>
        </w:rPr>
        <w:t xml:space="preserve">Art. 744.</w:t>
      </w:r>
      <w:r>
        <w:t xml:space="preserve"> </w:t>
      </w:r>
      <w:r>
        <w:t xml:space="preserve">Declarada a ausência nos casos previstos em lei, o juiz mandará arrecadar os bens do ausente e nomear-lhes-á curador na forma estabelecida na Seção VI, observando-se o disposto em lei.</w:t>
      </w:r>
    </w:p>
    <w:bookmarkEnd w:id="527"/>
    <w:bookmarkStart w:id="528" w:name="art.-745"/>
    <w:p>
      <w:pPr>
        <w:pStyle w:val="Heading6"/>
        <w:pBdr>
          <w:left w:val="single" w:sz="36" w:space="4" w:color="2E75B6"/>
        </w:pBdr>
        <w:shd w:val="clear" w:color="auto" w:fill="E3EEF9"/>
        <w:spacing w:before="120" w:after="60"/>
        <w:ind w:left="85"/>
      </w:pPr>
      <w:r>
        <w:rPr>
          <w:i w:val="0"/>
          <w:color w:val="1F3A5F"/>
          <w:sz w:val="22"/>
        </w:rPr>
        <w:t xml:space="preserve">Art. 745</w:t>
      </w:r>
    </w:p>
    <w:p>
      <w:pPr>
        <w:pStyle w:val="FirstParagraph"/>
        <w:spacing w:after="60"/>
        <w:jc w:val="both"/>
      </w:pPr>
      <w:r>
        <w:rPr>
          <w:b/>
          <w:bCs/>
        </w:rPr>
        <w:t xml:space="preserve">Art. 745.</w:t>
      </w:r>
      <w:r>
        <w:t xml:space="preserve"> </w:t>
      </w:r>
      <w:r>
        <w:t xml:space="preserve">Feita a arrecadação, o juiz mandará publicar editais na rede mundial de computadores, no sítio do tribunal a que estiver vinculado e na plataforma de editais do Conselho Nacional de Justiça, onde permanecerá por 1 (um) ano, ou, não havendo sítio, no órgão oficial e na imprensa da comarca, durante 1 (um) ano, reproduzida de 2 (dois) em 2 (dois) meses, anunciando a arrecadação e chamando o ausente a entrar na posse de seus bens.</w:t>
      </w:r>
    </w:p>
    <w:p>
      <w:pPr>
        <w:pStyle w:val="BodyText"/>
        <w:spacing w:after="60"/>
        <w:jc w:val="both"/>
      </w:pPr>
      <w:r>
        <w:t xml:space="preserve">§ 1º Findo o prazo previsto no edital, poderão os interessados requerer a abertura da sucessão provisória, observando-se o disposto em lei.</w:t>
      </w:r>
    </w:p>
    <w:p>
      <w:pPr>
        <w:pStyle w:val="BodyText"/>
        <w:spacing w:after="60"/>
        <w:jc w:val="both"/>
      </w:pPr>
      <w:r>
        <w:t xml:space="preserve">§ 2º O interessado, ao requerer a abertura da sucessão provisória, pedirá a citação pessoal dos herdeiros presentes e do curador e, por editais, a dos ausentes para requererem habilitação, na forma dos arts. 689 a 692.</w:t>
      </w:r>
    </w:p>
    <w:p>
      <w:pPr>
        <w:pStyle w:val="BodyText"/>
        <w:spacing w:after="60"/>
        <w:jc w:val="both"/>
      </w:pPr>
      <w:r>
        <w:t xml:space="preserve">§ 3º Presentes os requisitos legais, poderá ser requerida a conversão da sucessão provisória em definitiva.</w:t>
      </w:r>
    </w:p>
    <w:p>
      <w:pPr>
        <w:pStyle w:val="BodyText"/>
        <w:spacing w:after="60"/>
        <w:jc w:val="both"/>
      </w:pPr>
      <w:r>
        <w:t xml:space="preserve">§ 4º Regressando o ausente ou algum de seus descendentes ou ascendentes para requerer ao juiz a entrega de bens, serão citados para contestar o pedido os sucessores provisórios ou definitivos, o Ministério Público e o representante da Fazenda Pública, seguindo-se o procedimento comum.</w:t>
      </w:r>
    </w:p>
    <w:bookmarkEnd w:id="528"/>
    <w:bookmarkEnd w:id="529"/>
    <w:bookmarkStart w:id="531" w:name="seção-viii-das-coisas-vagas-arts.-746"/>
    <w:p>
      <w:pPr>
        <w:pStyle w:val="Heading5"/>
        <w:spacing w:before="60" w:after="20"/>
      </w:pPr>
      <w:r>
        <w:rPr>
          <w:i/>
          <w:color w:val="595959"/>
        </w:rPr>
        <w:t xml:space="preserve">Seção VIII: das coisas vagas (arts. 746)</w:t>
      </w:r>
    </w:p>
    <w:bookmarkStart w:id="530" w:name="art.-746"/>
    <w:p>
      <w:pPr>
        <w:pStyle w:val="Heading6"/>
        <w:pBdr>
          <w:left w:val="single" w:sz="36" w:space="4" w:color="2E75B6"/>
        </w:pBdr>
        <w:shd w:val="clear" w:color="auto" w:fill="E3EEF9"/>
        <w:spacing w:before="120" w:after="60"/>
        <w:ind w:left="85"/>
      </w:pPr>
      <w:r>
        <w:rPr>
          <w:i w:val="0"/>
          <w:color w:val="1F3A5F"/>
          <w:sz w:val="22"/>
        </w:rPr>
        <w:t xml:space="preserve">Art. 746</w:t>
      </w:r>
    </w:p>
    <w:p>
      <w:pPr>
        <w:pStyle w:val="FirstParagraph"/>
        <w:spacing w:after="60"/>
        <w:jc w:val="both"/>
      </w:pPr>
      <w:r>
        <w:rPr>
          <w:b/>
          <w:bCs/>
        </w:rPr>
        <w:t xml:space="preserve">Art. 746.</w:t>
      </w:r>
      <w:r>
        <w:t xml:space="preserve"> </w:t>
      </w:r>
      <w:r>
        <w:t xml:space="preserve">Recebendo do descobridor coisa alheia perdida, o juiz mandará lavrar o respectivo auto, do qual constará a descrição do bem e as declarações do descobridor.</w:t>
      </w:r>
    </w:p>
    <w:p>
      <w:pPr>
        <w:pStyle w:val="BodyText"/>
        <w:spacing w:after="60"/>
        <w:jc w:val="both"/>
      </w:pPr>
      <w:r>
        <w:t xml:space="preserve">§ 1º Recebida a coisa por autoridade policial, esta a remeterá em seguida ao juízo competente.</w:t>
      </w:r>
    </w:p>
    <w:p>
      <w:pPr>
        <w:pStyle w:val="BodyText"/>
        <w:spacing w:after="60"/>
        <w:jc w:val="both"/>
      </w:pPr>
      <w:r>
        <w:t xml:space="preserve">§ 2º Depositada a coisa, o juiz mandará publicar edital na rede mundial de computadores, no sítio do tribunal a que estiver vinculado e na plataforma de editais do Conselho Nacional de Justiça ou, não havendo sítio, no órgão oficial e na imprensa da comarca, para que o dono ou o legítimo possuidor a reclame, salvo se se tratar de coisa de pequeno valor e não for possível a publicação no sítio do tribunal, caso em que o edital será apenas afixado no átrio do edifício do fórum.</w:t>
      </w:r>
    </w:p>
    <w:p>
      <w:pPr>
        <w:pStyle w:val="BodyText"/>
        <w:spacing w:after="60"/>
        <w:jc w:val="both"/>
      </w:pPr>
      <w:r>
        <w:t xml:space="preserve">§ 3º Observar-se-á, quanto ao mais, o disposto em lei.</w:t>
      </w:r>
    </w:p>
    <w:bookmarkEnd w:id="530"/>
    <w:bookmarkEnd w:id="531"/>
    <w:bookmarkStart w:id="544" w:name="seção-ix-da-interdição-arts.-747-a-758"/>
    <w:p>
      <w:pPr>
        <w:pStyle w:val="Heading5"/>
        <w:spacing w:before="60" w:after="20"/>
      </w:pPr>
      <w:r>
        <w:rPr>
          <w:i/>
          <w:color w:val="595959"/>
        </w:rPr>
        <w:t xml:space="preserve">Seção IX: da interdição (arts. 747 a 758)</w:t>
      </w:r>
    </w:p>
    <w:bookmarkStart w:id="532" w:name="art.-747"/>
    <w:p>
      <w:pPr>
        <w:pStyle w:val="Heading6"/>
        <w:pBdr>
          <w:left w:val="single" w:sz="36" w:space="4" w:color="2E75B6"/>
        </w:pBdr>
        <w:shd w:val="clear" w:color="auto" w:fill="E3EEF9"/>
        <w:spacing w:before="120" w:after="60"/>
        <w:ind w:left="85"/>
      </w:pPr>
      <w:r>
        <w:rPr>
          <w:i w:val="0"/>
          <w:color w:val="1F3A5F"/>
          <w:sz w:val="22"/>
        </w:rPr>
        <w:t xml:space="preserve">Art. 747</w:t>
      </w:r>
    </w:p>
    <w:p>
      <w:pPr>
        <w:pStyle w:val="FirstParagraph"/>
        <w:keepNext/>
        <w:spacing w:after="60"/>
        <w:jc w:val="both"/>
      </w:pPr>
      <w:r>
        <w:rPr>
          <w:b/>
          <w:bCs/>
        </w:rPr>
        <w:t xml:space="preserve">Art. 747.</w:t>
      </w:r>
      <w:r>
        <w:t xml:space="preserve"> </w:t>
      </w:r>
      <w:r>
        <w:t xml:space="preserve">A interdição pode ser promovida: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Legitimidade ativa para a interdição: rol taxativo, sem ordem preferencial</w:t>
            </w:r>
          </w:p>
        </w:tc>
        <w:tc>
          <w:tcPr>
            <w:tcW w:type="dxa" w:w="1655"/>
          </w:tcPr>
          <w:p>
            <w:pPr>
              <w:pStyle w:val="Compact"/>
              <w:spacing w:line="276" w:lineRule="auto" w:before="40" w:after="40"/>
            </w:pPr>
            <w:r>
              <w:rPr>
                <w:rFonts w:ascii="Liberation Sans Narrow" w:hAnsi="Liberation Sans Narrow"/>
                <w:sz w:val="17"/>
              </w:rPr>
              <w:t xml:space="preserve">STJ, REsp 2.156.970, Quarta Turma, relator Min. João Otávio de Noronha, julgado em 12/08/2026, DJEN de 17/08/2026</w:t>
            </w:r>
          </w:p>
        </w:tc>
        <w:tc>
          <w:tcPr>
            <w:tcW w:type="dxa" w:w="2404"/>
          </w:tcPr>
          <w:p>
            <w:pPr>
              <w:pStyle w:val="Compact"/>
              <w:spacing w:line="276" w:lineRule="auto" w:before="40" w:after="40"/>
            </w:pPr>
            <w:r>
              <w:rPr>
                <w:rFonts w:ascii="Liberation Sans Narrow" w:hAnsi="Liberation Sans Narrow"/>
                <w:sz w:val="17"/>
              </w:rPr>
              <w:t xml:space="preserve">O rol de legitimados para propor a interdição (art. 747) é taxativo, embora não estabeleça ordem preferencial; havendo intervenção posterior de parentes legitimados, regulariza-se o polo ativo e aproveitam-se os atos, em prestígio ao julgamento de mérito, à proteção da pessoa vulnerável e à instrumentalidade das formas.</w:t>
            </w:r>
          </w:p>
        </w:tc>
      </w:tr>
    </w:tbl>
    <w:p>
      <w:pPr>
        <w:pStyle w:val="BodyText"/>
        <w:spacing w:after="60"/>
        <w:jc w:val="both"/>
      </w:pPr>
      <w:r>
        <w:t xml:space="preserve">I - pelo cônjuge ou companheiro;</w:t>
      </w:r>
    </w:p>
    <w:p>
      <w:pPr>
        <w:pStyle w:val="BodyText"/>
        <w:spacing w:after="60"/>
        <w:jc w:val="both"/>
      </w:pPr>
      <w:r>
        <w:t xml:space="preserve">II - pelos parentes ou tutores;</w:t>
      </w:r>
    </w:p>
    <w:p>
      <w:pPr>
        <w:pStyle w:val="BodyText"/>
        <w:spacing w:after="60"/>
        <w:jc w:val="both"/>
      </w:pPr>
      <w:r>
        <w:t xml:space="preserve">III - pelo representante da entidade em que se encontra abrigado o interditando;</w:t>
      </w:r>
    </w:p>
    <w:p>
      <w:pPr>
        <w:pStyle w:val="BodyText"/>
        <w:spacing w:after="60"/>
        <w:jc w:val="both"/>
      </w:pPr>
      <w:r>
        <w:t xml:space="preserve">IV - pelo Ministério Público.</w:t>
      </w:r>
    </w:p>
    <w:p>
      <w:pPr>
        <w:pStyle w:val="BodyText"/>
        <w:spacing w:after="60"/>
        <w:jc w:val="both"/>
      </w:pPr>
      <w:r>
        <w:t xml:space="preserve">Parágrafo único. A legitimidade deverá ser comprovada por documentação que acompanhe a petição inicial.</w:t>
      </w:r>
    </w:p>
    <w:bookmarkEnd w:id="532"/>
    <w:bookmarkStart w:id="533" w:name="art.-748"/>
    <w:p>
      <w:pPr>
        <w:pStyle w:val="Heading6"/>
        <w:pBdr>
          <w:left w:val="single" w:sz="36" w:space="4" w:color="2E75B6"/>
        </w:pBdr>
        <w:shd w:val="clear" w:color="auto" w:fill="E3EEF9"/>
        <w:spacing w:before="120" w:after="60"/>
        <w:ind w:left="85"/>
      </w:pPr>
      <w:r>
        <w:rPr>
          <w:i w:val="0"/>
          <w:color w:val="1F3A5F"/>
          <w:sz w:val="22"/>
        </w:rPr>
        <w:t xml:space="preserve">Art. 748</w:t>
      </w:r>
    </w:p>
    <w:p>
      <w:pPr>
        <w:pStyle w:val="FirstParagraph"/>
        <w:spacing w:after="60"/>
        <w:jc w:val="both"/>
      </w:pPr>
      <w:r>
        <w:rPr>
          <w:b/>
          <w:bCs/>
        </w:rPr>
        <w:t xml:space="preserve">Art. 748.</w:t>
      </w:r>
      <w:r>
        <w:t xml:space="preserve"> </w:t>
      </w:r>
      <w:r>
        <w:t xml:space="preserve">O Ministério Público só promoverá interdição em caso de doença mental grave:</w:t>
      </w:r>
    </w:p>
    <w:p>
      <w:pPr>
        <w:pStyle w:val="BodyText"/>
        <w:spacing w:after="60"/>
        <w:jc w:val="both"/>
      </w:pPr>
      <w:r>
        <w:t xml:space="preserve">I - se as pessoas designadas nos incisos I, II e III do art. 747 não existirem ou não promoverem a interdição;</w:t>
      </w:r>
    </w:p>
    <w:p>
      <w:pPr>
        <w:pStyle w:val="BodyText"/>
        <w:spacing w:after="60"/>
        <w:jc w:val="both"/>
      </w:pPr>
      <w:r>
        <w:t xml:space="preserve">II - se, existindo, forem incapazes as pessoas mencionadas nos incisos I e II do art. 747.</w:t>
      </w:r>
    </w:p>
    <w:bookmarkEnd w:id="533"/>
    <w:bookmarkStart w:id="534" w:name="art.-749"/>
    <w:p>
      <w:pPr>
        <w:pStyle w:val="Heading6"/>
        <w:pBdr>
          <w:left w:val="single" w:sz="36" w:space="4" w:color="2E75B6"/>
        </w:pBdr>
        <w:shd w:val="clear" w:color="auto" w:fill="E3EEF9"/>
        <w:spacing w:before="120" w:after="60"/>
        <w:ind w:left="85"/>
      </w:pPr>
      <w:r>
        <w:rPr>
          <w:i w:val="0"/>
          <w:color w:val="1F3A5F"/>
          <w:sz w:val="22"/>
        </w:rPr>
        <w:t xml:space="preserve">Art. 749</w:t>
      </w:r>
    </w:p>
    <w:p>
      <w:pPr>
        <w:pStyle w:val="FirstParagraph"/>
        <w:spacing w:after="60"/>
        <w:jc w:val="both"/>
      </w:pPr>
      <w:r>
        <w:rPr>
          <w:b/>
          <w:bCs/>
        </w:rPr>
        <w:t xml:space="preserve">Art. 749.</w:t>
      </w:r>
      <w:r>
        <w:t xml:space="preserve"> </w:t>
      </w:r>
      <w:r>
        <w:t xml:space="preserve">Incumbe ao autor, na petição inicial, especificar os fatos que demonstram a incapacidade do interditando para administrar seus bens e, se for o caso, para praticar atos da vida civil, bem como o momento em que a incapacidade se revelou.</w:t>
      </w:r>
    </w:p>
    <w:p>
      <w:pPr>
        <w:pStyle w:val="BodyText"/>
        <w:spacing w:after="60"/>
        <w:jc w:val="both"/>
      </w:pPr>
      <w:r>
        <w:t xml:space="preserve">Parágrafo único. Justificada a urgência, o juiz pode nomear curador provisório ao interditando para a prática de determinados atos.</w:t>
      </w:r>
    </w:p>
    <w:bookmarkEnd w:id="534"/>
    <w:bookmarkStart w:id="535" w:name="art.-750"/>
    <w:p>
      <w:pPr>
        <w:pStyle w:val="Heading6"/>
        <w:pBdr>
          <w:left w:val="single" w:sz="36" w:space="4" w:color="2E75B6"/>
        </w:pBdr>
        <w:shd w:val="clear" w:color="auto" w:fill="E3EEF9"/>
        <w:spacing w:before="120" w:after="60"/>
        <w:ind w:left="85"/>
      </w:pPr>
      <w:r>
        <w:rPr>
          <w:i w:val="0"/>
          <w:color w:val="1F3A5F"/>
          <w:sz w:val="22"/>
        </w:rPr>
        <w:t xml:space="preserve">Art. 750</w:t>
      </w:r>
    </w:p>
    <w:p>
      <w:pPr>
        <w:pStyle w:val="FirstParagraph"/>
        <w:keepNext/>
        <w:spacing w:after="60"/>
        <w:jc w:val="both"/>
      </w:pPr>
      <w:r>
        <w:rPr>
          <w:b/>
          <w:bCs/>
        </w:rPr>
        <w:t xml:space="preserve">Art. 750.</w:t>
      </w:r>
      <w:r>
        <w:t xml:space="preserve"> </w:t>
      </w:r>
      <w:r>
        <w:t xml:space="preserve">O requerente deverá juntar laudo médico para fazer prova de suas alegações ou informar a impossibilidade de fazê-lo.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dispensa do laudo quando o interditando recusa o exame</w:t>
            </w:r>
          </w:p>
        </w:tc>
        <w:tc>
          <w:tcPr>
            <w:tcW w:type="dxa" w:w="1655"/>
          </w:tcPr>
          <w:p>
            <w:pPr>
              <w:pStyle w:val="Compact"/>
              <w:spacing w:line="276" w:lineRule="auto" w:before="40" w:after="40"/>
            </w:pPr>
            <w:r>
              <w:rPr>
                <w:rFonts w:ascii="Liberation Sans Narrow" w:hAnsi="Liberation Sans Narrow"/>
                <w:sz w:val="17"/>
              </w:rPr>
              <w:t xml:space="preserve">STJ, REsp 1.933.597, Terceira Turma, relatora Min. Nancy Andrighi, julgado em 26/10/2021, DJe de 03/11/2021</w:t>
            </w:r>
          </w:p>
        </w:tc>
        <w:tc>
          <w:tcPr>
            <w:tcW w:type="dxa" w:w="2030"/>
          </w:tcPr>
          <w:p>
            <w:pPr>
              <w:pStyle w:val="Compact"/>
              <w:spacing w:line="276" w:lineRule="auto" w:before="40" w:after="40"/>
            </w:pPr>
            <w:r>
              <w:rPr>
                <w:rFonts w:ascii="Liberation Sans Narrow" w:hAnsi="Liberation Sans Narrow"/>
                <w:sz w:val="17"/>
              </w:rPr>
              <w:t xml:space="preserve">O laudo médico do art. 750 é documento necessário à propositura da ação de interdição, mas sua juntada pode ser flexibilizada: o laudo não substitui a prova pericial e serve apenas para conferir plausibilidade jurídica à petição inicial. A recusa do interditando em se submeter ao exame médico autoriza providência substitutiva — a audiência de justificação —, e o indeferimento dessa providência impede a extinção do processo sem resolução do mérito por excesso de rigor e violação do acesso à justiça.</w:t>
            </w:r>
          </w:p>
        </w:tc>
      </w:tr>
    </w:tbl>
    <w:bookmarkEnd w:id="535"/>
    <w:bookmarkStart w:id="536" w:name="art.-751"/>
    <w:p>
      <w:pPr>
        <w:pStyle w:val="Heading6"/>
        <w:pBdr>
          <w:left w:val="single" w:sz="36" w:space="4" w:color="2E75B6"/>
        </w:pBdr>
        <w:shd w:val="clear" w:color="auto" w:fill="E3EEF9"/>
        <w:spacing w:before="120" w:after="60"/>
        <w:ind w:left="85"/>
      </w:pPr>
      <w:r>
        <w:rPr>
          <w:i w:val="0"/>
          <w:color w:val="1F3A5F"/>
          <w:sz w:val="22"/>
        </w:rPr>
        <w:t xml:space="preserve">Art. 751</w:t>
      </w:r>
    </w:p>
    <w:p>
      <w:pPr>
        <w:pStyle w:val="FirstParagraph"/>
        <w:spacing w:after="60"/>
        <w:jc w:val="both"/>
      </w:pPr>
      <w:r>
        <w:rPr>
          <w:b/>
          <w:bCs/>
        </w:rPr>
        <w:t xml:space="preserve">Art. 751.</w:t>
      </w:r>
      <w:r>
        <w:t xml:space="preserve"> </w:t>
      </w:r>
      <w:r>
        <w:t xml:space="preserve">O interditando será citado para, em dia designado, comparecer perante o juiz, que o entrevistará minuciosamente acerca de sua vida, negócios, bens, vontades, preferências e laços familiares e afetivos e sobre o que mais lhe parecer necessário para convencimento quanto à sua capacidade para praticar atos da vida civil, devendo ser reduzidas a termo as perguntas e respostas.</w:t>
      </w:r>
    </w:p>
    <w:p>
      <w:pPr>
        <w:pStyle w:val="BodyText"/>
        <w:spacing w:after="60"/>
        <w:jc w:val="both"/>
      </w:pPr>
      <w:r>
        <w:t xml:space="preserve">§ 1º Não podendo o interditando deslocar-se, o juiz o ouvirá no local onde estiver.</w:t>
      </w:r>
    </w:p>
    <w:p>
      <w:pPr>
        <w:pStyle w:val="BodyText"/>
        <w:spacing w:after="60"/>
        <w:jc w:val="both"/>
      </w:pPr>
      <w:r>
        <w:t xml:space="preserve">§ 2º A entrevista poderá ser acompanhada por especialista.</w:t>
      </w:r>
    </w:p>
    <w:p>
      <w:pPr>
        <w:pStyle w:val="BodyText"/>
        <w:spacing w:after="60"/>
        <w:jc w:val="both"/>
      </w:pPr>
      <w:r>
        <w:t xml:space="preserve">§ 3º Durante a entrevista, é assegurado o emprego de recursos tecnológicos capazes de permitir ou de auxiliar o interditando a expressar suas vontades e preferências e a responder às perguntas formuladas.</w:t>
      </w:r>
    </w:p>
    <w:p>
      <w:pPr>
        <w:pStyle w:val="BodyText"/>
        <w:spacing w:after="60"/>
        <w:jc w:val="both"/>
      </w:pPr>
      <w:r>
        <w:t xml:space="preserve">§ 4º A critério do juiz, poderá ser requisitada a oitiva de parentes e de pessoas próximas.</w:t>
      </w:r>
    </w:p>
    <w:bookmarkEnd w:id="536"/>
    <w:bookmarkStart w:id="537" w:name="art.-752"/>
    <w:p>
      <w:pPr>
        <w:pStyle w:val="Heading6"/>
        <w:pBdr>
          <w:left w:val="single" w:sz="36" w:space="4" w:color="2E75B6"/>
        </w:pBdr>
        <w:shd w:val="clear" w:color="auto" w:fill="E3EEF9"/>
        <w:spacing w:before="120" w:after="60"/>
        <w:ind w:left="85"/>
      </w:pPr>
      <w:r>
        <w:rPr>
          <w:i w:val="0"/>
          <w:color w:val="1F3A5F"/>
          <w:sz w:val="22"/>
        </w:rPr>
        <w:t xml:space="preserve">Art. 752</w:t>
      </w:r>
    </w:p>
    <w:p>
      <w:pPr>
        <w:pStyle w:val="FirstParagraph"/>
        <w:spacing w:after="60"/>
        <w:jc w:val="both"/>
      </w:pPr>
      <w:r>
        <w:rPr>
          <w:b/>
          <w:bCs/>
        </w:rPr>
        <w:t xml:space="preserve">Art. 752.</w:t>
      </w:r>
      <w:r>
        <w:t xml:space="preserve"> </w:t>
      </w:r>
      <w:r>
        <w:t xml:space="preserve">Dentro do prazo de 15 (quinze) dias contado da entrevista, o interditando poderá impugnar o pedido.</w:t>
      </w:r>
    </w:p>
    <w:p>
      <w:pPr>
        <w:pStyle w:val="BodyText"/>
        <w:spacing w:after="60"/>
        <w:jc w:val="both"/>
      </w:pPr>
      <w:r>
        <w:t xml:space="preserve">§ 1º O Ministério Público intervirá como fiscal da ordem jurídica.</w:t>
      </w:r>
    </w:p>
    <w:p>
      <w:pPr>
        <w:pStyle w:val="BodyText"/>
        <w:spacing w:after="60"/>
        <w:jc w:val="both"/>
      </w:pPr>
      <w:r>
        <w:t xml:space="preserve">§ 2º O interditando poderá constituir advogado, e, caso não o faça, deverá ser nomeado curador especial.</w:t>
      </w:r>
    </w:p>
    <w:p>
      <w:pPr>
        <w:pStyle w:val="BodyText"/>
        <w:spacing w:after="60"/>
        <w:jc w:val="both"/>
      </w:pPr>
      <w:r>
        <w:t xml:space="preserve">§ 3º Caso o interditando não constitua advogado, o seu cônjuge, companheiro ou qualquer parente sucessível poderá intervir como assistente.</w:t>
      </w:r>
    </w:p>
    <w:bookmarkEnd w:id="537"/>
    <w:bookmarkStart w:id="538" w:name="art.-753"/>
    <w:p>
      <w:pPr>
        <w:pStyle w:val="Heading6"/>
        <w:pBdr>
          <w:left w:val="single" w:sz="36" w:space="4" w:color="2E75B6"/>
        </w:pBdr>
        <w:shd w:val="clear" w:color="auto" w:fill="E3EEF9"/>
        <w:spacing w:before="120" w:after="60"/>
        <w:ind w:left="85"/>
      </w:pPr>
      <w:r>
        <w:rPr>
          <w:i w:val="0"/>
          <w:color w:val="1F3A5F"/>
          <w:sz w:val="22"/>
        </w:rPr>
        <w:t xml:space="preserve">Art. 753</w:t>
      </w:r>
    </w:p>
    <w:p>
      <w:pPr>
        <w:pStyle w:val="FirstParagraph"/>
        <w:keepNext/>
        <w:spacing w:after="60"/>
        <w:jc w:val="both"/>
      </w:pPr>
      <w:r>
        <w:rPr>
          <w:b/>
          <w:bCs/>
        </w:rPr>
        <w:t xml:space="preserve">Art. 753.</w:t>
      </w:r>
      <w:r>
        <w:t xml:space="preserve"> </w:t>
      </w:r>
      <w:r>
        <w:t xml:space="preserve">Decorrido o prazo previsto no art. 752, o juiz determinará a produção de prova pericial para avaliação da capacidade do interditando para praticar atos da vida civil.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w:t>
            </w:r>
          </w:p>
        </w:tc>
        <w:tc>
          <w:tcPr>
            <w:tcW w:type="dxa" w:w="1655"/>
          </w:tcPr>
          <w:p>
            <w:pPr>
              <w:pStyle w:val="Compact"/>
              <w:spacing w:line="276" w:lineRule="auto" w:before="40" w:after="40"/>
            </w:pPr>
            <w:r>
              <w:rPr>
                <w:rFonts w:ascii="Liberation Sans Narrow" w:hAnsi="Liberation Sans Narrow"/>
                <w:sz w:val="17"/>
              </w:rPr>
              <w:t xml:space="preserve">STJ, AREsp 3.057.382, Quarta Turma, relator Min. João Otávio de Noronha, julgado em 22/04/2026, DJEN de 27/04/2026</w:t>
            </w:r>
          </w:p>
        </w:tc>
        <w:tc>
          <w:tcPr>
            <w:tcW w:type="dxa" w:w="2154"/>
          </w:tcPr>
          <w:p>
            <w:pPr>
              <w:pStyle w:val="Compact"/>
              <w:spacing w:line="276" w:lineRule="auto" w:before="40" w:after="40"/>
            </w:pPr>
            <w:r>
              <w:rPr>
                <w:rFonts w:ascii="Liberation Sans Narrow" w:hAnsi="Liberation Sans Narrow"/>
                <w:sz w:val="17"/>
              </w:rPr>
              <w:t xml:space="preserve">A perícia do art. 753 do CPC é dispensável quando os elementos probatórios dos autos são suficientes para aferir a causa justificadora da interdição, sua extensão e limites.</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tese</w:t>
            </w:r>
          </w:p>
        </w:tc>
        <w:tc>
          <w:tcPr>
            <w:tcW w:type="dxa" w:w="1655"/>
          </w:tcPr>
          <w:p>
            <w:pPr>
              <w:pStyle w:val="Compact"/>
              <w:spacing w:line="276" w:lineRule="auto" w:before="40" w:after="40"/>
            </w:pPr>
            <w:r>
              <w:rPr>
                <w:rFonts w:ascii="Liberation Sans Narrow" w:hAnsi="Liberation Sans Narrow"/>
                <w:sz w:val="17"/>
              </w:rPr>
              <w:t xml:space="preserve">STJ, REsp 2.124.428, Terceira Turma, relatora Min. Nancy Andrighi, julgado em 14/05/2024, DJe de 17/05/2024</w:t>
            </w:r>
          </w:p>
        </w:tc>
        <w:tc>
          <w:tcPr>
            <w:tcW w:type="dxa" w:w="2154"/>
          </w:tcPr>
          <w:p>
            <w:pPr>
              <w:pStyle w:val="Compact"/>
              <w:spacing w:line="276" w:lineRule="auto" w:before="40" w:after="40"/>
            </w:pPr>
            <w:r>
              <w:rPr>
                <w:rFonts w:ascii="Liberation Sans Narrow" w:hAnsi="Liberation Sans Narrow"/>
                <w:sz w:val="17"/>
              </w:rPr>
              <w:t xml:space="preserve">Na ação de interdição, a prova pericial é de fundamental importância para constatar a causa da interdição, sua extensão e seus limites, não sendo substituível por laudo médico unilateralmente produzido ou pela entrevista do interditando realizada pelo juiz.</w:t>
            </w:r>
          </w:p>
        </w:tc>
      </w:tr>
    </w:tbl>
    <w:p>
      <w:pPr>
        <w:pStyle w:val="BodyText"/>
        <w:spacing w:after="60"/>
        <w:jc w:val="both"/>
      </w:pPr>
      <w:r>
        <w:t xml:space="preserve">§ 1º A perícia pode ser realizada por equipe composta por expertos com formação multidisciplinar.</w:t>
      </w:r>
    </w:p>
    <w:p>
      <w:pPr>
        <w:pStyle w:val="BodyText"/>
        <w:spacing w:after="60"/>
        <w:jc w:val="both"/>
      </w:pPr>
      <w:r>
        <w:t xml:space="preserve">§ 2º O laudo pericial indicará especificadamente, se for o caso, os atos para os quais haverá necessidade de curatela.</w:t>
      </w:r>
    </w:p>
    <w:bookmarkEnd w:id="538"/>
    <w:bookmarkStart w:id="539" w:name="art.-754"/>
    <w:p>
      <w:pPr>
        <w:pStyle w:val="Heading6"/>
        <w:pBdr>
          <w:left w:val="single" w:sz="36" w:space="4" w:color="2E75B6"/>
        </w:pBdr>
        <w:shd w:val="clear" w:color="auto" w:fill="E3EEF9"/>
        <w:spacing w:before="120" w:after="60"/>
        <w:ind w:left="85"/>
      </w:pPr>
      <w:r>
        <w:rPr>
          <w:i w:val="0"/>
          <w:color w:val="1F3A5F"/>
          <w:sz w:val="22"/>
        </w:rPr>
        <w:t xml:space="preserve">Art. 754</w:t>
      </w:r>
    </w:p>
    <w:p>
      <w:pPr>
        <w:pStyle w:val="FirstParagraph"/>
        <w:keepNext/>
        <w:spacing w:after="60"/>
        <w:jc w:val="both"/>
      </w:pPr>
      <w:r>
        <w:rPr>
          <w:b/>
          <w:bCs/>
        </w:rPr>
        <w:t xml:space="preserve">Art. 754.</w:t>
      </w:r>
      <w:r>
        <w:t xml:space="preserve"> </w:t>
      </w:r>
      <w:r>
        <w:t xml:space="preserve">Apresentado o laudo, produzidas as demais provas e ouvidos os interessados, o juiz proferirá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REsp 2.231.171, Segunda Turma, relator Min. Teodoro Silva Santos, julgado em 29/04/2026</w:t>
            </w:r>
          </w:p>
        </w:tc>
        <w:tc>
          <w:tcPr>
            <w:tcW w:type="dxa" w:w="1905"/>
          </w:tcPr>
          <w:p>
            <w:pPr>
              <w:pStyle w:val="Compact"/>
              <w:spacing w:line="276" w:lineRule="auto" w:before="40" w:after="40"/>
            </w:pPr>
            <w:r>
              <w:rPr>
                <w:rFonts w:ascii="Liberation Sans Narrow" w:hAnsi="Liberation Sans Narrow"/>
                <w:sz w:val="17"/>
              </w:rPr>
              <w:t xml:space="preserve">A sentença de interdição opera efeitos ex nunc, não tendo o condão de retroagir para afastar prescrição já consumada. Trecho: “A sentença de interdição, proferida em 2010, opera efeitos ex nunc, não tendo o condão de retroagir para afastar prescrição já consumada, máxime quando o conjunto probatório indica capacidade plena do recorrente ao tempo do licenciamento (1986).”</w:t>
            </w:r>
          </w:p>
        </w:tc>
      </w:tr>
    </w:tbl>
    <w:bookmarkEnd w:id="539"/>
    <w:bookmarkStart w:id="540" w:name="art.-755"/>
    <w:p>
      <w:pPr>
        <w:pStyle w:val="Heading6"/>
        <w:pBdr>
          <w:left w:val="single" w:sz="36" w:space="4" w:color="2E75B6"/>
        </w:pBdr>
        <w:shd w:val="clear" w:color="auto" w:fill="E3EEF9"/>
        <w:spacing w:before="120" w:after="60"/>
        <w:ind w:left="85"/>
      </w:pPr>
      <w:r>
        <w:rPr>
          <w:i w:val="0"/>
          <w:color w:val="1F3A5F"/>
          <w:sz w:val="22"/>
        </w:rPr>
        <w:t xml:space="preserve">Art. 755</w:t>
      </w:r>
    </w:p>
    <w:p>
      <w:pPr>
        <w:pStyle w:val="FirstParagraph"/>
        <w:spacing w:after="60"/>
        <w:jc w:val="both"/>
      </w:pPr>
      <w:r>
        <w:rPr>
          <w:b/>
          <w:bCs/>
        </w:rPr>
        <w:t xml:space="preserve">Art. 755.</w:t>
      </w:r>
      <w:r>
        <w:t xml:space="preserve"> </w:t>
      </w:r>
      <w:r>
        <w:t xml:space="preserve">Na sentença que decretar a interdição, o juiz:</w:t>
      </w:r>
    </w:p>
    <w:p>
      <w:pPr>
        <w:pStyle w:val="BodyText"/>
        <w:keepNext/>
        <w:spacing w:after="60"/>
        <w:jc w:val="both"/>
      </w:pPr>
      <w:r>
        <w:t xml:space="preserve">I - nomeará curador, que poderá ser o requerente da interdição, e fixará os limites da curatela, segundo o estado e o desenvolvimento mental do interdito;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I — fixação dos limites da curatela (orientação de aplicação) (aplicação narrada)</w:t>
            </w:r>
          </w:p>
        </w:tc>
        <w:tc>
          <w:tcPr>
            <w:tcW w:type="dxa" w:w="1655"/>
          </w:tcPr>
          <w:p>
            <w:pPr>
              <w:pStyle w:val="Compact"/>
              <w:spacing w:line="276" w:lineRule="auto" w:before="40" w:after="40"/>
            </w:pPr>
            <w:r>
              <w:rPr>
                <w:rFonts w:ascii="Liberation Sans Narrow" w:hAnsi="Liberation Sans Narrow"/>
                <w:sz w:val="17"/>
              </w:rPr>
              <w:t xml:space="preserve">STJ, REsp 2.243.242, Quarta Turma, relator Min. João Otávio de Noronha, julgado em 16/03/2026, DJEN de 19/03/2026</w:t>
            </w:r>
          </w:p>
        </w:tc>
        <w:tc>
          <w:tcPr>
            <w:tcW w:type="dxa" w:w="2279"/>
          </w:tcPr>
          <w:p>
            <w:pPr>
              <w:pStyle w:val="Compact"/>
              <w:spacing w:line="276" w:lineRule="auto" w:before="40" w:after="40"/>
            </w:pPr>
            <w:r>
              <w:rPr>
                <w:rFonts w:ascii="Liberation Sans Narrow" w:hAnsi="Liberation Sans Narrow"/>
                <w:sz w:val="17"/>
              </w:rPr>
              <w:t xml:space="preserve">Os poderes conferidos ao curador podem ser estendidos a outros atos da vida civil além dos patrimoniais e negociais, excepcionalmente e de forma fundamentada, atendidas as necessidades do curatelado. Trecho: “O acórdão recorrido está em consonância com a jurisprudência do STJ, de que os poderes conferidos ao curador podem ser estendidos para outros atos da vida civil que não apenas os de caráter patrimonial e negocial, excepcionalmente e de forma fundamentada, atendidas as necessidades do curatelado e observadas as peculiaridades do caso concreto.”</w:t>
            </w:r>
          </w:p>
        </w:tc>
      </w:tr>
    </w:tbl>
    <w:p>
      <w:pPr>
        <w:pStyle w:val="BodyText"/>
        <w:spacing w:after="60"/>
        <w:jc w:val="both"/>
      </w:pPr>
      <w:r>
        <w:t xml:space="preserve">II - considerará as características pessoais do interdito, observando suas potencialidades, habilidades, vontades e preferências.</w:t>
      </w:r>
    </w:p>
    <w:p>
      <w:pPr>
        <w:pStyle w:val="BodyText"/>
        <w:spacing w:after="60"/>
        <w:jc w:val="both"/>
      </w:pPr>
      <w:r>
        <w:t xml:space="preserve">§ 1º A curatela deve ser atribuída a quem melhor possa atender aos interesses do curatelado.</w:t>
      </w:r>
    </w:p>
    <w:p>
      <w:pPr>
        <w:pStyle w:val="BodyText"/>
        <w:spacing w:after="60"/>
        <w:jc w:val="both"/>
      </w:pPr>
      <w:r>
        <w:t xml:space="preserve">§ 2º Havendo, ao tempo da interdição, pessoa incapaz sob a guarda e a responsabilidade do interdito, o juiz atribuirá a curatela a quem melhor puder atender aos interesses do interdito e do incapaz.</w:t>
      </w:r>
    </w:p>
    <w:p>
      <w:pPr>
        <w:pStyle w:val="BodyText"/>
        <w:spacing w:after="60"/>
        <w:jc w:val="both"/>
      </w:pPr>
      <w:r>
        <w:t xml:space="preserve">§ 3º A sentença de interdição será inscrita no registro de pessoas naturais e imediatamente publicada na rede mundial de computadores, no sítio do tribunal a que estiver vinculado o juízo e na plataforma de editais do Conselho Nacional de Justiça, onde permanecerá por 6 (seis) meses, na imprensa local, 1 (uma) vez, e no órgão oficial, por 3 (três) vezes, com intervalo de 10 (dez) dias, constando do edital os nomes do interdito e do curador, a causa da interdição, os limites da curatela e, não sendo total a interdição, os atos que o interdito poderá praticar autonomamente.</w:t>
      </w:r>
    </w:p>
    <w:bookmarkEnd w:id="540"/>
    <w:bookmarkStart w:id="541" w:name="art.-756"/>
    <w:p>
      <w:pPr>
        <w:pStyle w:val="Heading6"/>
        <w:pBdr>
          <w:left w:val="single" w:sz="36" w:space="4" w:color="2E75B6"/>
        </w:pBdr>
        <w:shd w:val="clear" w:color="auto" w:fill="E3EEF9"/>
        <w:spacing w:before="120" w:after="60"/>
        <w:ind w:left="85"/>
      </w:pPr>
      <w:r>
        <w:rPr>
          <w:i w:val="0"/>
          <w:color w:val="1F3A5F"/>
          <w:sz w:val="22"/>
        </w:rPr>
        <w:t xml:space="preserve">Art. 756</w:t>
      </w:r>
    </w:p>
    <w:p>
      <w:pPr>
        <w:pStyle w:val="FirstParagraph"/>
        <w:spacing w:after="60"/>
        <w:jc w:val="both"/>
      </w:pPr>
      <w:r>
        <w:rPr>
          <w:b/>
          <w:bCs/>
        </w:rPr>
        <w:t xml:space="preserve">Art. 756.</w:t>
      </w:r>
      <w:r>
        <w:t xml:space="preserve"> </w:t>
      </w:r>
      <w:r>
        <w:t xml:space="preserve">Levantar-se-á a curatela quando cessar a causa que a determinou.</w:t>
      </w:r>
    </w:p>
    <w:p>
      <w:pPr>
        <w:pStyle w:val="BodyText"/>
        <w:spacing w:after="60"/>
        <w:jc w:val="both"/>
      </w:pPr>
      <w:r>
        <w:t xml:space="preserve">§ 1º O pedido de levantamento da curatela poderá ser feito pelo interdito, pelo curador ou pelo Ministério Público e será apensado aos autos da interdição.</w:t>
      </w:r>
    </w:p>
    <w:p>
      <w:pPr>
        <w:pStyle w:val="BodyText"/>
        <w:spacing w:after="60"/>
        <w:jc w:val="both"/>
      </w:pPr>
      <w:r>
        <w:t xml:space="preserve">§ 2º O juiz nomeará perito ou equipe multidisciplinar para proceder ao exame do interdito e designará audiência de instrução e julgamento após a apresentação do laudo.</w:t>
      </w:r>
    </w:p>
    <w:p>
      <w:pPr>
        <w:pStyle w:val="BodyText"/>
        <w:spacing w:after="60"/>
        <w:jc w:val="both"/>
      </w:pPr>
      <w:r>
        <w:t xml:space="preserve">§ 3º Acolhido o pedido, o juiz decretará o levantamento da interdição e determinará a publicação da sentença, após o trânsito em julgado, na forma do art. 755, § 3º, ou, não sendo possível, na imprensa local e no órgão oficial, por 3 (três) vezes, com intervalo de 10 (dez) dias, seguindo-se a averbação no registro de pessoas naturais.</w:t>
      </w:r>
    </w:p>
    <w:p>
      <w:pPr>
        <w:pStyle w:val="BodyText"/>
        <w:spacing w:after="60"/>
        <w:jc w:val="both"/>
      </w:pPr>
      <w:r>
        <w:t xml:space="preserve">§ 4º A interdição poderá ser levantada parcialmente quando demonstrada a capacidade do interdito para praticar alguns atos da vida civil.</w:t>
      </w:r>
    </w:p>
    <w:bookmarkEnd w:id="541"/>
    <w:bookmarkStart w:id="542" w:name="art.-757"/>
    <w:p>
      <w:pPr>
        <w:pStyle w:val="Heading6"/>
        <w:pBdr>
          <w:left w:val="single" w:sz="36" w:space="4" w:color="2E75B6"/>
        </w:pBdr>
        <w:shd w:val="clear" w:color="auto" w:fill="E3EEF9"/>
        <w:spacing w:before="120" w:after="60"/>
        <w:ind w:left="85"/>
      </w:pPr>
      <w:r>
        <w:rPr>
          <w:i w:val="0"/>
          <w:color w:val="1F3A5F"/>
          <w:sz w:val="22"/>
        </w:rPr>
        <w:t xml:space="preserve">Art. 757</w:t>
      </w:r>
    </w:p>
    <w:p>
      <w:pPr>
        <w:pStyle w:val="FirstParagraph"/>
        <w:spacing w:after="60"/>
        <w:jc w:val="both"/>
      </w:pPr>
      <w:r>
        <w:rPr>
          <w:b/>
          <w:bCs/>
        </w:rPr>
        <w:t xml:space="preserve">Art. 757.</w:t>
      </w:r>
      <w:r>
        <w:t xml:space="preserve"> </w:t>
      </w:r>
      <w:r>
        <w:t xml:space="preserve">A autoridade do curador estende-se à pessoa e aos bens do incapaz que se encontrar sob a guarda e a responsabilidade do curatelado ao tempo da interdição, salvo se o juiz considerar outra solução como mais conveniente aos interesses do incapaz.</w:t>
      </w:r>
    </w:p>
    <w:bookmarkEnd w:id="542"/>
    <w:bookmarkStart w:id="543" w:name="art.-758"/>
    <w:p>
      <w:pPr>
        <w:pStyle w:val="Heading6"/>
        <w:pBdr>
          <w:left w:val="single" w:sz="36" w:space="4" w:color="2E75B6"/>
        </w:pBdr>
        <w:shd w:val="clear" w:color="auto" w:fill="E3EEF9"/>
        <w:spacing w:before="120" w:after="60"/>
        <w:ind w:left="85"/>
      </w:pPr>
      <w:r>
        <w:rPr>
          <w:i w:val="0"/>
          <w:color w:val="1F3A5F"/>
          <w:sz w:val="22"/>
        </w:rPr>
        <w:t xml:space="preserve">Art. 758</w:t>
      </w:r>
    </w:p>
    <w:p>
      <w:pPr>
        <w:pStyle w:val="FirstParagraph"/>
        <w:spacing w:after="60"/>
        <w:jc w:val="both"/>
      </w:pPr>
      <w:r>
        <w:rPr>
          <w:b/>
          <w:bCs/>
        </w:rPr>
        <w:t xml:space="preserve">Art. 758.</w:t>
      </w:r>
      <w:r>
        <w:t xml:space="preserve"> </w:t>
      </w:r>
      <w:r>
        <w:t xml:space="preserve">O curador deverá buscar tratamento e apoio apropriados à conquista da autonomia pelo interdito.</w:t>
      </w:r>
    </w:p>
    <w:bookmarkEnd w:id="543"/>
    <w:bookmarkEnd w:id="544"/>
    <w:bookmarkStart w:id="550" w:name="X42fdab46ed01a058b9cb979250d2d74d311e9c0"/>
    <w:p>
      <w:pPr>
        <w:pStyle w:val="Heading5"/>
        <w:spacing w:before="60" w:after="20"/>
      </w:pPr>
      <w:r>
        <w:rPr>
          <w:i/>
          <w:color w:val="595959"/>
        </w:rPr>
        <w:t xml:space="preserve">Seção X: disposições comuns à tutela e à curatela (arts. 759 a 763)</w:t>
      </w:r>
    </w:p>
    <w:bookmarkStart w:id="545" w:name="art.-759"/>
    <w:p>
      <w:pPr>
        <w:pStyle w:val="Heading6"/>
        <w:pBdr>
          <w:left w:val="single" w:sz="36" w:space="4" w:color="2E75B6"/>
        </w:pBdr>
        <w:shd w:val="clear" w:color="auto" w:fill="E3EEF9"/>
        <w:spacing w:before="120" w:after="60"/>
        <w:ind w:left="85"/>
      </w:pPr>
      <w:r>
        <w:rPr>
          <w:i w:val="0"/>
          <w:color w:val="1F3A5F"/>
          <w:sz w:val="22"/>
        </w:rPr>
        <w:t xml:space="preserve">Art. 759</w:t>
      </w:r>
    </w:p>
    <w:p>
      <w:pPr>
        <w:pStyle w:val="FirstParagraph"/>
        <w:spacing w:after="60"/>
        <w:jc w:val="both"/>
      </w:pPr>
      <w:r>
        <w:rPr>
          <w:b/>
          <w:bCs/>
        </w:rPr>
        <w:t xml:space="preserve">Art. 759.</w:t>
      </w:r>
      <w:r>
        <w:t xml:space="preserve"> </w:t>
      </w:r>
      <w:r>
        <w:t xml:space="preserve">O tutor ou o curador será intimado a prestar compromisso no prazo de 5 (cinco) dias contado da:</w:t>
      </w:r>
    </w:p>
    <w:p>
      <w:pPr>
        <w:pStyle w:val="BodyText"/>
        <w:spacing w:after="60"/>
        <w:jc w:val="both"/>
      </w:pPr>
      <w:r>
        <w:t xml:space="preserve">I - nomeação feita em conformidade com a lei;</w:t>
      </w:r>
    </w:p>
    <w:p>
      <w:pPr>
        <w:pStyle w:val="BodyText"/>
        <w:spacing w:after="60"/>
        <w:jc w:val="both"/>
      </w:pPr>
      <w:r>
        <w:t xml:space="preserve">II - intimação do despacho que mandar cumprir o testamento ou o instrumento público que o houver instituído.</w:t>
      </w:r>
    </w:p>
    <w:p>
      <w:pPr>
        <w:pStyle w:val="BodyText"/>
        <w:spacing w:after="60"/>
        <w:jc w:val="both"/>
      </w:pPr>
      <w:r>
        <w:t xml:space="preserve">§ 1º O tutor ou o curador prestará o compromisso por termo em livro rubricado pelo juiz.</w:t>
      </w:r>
    </w:p>
    <w:p>
      <w:pPr>
        <w:pStyle w:val="BodyText"/>
        <w:spacing w:after="60"/>
        <w:jc w:val="both"/>
      </w:pPr>
      <w:r>
        <w:t xml:space="preserve">§ 2º Prestado o compromisso, o tutor ou o curador assume a administração dos bens do tutelado ou do interditado.</w:t>
      </w:r>
    </w:p>
    <w:bookmarkEnd w:id="545"/>
    <w:bookmarkStart w:id="546" w:name="art.-760"/>
    <w:p>
      <w:pPr>
        <w:pStyle w:val="Heading6"/>
        <w:pBdr>
          <w:left w:val="single" w:sz="36" w:space="4" w:color="2E75B6"/>
        </w:pBdr>
        <w:shd w:val="clear" w:color="auto" w:fill="E3EEF9"/>
        <w:spacing w:before="120" w:after="60"/>
        <w:ind w:left="85"/>
      </w:pPr>
      <w:r>
        <w:rPr>
          <w:i w:val="0"/>
          <w:color w:val="1F3A5F"/>
          <w:sz w:val="22"/>
        </w:rPr>
        <w:t xml:space="preserve">Art. 760</w:t>
      </w:r>
    </w:p>
    <w:p>
      <w:pPr>
        <w:pStyle w:val="FirstParagraph"/>
        <w:spacing w:after="60"/>
        <w:jc w:val="both"/>
      </w:pPr>
      <w:r>
        <w:rPr>
          <w:b/>
          <w:bCs/>
        </w:rPr>
        <w:t xml:space="preserve">Art. 760.</w:t>
      </w:r>
      <w:r>
        <w:t xml:space="preserve"> </w:t>
      </w:r>
      <w:r>
        <w:t xml:space="preserve">O tutor ou o curador poderá eximir-se do encargo apresentando escusa ao juiz no prazo de 5 (cinco) dias contado:</w:t>
      </w:r>
    </w:p>
    <w:p>
      <w:pPr>
        <w:pStyle w:val="BodyText"/>
        <w:spacing w:after="60"/>
        <w:jc w:val="both"/>
      </w:pPr>
      <w:r>
        <w:t xml:space="preserve">I - antes de aceitar o encargo, da intimação para prestar compromisso;</w:t>
      </w:r>
    </w:p>
    <w:p>
      <w:pPr>
        <w:pStyle w:val="BodyText"/>
        <w:spacing w:after="60"/>
        <w:jc w:val="both"/>
      </w:pPr>
      <w:r>
        <w:t xml:space="preserve">II - depois de entrar em exercício, do dia em que sobrevier o motivo da escusa.</w:t>
      </w:r>
    </w:p>
    <w:p>
      <w:pPr>
        <w:pStyle w:val="BodyText"/>
        <w:spacing w:after="60"/>
        <w:jc w:val="both"/>
      </w:pPr>
      <w:r>
        <w:t xml:space="preserve">§ 1º Não sendo requerida a escusa no prazo estabelecido neste artigo, considerar-se-á renunciado o direito de alegá-la.</w:t>
      </w:r>
    </w:p>
    <w:p>
      <w:pPr>
        <w:pStyle w:val="BodyText"/>
        <w:spacing w:after="60"/>
        <w:jc w:val="both"/>
      </w:pPr>
      <w:r>
        <w:t xml:space="preserve">§ 2º O juiz decidirá de plano o pedido de escusa, e, não o admitindo, exercerá o nomeado a tutela ou a curatela enquanto não for dispensado por sentença transitada em julgado.</w:t>
      </w:r>
    </w:p>
    <w:bookmarkEnd w:id="546"/>
    <w:bookmarkStart w:id="547" w:name="art.-761"/>
    <w:p>
      <w:pPr>
        <w:pStyle w:val="Heading6"/>
        <w:pBdr>
          <w:left w:val="single" w:sz="36" w:space="4" w:color="2E75B6"/>
        </w:pBdr>
        <w:shd w:val="clear" w:color="auto" w:fill="E3EEF9"/>
        <w:spacing w:before="120" w:after="60"/>
        <w:ind w:left="85"/>
      </w:pPr>
      <w:r>
        <w:rPr>
          <w:i w:val="0"/>
          <w:color w:val="1F3A5F"/>
          <w:sz w:val="22"/>
        </w:rPr>
        <w:t xml:space="preserve">Art. 761</w:t>
      </w:r>
    </w:p>
    <w:p>
      <w:pPr>
        <w:pStyle w:val="FirstParagraph"/>
        <w:spacing w:after="60"/>
        <w:jc w:val="both"/>
      </w:pPr>
      <w:r>
        <w:rPr>
          <w:b/>
          <w:bCs/>
        </w:rPr>
        <w:t xml:space="preserve">Art. 761.</w:t>
      </w:r>
      <w:r>
        <w:t xml:space="preserve"> </w:t>
      </w:r>
      <w:r>
        <w:t xml:space="preserve">Incumbe ao Ministério Público ou a quem tenha legítimo interesse requerer, nos casos previstos em lei, a remoção do tutor ou do curador.</w:t>
      </w:r>
    </w:p>
    <w:p>
      <w:pPr>
        <w:pStyle w:val="BodyText"/>
        <w:spacing w:after="60"/>
        <w:jc w:val="both"/>
      </w:pPr>
      <w:r>
        <w:t xml:space="preserve">Parágrafo único. O tutor ou o curador será citado para contestar a arguição no prazo de 5 (cinco) dias, findo o qual observar-se-á o procedimento comum.</w:t>
      </w:r>
    </w:p>
    <w:bookmarkEnd w:id="547"/>
    <w:bookmarkStart w:id="548" w:name="art.-762"/>
    <w:p>
      <w:pPr>
        <w:pStyle w:val="Heading6"/>
        <w:pBdr>
          <w:left w:val="single" w:sz="36" w:space="4" w:color="2E75B6"/>
        </w:pBdr>
        <w:shd w:val="clear" w:color="auto" w:fill="E3EEF9"/>
        <w:spacing w:before="120" w:after="60"/>
        <w:ind w:left="85"/>
      </w:pPr>
      <w:r>
        <w:rPr>
          <w:i w:val="0"/>
          <w:color w:val="1F3A5F"/>
          <w:sz w:val="22"/>
        </w:rPr>
        <w:t xml:space="preserve">Art. 762</w:t>
      </w:r>
    </w:p>
    <w:p>
      <w:pPr>
        <w:pStyle w:val="FirstParagraph"/>
        <w:spacing w:after="60"/>
        <w:jc w:val="both"/>
      </w:pPr>
      <w:r>
        <w:rPr>
          <w:b/>
          <w:bCs/>
        </w:rPr>
        <w:t xml:space="preserve">Art. 762.</w:t>
      </w:r>
      <w:r>
        <w:t xml:space="preserve"> </w:t>
      </w:r>
      <w:r>
        <w:t xml:space="preserve">Em caso de extrema gravidade, o juiz poderá suspender o tutor ou o curador do exercício de suas funções, nomeando substituto interino.</w:t>
      </w:r>
    </w:p>
    <w:bookmarkEnd w:id="548"/>
    <w:bookmarkStart w:id="549" w:name="art.-763"/>
    <w:p>
      <w:pPr>
        <w:pStyle w:val="Heading6"/>
        <w:pBdr>
          <w:left w:val="single" w:sz="36" w:space="4" w:color="2E75B6"/>
        </w:pBdr>
        <w:shd w:val="clear" w:color="auto" w:fill="E3EEF9"/>
        <w:spacing w:before="120" w:after="60"/>
        <w:ind w:left="85"/>
      </w:pPr>
      <w:r>
        <w:rPr>
          <w:i w:val="0"/>
          <w:color w:val="1F3A5F"/>
          <w:sz w:val="22"/>
        </w:rPr>
        <w:t xml:space="preserve">Art. 763</w:t>
      </w:r>
    </w:p>
    <w:p>
      <w:pPr>
        <w:pStyle w:val="FirstParagraph"/>
        <w:spacing w:after="60"/>
        <w:jc w:val="both"/>
      </w:pPr>
      <w:r>
        <w:rPr>
          <w:b/>
          <w:bCs/>
        </w:rPr>
        <w:t xml:space="preserve">Art. 763.</w:t>
      </w:r>
      <w:r>
        <w:t xml:space="preserve"> </w:t>
      </w:r>
      <w:r>
        <w:t xml:space="preserve">Cessando as funções do tutor ou do curador pelo decurso do prazo em que era obrigado a servir, ser-lhe-á lícito requerer a exoneração do encargo.</w:t>
      </w:r>
    </w:p>
    <w:p>
      <w:pPr>
        <w:pStyle w:val="BodyText"/>
        <w:spacing w:after="60"/>
        <w:jc w:val="both"/>
      </w:pPr>
      <w:r>
        <w:t xml:space="preserve">§ 1º Caso o tutor ou o curador não requeira a exoneração do encargo dentro dos 10 (dez) dias seguintes à expiração do termo, entender-se-á reconduzido, salvo se o juiz o dispensar.</w:t>
      </w:r>
    </w:p>
    <w:p>
      <w:pPr>
        <w:pStyle w:val="BodyText"/>
        <w:spacing w:after="60"/>
        <w:jc w:val="both"/>
      </w:pPr>
      <w:r>
        <w:t xml:space="preserve">§ 2º Cessada a tutela ou a curatela, é indispensável a prestação de contas pelo tutor ou pelo curador, na forma da lei civil.</w:t>
      </w:r>
    </w:p>
    <w:bookmarkEnd w:id="549"/>
    <w:bookmarkEnd w:id="550"/>
    <w:bookmarkStart w:id="553" w:name="Xb7742c9ce5290a762a4a719e51088475464abd5"/>
    <w:p>
      <w:pPr>
        <w:pStyle w:val="Heading5"/>
        <w:spacing w:before="60" w:after="20"/>
      </w:pPr>
      <w:r>
        <w:rPr>
          <w:i/>
          <w:color w:val="595959"/>
        </w:rPr>
        <w:t xml:space="preserve">Seção XI: da organização e da fiscalização das fundações (arts. 764 a 765)</w:t>
      </w:r>
    </w:p>
    <w:bookmarkStart w:id="551" w:name="art.-764"/>
    <w:p>
      <w:pPr>
        <w:pStyle w:val="Heading6"/>
        <w:pBdr>
          <w:left w:val="single" w:sz="36" w:space="4" w:color="2E75B6"/>
        </w:pBdr>
        <w:shd w:val="clear" w:color="auto" w:fill="E3EEF9"/>
        <w:spacing w:before="120" w:after="60"/>
        <w:ind w:left="85"/>
      </w:pPr>
      <w:r>
        <w:rPr>
          <w:i w:val="0"/>
          <w:color w:val="1F3A5F"/>
          <w:sz w:val="22"/>
        </w:rPr>
        <w:t xml:space="preserve">Art. 764</w:t>
      </w:r>
    </w:p>
    <w:p>
      <w:pPr>
        <w:pStyle w:val="FirstParagraph"/>
        <w:spacing w:after="60"/>
        <w:jc w:val="both"/>
      </w:pPr>
      <w:r>
        <w:rPr>
          <w:b/>
          <w:bCs/>
        </w:rPr>
        <w:t xml:space="preserve">Art. 764.</w:t>
      </w:r>
      <w:r>
        <w:t xml:space="preserve"> </w:t>
      </w:r>
      <w:r>
        <w:t xml:space="preserve">O juiz decidirá sobre a aprovação do estatuto das fundações e de suas alterações sempre que o requeira o interessado, quando:</w:t>
      </w:r>
    </w:p>
    <w:p>
      <w:pPr>
        <w:pStyle w:val="BodyText"/>
        <w:spacing w:after="60"/>
        <w:jc w:val="both"/>
      </w:pPr>
      <w:r>
        <w:t xml:space="preserve">I - ela for negada previamente pelo Ministério Público ou por este forem exigidas modificações com as quais o interessado não concorde;</w:t>
      </w:r>
    </w:p>
    <w:p>
      <w:pPr>
        <w:pStyle w:val="BodyText"/>
        <w:spacing w:after="60"/>
        <w:jc w:val="both"/>
      </w:pPr>
      <w:r>
        <w:t xml:space="preserve">II - o interessado discordar do estatuto elaborado pelo Ministério Público.</w:t>
      </w:r>
    </w:p>
    <w:p>
      <w:pPr>
        <w:pStyle w:val="BodyText"/>
        <w:spacing w:after="60"/>
        <w:jc w:val="both"/>
      </w:pPr>
      <w:r>
        <w:t xml:space="preserve">§ 1º O estatuto das fundações deve observar o disposto na Lei nº 10.406, de 10 de janeiro de 2002 (Código Civil).</w:t>
      </w:r>
    </w:p>
    <w:p>
      <w:pPr>
        <w:pStyle w:val="BodyText"/>
        <w:spacing w:after="60"/>
        <w:jc w:val="both"/>
      </w:pPr>
      <w:r>
        <w:t xml:space="preserve">§ 2º Antes de suprir a aprovação, o juiz poderá mandar fazer no estatuto modificações a fim de adaptá-lo ao objetivo do instituidor.</w:t>
      </w:r>
    </w:p>
    <w:bookmarkEnd w:id="551"/>
    <w:bookmarkStart w:id="552" w:name="art.-765"/>
    <w:p>
      <w:pPr>
        <w:pStyle w:val="Heading6"/>
        <w:pBdr>
          <w:left w:val="single" w:sz="36" w:space="4" w:color="2E75B6"/>
        </w:pBdr>
        <w:shd w:val="clear" w:color="auto" w:fill="E3EEF9"/>
        <w:spacing w:before="120" w:after="60"/>
        <w:ind w:left="85"/>
      </w:pPr>
      <w:r>
        <w:rPr>
          <w:i w:val="0"/>
          <w:color w:val="1F3A5F"/>
          <w:sz w:val="22"/>
        </w:rPr>
        <w:t xml:space="preserve">Art. 765</w:t>
      </w:r>
    </w:p>
    <w:p>
      <w:pPr>
        <w:pStyle w:val="FirstParagraph"/>
        <w:keepNext/>
        <w:spacing w:after="60"/>
        <w:jc w:val="both"/>
      </w:pPr>
      <w:r>
        <w:rPr>
          <w:b/>
          <w:bCs/>
        </w:rPr>
        <w:t xml:space="preserve">Art. 765.</w:t>
      </w:r>
      <w:r>
        <w:t xml:space="preserve"> </w:t>
      </w:r>
      <w:r>
        <w:t xml:space="preserve">Qualquer interessado ou o Ministério Público promoverá em juízo a extinção da fundação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extinção judicial de fundação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2.472.778, Terceira Turma, relator Min. Humberto Martins, DJe de 22/08/2024</w:t>
            </w:r>
          </w:p>
        </w:tc>
        <w:tc>
          <w:tcPr>
            <w:tcW w:type="dxa" w:w="1905"/>
          </w:tcPr>
          <w:p>
            <w:pPr>
              <w:pStyle w:val="Compact"/>
              <w:spacing w:line="276" w:lineRule="auto" w:before="40" w:after="40"/>
            </w:pPr>
            <w:r>
              <w:rPr>
                <w:rFonts w:ascii="Liberation Sans Narrow" w:hAnsi="Liberation Sans Narrow"/>
                <w:sz w:val="17"/>
              </w:rPr>
              <w:t xml:space="preserve">A ação civil de extinção de fundação destina-se a extinguir a fundação e a incorporar o seu patrimônio a outra de igual objetivo; o indeferimento de provas inúteis à solução da controvérsia não configura cerceamento de defesa. Trecho: “Cuida-se de ação civil para extinção de fundação, objetivando a extinção da fundação requerida e a incorporação de eventual patrimônio a outra fundação que tenha o mesmo objetivo.”</w:t>
            </w:r>
          </w:p>
        </w:tc>
      </w:tr>
    </w:tbl>
    <w:p>
      <w:pPr>
        <w:pStyle w:val="BodyText"/>
        <w:spacing w:after="60"/>
        <w:jc w:val="both"/>
      </w:pPr>
      <w:r>
        <w:t xml:space="preserve">I - se tornar ilícito o seu objeto;</w:t>
      </w:r>
    </w:p>
    <w:p>
      <w:pPr>
        <w:pStyle w:val="BodyText"/>
        <w:spacing w:after="60"/>
        <w:jc w:val="both"/>
      </w:pPr>
      <w:r>
        <w:t xml:space="preserve">II - for impossível a sua manutenção;</w:t>
      </w:r>
    </w:p>
    <w:p>
      <w:pPr>
        <w:pStyle w:val="BodyText"/>
        <w:spacing w:after="60"/>
        <w:jc w:val="both"/>
      </w:pPr>
      <w:r>
        <w:t xml:space="preserve">III - vencer o prazo de sua existência.</w:t>
      </w:r>
    </w:p>
    <w:bookmarkEnd w:id="552"/>
    <w:bookmarkEnd w:id="553"/>
    <w:bookmarkStart w:id="559" w:name="X1e68d7ff67bee2546a75a15c210486b62ad5c9c"/>
    <w:p>
      <w:pPr>
        <w:pStyle w:val="Heading5"/>
        <w:spacing w:before="60" w:after="20"/>
      </w:pPr>
      <w:r>
        <w:rPr>
          <w:i/>
          <w:color w:val="595959"/>
        </w:rPr>
        <w:t xml:space="preserve">Seção XII: da ratificação dos protestos marítimos e dos processos testemunháveis formados a bordo (arts. 766 a 770)</w:t>
      </w:r>
    </w:p>
    <w:bookmarkStart w:id="554" w:name="art.-766"/>
    <w:p>
      <w:pPr>
        <w:pStyle w:val="Heading6"/>
        <w:pBdr>
          <w:left w:val="single" w:sz="36" w:space="4" w:color="2E75B6"/>
        </w:pBdr>
        <w:shd w:val="clear" w:color="auto" w:fill="E3EEF9"/>
        <w:spacing w:before="120" w:after="60"/>
        <w:ind w:left="85"/>
      </w:pPr>
      <w:r>
        <w:rPr>
          <w:i w:val="0"/>
          <w:color w:val="1F3A5F"/>
          <w:sz w:val="22"/>
        </w:rPr>
        <w:t xml:space="preserve">Art. 766</w:t>
      </w:r>
    </w:p>
    <w:p>
      <w:pPr>
        <w:pStyle w:val="FirstParagraph"/>
        <w:spacing w:after="60"/>
        <w:jc w:val="both"/>
      </w:pPr>
      <w:r>
        <w:rPr>
          <w:b/>
          <w:bCs/>
        </w:rPr>
        <w:t xml:space="preserve">Art. 766.</w:t>
      </w:r>
      <w:r>
        <w:t xml:space="preserve"> </w:t>
      </w:r>
      <w:r>
        <w:t xml:space="preserve">Todos os protestos e os processos testemunháveis formados a bordo e lançados no livro Diário da Navegação deverão ser apresentados pelo comandante ao juiz de direito do primeiro porto, nas primeiras 24 (vinte e quatro) horas de chegada da embarcação, para sua ratificação judicial.</w:t>
      </w:r>
    </w:p>
    <w:bookmarkEnd w:id="554"/>
    <w:bookmarkStart w:id="555" w:name="art.-767"/>
    <w:p>
      <w:pPr>
        <w:pStyle w:val="Heading6"/>
        <w:pBdr>
          <w:left w:val="single" w:sz="36" w:space="4" w:color="2E75B6"/>
        </w:pBdr>
        <w:shd w:val="clear" w:color="auto" w:fill="E3EEF9"/>
        <w:spacing w:before="120" w:after="60"/>
        <w:ind w:left="85"/>
      </w:pPr>
      <w:r>
        <w:rPr>
          <w:i w:val="0"/>
          <w:color w:val="1F3A5F"/>
          <w:sz w:val="22"/>
        </w:rPr>
        <w:t xml:space="preserve">Art. 767</w:t>
      </w:r>
    </w:p>
    <w:p>
      <w:pPr>
        <w:pStyle w:val="FirstParagraph"/>
        <w:spacing w:after="60"/>
        <w:jc w:val="both"/>
      </w:pPr>
      <w:r>
        <w:rPr>
          <w:b/>
          <w:bCs/>
        </w:rPr>
        <w:t xml:space="preserve">Art. 767.</w:t>
      </w:r>
      <w:r>
        <w:t xml:space="preserve"> </w:t>
      </w:r>
      <w:r>
        <w:t xml:space="preserve">A petição inicial conterá a transcrição dos termos lançados no livro Diário da Navegação e deverá ser instruída com cópias das páginas que contenham os termos que serão ratificados, dos documentos de identificação do comandante e das testemunhas arroladas, do rol de tripulantes, do documento de registro da embarcação e, quando for o caso, do manifesto das cargas sinistradas e a qualificação de seus consignatários, traduzidos, quando for o caso, de forma livre para o português.</w:t>
      </w:r>
    </w:p>
    <w:bookmarkEnd w:id="555"/>
    <w:bookmarkStart w:id="556" w:name="art.-768"/>
    <w:p>
      <w:pPr>
        <w:pStyle w:val="Heading6"/>
        <w:pBdr>
          <w:left w:val="single" w:sz="36" w:space="4" w:color="2E75B6"/>
        </w:pBdr>
        <w:shd w:val="clear" w:color="auto" w:fill="E3EEF9"/>
        <w:spacing w:before="120" w:after="60"/>
        <w:ind w:left="85"/>
      </w:pPr>
      <w:r>
        <w:rPr>
          <w:i w:val="0"/>
          <w:color w:val="1F3A5F"/>
          <w:sz w:val="22"/>
        </w:rPr>
        <w:t xml:space="preserve">Art. 768</w:t>
      </w:r>
    </w:p>
    <w:p>
      <w:pPr>
        <w:pStyle w:val="FirstParagraph"/>
        <w:spacing w:after="60"/>
        <w:jc w:val="both"/>
      </w:pPr>
      <w:r>
        <w:rPr>
          <w:b/>
          <w:bCs/>
        </w:rPr>
        <w:t xml:space="preserve">Art. 768.</w:t>
      </w:r>
      <w:r>
        <w:t xml:space="preserve"> </w:t>
      </w:r>
      <w:r>
        <w:t xml:space="preserve">A petição inicial deverá ser distribuída com urgência e encaminhada ao juiz, que ouvirá, sob compromisso a ser prestado no mesmo dia, o comandante e as testemunhas em número mínimo de 2 (duas) e máximo de 4 (quatro), que deverão comparecer ao ato independentemente de intimação.</w:t>
      </w:r>
    </w:p>
    <w:p>
      <w:pPr>
        <w:pStyle w:val="BodyText"/>
        <w:spacing w:after="60"/>
        <w:jc w:val="both"/>
      </w:pPr>
      <w:r>
        <w:t xml:space="preserve">§ 1º Tratando-se de estrangeiros que não dominem a língua portuguesa, o autor deverá fazer-se acompanhar por tradutor, que prestará compromisso em audiência.</w:t>
      </w:r>
    </w:p>
    <w:p>
      <w:pPr>
        <w:pStyle w:val="BodyText"/>
        <w:spacing w:after="60"/>
        <w:jc w:val="both"/>
      </w:pPr>
      <w:r>
        <w:t xml:space="preserve">§ 2º Caso o autor não se faça acompanhar por tradutor, o juiz deverá nomear outro que preste compromisso em audiência.</w:t>
      </w:r>
    </w:p>
    <w:bookmarkEnd w:id="556"/>
    <w:bookmarkStart w:id="557" w:name="art.-769"/>
    <w:p>
      <w:pPr>
        <w:pStyle w:val="Heading6"/>
        <w:pBdr>
          <w:left w:val="single" w:sz="36" w:space="4" w:color="2E75B6"/>
        </w:pBdr>
        <w:shd w:val="clear" w:color="auto" w:fill="E3EEF9"/>
        <w:spacing w:before="120" w:after="60"/>
        <w:ind w:left="85"/>
      </w:pPr>
      <w:r>
        <w:rPr>
          <w:i w:val="0"/>
          <w:color w:val="1F3A5F"/>
          <w:sz w:val="22"/>
        </w:rPr>
        <w:t xml:space="preserve">Art. 769</w:t>
      </w:r>
    </w:p>
    <w:p>
      <w:pPr>
        <w:pStyle w:val="FirstParagraph"/>
        <w:spacing w:after="60"/>
        <w:jc w:val="both"/>
      </w:pPr>
      <w:r>
        <w:rPr>
          <w:b/>
          <w:bCs/>
        </w:rPr>
        <w:t xml:space="preserve">Art. 769.</w:t>
      </w:r>
      <w:r>
        <w:t xml:space="preserve"> </w:t>
      </w:r>
      <w:r>
        <w:t xml:space="preserve">Aberta a audiência, o juiz mandará apregoar os consignatários das cargas indicados na petição inicial e outros eventuais interessados, nomeando para os ausentes curador para o ato.</w:t>
      </w:r>
    </w:p>
    <w:bookmarkEnd w:id="557"/>
    <w:bookmarkStart w:id="558" w:name="art.-770"/>
    <w:p>
      <w:pPr>
        <w:pStyle w:val="Heading6"/>
        <w:pBdr>
          <w:left w:val="single" w:sz="36" w:space="4" w:color="2E75B6"/>
        </w:pBdr>
        <w:shd w:val="clear" w:color="auto" w:fill="E3EEF9"/>
        <w:spacing w:before="120" w:after="60"/>
        <w:ind w:left="85"/>
      </w:pPr>
      <w:r>
        <w:rPr>
          <w:i w:val="0"/>
          <w:color w:val="1F3A5F"/>
          <w:sz w:val="22"/>
        </w:rPr>
        <w:t xml:space="preserve">Art. 770</w:t>
      </w:r>
    </w:p>
    <w:p>
      <w:pPr>
        <w:pStyle w:val="FirstParagraph"/>
        <w:spacing w:after="60"/>
        <w:jc w:val="both"/>
      </w:pPr>
      <w:r>
        <w:rPr>
          <w:b/>
          <w:bCs/>
        </w:rPr>
        <w:t xml:space="preserve">Art. 770.</w:t>
      </w:r>
      <w:r>
        <w:t xml:space="preserve"> </w:t>
      </w:r>
      <w:r>
        <w:t xml:space="preserve">Inquiridos o comandante e as testemunhas, o juiz, convencido da veracidade dos termos lançados no Diário da Navegação, em audiência, ratificará por sentença o protesto ou o processo testemunhável lavrado a bordo, dispensado o relatório.</w:t>
      </w:r>
    </w:p>
    <w:p>
      <w:pPr>
        <w:pStyle w:val="BodyText"/>
        <w:spacing w:after="60"/>
        <w:jc w:val="both"/>
      </w:pPr>
      <w:r>
        <w:t xml:space="preserve">Parágrafo único. Independentemente do trânsito em julgado, o juiz determinará a entrega dos autos ao autor ou ao seu advogado, mediante a apresentação de traslado.</w:t>
      </w:r>
    </w:p>
    <w:bookmarkEnd w:id="558"/>
    <w:bookmarkEnd w:id="559"/>
    <w:bookmarkEnd w:id="560"/>
    <w:bookmarkEnd w:id="561"/>
    <w:bookmarkEnd w:id="562"/>
    <w:bookmarkStart w:id="747" w:name="X9aef69d15195bad4e25523d55135b787cb19b23"/>
    <w:p>
      <w:pPr>
        <w:spacing w:before="0" w:after="0" w:line="20" w:lineRule="exact"/>
        <w:sectPr>
          <w:headerReference w:type="default" r:id="rId12"/>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 do processo de execução (arts. 771 a 925)</w:t>
      </w:r>
    </w:p>
    <w:bookmarkStart w:id="596" w:name="X3f9fbfc48e22bf8961f138f009e301634d5a112"/>
    <w:p>
      <w:pPr>
        <w:pStyle w:val="Heading3"/>
        <w:pBdr>
          <w:bottom w:val="single" w:sz="8" w:space="2" w:color="2E75B6"/>
        </w:pBdr>
        <w:spacing w:before="120" w:after="60"/>
      </w:pPr>
      <w:r>
        <w:rPr>
          <w:sz w:val="22"/>
        </w:rPr>
        <w:t xml:space="preserve">Título I: da execução em geral (arts. 771 a 796)</w:t>
      </w:r>
    </w:p>
    <w:bookmarkStart w:id="570" w:name="X447a5764b0e1ca44cee9e53076935b0862785b2"/>
    <w:p>
      <w:pPr>
        <w:pStyle w:val="Heading4"/>
        <w:spacing w:before="80" w:after="40"/>
      </w:pPr>
      <w:r>
        <w:rPr>
          <w:smallCaps/>
          <w:color w:val="2E75B6"/>
        </w:rPr>
        <w:t xml:space="preserve">Capítulo I: disposições gerais (arts. 771 a 777)</w:t>
      </w:r>
    </w:p>
    <w:bookmarkStart w:id="563" w:name="art.-771"/>
    <w:p>
      <w:pPr>
        <w:pStyle w:val="Heading6"/>
        <w:pBdr>
          <w:left w:val="single" w:sz="36" w:space="4" w:color="2E75B6"/>
        </w:pBdr>
        <w:shd w:val="clear" w:color="auto" w:fill="E3EEF9"/>
        <w:spacing w:before="120" w:after="60"/>
        <w:ind w:left="85"/>
      </w:pPr>
      <w:r>
        <w:rPr>
          <w:i w:val="0"/>
          <w:color w:val="1F3A5F"/>
          <w:sz w:val="22"/>
        </w:rPr>
        <w:t xml:space="preserve">Art. 771</w:t>
      </w:r>
    </w:p>
    <w:p>
      <w:pPr>
        <w:pStyle w:val="FirstParagraph"/>
        <w:spacing w:after="60"/>
        <w:jc w:val="both"/>
      </w:pPr>
      <w:r>
        <w:rPr>
          <w:b/>
          <w:bCs/>
        </w:rPr>
        <w:t xml:space="preserve">Art. 771.</w:t>
      </w:r>
      <w:r>
        <w:t xml:space="preserve"> </w:t>
      </w:r>
      <w:r>
        <w:t xml:space="preserve">Este Livro regula o procedimento da execução fundada em título extrajudicial, e suas disposições aplicam-se, também, no que couber, aos procedimentos especiais de execução, aos atos executivos realizados no procedimento de cumprimento de sentença, bem como aos efeitos de atos ou fatos processuais a que a lei atribuir força executiva.</w:t>
      </w:r>
    </w:p>
    <w:p>
      <w:pPr>
        <w:pStyle w:val="BodyText"/>
        <w:spacing w:after="60"/>
        <w:jc w:val="both"/>
      </w:pPr>
      <w:r>
        <w:t xml:space="preserve">Parágrafo único. Aplicam-se subsidiariamente à execução as disposições do Livro I da Parte Especial.</w:t>
      </w:r>
    </w:p>
    <w:bookmarkEnd w:id="563"/>
    <w:bookmarkStart w:id="564" w:name="art.-772"/>
    <w:p>
      <w:pPr>
        <w:pStyle w:val="Heading6"/>
        <w:pBdr>
          <w:left w:val="single" w:sz="36" w:space="4" w:color="2E75B6"/>
        </w:pBdr>
        <w:shd w:val="clear" w:color="auto" w:fill="E3EEF9"/>
        <w:spacing w:before="120" w:after="60"/>
        <w:ind w:left="85"/>
      </w:pPr>
      <w:r>
        <w:rPr>
          <w:i w:val="0"/>
          <w:color w:val="1F3A5F"/>
          <w:sz w:val="22"/>
        </w:rPr>
        <w:t xml:space="preserve">Art. 772</w:t>
      </w:r>
    </w:p>
    <w:p>
      <w:pPr>
        <w:pStyle w:val="FirstParagraph"/>
        <w:spacing w:after="60"/>
        <w:jc w:val="both"/>
      </w:pPr>
      <w:r>
        <w:rPr>
          <w:b/>
          <w:bCs/>
        </w:rPr>
        <w:t xml:space="preserve">Art. 772.</w:t>
      </w:r>
      <w:r>
        <w:t xml:space="preserve"> </w:t>
      </w:r>
      <w:r>
        <w:t xml:space="preserve">O juiz pode, em qualquer momento do processo:</w:t>
      </w:r>
    </w:p>
    <w:p>
      <w:pPr>
        <w:pStyle w:val="BodyText"/>
        <w:spacing w:after="60"/>
        <w:jc w:val="both"/>
      </w:pPr>
      <w:r>
        <w:t xml:space="preserve">I - ordenar o comparecimento das partes;</w:t>
      </w:r>
    </w:p>
    <w:p>
      <w:pPr>
        <w:pStyle w:val="BodyText"/>
        <w:spacing w:after="60"/>
        <w:jc w:val="both"/>
      </w:pPr>
      <w:r>
        <w:t xml:space="preserve">II - advertir o executado de que seu procedimento constitui ato atentatório à dignidade da justiça;</w:t>
      </w:r>
    </w:p>
    <w:p>
      <w:pPr>
        <w:pStyle w:val="BodyText"/>
        <w:keepNext/>
        <w:spacing w:after="60"/>
        <w:jc w:val="both"/>
      </w:pPr>
      <w:r>
        <w:t xml:space="preserve">III - determinar que sujeitos indicados pelo exequente forneçam informações em geral relacionadas ao objeto da execução, tais como documentos e dados que tenham em seu poder, assinando-lhes prazo razoável.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III — requisição de informações a terceiros</w:t>
            </w:r>
          </w:p>
        </w:tc>
        <w:tc>
          <w:tcPr>
            <w:tcW w:type="dxa" w:w="1531"/>
          </w:tcPr>
          <w:p>
            <w:pPr>
              <w:pStyle w:val="Compact"/>
              <w:spacing w:line="276" w:lineRule="auto" w:before="40" w:after="40"/>
            </w:pPr>
            <w:r>
              <w:rPr>
                <w:rFonts w:ascii="Liberation Sans Narrow" w:hAnsi="Liberation Sans Narrow"/>
                <w:sz w:val="17"/>
              </w:rPr>
              <w:t xml:space="preserve">STJ, AgInt no REsp 2.139.858, Segunda Turma, relator Min. Marco Aurélio Bellizze, julgado em 12/08/2026</w:t>
            </w:r>
          </w:p>
        </w:tc>
        <w:tc>
          <w:tcPr>
            <w:tcW w:type="dxa" w:w="2154"/>
          </w:tcPr>
          <w:p>
            <w:pPr>
              <w:pStyle w:val="Compact"/>
              <w:spacing w:line="276" w:lineRule="auto" w:before="40" w:after="40"/>
            </w:pPr>
            <w:r>
              <w:rPr>
                <w:rFonts w:ascii="Liberation Sans Narrow" w:hAnsi="Liberation Sans Narrow"/>
                <w:sz w:val="17"/>
              </w:rPr>
              <w:t xml:space="preserve">A expedição de ofício à Receita Federal para obter informações fiscais do executado (DOI, DIMOB, DIRF e e-Financeira), com a finalidade de localizar bens penhoráveis, é legal e não constitui quebra de sigilo fiscal, sendo desnecessário o exaurimento prévio das buscas por bens pelas vias extrajudiciais.</w:t>
            </w:r>
          </w:p>
        </w:tc>
      </w:tr>
    </w:tbl>
    <w:bookmarkEnd w:id="564"/>
    <w:bookmarkStart w:id="565" w:name="art.-773"/>
    <w:p>
      <w:pPr>
        <w:pStyle w:val="Heading6"/>
        <w:pBdr>
          <w:left w:val="single" w:sz="36" w:space="4" w:color="2E75B6"/>
        </w:pBdr>
        <w:shd w:val="clear" w:color="auto" w:fill="E3EEF9"/>
        <w:spacing w:before="120" w:after="60"/>
        <w:ind w:left="85"/>
      </w:pPr>
      <w:r>
        <w:rPr>
          <w:i w:val="0"/>
          <w:color w:val="1F3A5F"/>
          <w:sz w:val="22"/>
        </w:rPr>
        <w:t xml:space="preserve">Art. 773</w:t>
      </w:r>
    </w:p>
    <w:p>
      <w:pPr>
        <w:pStyle w:val="FirstParagraph"/>
        <w:spacing w:after="60"/>
        <w:jc w:val="both"/>
      </w:pPr>
      <w:r>
        <w:rPr>
          <w:b/>
          <w:bCs/>
        </w:rPr>
        <w:t xml:space="preserve">Art. 773.</w:t>
      </w:r>
      <w:r>
        <w:t xml:space="preserve"> </w:t>
      </w:r>
      <w:r>
        <w:t xml:space="preserve">O juiz poderá, de ofício ou a requerimento, determinar as medidas necessárias ao cumprimento da ordem de entrega de documentos e dados.</w:t>
      </w:r>
    </w:p>
    <w:p>
      <w:pPr>
        <w:pStyle w:val="BodyText"/>
        <w:spacing w:after="60"/>
        <w:jc w:val="both"/>
      </w:pPr>
      <w:r>
        <w:t xml:space="preserve">Parágrafo único. Quando, em decorrência do disposto neste artigo, o juízo receber dados sigilosos para os fins da execução, o juiz adotará as medidas necessárias para assegurar a confidencialidade.</w:t>
      </w:r>
    </w:p>
    <w:bookmarkEnd w:id="565"/>
    <w:bookmarkStart w:id="566" w:name="art.-774"/>
    <w:p>
      <w:pPr>
        <w:pStyle w:val="Heading6"/>
        <w:pBdr>
          <w:left w:val="single" w:sz="36" w:space="4" w:color="2E75B6"/>
        </w:pBdr>
        <w:shd w:val="clear" w:color="auto" w:fill="E3EEF9"/>
        <w:spacing w:before="120" w:after="60"/>
        <w:ind w:left="85"/>
      </w:pPr>
      <w:r>
        <w:rPr>
          <w:i w:val="0"/>
          <w:color w:val="1F3A5F"/>
          <w:sz w:val="22"/>
        </w:rPr>
        <w:t xml:space="preserve">Art. 774</w:t>
      </w:r>
    </w:p>
    <w:p>
      <w:pPr>
        <w:pStyle w:val="FirstParagraph"/>
        <w:spacing w:after="60"/>
        <w:jc w:val="both"/>
      </w:pPr>
      <w:r>
        <w:rPr>
          <w:b/>
          <w:bCs/>
        </w:rPr>
        <w:t xml:space="preserve">Art. 774.</w:t>
      </w:r>
      <w:r>
        <w:t xml:space="preserve"> </w:t>
      </w:r>
      <w:r>
        <w:t xml:space="preserve">Considera-se atentatória à dignidade da justiça a conduta comissiva ou omissiva do executado que:</w:t>
      </w:r>
    </w:p>
    <w:p>
      <w:pPr>
        <w:pStyle w:val="BodyText"/>
        <w:spacing w:after="60"/>
        <w:jc w:val="both"/>
      </w:pPr>
      <w:r>
        <w:t xml:space="preserve">I - frauda a execução;</w:t>
      </w:r>
    </w:p>
    <w:p>
      <w:pPr>
        <w:pStyle w:val="BodyText"/>
        <w:spacing w:after="60"/>
        <w:jc w:val="both"/>
      </w:pPr>
      <w:r>
        <w:t xml:space="preserve">II - se opõe maliciosamente à execução, empregando ardis e meios artificiosos;</w:t>
      </w:r>
    </w:p>
    <w:p>
      <w:pPr>
        <w:pStyle w:val="BodyText"/>
        <w:spacing w:after="60"/>
        <w:jc w:val="both"/>
      </w:pPr>
      <w:r>
        <w:t xml:space="preserve">III - dificulta ou embaraça a realização da penhora;</w:t>
      </w:r>
    </w:p>
    <w:p>
      <w:pPr>
        <w:pStyle w:val="BodyText"/>
        <w:spacing w:after="60"/>
        <w:jc w:val="both"/>
      </w:pPr>
      <w:r>
        <w:t xml:space="preserve">IV - resiste injustificadamente às ordens judiciais;</w:t>
      </w:r>
    </w:p>
    <w:p>
      <w:pPr>
        <w:pStyle w:val="BodyText"/>
        <w:keepNext/>
        <w:spacing w:after="60"/>
        <w:jc w:val="both"/>
      </w:pPr>
      <w:r>
        <w:t xml:space="preserve">V - intimado, não indica ao juiz quais são e onde estão os bens sujeitos à penhora e os respectivos valores, nem exibe prova de sua propriedade e, se for o caso, certidão negativa de ônus.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V — não indicação de bens pelo executado</w:t>
            </w:r>
          </w:p>
        </w:tc>
        <w:tc>
          <w:tcPr>
            <w:tcW w:type="dxa" w:w="1655"/>
          </w:tcPr>
          <w:p>
            <w:pPr>
              <w:pStyle w:val="Compact"/>
              <w:spacing w:line="276" w:lineRule="auto" w:before="40" w:after="40"/>
            </w:pPr>
            <w:r>
              <w:rPr>
                <w:rFonts w:ascii="Liberation Sans Narrow" w:hAnsi="Liberation Sans Narrow"/>
                <w:sz w:val="17"/>
              </w:rPr>
              <w:t xml:space="preserve">STJ, AREsp 2.565.365, Quarta Turma, relator Min. João Otávio de Noronha, julgado em 16/03/2026, DJEN de 19/03/2026</w:t>
            </w:r>
          </w:p>
        </w:tc>
        <w:tc>
          <w:tcPr>
            <w:tcW w:type="dxa" w:w="2030"/>
          </w:tcPr>
          <w:p>
            <w:pPr>
              <w:pStyle w:val="Compact"/>
              <w:spacing w:line="276" w:lineRule="auto" w:before="40" w:after="40"/>
            </w:pPr>
            <w:r>
              <w:rPr>
                <w:rFonts w:ascii="Liberation Sans Narrow" w:hAnsi="Liberation Sans Narrow"/>
                <w:sz w:val="17"/>
              </w:rPr>
              <w:t xml:space="preserve">A multa do art. 774, V, deve ser aplicada pelo simples descumprimento da intimação para indicar bens penhoráveis, sem exigência de dolo específico.</w:t>
            </w:r>
          </w:p>
        </w:tc>
      </w:tr>
    </w:tbl>
    <w:p>
      <w:pPr>
        <w:pStyle w:val="BodyText"/>
        <w:keepNext/>
        <w:spacing w:after="60"/>
        <w:jc w:val="both"/>
      </w:pPr>
      <w:r>
        <w:t xml:space="preserve">Parágrafo único. Nos casos previstos neste artigo, o juiz fixará multa em montante não superior a vinte por cento do valor atualizado do débito em execução, a qual será revertida em proveito do exequente, exigível nos próprios autos do processo, sem prejuízo de outras sanções de natureza processual ou material.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base de cálculo da multa</w:t>
            </w:r>
          </w:p>
        </w:tc>
        <w:tc>
          <w:tcPr>
            <w:tcW w:type="dxa" w:w="1655"/>
          </w:tcPr>
          <w:p>
            <w:pPr>
              <w:pStyle w:val="Compact"/>
              <w:spacing w:line="276" w:lineRule="auto" w:before="40" w:after="40"/>
            </w:pPr>
            <w:r>
              <w:rPr>
                <w:rFonts w:ascii="Liberation Sans Narrow" w:hAnsi="Liberation Sans Narrow"/>
                <w:sz w:val="17"/>
              </w:rPr>
              <w:t xml:space="preserve">STJ, AgInt no AREsp 2.989.688, Quarta Turma, relator Min. Raul Araújo, julgado em 08/06/2026, DJEN de 12/06/2026</w:t>
            </w:r>
          </w:p>
        </w:tc>
        <w:tc>
          <w:tcPr>
            <w:tcW w:type="dxa" w:w="1780"/>
          </w:tcPr>
          <w:p>
            <w:pPr>
              <w:pStyle w:val="Compact"/>
              <w:spacing w:line="276" w:lineRule="auto" w:before="40" w:after="40"/>
            </w:pPr>
            <w:r>
              <w:rPr>
                <w:rFonts w:ascii="Liberation Sans Narrow" w:hAnsi="Liberation Sans Narrow"/>
                <w:sz w:val="17"/>
              </w:rPr>
              <w:t xml:space="preserve">Há distinção entre a multa por litigância de má-fé (arts. 80 e 81), que incide sobre o valor corrigido da causa, e a multa por ato atentatório à dignidade da justiça (art. 774, parágrafo único), que incide sobre o valor atualizado do débito em execução; a ocorrência da conduta em fase executiva não transmuda a natureza da sanção nem autoriza a adoção da base de cálculo própria do ato atentatório.</w:t>
            </w:r>
          </w:p>
        </w:tc>
      </w:tr>
    </w:tbl>
    <w:bookmarkEnd w:id="566"/>
    <w:bookmarkStart w:id="567" w:name="art.-775"/>
    <w:p>
      <w:pPr>
        <w:pStyle w:val="Heading6"/>
        <w:pBdr>
          <w:left w:val="single" w:sz="36" w:space="4" w:color="2E75B6"/>
        </w:pBdr>
        <w:shd w:val="clear" w:color="auto" w:fill="E3EEF9"/>
        <w:spacing w:before="120" w:after="60"/>
        <w:ind w:left="85"/>
      </w:pPr>
      <w:r>
        <w:rPr>
          <w:i w:val="0"/>
          <w:color w:val="1F3A5F"/>
          <w:sz w:val="22"/>
        </w:rPr>
        <w:t xml:space="preserve">Art. 775</w:t>
      </w:r>
    </w:p>
    <w:p>
      <w:pPr>
        <w:pStyle w:val="FirstParagraph"/>
        <w:keepNext/>
        <w:spacing w:after="60"/>
        <w:jc w:val="both"/>
      </w:pPr>
      <w:r>
        <w:rPr>
          <w:b/>
          <w:bCs/>
        </w:rPr>
        <w:t xml:space="preserve">Art. 775.</w:t>
      </w:r>
      <w:r>
        <w:t xml:space="preserve"> </w:t>
      </w:r>
      <w:r>
        <w:t xml:space="preserve">O exequente tem o direito de desistir de toda a execução ou de apenas alguma medida executiva.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desistência da execução</w:t>
            </w:r>
          </w:p>
        </w:tc>
        <w:tc>
          <w:tcPr>
            <w:tcW w:type="dxa" w:w="1655"/>
          </w:tcPr>
          <w:p>
            <w:pPr>
              <w:pStyle w:val="Compact"/>
              <w:spacing w:line="276" w:lineRule="auto" w:before="40" w:after="40"/>
            </w:pPr>
            <w:r>
              <w:rPr>
                <w:rFonts w:ascii="Liberation Sans Narrow" w:hAnsi="Liberation Sans Narrow"/>
                <w:sz w:val="17"/>
              </w:rPr>
              <w:t xml:space="preserve">STJ, REsp 1.675.741, Quarta Turma, relator Min. Luis Felipe Salomão, julgado em 11/06/2019, DJe de 05/08/2019</w:t>
            </w:r>
          </w:p>
        </w:tc>
        <w:tc>
          <w:tcPr>
            <w:tcW w:type="dxa" w:w="1905"/>
          </w:tcPr>
          <w:p>
            <w:pPr>
              <w:pStyle w:val="Compact"/>
              <w:spacing w:line="276" w:lineRule="auto" w:before="40" w:after="40"/>
            </w:pPr>
            <w:r>
              <w:rPr>
                <w:rFonts w:ascii="Liberation Sans Narrow" w:hAnsi="Liberation Sans Narrow"/>
                <w:sz w:val="17"/>
              </w:rPr>
              <w:t xml:space="preserve">A desistência da execução motivada pela ausência de bens penhoráveis do devedor, por força do princípio da causalidade, não enseja a condenação do exequente em honorários advocatícios, pois a frustração da pretensão executória não lhe pode ser imputada.</w:t>
            </w:r>
          </w:p>
        </w:tc>
      </w:tr>
    </w:tbl>
    <w:p>
      <w:pPr>
        <w:pStyle w:val="BodyText"/>
        <w:keepNext/>
        <w:spacing w:after="60"/>
        <w:jc w:val="both"/>
      </w:pPr>
      <w:r>
        <w:t xml:space="preserve">Parágrafo único. Na desistência da execução, observar-se-á o seguinte: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e parágrafo único — desistência da execução e honorários fixados no despacho inicial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2.111.955, Terceira Turma, relator Min. Humberto Martins, julgado em 22/06/2026</w:t>
            </w:r>
          </w:p>
        </w:tc>
        <w:tc>
          <w:tcPr>
            <w:tcW w:type="dxa" w:w="2030"/>
          </w:tcPr>
          <w:p>
            <w:pPr>
              <w:pStyle w:val="Compact"/>
              <w:spacing w:line="276" w:lineRule="auto" w:before="40" w:after="40"/>
            </w:pPr>
            <w:r>
              <w:rPr>
                <w:rFonts w:ascii="Liberation Sans Narrow" w:hAnsi="Liberation Sans Narrow"/>
                <w:sz w:val="17"/>
              </w:rPr>
              <w:t xml:space="preserve">A desistência da execução motivada pela frustração na localização de bens penhoráveis não exime o executado recalcitrante de responder pelos honorários fixados de plano no despacho inicial (art. 827), verba de natureza autônoma que nasce com o recebimento da inicial e se condiciona ao inadimplemento voluntário do devedor; pelo princípio da causalidade (art. 85, § 10), afasta-se a aplicação do art. 90 quando a extinção decorre de ato alheio à desídia do credor. Trecho: “A posterior desistência da execução, motivada exclusivamente pela frustração na localização de patrimônio penhorável, não exime o executado recalcitrante de responder pela verba honorária”</w:t>
            </w:r>
          </w:p>
        </w:tc>
      </w:tr>
    </w:tbl>
    <w:p>
      <w:pPr>
        <w:pStyle w:val="BodyText"/>
        <w:spacing w:after="60"/>
        <w:jc w:val="both"/>
      </w:pPr>
      <w:r>
        <w:t xml:space="preserve">I - serão extintos a impugnação e os embargos que versarem apenas sobre questões processuais, pagando o exequente as custas processuais e os honorários advocatícios;</w:t>
      </w:r>
    </w:p>
    <w:p>
      <w:pPr>
        <w:pStyle w:val="BodyText"/>
        <w:spacing w:after="60"/>
        <w:jc w:val="both"/>
      </w:pPr>
      <w:r>
        <w:t xml:space="preserve">II - nos demais casos, a extinção dependerá da concordância do impugnante ou do embargante.</w:t>
      </w:r>
    </w:p>
    <w:bookmarkEnd w:id="567"/>
    <w:bookmarkStart w:id="568" w:name="art.-776"/>
    <w:p>
      <w:pPr>
        <w:pStyle w:val="Heading6"/>
        <w:pBdr>
          <w:left w:val="single" w:sz="36" w:space="4" w:color="2E75B6"/>
        </w:pBdr>
        <w:shd w:val="clear" w:color="auto" w:fill="E3EEF9"/>
        <w:spacing w:before="120" w:after="60"/>
        <w:ind w:left="85"/>
      </w:pPr>
      <w:r>
        <w:rPr>
          <w:i w:val="0"/>
          <w:color w:val="1F3A5F"/>
          <w:sz w:val="22"/>
        </w:rPr>
        <w:t xml:space="preserve">Art. 776</w:t>
      </w:r>
    </w:p>
    <w:p>
      <w:pPr>
        <w:pStyle w:val="FirstParagraph"/>
        <w:keepNext/>
        <w:spacing w:after="60"/>
        <w:jc w:val="both"/>
      </w:pPr>
      <w:r>
        <w:rPr>
          <w:b/>
          <w:bCs/>
        </w:rPr>
        <w:t xml:space="preserve">Art. 776.</w:t>
      </w:r>
      <w:r>
        <w:t xml:space="preserve"> </w:t>
      </w:r>
      <w:r>
        <w:t xml:space="preserve">O exequente ressarcirá ao executado os danos que este sofreu, quando a sentença, transitada em julgado, declarar inexistente, no todo ou em parte, a obrigação que ensejou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do exequente</w:t>
            </w:r>
          </w:p>
        </w:tc>
        <w:tc>
          <w:tcPr>
            <w:tcW w:type="dxa" w:w="1655"/>
          </w:tcPr>
          <w:p>
            <w:pPr>
              <w:pStyle w:val="Compact"/>
              <w:spacing w:line="276" w:lineRule="auto" w:before="40" w:after="40"/>
            </w:pPr>
            <w:r>
              <w:rPr>
                <w:rFonts w:ascii="Liberation Sans Narrow" w:hAnsi="Liberation Sans Narrow"/>
                <w:sz w:val="17"/>
              </w:rPr>
              <w:t xml:space="preserve">STJ, AREsp 2.096.621, Quarta Turma, relator Min. Raul Araújo,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 responsabilidade do exequente pelos danos causados pela execução indevida é objetiva (arts. 520, I, e 776), bastando a prova do dano e do nexo de causalidade; a sentença que extinguiu a execução por ausência de título é título executivo para o ressarcimento, liquidado nos próprios autos.</w:t>
            </w:r>
          </w:p>
        </w:tc>
      </w:tr>
    </w:tbl>
    <w:bookmarkEnd w:id="568"/>
    <w:bookmarkStart w:id="569" w:name="art.-777"/>
    <w:p>
      <w:pPr>
        <w:pStyle w:val="Heading6"/>
        <w:pBdr>
          <w:left w:val="single" w:sz="36" w:space="4" w:color="2E75B6"/>
        </w:pBdr>
        <w:shd w:val="clear" w:color="auto" w:fill="E3EEF9"/>
        <w:spacing w:before="120" w:after="60"/>
        <w:ind w:left="85"/>
      </w:pPr>
      <w:r>
        <w:rPr>
          <w:i w:val="0"/>
          <w:color w:val="1F3A5F"/>
          <w:sz w:val="22"/>
        </w:rPr>
        <w:t xml:space="preserve">Art. 777</w:t>
      </w:r>
    </w:p>
    <w:p>
      <w:pPr>
        <w:pStyle w:val="FirstParagraph"/>
        <w:spacing w:after="60"/>
        <w:jc w:val="both"/>
      </w:pPr>
      <w:r>
        <w:rPr>
          <w:b/>
          <w:bCs/>
        </w:rPr>
        <w:t xml:space="preserve">Art. 777.</w:t>
      </w:r>
      <w:r>
        <w:t xml:space="preserve"> </w:t>
      </w:r>
      <w:r>
        <w:t xml:space="preserve">A cobrança de multas ou de indenizações decorrentes de litigância de má-fé ou de prática de ato atentatório à dignidade da justiça será promovida nos próprios autos do processo.</w:t>
      </w:r>
    </w:p>
    <w:bookmarkEnd w:id="569"/>
    <w:bookmarkEnd w:id="570"/>
    <w:bookmarkStart w:id="574" w:name="capítulo-ii-das-partes-arts.-778-a-780"/>
    <w:p>
      <w:pPr>
        <w:pStyle w:val="Heading4"/>
        <w:spacing w:before="80" w:after="40"/>
      </w:pPr>
      <w:r>
        <w:rPr>
          <w:smallCaps/>
          <w:color w:val="2E75B6"/>
        </w:rPr>
        <w:t xml:space="preserve">Capítulo II: das partes (arts. 778 a 780)</w:t>
      </w:r>
    </w:p>
    <w:bookmarkStart w:id="571" w:name="art.-778"/>
    <w:p>
      <w:pPr>
        <w:pStyle w:val="Heading6"/>
        <w:pBdr>
          <w:left w:val="single" w:sz="36" w:space="4" w:color="2E75B6"/>
        </w:pBdr>
        <w:shd w:val="clear" w:color="auto" w:fill="E3EEF9"/>
        <w:spacing w:before="120" w:after="60"/>
        <w:ind w:left="85"/>
      </w:pPr>
      <w:r>
        <w:rPr>
          <w:i w:val="0"/>
          <w:color w:val="1F3A5F"/>
          <w:sz w:val="22"/>
        </w:rPr>
        <w:t xml:space="preserve">Art. 778</w:t>
      </w:r>
    </w:p>
    <w:p>
      <w:pPr>
        <w:pStyle w:val="FirstParagraph"/>
        <w:spacing w:after="60"/>
        <w:jc w:val="both"/>
      </w:pPr>
      <w:r>
        <w:rPr>
          <w:b/>
          <w:bCs/>
        </w:rPr>
        <w:t xml:space="preserve">Art. 778.</w:t>
      </w:r>
      <w:r>
        <w:t xml:space="preserve"> </w:t>
      </w:r>
      <w:r>
        <w:t xml:space="preserve">Pode promover a execução forçada o credor a quem a lei confere título executivo.</w:t>
      </w:r>
    </w:p>
    <w:p>
      <w:pPr>
        <w:pStyle w:val="BodyText"/>
        <w:spacing w:after="60"/>
        <w:jc w:val="both"/>
      </w:pPr>
      <w:r>
        <w:t xml:space="preserve">§ 1º Podem promover a execução forçada ou nela prosseguir, em sucessão ao exequente originário:</w:t>
      </w:r>
    </w:p>
    <w:p>
      <w:pPr>
        <w:pStyle w:val="BodyText"/>
        <w:spacing w:after="60"/>
        <w:jc w:val="both"/>
      </w:pPr>
      <w:r>
        <w:t xml:space="preserve">I - o Ministério Público, nos casos previstos em lei;</w:t>
      </w:r>
    </w:p>
    <w:p>
      <w:pPr>
        <w:pStyle w:val="BodyText"/>
        <w:spacing w:after="60"/>
        <w:jc w:val="both"/>
      </w:pPr>
      <w:r>
        <w:t xml:space="preserve">II - o espólio, os herdeiros ou os sucessores do credor, sempre que, por morte deste, lhes for transmitido o direito resultante do título executivo;</w:t>
      </w:r>
    </w:p>
    <w:p>
      <w:pPr>
        <w:pStyle w:val="BodyText"/>
        <w:keepNext/>
        <w:spacing w:after="60"/>
        <w:jc w:val="both"/>
      </w:pPr>
      <w:r>
        <w:t xml:space="preserve">III - o cessionário, quando o direito resultante do título executivo lhe for transferido por ato entre vivos;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 III — cessionário do título executivo</w:t>
            </w:r>
          </w:p>
        </w:tc>
        <w:tc>
          <w:tcPr>
            <w:tcW w:type="dxa" w:w="1655"/>
          </w:tcPr>
          <w:p>
            <w:pPr>
              <w:pStyle w:val="Compact"/>
              <w:spacing w:line="276" w:lineRule="auto" w:before="40" w:after="40"/>
            </w:pPr>
            <w:r>
              <w:rPr>
                <w:rFonts w:ascii="Liberation Sans Narrow" w:hAnsi="Liberation Sans Narrow"/>
                <w:sz w:val="17"/>
              </w:rPr>
              <w:t xml:space="preserve">STJ, AgInt no AREsp 3.004.092, Quarta Turma, relator Min. Raul Araújo, julgado em 30/06/2026, DJEN de 30/07/2026</w:t>
            </w:r>
          </w:p>
        </w:tc>
        <w:tc>
          <w:tcPr>
            <w:tcW w:type="dxa" w:w="1905"/>
          </w:tcPr>
          <w:p>
            <w:pPr>
              <w:pStyle w:val="Compact"/>
              <w:spacing w:line="276" w:lineRule="auto" w:before="40" w:after="40"/>
            </w:pPr>
            <w:r>
              <w:rPr>
                <w:rFonts w:ascii="Liberation Sans Narrow" w:hAnsi="Liberation Sans Narrow"/>
                <w:sz w:val="17"/>
              </w:rPr>
              <w:t xml:space="preserve">Em execução forçada, a sucessão do exequente pelo cessionário independe do consentimento do executado (art. 778, § 1º); a ciência inequívoca do devedor nos autos supre a exigência do art. 290 do Código Civil, cuja finalidade é evitar o pagamento indevido ao credor originário, e não torna a dívida inexigível.</w:t>
            </w:r>
          </w:p>
        </w:tc>
      </w:tr>
    </w:tbl>
    <w:p>
      <w:pPr>
        <w:pStyle w:val="BodyText"/>
        <w:spacing w:after="60"/>
        <w:jc w:val="both"/>
      </w:pPr>
      <w:r>
        <w:t xml:space="preserve">IV - o sub-rogado, nos casos de sub-rogação legal ou convencional.</w:t>
      </w:r>
    </w:p>
    <w:p>
      <w:pPr>
        <w:pStyle w:val="BodyText"/>
        <w:spacing w:after="60"/>
        <w:jc w:val="both"/>
      </w:pPr>
      <w:r>
        <w:t xml:space="preserve">§ 2º A sucessão prevista no § 1º independe de consentimento do executado.</w:t>
      </w:r>
    </w:p>
    <w:bookmarkEnd w:id="571"/>
    <w:bookmarkStart w:id="572" w:name="art.-779"/>
    <w:p>
      <w:pPr>
        <w:pStyle w:val="Heading6"/>
        <w:pBdr>
          <w:left w:val="single" w:sz="36" w:space="4" w:color="2E75B6"/>
        </w:pBdr>
        <w:shd w:val="clear" w:color="auto" w:fill="E3EEF9"/>
        <w:spacing w:before="120" w:after="60"/>
        <w:ind w:left="85"/>
      </w:pPr>
      <w:r>
        <w:rPr>
          <w:i w:val="0"/>
          <w:color w:val="1F3A5F"/>
          <w:sz w:val="22"/>
        </w:rPr>
        <w:t xml:space="preserve">Art. 779</w:t>
      </w:r>
    </w:p>
    <w:p>
      <w:pPr>
        <w:pStyle w:val="FirstParagraph"/>
        <w:spacing w:after="60"/>
        <w:jc w:val="both"/>
      </w:pPr>
      <w:r>
        <w:rPr>
          <w:b/>
          <w:bCs/>
        </w:rPr>
        <w:t xml:space="preserve">Art. 779.</w:t>
      </w:r>
      <w:r>
        <w:t xml:space="preserve"> </w:t>
      </w:r>
      <w:r>
        <w:t xml:space="preserve">A execução pode ser promovida contra:</w:t>
      </w:r>
    </w:p>
    <w:p>
      <w:pPr>
        <w:pStyle w:val="BodyText"/>
        <w:spacing w:after="60"/>
        <w:jc w:val="both"/>
      </w:pPr>
      <w:r>
        <w:t xml:space="preserve">I - o devedor, reconhecido como tal no título executivo;</w:t>
      </w:r>
    </w:p>
    <w:p>
      <w:pPr>
        <w:pStyle w:val="BodyText"/>
        <w:keepNext/>
        <w:spacing w:after="60"/>
        <w:jc w:val="both"/>
      </w:pPr>
      <w:r>
        <w:t xml:space="preserve">II - o espólio, os herdeiros ou os sucessores do devedor;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Inciso II — herdeiros e sucessores do devedor (aplicação narrada)</w:t>
            </w:r>
          </w:p>
        </w:tc>
        <w:tc>
          <w:tcPr>
            <w:tcW w:type="dxa" w:w="1531"/>
          </w:tcPr>
          <w:p>
            <w:pPr>
              <w:pStyle w:val="Compact"/>
              <w:spacing w:line="276" w:lineRule="auto" w:before="40" w:after="40"/>
            </w:pPr>
            <w:r>
              <w:rPr>
                <w:rFonts w:ascii="Liberation Sans Narrow" w:hAnsi="Liberation Sans Narrow"/>
                <w:sz w:val="17"/>
              </w:rPr>
              <w:t xml:space="preserve">STJ, AREsp 3.107.495, Terceira Turma, relator Min. Moura Ribeiro, julgado em 22/06/2026</w:t>
            </w:r>
          </w:p>
        </w:tc>
        <w:tc>
          <w:tcPr>
            <w:tcW w:type="dxa" w:w="2404"/>
          </w:tcPr>
          <w:p>
            <w:pPr>
              <w:pStyle w:val="Compact"/>
              <w:spacing w:line="276" w:lineRule="auto" w:before="40" w:after="40"/>
            </w:pPr>
            <w:r>
              <w:rPr>
                <w:rFonts w:ascii="Liberation Sans Narrow" w:hAnsi="Liberation Sans Narrow"/>
                <w:sz w:val="17"/>
              </w:rPr>
              <w:t xml:space="preserve">As herdeiras da fiadora respondem pela dívida locativa anterior ao óbito apenas até esse momento e nos limites das forças da herança (art. 836 do Código Civil), afastado o benefício de ordem porque a falecida assumira a condição de principal pagadora (art. 828, II, do Código Civil); o contrato de locação é título executivo independentemente da assinatura de duas testemunhas (art. 784, VIII). Trecho: “Agravo em recurso especial contra decisão que inadmitiu apelo nobre interposto em embargos à execução fundados em contrato de locação, no qual se discutem negativa de prestação jurisdicional, ilegitimidade passiva das herdeiras da fiadora, benefício de ordem, penhorabilidade de bem de família do fiador e força executiva do contrato sem duas testemunhas.”</w:t>
            </w:r>
          </w:p>
        </w:tc>
      </w:tr>
    </w:tbl>
    <w:p>
      <w:pPr>
        <w:pStyle w:val="BodyText"/>
        <w:spacing w:after="60"/>
        <w:jc w:val="both"/>
      </w:pPr>
      <w:r>
        <w:t xml:space="preserve">III - o novo devedor que assumiu, com o consentimento do credor, a obrigação resultante do título executivo;</w:t>
      </w:r>
    </w:p>
    <w:p>
      <w:pPr>
        <w:pStyle w:val="BodyText"/>
        <w:keepNext/>
        <w:spacing w:after="60"/>
        <w:jc w:val="both"/>
      </w:pPr>
      <w:r>
        <w:t xml:space="preserve">IV - o fiador do débito constante em título extrajudicial;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Inciso IV — fiador do débito em título extrajudicial</w:t>
            </w:r>
          </w:p>
        </w:tc>
        <w:tc>
          <w:tcPr>
            <w:tcW w:type="dxa" w:w="1531"/>
          </w:tcPr>
          <w:p>
            <w:pPr>
              <w:pStyle w:val="Compact"/>
              <w:spacing w:line="276" w:lineRule="auto" w:before="40" w:after="40"/>
            </w:pPr>
            <w:r>
              <w:rPr>
                <w:rFonts w:ascii="Liberation Sans Narrow" w:hAnsi="Liberation Sans Narrow"/>
                <w:sz w:val="17"/>
              </w:rPr>
              <w:t xml:space="preserve">STJ, AgInt no AREsp 2.716.112, Terceira Turma, relator Min. Humberto Martins, DJe de 27/04/2026</w:t>
            </w:r>
          </w:p>
        </w:tc>
        <w:tc>
          <w:tcPr>
            <w:tcW w:type="dxa" w:w="2030"/>
          </w:tcPr>
          <w:p>
            <w:pPr>
              <w:pStyle w:val="Compact"/>
              <w:spacing w:line="276" w:lineRule="auto" w:before="40" w:after="40"/>
            </w:pPr>
            <w:r>
              <w:rPr>
                <w:rFonts w:ascii="Liberation Sans Narrow" w:hAnsi="Liberation Sans Narrow"/>
                <w:sz w:val="17"/>
              </w:rPr>
              <w:t xml:space="preserve">Sem renúncia expressa ao benefício de ordem e sem convenção de solidariedade, o fiador é parte ilegítima na execução ajuizada exclusivamente contra ele.</w:t>
            </w:r>
          </w:p>
        </w:tc>
      </w:tr>
    </w:tbl>
    <w:p>
      <w:pPr>
        <w:pStyle w:val="BodyText"/>
        <w:spacing w:after="60"/>
        <w:jc w:val="both"/>
      </w:pPr>
      <w:r>
        <w:t xml:space="preserve">V - o responsável titular do bem vinculado por garantia real ao pagamento do débito;</w:t>
      </w:r>
    </w:p>
    <w:p>
      <w:pPr>
        <w:pStyle w:val="BodyText"/>
        <w:spacing w:after="60"/>
        <w:jc w:val="both"/>
      </w:pPr>
      <w:r>
        <w:t xml:space="preserve">VI - o responsável tributário, assim definido em lei.</w:t>
      </w:r>
    </w:p>
    <w:bookmarkEnd w:id="572"/>
    <w:bookmarkStart w:id="573" w:name="art.-780"/>
    <w:p>
      <w:pPr>
        <w:pStyle w:val="Heading6"/>
        <w:pBdr>
          <w:left w:val="single" w:sz="36" w:space="4" w:color="2E75B6"/>
        </w:pBdr>
        <w:shd w:val="clear" w:color="auto" w:fill="E3EEF9"/>
        <w:spacing w:before="120" w:after="60"/>
        <w:ind w:left="85"/>
      </w:pPr>
      <w:r>
        <w:rPr>
          <w:i w:val="0"/>
          <w:color w:val="1F3A5F"/>
          <w:sz w:val="22"/>
        </w:rPr>
        <w:t xml:space="preserve">Art. 780</w:t>
      </w:r>
    </w:p>
    <w:p>
      <w:pPr>
        <w:pStyle w:val="FirstParagraph"/>
        <w:keepNext/>
        <w:spacing w:after="60"/>
        <w:jc w:val="both"/>
      </w:pPr>
      <w:r>
        <w:rPr>
          <w:b/>
          <w:bCs/>
        </w:rPr>
        <w:t xml:space="preserve">Art. 780.</w:t>
      </w:r>
      <w:r>
        <w:t xml:space="preserve"> </w:t>
      </w:r>
      <w:r>
        <w:t xml:space="preserve">O exequente pode cumular várias execuções, ainda que fundadas em títulos diferentes, quando o executado for o mesmo e desde que para todas elas seja competente o mesmo juízo e idêntico o procedimento.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cumulação de execuções</w:t>
            </w:r>
          </w:p>
        </w:tc>
        <w:tc>
          <w:tcPr>
            <w:tcW w:type="dxa" w:w="1531"/>
          </w:tcPr>
          <w:p>
            <w:pPr>
              <w:pStyle w:val="Compact"/>
              <w:spacing w:line="276" w:lineRule="auto" w:before="40" w:after="40"/>
            </w:pPr>
            <w:r>
              <w:rPr>
                <w:rFonts w:ascii="Liberation Sans Narrow" w:hAnsi="Liberation Sans Narrow"/>
                <w:sz w:val="17"/>
              </w:rPr>
              <w:t xml:space="preserve">STJ, AREsp 2.505.279, Quarta Turma, relator Min. Raul Araújo, julgado em 04/05/2026</w:t>
            </w:r>
          </w:p>
        </w:tc>
        <w:tc>
          <w:tcPr>
            <w:tcW w:type="dxa" w:w="1871"/>
          </w:tcPr>
          <w:p>
            <w:pPr>
              <w:pStyle w:val="Compact"/>
              <w:spacing w:line="276" w:lineRule="auto" w:before="40" w:after="40"/>
            </w:pPr>
            <w:r>
              <w:rPr>
                <w:rFonts w:ascii="Liberation Sans Narrow" w:hAnsi="Liberation Sans Narrow"/>
                <w:sz w:val="17"/>
              </w:rPr>
              <w:t xml:space="preserve">A cumulação, em um só processo, de execução por quantia certa e de execução de obrigação de fazer é possível quando há unidade de devedor, correlação direta entre as obrigações, ambas derivam da mesma relação jurídica e não há prejuízo ao exercício da ampla defesa, sobretudo quando uma obrigação decorre logicamente da outra.</w:t>
            </w:r>
          </w:p>
        </w:tc>
      </w:tr>
    </w:tbl>
    <w:bookmarkEnd w:id="573"/>
    <w:bookmarkEnd w:id="574"/>
    <w:bookmarkStart w:id="577" w:name="Xd0e7413db1aa8cca2a50247ebf7a0fd6794893e"/>
    <w:p>
      <w:pPr>
        <w:pStyle w:val="Heading4"/>
        <w:spacing w:before="80" w:after="40"/>
      </w:pPr>
      <w:r>
        <w:rPr>
          <w:smallCaps/>
          <w:color w:val="2E75B6"/>
        </w:rPr>
        <w:t xml:space="preserve">Capítulo III: da competência (arts. 781 a 782)</w:t>
      </w:r>
    </w:p>
    <w:bookmarkStart w:id="575" w:name="art.-781"/>
    <w:p>
      <w:pPr>
        <w:pStyle w:val="Heading6"/>
        <w:pBdr>
          <w:left w:val="single" w:sz="36" w:space="4" w:color="2E75B6"/>
        </w:pBdr>
        <w:shd w:val="clear" w:color="auto" w:fill="E3EEF9"/>
        <w:spacing w:before="120" w:after="60"/>
        <w:ind w:left="85"/>
      </w:pPr>
      <w:r>
        <w:rPr>
          <w:i w:val="0"/>
          <w:color w:val="1F3A5F"/>
          <w:sz w:val="22"/>
        </w:rPr>
        <w:t xml:space="preserve">Art. 781</w:t>
      </w:r>
    </w:p>
    <w:p>
      <w:pPr>
        <w:pStyle w:val="FirstParagraph"/>
        <w:keepNext/>
        <w:spacing w:after="60"/>
        <w:jc w:val="both"/>
      </w:pPr>
      <w:r>
        <w:rPr>
          <w:b/>
          <w:bCs/>
        </w:rPr>
        <w:t xml:space="preserve">Art. 781.</w:t>
      </w:r>
      <w:r>
        <w:t xml:space="preserve"> </w:t>
      </w:r>
      <w:r>
        <w:t xml:space="preserve">A execução fundada em título extrajudicial será processada perante o juízo competente, observando-se o seguinte: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competência para a execução</w:t>
            </w:r>
          </w:p>
        </w:tc>
        <w:tc>
          <w:tcPr>
            <w:tcW w:type="dxa" w:w="1531"/>
          </w:tcPr>
          <w:p>
            <w:pPr>
              <w:pStyle w:val="Compact"/>
              <w:spacing w:line="276" w:lineRule="auto" w:before="40" w:after="40"/>
            </w:pPr>
            <w:r>
              <w:rPr>
                <w:rFonts w:ascii="Liberation Sans Narrow" w:hAnsi="Liberation Sans Narrow"/>
                <w:sz w:val="17"/>
              </w:rPr>
              <w:t xml:space="preserve">STJ, CC 216.850, Segunda Seção, relatora Min. Daniela Teixeira, DJe de 17/11/2025</w:t>
            </w:r>
          </w:p>
        </w:tc>
        <w:tc>
          <w:tcPr>
            <w:tcW w:type="dxa" w:w="1746"/>
          </w:tcPr>
          <w:p>
            <w:pPr>
              <w:pStyle w:val="Compact"/>
              <w:spacing w:line="276" w:lineRule="auto" w:before="40" w:after="40"/>
            </w:pPr>
            <w:r>
              <w:rPr>
                <w:rFonts w:ascii="Liberation Sans Narrow" w:hAnsi="Liberation Sans Narrow"/>
                <w:sz w:val="17"/>
              </w:rPr>
              <w:t xml:space="preserve">A competência territorial da execução é relativa: havendo cláusula de eleição de foro, é incabível o declínio de ofício, que depende de provocação do executado (Súmula 33 do Superior Tribunal de Justiça).</w:t>
            </w:r>
          </w:p>
        </w:tc>
      </w:tr>
    </w:tbl>
    <w:p>
      <w:pPr>
        <w:pStyle w:val="BodyText"/>
        <w:spacing w:after="60"/>
        <w:jc w:val="both"/>
      </w:pPr>
      <w:r>
        <w:t xml:space="preserve">I - a execução poderá ser proposta no foro de domicílio do executado, de eleição constante do título ou, ainda, de situação dos bens a ela sujeitos;</w:t>
      </w:r>
    </w:p>
    <w:p>
      <w:pPr>
        <w:pStyle w:val="BodyText"/>
        <w:spacing w:after="60"/>
        <w:jc w:val="both"/>
      </w:pPr>
      <w:r>
        <w:t xml:space="preserve">II - tendo mais de um domicílio, o executado poderá ser demandado no foro de qualquer deles;</w:t>
      </w:r>
    </w:p>
    <w:p>
      <w:pPr>
        <w:pStyle w:val="BodyText"/>
        <w:spacing w:after="60"/>
        <w:jc w:val="both"/>
      </w:pPr>
      <w:r>
        <w:t xml:space="preserve">III - sendo incerto ou desconhecido o domicílio do executado, a execução poderá ser proposta no lugar onde for encontrado ou no foro de domicílio do exequente;</w:t>
      </w:r>
    </w:p>
    <w:p>
      <w:pPr>
        <w:pStyle w:val="BodyText"/>
        <w:spacing w:after="60"/>
        <w:jc w:val="both"/>
      </w:pPr>
      <w:r>
        <w:t xml:space="preserve">IV - havendo mais de um devedor, com diferentes domicílios, a execução será proposta no foro de qualquer deles, à escolha do exequente;</w:t>
      </w:r>
    </w:p>
    <w:p>
      <w:pPr>
        <w:pStyle w:val="BodyText"/>
        <w:spacing w:after="60"/>
        <w:jc w:val="both"/>
      </w:pPr>
      <w:r>
        <w:t xml:space="preserve">V - a execução poderá ser proposta no foro do lugar em que se praticou o ato ou em que ocorreu o fato que deu origem ao título, mesmo que nele não mais resida o executado.</w:t>
      </w:r>
    </w:p>
    <w:bookmarkEnd w:id="575"/>
    <w:bookmarkStart w:id="576" w:name="art.-782"/>
    <w:p>
      <w:pPr>
        <w:pStyle w:val="Heading6"/>
        <w:pBdr>
          <w:left w:val="single" w:sz="36" w:space="4" w:color="2E75B6"/>
        </w:pBdr>
        <w:shd w:val="clear" w:color="auto" w:fill="E3EEF9"/>
        <w:spacing w:before="120" w:after="60"/>
        <w:ind w:left="85"/>
      </w:pPr>
      <w:r>
        <w:rPr>
          <w:i w:val="0"/>
          <w:color w:val="1F3A5F"/>
          <w:sz w:val="22"/>
        </w:rPr>
        <w:t xml:space="preserve">Art. 782</w:t>
      </w:r>
    </w:p>
    <w:p>
      <w:pPr>
        <w:pStyle w:val="FirstParagraph"/>
        <w:spacing w:after="60"/>
        <w:jc w:val="both"/>
      </w:pPr>
      <w:r>
        <w:rPr>
          <w:b/>
          <w:bCs/>
        </w:rPr>
        <w:t xml:space="preserve">Art. 782.</w:t>
      </w:r>
      <w:r>
        <w:t xml:space="preserve"> </w:t>
      </w:r>
      <w:r>
        <w:t xml:space="preserve">Não dispondo a lei de modo diverso, o juiz determinará os atos executivos, e o oficial de justiça os cumprirá.</w:t>
      </w:r>
    </w:p>
    <w:p>
      <w:pPr>
        <w:pStyle w:val="BodyText"/>
        <w:spacing w:after="60"/>
        <w:jc w:val="both"/>
      </w:pPr>
      <w:r>
        <w:t xml:space="preserve">§ 1º O oficial de justiça poderá cumprir os atos executivos determinados pelo juiz também nas comarcas contíguas, de fácil comunicação, e nas que se situem na mesma região metropolitana.</w:t>
      </w:r>
    </w:p>
    <w:p>
      <w:pPr>
        <w:pStyle w:val="BodyText"/>
        <w:spacing w:after="60"/>
        <w:jc w:val="both"/>
      </w:pPr>
      <w:r>
        <w:t xml:space="preserve">§ 2º Sempre que, para efetivar a execução, for necessário o emprego de força policial, o juiz a requisitará.</w:t>
      </w:r>
    </w:p>
    <w:p>
      <w:pPr>
        <w:pStyle w:val="BodyText"/>
        <w:spacing w:after="60"/>
        <w:jc w:val="both"/>
      </w:pPr>
      <w:r>
        <w:t xml:space="preserve">§ 3º A requerimento da parte, o juiz pode determinar a inclusão do nome do executado em cadastros de inadimplentes.</w:t>
      </w:r>
    </w:p>
    <w:p>
      <w:pPr>
        <w:pStyle w:val="BodyText"/>
        <w:spacing w:after="60"/>
        <w:jc w:val="both"/>
      </w:pPr>
      <w:r>
        <w:t xml:space="preserve">§ 4º A inscrição será cancelada imediatamente se for efetuado o pagamento, se for garantida a execução ou se a execução for extinta por qualquer outro motivo.</w:t>
      </w:r>
    </w:p>
    <w:p>
      <w:pPr>
        <w:pStyle w:val="BodyText"/>
        <w:spacing w:after="60"/>
        <w:jc w:val="both"/>
      </w:pPr>
      <w:r>
        <w:t xml:space="preserve">§ 5º O disposto nos §§ 3º e 4º aplica-se à execução definitiva de título judicial.</w:t>
      </w:r>
    </w:p>
    <w:bookmarkEnd w:id="576"/>
    <w:bookmarkEnd w:id="577"/>
    <w:bookmarkStart w:id="586" w:name="Xc67ee4f237d9841df9df9d7b80105a77c2bc40c"/>
    <w:p>
      <w:pPr>
        <w:pStyle w:val="Heading4"/>
        <w:spacing w:before="80" w:after="40"/>
      </w:pPr>
      <w:r>
        <w:rPr>
          <w:smallCaps/>
          <w:color w:val="2E75B6"/>
        </w:rPr>
        <w:t xml:space="preserve">Capítulo IV: dos requisitos necessários para realizar qualquer execução (arts. 783 a 788)</w:t>
      </w:r>
    </w:p>
    <w:bookmarkStart w:id="581" w:name="X7cca6cdb53ab964828760f00ab5792e95a7c3f8"/>
    <w:p>
      <w:pPr>
        <w:pStyle w:val="Heading5"/>
        <w:spacing w:before="60" w:after="20"/>
      </w:pPr>
      <w:r>
        <w:rPr>
          <w:i/>
          <w:color w:val="595959"/>
        </w:rPr>
        <w:t xml:space="preserve">Seção I: do título executivo (arts. 783 a 785)</w:t>
      </w:r>
    </w:p>
    <w:bookmarkStart w:id="578" w:name="art.-783"/>
    <w:p>
      <w:pPr>
        <w:pStyle w:val="Heading6"/>
        <w:pBdr>
          <w:left w:val="single" w:sz="36" w:space="4" w:color="2E75B6"/>
        </w:pBdr>
        <w:shd w:val="clear" w:color="auto" w:fill="E3EEF9"/>
        <w:spacing w:before="120" w:after="60"/>
        <w:ind w:left="85"/>
      </w:pPr>
      <w:r>
        <w:rPr>
          <w:i w:val="0"/>
          <w:color w:val="1F3A5F"/>
          <w:sz w:val="22"/>
        </w:rPr>
        <w:t xml:space="preserve">Art. 783</w:t>
      </w:r>
    </w:p>
    <w:p>
      <w:pPr>
        <w:pStyle w:val="FirstParagraph"/>
        <w:keepNext/>
        <w:spacing w:after="60"/>
        <w:jc w:val="both"/>
      </w:pPr>
      <w:r>
        <w:rPr>
          <w:b/>
          <w:bCs/>
        </w:rPr>
        <w:t xml:space="preserve">Art. 783.</w:t>
      </w:r>
      <w:r>
        <w:t xml:space="preserve"> </w:t>
      </w:r>
      <w:r>
        <w:t xml:space="preserve">A execução para cobrança de crédito fundar-se-á sempre em título de obrigação certa, líquida e exigível.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liquidez do título</w:t>
            </w:r>
          </w:p>
        </w:tc>
        <w:tc>
          <w:tcPr>
            <w:tcW w:type="dxa" w:w="1655"/>
          </w:tcPr>
          <w:p>
            <w:pPr>
              <w:pStyle w:val="Compact"/>
              <w:spacing w:line="276" w:lineRule="auto" w:before="40" w:after="40"/>
            </w:pPr>
            <w:r>
              <w:rPr>
                <w:rFonts w:ascii="Liberation Sans Narrow" w:hAnsi="Liberation Sans Narrow"/>
                <w:sz w:val="17"/>
              </w:rPr>
              <w:t xml:space="preserve">STJ, REsp 2.225.590, Terceira Turma, relator Min. Humberto Martins, julgado em 12/08/2026, DJEN de 17/08/2026</w:t>
            </w:r>
          </w:p>
        </w:tc>
        <w:tc>
          <w:tcPr>
            <w:tcW w:type="dxa" w:w="1746"/>
          </w:tcPr>
          <w:p>
            <w:pPr>
              <w:pStyle w:val="Compact"/>
              <w:spacing w:line="276" w:lineRule="auto" w:before="40" w:after="40"/>
            </w:pPr>
            <w:r>
              <w:rPr>
                <w:rFonts w:ascii="Liberation Sans Narrow" w:hAnsi="Liberation Sans Narrow"/>
                <w:sz w:val="17"/>
              </w:rPr>
              <w:t xml:space="preserve">A execução exige obrigação certa, líquida e exigível (art. 783); a escritura pública de abertura de linha de crédito que não fixa valor nem vencimento, dependendo de dilação probatória para apurar o quantum, carece da liquidez necessária ao rito executivo, e as notas fiscais que a acompanham não suprem o vício.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cédula de crédito bancário</w:t>
            </w:r>
          </w:p>
        </w:tc>
        <w:tc>
          <w:tcPr>
            <w:tcW w:type="dxa" w:w="1655"/>
          </w:tcPr>
          <w:p>
            <w:pPr>
              <w:pStyle w:val="Compact"/>
              <w:spacing w:line="276" w:lineRule="auto" w:before="40" w:after="40"/>
            </w:pPr>
            <w:r>
              <w:rPr>
                <w:rFonts w:ascii="Liberation Sans Narrow" w:hAnsi="Liberation Sans Narrow"/>
                <w:sz w:val="17"/>
              </w:rPr>
              <w:t xml:space="preserve">STJ, AgInt no AREsp 1.746.039, Quarta Turma, relator Min. Raul Araújo, julgado em 19/04/2021, DJe de 24/05/2021</w:t>
            </w:r>
          </w:p>
        </w:tc>
        <w:tc>
          <w:tcPr>
            <w:tcW w:type="dxa" w:w="1746"/>
          </w:tcPr>
          <w:p>
            <w:pPr>
              <w:pStyle w:val="Compact"/>
              <w:spacing w:line="276" w:lineRule="auto" w:before="40" w:after="40"/>
            </w:pPr>
            <w:r>
              <w:rPr>
                <w:rFonts w:ascii="Liberation Sans Narrow" w:hAnsi="Liberation Sans Narrow"/>
                <w:sz w:val="17"/>
              </w:rPr>
              <w:t xml:space="preserve">A cédula de crédito bancário, ainda que o valor nela expresso decorra de saldo de contrato de abertura de crédito em conta corrente, é título executivo e exprime obrigação líquida e certa.</w:t>
            </w:r>
          </w:p>
        </w:tc>
      </w:tr>
    </w:tbl>
    <w:bookmarkEnd w:id="578"/>
    <w:bookmarkStart w:id="579" w:name="art.-784"/>
    <w:p>
      <w:pPr>
        <w:pStyle w:val="Heading6"/>
        <w:pBdr>
          <w:left w:val="single" w:sz="36" w:space="4" w:color="2E75B6"/>
        </w:pBdr>
        <w:shd w:val="clear" w:color="auto" w:fill="E3EEF9"/>
        <w:spacing w:before="120" w:after="60"/>
        <w:ind w:left="85"/>
      </w:pPr>
      <w:r>
        <w:rPr>
          <w:i w:val="0"/>
          <w:color w:val="1F3A5F"/>
          <w:sz w:val="22"/>
        </w:rPr>
        <w:t xml:space="preserve">Art. 784</w:t>
      </w:r>
    </w:p>
    <w:p>
      <w:pPr>
        <w:pStyle w:val="FirstParagraph"/>
        <w:spacing w:after="60"/>
        <w:jc w:val="both"/>
      </w:pPr>
      <w:r>
        <w:rPr>
          <w:b/>
          <w:bCs/>
        </w:rPr>
        <w:t xml:space="preserve">Art. 784.</w:t>
      </w:r>
      <w:r>
        <w:t xml:space="preserve"> </w:t>
      </w:r>
      <w:r>
        <w:t xml:space="preserve">São títulos executivos extrajudiciais:</w:t>
      </w:r>
    </w:p>
    <w:p>
      <w:pPr>
        <w:pStyle w:val="BodyText"/>
        <w:spacing w:after="60"/>
        <w:jc w:val="both"/>
      </w:pPr>
      <w:r>
        <w:t xml:space="preserve">I - a letra de câmbio, a nota promissória, a duplicata, a debênture e o cheque;</w:t>
      </w:r>
    </w:p>
    <w:p>
      <w:pPr>
        <w:pStyle w:val="BodyText"/>
        <w:spacing w:after="60"/>
        <w:jc w:val="both"/>
      </w:pPr>
      <w:r>
        <w:t xml:space="preserve">II - a escritura pública ou outro documento público assinado pelo devedor;</w:t>
      </w:r>
    </w:p>
    <w:p>
      <w:pPr>
        <w:pStyle w:val="BodyText"/>
        <w:spacing w:after="60"/>
        <w:jc w:val="both"/>
      </w:pPr>
      <w:r>
        <w:t xml:space="preserve">III - o documento particular assinado pelo devedor e por 2 (duas) testemunhas;</w:t>
      </w:r>
    </w:p>
    <w:p>
      <w:pPr>
        <w:pStyle w:val="BodyText"/>
        <w:spacing w:after="60"/>
        <w:jc w:val="both"/>
      </w:pPr>
      <w:r>
        <w:t xml:space="preserve">IV - o instrumento de transação referendado pelo Ministério Público, pela Defensoria Pública, pela Advocacia Pública, pelos advogados dos transatores ou por conciliador ou mediador credenciado por tribunal;</w:t>
      </w:r>
    </w:p>
    <w:p>
      <w:pPr>
        <w:pStyle w:val="BodyText"/>
        <w:spacing w:after="60"/>
        <w:jc w:val="both"/>
      </w:pPr>
      <w:r>
        <w:t xml:space="preserve">V - o contrato garantido por hipoteca, penhor, anticrese ou outro direito real de garantia e aquele garantido por caução;</w:t>
      </w:r>
    </w:p>
    <w:p>
      <w:pPr>
        <w:pStyle w:val="BodyText"/>
        <w:spacing w:after="60"/>
        <w:jc w:val="both"/>
      </w:pPr>
      <w:r>
        <w:t xml:space="preserve">VI - o contrato de seguro de vida em caso de morte;</w:t>
      </w:r>
    </w:p>
    <w:p>
      <w:pPr>
        <w:pStyle w:val="BodyText"/>
        <w:spacing w:after="60"/>
        <w:jc w:val="both"/>
      </w:pPr>
      <w:r>
        <w:t xml:space="preserve">VII - o crédito decorrente de foro e laudêmio;</w:t>
      </w:r>
    </w:p>
    <w:p>
      <w:pPr>
        <w:pStyle w:val="BodyText"/>
        <w:spacing w:after="60"/>
        <w:jc w:val="both"/>
      </w:pPr>
      <w:r>
        <w:t xml:space="preserve">VIII - o crédito, documentalmente comprovado, decorrente de aluguel de imóvel, bem como de encargos acessórios, tais como taxas e despesas de condomínio;</w:t>
      </w:r>
    </w:p>
    <w:p>
      <w:pPr>
        <w:pStyle w:val="BodyText"/>
        <w:spacing w:after="60"/>
        <w:jc w:val="both"/>
      </w:pPr>
      <w:r>
        <w:t xml:space="preserve">IX - a certidão de dívida ativa da Fazenda Pública da União, dos Estados, do Distrito Federal e dos Municípios, correspondente aos créditos inscritos na forma da lei;</w:t>
      </w:r>
    </w:p>
    <w:p>
      <w:pPr>
        <w:pStyle w:val="BodyText"/>
        <w:spacing w:after="60"/>
        <w:jc w:val="both"/>
      </w:pPr>
      <w:r>
        <w:t xml:space="preserve">X - o crédito referente às contribuições ordinárias ou extraordinárias de condomínio edilício, previstas na respectiva convenção ou aprovadas em assembleia geral, desde que documentalmente comprovadas;</w:t>
      </w:r>
    </w:p>
    <w:p>
      <w:pPr>
        <w:pStyle w:val="BodyText"/>
        <w:spacing w:after="60"/>
        <w:jc w:val="both"/>
      </w:pPr>
      <w:r>
        <w:t xml:space="preserve">XI - a certidão expedida por serventia notarial ou de registro relativa a valores de emolumentos e demais despesas devidas pelos atos por ela praticados, fixados nas tabelas estabelecidas em lei;</w:t>
      </w:r>
    </w:p>
    <w:p>
      <w:pPr>
        <w:pStyle w:val="BodyText"/>
        <w:spacing w:after="60"/>
        <w:jc w:val="both"/>
      </w:pPr>
      <w:r>
        <w:t xml:space="preserve">XI-A - o contrato de contragarantia ou qualquer outro instrumento que materialize o direito de ressarcimento da seguradora contra tomadores de seguro-garantia e seus garantidores; (Incluído pela Lei nº 14.711, de 2023)</w:t>
      </w:r>
    </w:p>
    <w:p>
      <w:pPr>
        <w:pStyle w:val="BodyText"/>
        <w:keepNext/>
        <w:spacing w:after="60"/>
        <w:jc w:val="both"/>
      </w:pPr>
      <w:r>
        <w:t xml:space="preserve">XII - todos os demais títulos aos quais, por disposição expressa, a lei atribuir força executiva.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inciso XII — títulos com força executiva por lei especial</w:t>
            </w:r>
          </w:p>
        </w:tc>
        <w:tc>
          <w:tcPr>
            <w:tcW w:type="dxa" w:w="1531"/>
          </w:tcPr>
          <w:p>
            <w:pPr>
              <w:pStyle w:val="Compact"/>
              <w:spacing w:line="276" w:lineRule="auto" w:before="40" w:after="40"/>
            </w:pPr>
            <w:r>
              <w:rPr>
                <w:rFonts w:ascii="Liberation Sans Narrow" w:hAnsi="Liberation Sans Narrow"/>
                <w:sz w:val="17"/>
              </w:rPr>
              <w:t xml:space="preserve">STJ, AgInt no AREsp 2.720.239, Quarta Turma, relator Min. João Otávio de Noronha, DJe de 22/12/2025</w:t>
            </w:r>
          </w:p>
        </w:tc>
        <w:tc>
          <w:tcPr>
            <w:tcW w:type="dxa" w:w="2030"/>
          </w:tcPr>
          <w:p>
            <w:pPr>
              <w:pStyle w:val="Compact"/>
              <w:spacing w:line="276" w:lineRule="auto" w:before="40" w:after="40"/>
            </w:pPr>
            <w:r>
              <w:rPr>
                <w:rFonts w:ascii="Liberation Sans Narrow" w:hAnsi="Liberation Sans Narrow"/>
                <w:sz w:val="17"/>
              </w:rPr>
              <w:t xml:space="preserve">O contrato de seguro saúde tem força executiva com fundamento no art. 784, XII, e no art. 27 do Decreto-Lei n. 73/1966; a apólice assinada, acompanhada de boletos, faturas e demonstrativo do débito, satisfaz os requisitos de certeza, liquidez e exigibilidade.</w:t>
            </w:r>
          </w:p>
        </w:tc>
      </w:tr>
    </w:tbl>
    <w:p>
      <w:pPr>
        <w:pStyle w:val="BodyText"/>
        <w:spacing w:after="60"/>
        <w:jc w:val="both"/>
      </w:pPr>
      <w:r>
        <w:t xml:space="preserve">§ 1º A propositura de qualquer ação relativa a débito constante de título executivo não inibe o credor de promover-lhe a execução.</w:t>
      </w:r>
    </w:p>
    <w:p>
      <w:pPr>
        <w:pStyle w:val="BodyText"/>
        <w:spacing w:after="60"/>
        <w:jc w:val="both"/>
      </w:pPr>
      <w:r>
        <w:t xml:space="preserve">§ 2º Os títulos executivos extrajudiciais oriundos de país estrangeiro não dependem de homologação para serem executados.</w:t>
      </w:r>
    </w:p>
    <w:p>
      <w:pPr>
        <w:pStyle w:val="BodyText"/>
        <w:spacing w:after="60"/>
        <w:jc w:val="both"/>
      </w:pPr>
      <w:r>
        <w:t xml:space="preserve">§ 3º O título estrangeiro só terá eficácia executiva quando satisfeitos os requisitos de formação exigidos pela lei do lugar de sua celebração e quando o Brasil for indicado como o lugar de cumprimento da obrigação.</w:t>
      </w:r>
    </w:p>
    <w:p>
      <w:pPr>
        <w:pStyle w:val="BodyText"/>
        <w:keepNext/>
        <w:spacing w:after="60"/>
        <w:jc w:val="both"/>
      </w:pPr>
      <w:r>
        <w:t xml:space="preserve">§ 4º Nos títulos executivos constituídos ou atestados por meio eletrônico, é admitida qualquer modalidade de assinatura eletrônica prevista em lei, dispensada a assinatura de testemunhas quando sua integridade for conferida por provedor de assinatura. (Incluído pela Lei nº 14.620, de 2023)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assinatura eletrônica do título</w:t>
            </w:r>
          </w:p>
        </w:tc>
        <w:tc>
          <w:tcPr>
            <w:tcW w:type="dxa" w:w="1531"/>
          </w:tcPr>
          <w:p>
            <w:pPr>
              <w:pStyle w:val="Compact"/>
              <w:spacing w:line="276" w:lineRule="auto" w:before="40" w:after="40"/>
            </w:pPr>
            <w:r>
              <w:rPr>
                <w:rFonts w:ascii="Liberation Sans Narrow" w:hAnsi="Liberation Sans Narrow"/>
                <w:sz w:val="17"/>
              </w:rPr>
              <w:t xml:space="preserve">STJ, REsp 2.041.272, Quarta Turma, relator Min. João Otávio de Noronha, julgado em 22/06/2026</w:t>
            </w:r>
          </w:p>
        </w:tc>
        <w:tc>
          <w:tcPr>
            <w:tcW w:type="dxa" w:w="2154"/>
          </w:tcPr>
          <w:p>
            <w:pPr>
              <w:pStyle w:val="Compact"/>
              <w:spacing w:line="276" w:lineRule="auto" w:before="40" w:after="40"/>
            </w:pPr>
            <w:r>
              <w:rPr>
                <w:rFonts w:ascii="Liberation Sans Narrow" w:hAnsi="Liberation Sans Narrow"/>
                <w:sz w:val="17"/>
              </w:rPr>
              <w:t xml:space="preserve">A Lei 14.620/2023 incluiu o § 4º do art. 784 e passou a admitir qualquer modalidade de assinatura eletrônica na constituição de títulos executivos extrajudiciais, desde que assegurada a integridade pela entidade provedora; a assinatura por entidade não credenciada ao ICP-Brasil é válida quando aceita pelas partes e dotada de mecanismos confiáveis de autenticação.</w:t>
            </w:r>
          </w:p>
        </w:tc>
      </w:tr>
    </w:tbl>
    <w:bookmarkEnd w:id="579"/>
    <w:bookmarkStart w:id="580" w:name="art.-785"/>
    <w:p>
      <w:pPr>
        <w:pStyle w:val="Heading6"/>
        <w:pBdr>
          <w:left w:val="single" w:sz="36" w:space="4" w:color="2E75B6"/>
        </w:pBdr>
        <w:shd w:val="clear" w:color="auto" w:fill="E3EEF9"/>
        <w:spacing w:before="120" w:after="60"/>
        <w:ind w:left="85"/>
      </w:pPr>
      <w:r>
        <w:rPr>
          <w:i w:val="0"/>
          <w:color w:val="1F3A5F"/>
          <w:sz w:val="22"/>
        </w:rPr>
        <w:t xml:space="preserve">Art. 785</w:t>
      </w:r>
    </w:p>
    <w:p>
      <w:pPr>
        <w:pStyle w:val="FirstParagraph"/>
        <w:spacing w:after="60"/>
        <w:jc w:val="both"/>
      </w:pPr>
      <w:r>
        <w:rPr>
          <w:b/>
          <w:bCs/>
        </w:rPr>
        <w:t xml:space="preserve">Art. 785.</w:t>
      </w:r>
      <w:r>
        <w:t xml:space="preserve"> </w:t>
      </w:r>
      <w:r>
        <w:t xml:space="preserve">A existência de título executivo extrajudicial não impede a parte de optar pelo processo de conhecimento, a fim de obter título executivo judicial.</w:t>
      </w:r>
    </w:p>
    <w:bookmarkEnd w:id="580"/>
    <w:bookmarkEnd w:id="581"/>
    <w:bookmarkStart w:id="585" w:name="Xa4c85d95185166a78546e466911ab3bdccf4ab8"/>
    <w:p>
      <w:pPr>
        <w:pStyle w:val="Heading5"/>
        <w:spacing w:before="60" w:after="20"/>
      </w:pPr>
      <w:r>
        <w:rPr>
          <w:i/>
          <w:color w:val="595959"/>
        </w:rPr>
        <w:t xml:space="preserve">Seção II: da exigibilidade da obrigação (arts. 786 a 788)</w:t>
      </w:r>
    </w:p>
    <w:bookmarkStart w:id="582" w:name="art.-786"/>
    <w:p>
      <w:pPr>
        <w:pStyle w:val="Heading6"/>
        <w:pBdr>
          <w:left w:val="single" w:sz="36" w:space="4" w:color="2E75B6"/>
        </w:pBdr>
        <w:shd w:val="clear" w:color="auto" w:fill="E3EEF9"/>
        <w:spacing w:before="120" w:after="60"/>
        <w:ind w:left="85"/>
      </w:pPr>
      <w:r>
        <w:rPr>
          <w:i w:val="0"/>
          <w:color w:val="1F3A5F"/>
          <w:sz w:val="22"/>
        </w:rPr>
        <w:t xml:space="preserve">Art. 786</w:t>
      </w:r>
    </w:p>
    <w:p>
      <w:pPr>
        <w:pStyle w:val="FirstParagraph"/>
        <w:spacing w:after="60"/>
        <w:jc w:val="both"/>
      </w:pPr>
      <w:r>
        <w:rPr>
          <w:b/>
          <w:bCs/>
        </w:rPr>
        <w:t xml:space="preserve">Art. 786.</w:t>
      </w:r>
      <w:r>
        <w:t xml:space="preserve"> </w:t>
      </w:r>
      <w:r>
        <w:t xml:space="preserve">A execução pode ser instaurada caso o devedor não satisfaça a obrigação certa, líquida e exigível consubstanciada em título executivo.</w:t>
      </w:r>
    </w:p>
    <w:p>
      <w:pPr>
        <w:pStyle w:val="BodyText"/>
        <w:keepNext/>
        <w:spacing w:after="60"/>
        <w:jc w:val="both"/>
      </w:pPr>
      <w:r>
        <w:t xml:space="preserve">Parágrafo único. A necessidade de simples operações aritméticas para apurar o crédito exequendo não retira a liquidez da obrigação constante do título.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liquidez e operações aritméticas</w:t>
            </w:r>
          </w:p>
        </w:tc>
        <w:tc>
          <w:tcPr>
            <w:tcW w:type="dxa" w:w="1531"/>
          </w:tcPr>
          <w:p>
            <w:pPr>
              <w:pStyle w:val="Compact"/>
              <w:spacing w:line="276" w:lineRule="auto" w:before="40" w:after="40"/>
            </w:pPr>
            <w:r>
              <w:rPr>
                <w:rFonts w:ascii="Liberation Sans Narrow" w:hAnsi="Liberation Sans Narrow"/>
                <w:sz w:val="17"/>
              </w:rPr>
              <w:t xml:space="preserve">STJ, AgInt no AREsp 3.076.915, Quarta Turma, relatora Min. Maria Isabel Gallotti, julgado em 08/06/2026</w:t>
            </w:r>
          </w:p>
        </w:tc>
        <w:tc>
          <w:tcPr>
            <w:tcW w:type="dxa" w:w="2030"/>
          </w:tcPr>
          <w:p>
            <w:pPr>
              <w:pStyle w:val="Compact"/>
              <w:spacing w:line="276" w:lineRule="auto" w:before="40" w:after="40"/>
            </w:pPr>
            <w:r>
              <w:rPr>
                <w:rFonts w:ascii="Liberation Sans Narrow" w:hAnsi="Liberation Sans Narrow"/>
                <w:sz w:val="17"/>
              </w:rPr>
              <w:t xml:space="preserve">A necessidade de simples operações aritméticas para apurar o crédito não afasta a liquidez da obrigação constante do título, nos termos do art. 786, parágrafo único, do Código de Processo Civil.</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liquidez e ação revisional</w:t>
            </w:r>
          </w:p>
        </w:tc>
        <w:tc>
          <w:tcPr>
            <w:tcW w:type="dxa" w:w="1531"/>
          </w:tcPr>
          <w:p>
            <w:pPr>
              <w:pStyle w:val="Compact"/>
              <w:spacing w:line="276" w:lineRule="auto" w:before="40" w:after="40"/>
            </w:pPr>
            <w:r>
              <w:rPr>
                <w:rFonts w:ascii="Liberation Sans Narrow" w:hAnsi="Liberation Sans Narrow"/>
                <w:sz w:val="17"/>
              </w:rPr>
              <w:t xml:space="preserve">STJ, AREsp 2.556.419,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O julgamento da ação revisional não retira a liquidez, certeza e exigibilidade do título executivo extrajudicial, impondo apenas a adequação do valor executado aos parâmetros ali fixados, por simples operações aritméticas, sem justificar a extinção da execução.</w:t>
            </w:r>
          </w:p>
        </w:tc>
      </w:tr>
    </w:tbl>
    <w:bookmarkEnd w:id="582"/>
    <w:bookmarkStart w:id="583" w:name="art.-787"/>
    <w:p>
      <w:pPr>
        <w:pStyle w:val="Heading6"/>
        <w:pBdr>
          <w:left w:val="single" w:sz="36" w:space="4" w:color="2E75B6"/>
        </w:pBdr>
        <w:shd w:val="clear" w:color="auto" w:fill="E3EEF9"/>
        <w:spacing w:before="120" w:after="60"/>
        <w:ind w:left="85"/>
      </w:pPr>
      <w:r>
        <w:rPr>
          <w:i w:val="0"/>
          <w:color w:val="1F3A5F"/>
          <w:sz w:val="22"/>
        </w:rPr>
        <w:t xml:space="preserve">Art. 787</w:t>
      </w:r>
    </w:p>
    <w:p>
      <w:pPr>
        <w:pStyle w:val="FirstParagraph"/>
        <w:spacing w:after="60"/>
        <w:jc w:val="both"/>
      </w:pPr>
      <w:r>
        <w:rPr>
          <w:b/>
          <w:bCs/>
        </w:rPr>
        <w:t xml:space="preserve">Art. 787.</w:t>
      </w:r>
      <w:r>
        <w:t xml:space="preserve"> </w:t>
      </w:r>
      <w:r>
        <w:t xml:space="preserve">Se o devedor não for obrigado a satisfazer sua prestação senão mediante a contraprestação do credor, este deverá provar que a adimpliu ao requerer a execução, sob pena de extinção do processo.</w:t>
      </w:r>
    </w:p>
    <w:p>
      <w:pPr>
        <w:pStyle w:val="BodyText"/>
        <w:spacing w:after="60"/>
        <w:jc w:val="both"/>
      </w:pPr>
      <w:r>
        <w:t xml:space="preserve">Parágrafo único. O executado poderá eximir-se da obrigação, depositando em juízo a prestação ou a coisa, caso em que o juiz não permitirá que o credor a receba sem cumprir a contraprestação que lhe tocar.</w:t>
      </w:r>
    </w:p>
    <w:bookmarkEnd w:id="583"/>
    <w:bookmarkStart w:id="584" w:name="art.-788"/>
    <w:p>
      <w:pPr>
        <w:pStyle w:val="Heading6"/>
        <w:pBdr>
          <w:left w:val="single" w:sz="36" w:space="4" w:color="2E75B6"/>
        </w:pBdr>
        <w:shd w:val="clear" w:color="auto" w:fill="E3EEF9"/>
        <w:spacing w:before="120" w:after="60"/>
        <w:ind w:left="85"/>
      </w:pPr>
      <w:r>
        <w:rPr>
          <w:i w:val="0"/>
          <w:color w:val="1F3A5F"/>
          <w:sz w:val="22"/>
        </w:rPr>
        <w:t xml:space="preserve">Art. 788</w:t>
      </w:r>
    </w:p>
    <w:p>
      <w:pPr>
        <w:pStyle w:val="FirstParagraph"/>
        <w:spacing w:after="60"/>
        <w:jc w:val="both"/>
      </w:pPr>
      <w:r>
        <w:rPr>
          <w:b/>
          <w:bCs/>
        </w:rPr>
        <w:t xml:space="preserve">Art. 788.</w:t>
      </w:r>
      <w:r>
        <w:t xml:space="preserve"> </w:t>
      </w:r>
      <w:r>
        <w:t xml:space="preserve">O credor não poderá iniciar a execução ou nela prosseguir se o devedor cumprir a obrigação, mas poderá recusar o recebimento da prestação se ela não corresponder ao direito ou à obrigação estabelecidos no título executivo, caso em que poderá requerer a execução forçada, ressalvado ao devedor o direito de embargá-la.</w:t>
      </w:r>
    </w:p>
    <w:bookmarkEnd w:id="584"/>
    <w:bookmarkEnd w:id="585"/>
    <w:bookmarkEnd w:id="586"/>
    <w:bookmarkStart w:id="595" w:name="X3ba6599b196dd98a2ac281b4138ecd2ffe6bbdf"/>
    <w:p>
      <w:pPr>
        <w:pStyle w:val="Heading4"/>
        <w:spacing w:before="80" w:after="40"/>
      </w:pPr>
      <w:r>
        <w:rPr>
          <w:smallCaps/>
          <w:color w:val="2E75B6"/>
        </w:rPr>
        <w:t xml:space="preserve">Capítulo V: da responsabilidade patrimonial (arts. 789 a 796)</w:t>
      </w:r>
    </w:p>
    <w:bookmarkStart w:id="587" w:name="art.-789"/>
    <w:p>
      <w:pPr>
        <w:pStyle w:val="Heading6"/>
        <w:pBdr>
          <w:left w:val="single" w:sz="36" w:space="4" w:color="2E75B6"/>
        </w:pBdr>
        <w:shd w:val="clear" w:color="auto" w:fill="E3EEF9"/>
        <w:spacing w:before="120" w:after="60"/>
        <w:ind w:left="85"/>
      </w:pPr>
      <w:r>
        <w:rPr>
          <w:i w:val="0"/>
          <w:color w:val="1F3A5F"/>
          <w:sz w:val="22"/>
        </w:rPr>
        <w:t xml:space="preserve">Art. 789</w:t>
      </w:r>
    </w:p>
    <w:p>
      <w:pPr>
        <w:pStyle w:val="FirstParagraph"/>
        <w:keepNext/>
        <w:spacing w:after="60"/>
        <w:jc w:val="both"/>
      </w:pPr>
      <w:r>
        <w:rPr>
          <w:b/>
          <w:bCs/>
        </w:rPr>
        <w:t xml:space="preserve">Art. 789.</w:t>
      </w:r>
      <w:r>
        <w:t xml:space="preserve"> </w:t>
      </w:r>
      <w:r>
        <w:t xml:space="preserve">O devedor responde com todos os seus bens presentes e futuros para o cumprimento de suas obrigações, salvo as restrições estabelecidas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279"/>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extensão da responsabilidade patrimonial</w:t>
            </w:r>
          </w:p>
        </w:tc>
        <w:tc>
          <w:tcPr>
            <w:tcW w:type="dxa" w:w="1655"/>
          </w:tcPr>
          <w:p>
            <w:pPr>
              <w:pStyle w:val="Compact"/>
              <w:spacing w:line="276" w:lineRule="auto" w:before="40" w:after="40"/>
            </w:pPr>
            <w:r>
              <w:rPr>
                <w:rFonts w:ascii="Liberation Sans Narrow" w:hAnsi="Liberation Sans Narrow"/>
                <w:sz w:val="17"/>
              </w:rPr>
              <w:t xml:space="preserve">STJ, REsp 2.190.438, Segunda Turma, relatora Min. Maria Thereza de Assis Moura, julgado em 13/05/2026</w:t>
            </w:r>
          </w:p>
        </w:tc>
        <w:tc>
          <w:tcPr>
            <w:tcW w:type="dxa" w:w="2279"/>
          </w:tcPr>
          <w:p>
            <w:pPr>
              <w:pStyle w:val="Compact"/>
              <w:spacing w:line="276" w:lineRule="auto" w:before="40" w:after="40"/>
            </w:pPr>
            <w:r>
              <w:rPr>
                <w:rFonts w:ascii="Liberation Sans Narrow" w:hAnsi="Liberation Sans Narrow"/>
                <w:sz w:val="17"/>
              </w:rPr>
              <w:t xml:space="preserve">A responsabilidade patrimonial limita-se aos bens que integram o patrimônio do devedor: ausente titularidade, ainda que parcial, do executado sobre o bem, inexiste fração penhorável e é indevida a constrição sobre patrimônio de terceiro estranho à execução.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patrimonial</w:t>
            </w:r>
          </w:p>
        </w:tc>
        <w:tc>
          <w:tcPr>
            <w:tcW w:type="dxa" w:w="1655"/>
          </w:tcPr>
          <w:p>
            <w:pPr>
              <w:pStyle w:val="Compact"/>
              <w:spacing w:line="276" w:lineRule="auto" w:before="40" w:after="40"/>
            </w:pPr>
            <w:r>
              <w:rPr>
                <w:rFonts w:ascii="Liberation Sans Narrow" w:hAnsi="Liberation Sans Narrow"/>
                <w:sz w:val="17"/>
              </w:rPr>
              <w:t xml:space="preserve">STJ, REsp 2.197.058, Quarta Turma, relator Min. João Otávio de Noronha, julgado em 22/04/2026, DJEN de 27/04/2026</w:t>
            </w:r>
          </w:p>
        </w:tc>
        <w:tc>
          <w:tcPr>
            <w:tcW w:type="dxa" w:w="2279"/>
          </w:tcPr>
          <w:p>
            <w:pPr>
              <w:pStyle w:val="Compact"/>
              <w:spacing w:line="276" w:lineRule="auto" w:before="40" w:after="40"/>
            </w:pPr>
            <w:r>
              <w:rPr>
                <w:rFonts w:ascii="Liberation Sans Narrow" w:hAnsi="Liberation Sans Narrow"/>
                <w:sz w:val="17"/>
              </w:rPr>
              <w:t xml:space="preserve">É cabível a consulta ao Cadastro de Clientes do Sistema Financeiro Nacional (CCS-Bacen) para localizar relacionamentos financeiros do executado, quando frustradas as diligências patrimoniais, por ser medida adequada ao interesse do credor na execução.</w:t>
            </w:r>
          </w:p>
        </w:tc>
      </w:tr>
    </w:tbl>
    <w:bookmarkEnd w:id="587"/>
    <w:bookmarkStart w:id="588" w:name="art.-790"/>
    <w:p>
      <w:pPr>
        <w:pStyle w:val="Heading6"/>
        <w:pBdr>
          <w:left w:val="single" w:sz="36" w:space="4" w:color="2E75B6"/>
        </w:pBdr>
        <w:shd w:val="clear" w:color="auto" w:fill="E3EEF9"/>
        <w:spacing w:before="120" w:after="60"/>
        <w:ind w:left="85"/>
      </w:pPr>
      <w:r>
        <w:rPr>
          <w:i w:val="0"/>
          <w:color w:val="1F3A5F"/>
          <w:sz w:val="22"/>
        </w:rPr>
        <w:t xml:space="preserve">Art. 790</w:t>
      </w:r>
    </w:p>
    <w:p>
      <w:pPr>
        <w:pStyle w:val="FirstParagraph"/>
        <w:spacing w:after="60"/>
        <w:jc w:val="both"/>
      </w:pPr>
      <w:r>
        <w:rPr>
          <w:b/>
          <w:bCs/>
        </w:rPr>
        <w:t xml:space="preserve">Art. 790.</w:t>
      </w:r>
      <w:r>
        <w:t xml:space="preserve"> </w:t>
      </w:r>
      <w:r>
        <w:t xml:space="preserve">São sujeitos à execução os bens:</w:t>
      </w:r>
    </w:p>
    <w:p>
      <w:pPr>
        <w:pStyle w:val="BodyText"/>
        <w:spacing w:after="60"/>
        <w:jc w:val="both"/>
      </w:pPr>
      <w:r>
        <w:t xml:space="preserve">I - do sucessor a título singular, tratando-se de execução fundada em direito real ou obrigação reipersecutória;</w:t>
      </w:r>
    </w:p>
    <w:p>
      <w:pPr>
        <w:pStyle w:val="BodyText"/>
        <w:spacing w:after="60"/>
        <w:jc w:val="both"/>
      </w:pPr>
      <w:r>
        <w:t xml:space="preserve">II - do sócio, nos termos da lei;</w:t>
      </w:r>
    </w:p>
    <w:p>
      <w:pPr>
        <w:pStyle w:val="BodyText"/>
        <w:spacing w:after="60"/>
        <w:jc w:val="both"/>
      </w:pPr>
      <w:r>
        <w:t xml:space="preserve">III - do devedor, ainda que em poder de terceiros;</w:t>
      </w:r>
    </w:p>
    <w:p>
      <w:pPr>
        <w:pStyle w:val="BodyText"/>
        <w:spacing w:after="60"/>
        <w:jc w:val="both"/>
      </w:pPr>
      <w:r>
        <w:t xml:space="preserve">IV - do cônjuge ou companheiro, nos casos em que seus bens próprios ou de sua meação respondem pela dívida;</w:t>
      </w:r>
    </w:p>
    <w:p>
      <w:pPr>
        <w:pStyle w:val="BodyText"/>
        <w:spacing w:after="60"/>
        <w:jc w:val="both"/>
      </w:pPr>
      <w:r>
        <w:t xml:space="preserve">V - alienados ou gravados com ônus real em fraude à execução;</w:t>
      </w:r>
    </w:p>
    <w:p>
      <w:pPr>
        <w:pStyle w:val="BodyText"/>
        <w:spacing w:after="60"/>
        <w:jc w:val="both"/>
      </w:pPr>
      <w:r>
        <w:t xml:space="preserve">VI - cuja alienação ou gravação com ônus real tenha sido anulada em razão do reconhecimento, em ação autônoma, de fraude contra credores;</w:t>
      </w:r>
    </w:p>
    <w:p>
      <w:pPr>
        <w:pStyle w:val="BodyText"/>
        <w:keepNext/>
        <w:spacing w:after="60"/>
        <w:jc w:val="both"/>
      </w:pPr>
      <w:r>
        <w:t xml:space="preserve">VII - do responsável, nos casos de desconsideração da personalidade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530"/>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VII — bens do responsável por desconsideração</w:t>
            </w:r>
          </w:p>
        </w:tc>
        <w:tc>
          <w:tcPr>
            <w:tcW w:type="dxa" w:w="1531"/>
          </w:tcPr>
          <w:p>
            <w:pPr>
              <w:pStyle w:val="Compact"/>
              <w:spacing w:line="276" w:lineRule="auto" w:before="40" w:after="40"/>
            </w:pPr>
            <w:r>
              <w:rPr>
                <w:rFonts w:ascii="Liberation Sans Narrow" w:hAnsi="Liberation Sans Narrow"/>
                <w:sz w:val="17"/>
              </w:rPr>
              <w:t xml:space="preserve">STJ, AgInt no REsp 2.189.293, Terceira Turma, relator Min. Ricardo Villas Bôas Cueva, julgado em 30/06/2026</w:t>
            </w:r>
          </w:p>
        </w:tc>
        <w:tc>
          <w:tcPr>
            <w:tcW w:type="dxa" w:w="2154"/>
          </w:tcPr>
          <w:p>
            <w:pPr>
              <w:pStyle w:val="Compact"/>
              <w:spacing w:line="276" w:lineRule="auto" w:before="40" w:after="40"/>
            </w:pPr>
            <w:r>
              <w:rPr>
                <w:rFonts w:ascii="Liberation Sans Narrow" w:hAnsi="Liberation Sans Narrow"/>
                <w:sz w:val="17"/>
              </w:rPr>
              <w:t xml:space="preserve">A extinção das execuções contra a empresa recuperanda, resultante da aprovação do plano de recuperação judicial, não impede o prosseguimento daquelas que, no momento da aprovação do plano, voltavam-se contra o patrimônio pessoal dos sócios, chamados a responder pela dívida da sociedade por força da desconsideração da personalidade jurídica.</w:t>
            </w:r>
          </w:p>
        </w:tc>
      </w:tr>
    </w:tbl>
    <w:bookmarkEnd w:id="588"/>
    <w:bookmarkStart w:id="589" w:name="art.-791"/>
    <w:p>
      <w:pPr>
        <w:pStyle w:val="Heading6"/>
        <w:pBdr>
          <w:left w:val="single" w:sz="36" w:space="4" w:color="2E75B6"/>
        </w:pBdr>
        <w:shd w:val="clear" w:color="auto" w:fill="E3EEF9"/>
        <w:spacing w:before="120" w:after="60"/>
        <w:ind w:left="85"/>
      </w:pPr>
      <w:r>
        <w:rPr>
          <w:i w:val="0"/>
          <w:color w:val="1F3A5F"/>
          <w:sz w:val="22"/>
        </w:rPr>
        <w:t xml:space="preserve">Art. 791</w:t>
      </w:r>
    </w:p>
    <w:p>
      <w:pPr>
        <w:pStyle w:val="FirstParagraph"/>
        <w:spacing w:after="60"/>
        <w:jc w:val="both"/>
      </w:pPr>
      <w:r>
        <w:rPr>
          <w:b/>
          <w:bCs/>
        </w:rPr>
        <w:t xml:space="preserve">Art. 791.</w:t>
      </w:r>
      <w:r>
        <w:t xml:space="preserve"> </w:t>
      </w:r>
      <w:r>
        <w:t xml:space="preserve">Se a execução tiver por objeto obrigação de que seja sujeito passivo o proprietário de terreno submetido ao regime do direito de superfície, ou o superficiário, responderá pela dívida, exclusivamente, o direito real do qual é titular o executado, recaindo a penhora ou outros atos de constrição exclusivamente sobre o terreno, no primeiro caso, ou sobre a construção ou a plantação, no segundo caso.</w:t>
      </w:r>
    </w:p>
    <w:p>
      <w:pPr>
        <w:pStyle w:val="BodyText"/>
        <w:spacing w:after="60"/>
        <w:jc w:val="both"/>
      </w:pPr>
      <w:r>
        <w:t xml:space="preserve">§ 1º Os atos de constrição a que se refere o caput serão averbados separadamente na matrícula do imóvel, com a identificação do executado, do valor do crédito e do objeto sobre o qual recai o gravame, devendo o oficial destacar o bem que responde pela dívida, se o terreno, a construção ou a plantação, de modo a assegurar a publicidade da responsabilidade patrimonial de cada um deles pelas dívidas e pelas obrigações que a eles estão vinculadas.</w:t>
      </w:r>
    </w:p>
    <w:p>
      <w:pPr>
        <w:pStyle w:val="BodyText"/>
        <w:spacing w:after="60"/>
        <w:jc w:val="both"/>
      </w:pPr>
      <w:r>
        <w:t xml:space="preserve">§ 2º Aplica-se, no que couber, o disposto neste artigo à enfiteuse, à concessão de uso especial para fins de moradia e à concessão de direito real de uso.</w:t>
      </w:r>
    </w:p>
    <w:bookmarkEnd w:id="589"/>
    <w:bookmarkStart w:id="590" w:name="art.-792"/>
    <w:p>
      <w:pPr>
        <w:pStyle w:val="Heading6"/>
        <w:pBdr>
          <w:left w:val="single" w:sz="36" w:space="4" w:color="2E75B6"/>
        </w:pBdr>
        <w:shd w:val="clear" w:color="auto" w:fill="E3EEF9"/>
        <w:spacing w:before="120" w:after="60"/>
        <w:ind w:left="85"/>
      </w:pPr>
      <w:r>
        <w:rPr>
          <w:i w:val="0"/>
          <w:color w:val="1F3A5F"/>
          <w:sz w:val="22"/>
        </w:rPr>
        <w:t xml:space="preserve">Art. 792</w:t>
      </w:r>
    </w:p>
    <w:p>
      <w:pPr>
        <w:pStyle w:val="FirstParagraph"/>
        <w:keepNext/>
        <w:spacing w:after="60"/>
        <w:jc w:val="both"/>
      </w:pPr>
      <w:r>
        <w:rPr>
          <w:b/>
          <w:bCs/>
        </w:rPr>
        <w:t xml:space="preserve">Art. 792.</w:t>
      </w:r>
      <w:r>
        <w:t xml:space="preserve"> </w:t>
      </w:r>
      <w:r>
        <w:t xml:space="preserve">A alienação ou a oneração de bem é considerada fraude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fraude sem averbação da penhora</w:t>
            </w:r>
          </w:p>
        </w:tc>
        <w:tc>
          <w:tcPr>
            <w:tcW w:type="dxa" w:w="1655"/>
          </w:tcPr>
          <w:p>
            <w:pPr>
              <w:pStyle w:val="Compact"/>
              <w:spacing w:line="276" w:lineRule="auto" w:before="40" w:after="40"/>
            </w:pPr>
            <w:r>
              <w:rPr>
                <w:rFonts w:ascii="Liberation Sans Narrow" w:hAnsi="Liberation Sans Narrow"/>
                <w:sz w:val="17"/>
              </w:rPr>
              <w:t xml:space="preserve">STJ, REsp 2.199.430,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Reconhece-se a fraude à execução, ainda que não averbada a penhora, quando demonstrada a má-fé do terceiro adquirente na aquisição do bem.</w:t>
            </w:r>
          </w:p>
        </w:tc>
      </w:tr>
    </w:tbl>
    <w:p>
      <w:pPr>
        <w:pStyle w:val="BodyText"/>
        <w:spacing w:after="60"/>
        <w:jc w:val="both"/>
      </w:pPr>
      <w:r>
        <w:t xml:space="preserve">I - quando sobre o bem pender ação fundada em direito real ou com pretensão reipersecutória, desde que a pendência do processo tenha sido averbada no respectivo registro público, se houver;</w:t>
      </w:r>
    </w:p>
    <w:p>
      <w:pPr>
        <w:pStyle w:val="BodyText"/>
        <w:spacing w:after="60"/>
        <w:jc w:val="both"/>
      </w:pPr>
      <w:r>
        <w:t xml:space="preserve">II - quando tiver sido averbada, no registro do bem, a pendência do processo de execução, na forma do art. 828;</w:t>
      </w:r>
    </w:p>
    <w:p>
      <w:pPr>
        <w:pStyle w:val="BodyText"/>
        <w:spacing w:after="60"/>
        <w:jc w:val="both"/>
      </w:pPr>
      <w:r>
        <w:t xml:space="preserve">III - quando tiver sido averbado, no registro do bem, hipoteca judiciária ou outro ato de constrição judicial originário do processo onde foi arguida a fraude;</w:t>
      </w:r>
    </w:p>
    <w:p>
      <w:pPr>
        <w:pStyle w:val="BodyText"/>
        <w:spacing w:after="60"/>
        <w:jc w:val="both"/>
      </w:pPr>
      <w:r>
        <w:t xml:space="preserve">IV - quando, ao tempo da alienação ou da oneração, tramitava contra o devedor ação capaz de reduzi-lo à insolvência;</w:t>
      </w:r>
    </w:p>
    <w:p>
      <w:pPr>
        <w:pStyle w:val="BodyText"/>
        <w:spacing w:after="60"/>
        <w:jc w:val="both"/>
      </w:pPr>
      <w:r>
        <w:t xml:space="preserve">V - nos demais casos expressos em lei.</w:t>
      </w:r>
    </w:p>
    <w:p>
      <w:pPr>
        <w:pStyle w:val="BodyText"/>
        <w:keepNext/>
        <w:spacing w:after="60"/>
        <w:jc w:val="both"/>
      </w:pPr>
      <w:r>
        <w:t xml:space="preserve">§ 1º A alienação em fraude à execução é ineficaz em relação ao exequente.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 1º — ineficácia da alienação em fraude à execução</w:t>
            </w:r>
          </w:p>
        </w:tc>
        <w:tc>
          <w:tcPr>
            <w:tcW w:type="dxa" w:w="1655"/>
          </w:tcPr>
          <w:p>
            <w:pPr>
              <w:pStyle w:val="Compact"/>
              <w:spacing w:line="276" w:lineRule="auto" w:before="40" w:after="40"/>
            </w:pPr>
            <w:r>
              <w:rPr>
                <w:rFonts w:ascii="Liberation Sans Narrow" w:hAnsi="Liberation Sans Narrow"/>
                <w:sz w:val="17"/>
              </w:rPr>
              <w:t xml:space="preserve">STJ, AREsp 2.621.183, Quarta Turma, relator Min. João Otávio de Noronha, julgado em 09/03/2026, DJEN de 12/03/2026</w:t>
            </w:r>
          </w:p>
        </w:tc>
        <w:tc>
          <w:tcPr>
            <w:tcW w:type="dxa" w:w="1780"/>
          </w:tcPr>
          <w:p>
            <w:pPr>
              <w:pStyle w:val="Compact"/>
              <w:spacing w:line="276" w:lineRule="auto" w:before="40" w:after="40"/>
            </w:pPr>
            <w:r>
              <w:rPr>
                <w:rFonts w:ascii="Liberation Sans Narrow" w:hAnsi="Liberation Sans Narrow"/>
                <w:sz w:val="17"/>
              </w:rPr>
              <w:t xml:space="preserve">A averbação premonitória faz presumir a fraude à execução; a dação em pagamento de imóvel realizada depois da averbação é ineficaz em relação ao exequente.</w:t>
            </w:r>
          </w:p>
        </w:tc>
      </w:tr>
    </w:tbl>
    <w:p>
      <w:pPr>
        <w:pStyle w:val="BodyText"/>
        <w:spacing w:after="60"/>
        <w:jc w:val="both"/>
      </w:pPr>
      <w:r>
        <w:t xml:space="preserve">§ 2º No caso de aquisição de bem não sujeito a registro, o terceiro adquirente tem o ônus de provar que adotou as cautelas necessárias para a aquisição, mediante a exibição das certidões pertinentes, obtidas no domicílio do vendedor e no local onde se encontra o bem.</w:t>
      </w:r>
    </w:p>
    <w:p>
      <w:pPr>
        <w:pStyle w:val="BodyText"/>
        <w:spacing w:after="60"/>
        <w:jc w:val="both"/>
      </w:pPr>
      <w:r>
        <w:t xml:space="preserve">§ 3º Nos casos de desconsideração da personalidade jurídica, a fraude à execução verifica-se a partir da citação da parte cuja personalidade se pretende desconsiderar.</w:t>
      </w:r>
    </w:p>
    <w:p>
      <w:pPr>
        <w:pStyle w:val="BodyText"/>
        <w:spacing w:after="60"/>
        <w:jc w:val="both"/>
      </w:pPr>
      <w:r>
        <w:t xml:space="preserve">§ 4º Antes de declarar a fraude à execução, o juiz deverá intimar o terceiro adquirente, que, se quiser, poderá opor embargos de terceiro, no prazo de 15 (quinze) dias.</w:t>
      </w:r>
    </w:p>
    <w:bookmarkEnd w:id="590"/>
    <w:bookmarkStart w:id="591" w:name="art.-793"/>
    <w:p>
      <w:pPr>
        <w:pStyle w:val="Heading6"/>
        <w:pBdr>
          <w:left w:val="single" w:sz="36" w:space="4" w:color="2E75B6"/>
        </w:pBdr>
        <w:shd w:val="clear" w:color="auto" w:fill="E3EEF9"/>
        <w:spacing w:before="120" w:after="60"/>
        <w:ind w:left="85"/>
      </w:pPr>
      <w:r>
        <w:rPr>
          <w:i w:val="0"/>
          <w:color w:val="1F3A5F"/>
          <w:sz w:val="22"/>
        </w:rPr>
        <w:t xml:space="preserve">Art. 793</w:t>
      </w:r>
    </w:p>
    <w:p>
      <w:pPr>
        <w:pStyle w:val="FirstParagraph"/>
        <w:spacing w:after="60"/>
        <w:jc w:val="both"/>
      </w:pPr>
      <w:r>
        <w:rPr>
          <w:b/>
          <w:bCs/>
        </w:rPr>
        <w:t xml:space="preserve">Art. 793.</w:t>
      </w:r>
      <w:r>
        <w:t xml:space="preserve"> </w:t>
      </w:r>
      <w:r>
        <w:t xml:space="preserve">O exequente que estiver, por direito de retenção, na posse de coisa pertencente ao devedor não poderá promover a execução sobre outros bens senão depois de excutida a coisa que se achar em seu poder.</w:t>
      </w:r>
    </w:p>
    <w:bookmarkEnd w:id="591"/>
    <w:bookmarkStart w:id="592" w:name="art.-794"/>
    <w:p>
      <w:pPr>
        <w:pStyle w:val="Heading6"/>
        <w:pBdr>
          <w:left w:val="single" w:sz="36" w:space="4" w:color="2E75B6"/>
        </w:pBdr>
        <w:shd w:val="clear" w:color="auto" w:fill="E3EEF9"/>
        <w:spacing w:before="120" w:after="60"/>
        <w:ind w:left="85"/>
      </w:pPr>
      <w:r>
        <w:rPr>
          <w:i w:val="0"/>
          <w:color w:val="1F3A5F"/>
          <w:sz w:val="22"/>
        </w:rPr>
        <w:t xml:space="preserve">Art. 794</w:t>
      </w:r>
    </w:p>
    <w:p>
      <w:pPr>
        <w:pStyle w:val="FirstParagraph"/>
        <w:keepNext/>
        <w:spacing w:after="60"/>
        <w:jc w:val="both"/>
      </w:pPr>
      <w:r>
        <w:rPr>
          <w:b/>
          <w:bCs/>
        </w:rPr>
        <w:t xml:space="preserve">Art. 794.</w:t>
      </w:r>
      <w:r>
        <w:t xml:space="preserve"> </w:t>
      </w:r>
      <w:r>
        <w:t xml:space="preserve">O fiador, quando executado, tem o direito de exigir que primeiro sejam executados os bens do devedor situados na mesma comarca, livres e desembargados, indicando-os pormenorizadamente à penhora.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benefício de ordem do fiador</w:t>
            </w:r>
          </w:p>
        </w:tc>
        <w:tc>
          <w:tcPr>
            <w:tcW w:type="dxa" w:w="1531"/>
          </w:tcPr>
          <w:p>
            <w:pPr>
              <w:pStyle w:val="Compact"/>
              <w:spacing w:line="276" w:lineRule="auto" w:before="40" w:after="40"/>
            </w:pPr>
            <w:r>
              <w:rPr>
                <w:rFonts w:ascii="Liberation Sans Narrow" w:hAnsi="Liberation Sans Narrow"/>
                <w:sz w:val="17"/>
              </w:rPr>
              <w:t xml:space="preserve">STJ, AREsp 3.160.978, Terceira Turma, relator Min. Moura Ribeiro, julgado em 22/06/2026</w:t>
            </w:r>
          </w:p>
        </w:tc>
        <w:tc>
          <w:tcPr>
            <w:tcW w:type="dxa" w:w="2030"/>
          </w:tcPr>
          <w:p>
            <w:pPr>
              <w:pStyle w:val="Compact"/>
              <w:spacing w:line="276" w:lineRule="auto" w:before="40" w:after="40"/>
            </w:pPr>
            <w:r>
              <w:rPr>
                <w:rFonts w:ascii="Liberation Sans Narrow" w:hAnsi="Liberation Sans Narrow"/>
                <w:sz w:val="17"/>
              </w:rPr>
              <w:t xml:space="preserve">O benefício de ordem depende da efetiva nomeação, pelo fiador, de bens livres e desembaraçados do devedor principal, situados na mesma comarca e suficientes ao débito; ausente essa nomeação pormenorizada, não há falar em eficácia do benefício e a execução prossegue contra o fiador.</w:t>
            </w:r>
          </w:p>
        </w:tc>
      </w:tr>
    </w:tbl>
    <w:p>
      <w:pPr>
        <w:pStyle w:val="BodyText"/>
        <w:spacing w:after="60"/>
        <w:jc w:val="both"/>
      </w:pPr>
      <w:r>
        <w:t xml:space="preserve">§ 1º Os bens do fiador ficarão sujeitos à execução se os do devedor, situados na mesma comarca que os seus, forem insuficientes à satisfação do direito do credor.</w:t>
      </w:r>
    </w:p>
    <w:p>
      <w:pPr>
        <w:pStyle w:val="BodyText"/>
        <w:keepNext/>
        <w:spacing w:after="60"/>
        <w:jc w:val="both"/>
      </w:pPr>
      <w:r>
        <w:t xml:space="preserve">§ 2º O fiador que pagar a dívida poderá executar o afiançado nos autos do mesmo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 regresso do garantidor nos mesmos autos</w:t>
            </w:r>
          </w:p>
        </w:tc>
        <w:tc>
          <w:tcPr>
            <w:tcW w:type="dxa" w:w="1531"/>
          </w:tcPr>
          <w:p>
            <w:pPr>
              <w:pStyle w:val="Compact"/>
              <w:spacing w:line="276" w:lineRule="auto" w:before="40" w:after="40"/>
            </w:pPr>
            <w:r>
              <w:rPr>
                <w:rFonts w:ascii="Liberation Sans Narrow" w:hAnsi="Liberation Sans Narrow"/>
                <w:sz w:val="17"/>
              </w:rPr>
              <w:t xml:space="preserve">STJ, REsp 2.228.772, Quarta Turma, relator Min. Antonio Carlos Ferreira, julgado em 03/03/2026</w:t>
            </w:r>
          </w:p>
        </w:tc>
        <w:tc>
          <w:tcPr>
            <w:tcW w:type="dxa" w:w="1871"/>
          </w:tcPr>
          <w:p>
            <w:pPr>
              <w:pStyle w:val="Compact"/>
              <w:spacing w:line="276" w:lineRule="auto" w:before="40" w:after="40"/>
            </w:pPr>
            <w:r>
              <w:rPr>
                <w:rFonts w:ascii="Liberation Sans Narrow" w:hAnsi="Liberation Sans Narrow"/>
                <w:sz w:val="17"/>
              </w:rPr>
              <w:t xml:space="preserve">O direito de regresso do sub-rogado nos mesmos autos (art. 794, § 2º) só pode ser exercido após a satisfação integral do credor originário, preservada a preferência deste sobre o crédito remanescente (art. 351 do Código Civil); a sub-rogação parcial não autoriza a execução regressiva simultânea.</w:t>
            </w:r>
          </w:p>
        </w:tc>
      </w:tr>
    </w:tbl>
    <w:p>
      <w:pPr>
        <w:pStyle w:val="BodyText"/>
        <w:spacing w:after="60"/>
        <w:jc w:val="both"/>
      </w:pPr>
      <w:r>
        <w:t xml:space="preserve">§ 3º O disposto no caput não se aplica se o fiador houver renunciado ao benefício de ordem.</w:t>
      </w:r>
    </w:p>
    <w:bookmarkEnd w:id="592"/>
    <w:bookmarkStart w:id="593" w:name="art.-795"/>
    <w:p>
      <w:pPr>
        <w:pStyle w:val="Heading6"/>
        <w:pBdr>
          <w:left w:val="single" w:sz="36" w:space="4" w:color="2E75B6"/>
        </w:pBdr>
        <w:shd w:val="clear" w:color="auto" w:fill="E3EEF9"/>
        <w:spacing w:before="120" w:after="60"/>
        <w:ind w:left="85"/>
      </w:pPr>
      <w:r>
        <w:rPr>
          <w:i w:val="0"/>
          <w:color w:val="1F3A5F"/>
          <w:sz w:val="22"/>
        </w:rPr>
        <w:t xml:space="preserve">Art. 795</w:t>
      </w:r>
    </w:p>
    <w:p>
      <w:pPr>
        <w:pStyle w:val="FirstParagraph"/>
        <w:keepNext/>
        <w:spacing w:after="60"/>
        <w:jc w:val="both"/>
      </w:pPr>
      <w:r>
        <w:rPr>
          <w:b/>
          <w:bCs/>
        </w:rPr>
        <w:t xml:space="preserve">Art. 795.</w:t>
      </w:r>
      <w:r>
        <w:t xml:space="preserve"> </w:t>
      </w:r>
      <w:r>
        <w:t xml:space="preserve">Os bens particulares dos sócios não respondem pelas dívidas da sociedade, senão nos casos previstos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530"/>
        <w:gridCol w:w="215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Caput — responsabilidade patrimonial dos sócios</w:t>
            </w:r>
          </w:p>
        </w:tc>
        <w:tc>
          <w:tcPr>
            <w:tcW w:type="dxa" w:w="1531"/>
          </w:tcPr>
          <w:p>
            <w:pPr>
              <w:pStyle w:val="Compact"/>
              <w:spacing w:line="276" w:lineRule="auto" w:before="40" w:after="40"/>
            </w:pPr>
            <w:r>
              <w:rPr>
                <w:rFonts w:ascii="Liberation Sans Narrow" w:hAnsi="Liberation Sans Narrow"/>
                <w:sz w:val="17"/>
              </w:rPr>
              <w:t xml:space="preserve">STJ, REsp 2.228.425, Quarta Turma, relator Min. Raul Araújo, julgado em 09/03/2026</w:t>
            </w:r>
          </w:p>
        </w:tc>
        <w:tc>
          <w:tcPr>
            <w:tcW w:type="dxa" w:w="2154"/>
          </w:tcPr>
          <w:p>
            <w:pPr>
              <w:pStyle w:val="Compact"/>
              <w:spacing w:line="276" w:lineRule="auto" w:before="40" w:after="40"/>
            </w:pPr>
            <w:r>
              <w:rPr>
                <w:rFonts w:ascii="Liberation Sans Narrow" w:hAnsi="Liberation Sans Narrow"/>
                <w:sz w:val="17"/>
              </w:rPr>
              <w:t xml:space="preserve">A desconsideração da personalidade jurídica estende os efeitos da obrigação aos bens particulares dos sócios, que passam a integrar a garantia da universalidade de credores; decretada a falência, é inviável o prosseguimento de execuções individuais contra os sócios fora do juízo universal.</w:t>
            </w:r>
          </w:p>
        </w:tc>
      </w:tr>
    </w:tbl>
    <w:p>
      <w:pPr>
        <w:pStyle w:val="BodyText"/>
        <w:spacing w:after="60"/>
        <w:jc w:val="both"/>
      </w:pPr>
      <w:r>
        <w:t xml:space="preserve">§ 1º O sócio réu, quando responsável pelo pagamento da dívida da sociedade, tem o direito de exigir que primeiro sejam excutidos os bens da sociedade.</w:t>
      </w:r>
    </w:p>
    <w:p>
      <w:pPr>
        <w:pStyle w:val="BodyText"/>
        <w:spacing w:after="60"/>
        <w:jc w:val="both"/>
      </w:pPr>
      <w:r>
        <w:t xml:space="preserve">§ 2º Incumbe ao sócio que alegar o benefício do § 1º nomear quantos bens da sociedade situados na mesma comarca, livres e desembargados, bastem para pagar o débito.</w:t>
      </w:r>
    </w:p>
    <w:p>
      <w:pPr>
        <w:pStyle w:val="BodyText"/>
        <w:spacing w:after="60"/>
        <w:jc w:val="both"/>
      </w:pPr>
      <w:r>
        <w:t xml:space="preserve">§ 3º O sócio que pagar a dívida poderá executar a sociedade nos autos do mesmo processo.</w:t>
      </w:r>
    </w:p>
    <w:p>
      <w:pPr>
        <w:pStyle w:val="BodyText"/>
        <w:spacing w:after="60"/>
        <w:jc w:val="both"/>
      </w:pPr>
      <w:r>
        <w:t xml:space="preserve">§ 4º Para a desconsideração da personalidade jurídica é obrigatória a observância do incidente previsto neste Código.</w:t>
      </w:r>
    </w:p>
    <w:bookmarkEnd w:id="593"/>
    <w:bookmarkStart w:id="594" w:name="art.-796"/>
    <w:p>
      <w:pPr>
        <w:pStyle w:val="Heading6"/>
        <w:pBdr>
          <w:left w:val="single" w:sz="36" w:space="4" w:color="2E75B6"/>
        </w:pBdr>
        <w:shd w:val="clear" w:color="auto" w:fill="E3EEF9"/>
        <w:spacing w:before="120" w:after="60"/>
        <w:ind w:left="85"/>
      </w:pPr>
      <w:r>
        <w:rPr>
          <w:i w:val="0"/>
          <w:color w:val="1F3A5F"/>
          <w:sz w:val="22"/>
        </w:rPr>
        <w:t xml:space="preserve">Art. 796</w:t>
      </w:r>
    </w:p>
    <w:p>
      <w:pPr>
        <w:pStyle w:val="FirstParagraph"/>
        <w:spacing w:after="60"/>
        <w:jc w:val="both"/>
      </w:pPr>
      <w:r>
        <w:rPr>
          <w:b/>
          <w:bCs/>
        </w:rPr>
        <w:t xml:space="preserve">Art. 796.</w:t>
      </w:r>
      <w:r>
        <w:t xml:space="preserve"> </w:t>
      </w:r>
      <w:r>
        <w:t xml:space="preserve">O espólio responde pelas dívidas do falecido, mas, feita a partilha, cada herdeiro responde por elas dentro das forças da herança e na proporção da parte que lhe coube.</w:t>
      </w:r>
    </w:p>
    <w:bookmarkEnd w:id="594"/>
    <w:bookmarkEnd w:id="595"/>
    <w:bookmarkEnd w:id="596"/>
    <w:bookmarkStart w:id="730" w:name="X98ef71eb622b7472cd097be6f51bf835aaceb08"/>
    <w:p>
      <w:pPr>
        <w:pStyle w:val="Heading3"/>
        <w:pBdr>
          <w:bottom w:val="single" w:sz="8" w:space="2" w:color="2E75B6"/>
        </w:pBdr>
        <w:spacing w:before="120" w:after="60"/>
      </w:pPr>
      <w:r>
        <w:rPr>
          <w:sz w:val="22"/>
        </w:rPr>
        <w:t xml:space="preserve">Título II: das diversas espécies de execução (arts. 797 a 913)</w:t>
      </w:r>
    </w:p>
    <w:bookmarkStart w:id="606" w:name="X6cffbddbc0654ab311b07eb629630836e603c00"/>
    <w:p>
      <w:pPr>
        <w:pStyle w:val="Heading4"/>
        <w:spacing w:before="80" w:after="40"/>
      </w:pPr>
      <w:r>
        <w:rPr>
          <w:smallCaps/>
          <w:color w:val="2E75B6"/>
        </w:rPr>
        <w:t xml:space="preserve">Capítulo I: disposições gerais (arts. 797 a 805)</w:t>
      </w:r>
    </w:p>
    <w:bookmarkStart w:id="597" w:name="art.-797"/>
    <w:p>
      <w:pPr>
        <w:pStyle w:val="Heading6"/>
        <w:pBdr>
          <w:left w:val="single" w:sz="36" w:space="4" w:color="2E75B6"/>
        </w:pBdr>
        <w:shd w:val="clear" w:color="auto" w:fill="E3EEF9"/>
        <w:spacing w:before="120" w:after="60"/>
        <w:ind w:left="85"/>
      </w:pPr>
      <w:r>
        <w:rPr>
          <w:i w:val="0"/>
          <w:color w:val="1F3A5F"/>
          <w:sz w:val="22"/>
        </w:rPr>
        <w:t xml:space="preserve">Art. 797</w:t>
      </w:r>
    </w:p>
    <w:p>
      <w:pPr>
        <w:pStyle w:val="FirstParagraph"/>
        <w:keepNext/>
        <w:spacing w:after="60"/>
        <w:jc w:val="both"/>
      </w:pPr>
      <w:r>
        <w:rPr>
          <w:b/>
          <w:bCs/>
        </w:rPr>
        <w:t xml:space="preserve">Art. 797.</w:t>
      </w:r>
      <w:r>
        <w:t xml:space="preserve"> </w:t>
      </w:r>
      <w:r>
        <w:t xml:space="preserve">Ressalvado o caso de insolvência do devedor, em que tem lugar o concurso universal, realiza-se a execução no interesse do exequente que adquire, pela penhora, o direito de preferência sobre os bens penhorados.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concurso singular e concurso universal de credores</w:t>
            </w:r>
          </w:p>
        </w:tc>
        <w:tc>
          <w:tcPr>
            <w:tcW w:type="dxa" w:w="1531"/>
          </w:tcPr>
          <w:p>
            <w:pPr>
              <w:pStyle w:val="Compact"/>
              <w:spacing w:line="276" w:lineRule="auto" w:before="40" w:after="40"/>
            </w:pPr>
            <w:r>
              <w:rPr>
                <w:rFonts w:ascii="Liberation Sans Narrow" w:hAnsi="Liberation Sans Narrow"/>
                <w:sz w:val="17"/>
              </w:rPr>
              <w:t xml:space="preserve">STJ, AREsp 2.707.741, Terceira Turma, relator Min. Moura Ribeiro, julgado em 16/03/2026</w:t>
            </w:r>
          </w:p>
        </w:tc>
        <w:tc>
          <w:tcPr>
            <w:tcW w:type="dxa" w:w="2279"/>
          </w:tcPr>
          <w:p>
            <w:pPr>
              <w:pStyle w:val="Compact"/>
              <w:spacing w:line="276" w:lineRule="auto" w:before="40" w:after="40"/>
            </w:pPr>
            <w:r>
              <w:rPr>
                <w:rFonts w:ascii="Liberation Sans Narrow" w:hAnsi="Liberation Sans Narrow"/>
                <w:sz w:val="17"/>
              </w:rPr>
              <w:t xml:space="preserve">O limite de 150 salários mínimos do art. 83, I, da Lei 11.101/2005 está situado no capítulo dedicado à falência e é interpretado restritivamente: aplica-se apenas ao concurso universal de credores e é inaplicável ao concurso particular, em que a execução se realiza no interesse do exequente que, pela penhora, adquiriu a preferência sobre os bens constritos.</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preferência do exequente</w:t>
            </w:r>
          </w:p>
        </w:tc>
        <w:tc>
          <w:tcPr>
            <w:tcW w:type="dxa" w:w="1531"/>
          </w:tcPr>
          <w:p>
            <w:pPr>
              <w:pStyle w:val="Compact"/>
              <w:spacing w:line="276" w:lineRule="auto" w:before="40" w:after="40"/>
            </w:pPr>
            <w:r>
              <w:rPr>
                <w:rFonts w:ascii="Liberation Sans Narrow" w:hAnsi="Liberation Sans Narrow"/>
                <w:sz w:val="17"/>
              </w:rPr>
              <w:t xml:space="preserve">STJ, EREsp 1.890.615, Terceira Turma, relatora Min. Nancy Andrighi, DJe de 19/08/2021</w:t>
            </w:r>
          </w:p>
        </w:tc>
        <w:tc>
          <w:tcPr>
            <w:tcW w:type="dxa" w:w="2279"/>
          </w:tcPr>
          <w:p>
            <w:pPr>
              <w:pStyle w:val="Compact"/>
              <w:spacing w:line="276" w:lineRule="auto" w:before="40" w:after="40"/>
            </w:pPr>
            <w:r>
              <w:rPr>
                <w:rFonts w:ascii="Liberation Sans Narrow" w:hAnsi="Liberation Sans Narrow"/>
                <w:sz w:val="17"/>
              </w:rPr>
              <w:t xml:space="preserve">Os honorários advocatícios sucumbenciais seguem a natureza do crédito principal a que acessórios; no concurso singular de credores, não têm preferência sobre o crédito titularizado pelo cliente vencedor, cuja relação material com o advogado é distinta da dos credores concorrentes.</w:t>
            </w:r>
          </w:p>
        </w:tc>
      </w:tr>
    </w:tbl>
    <w:p>
      <w:pPr>
        <w:pStyle w:val="BodyText"/>
        <w:spacing w:after="60"/>
        <w:jc w:val="both"/>
      </w:pPr>
      <w:r>
        <w:t xml:space="preserve">Parágrafo único. Recaindo mais de uma penhora sobre o mesmo bem, cada exequente conservará o seu título de preferência.</w:t>
      </w:r>
    </w:p>
    <w:bookmarkEnd w:id="597"/>
    <w:bookmarkStart w:id="598" w:name="art.-798"/>
    <w:p>
      <w:pPr>
        <w:pStyle w:val="Heading6"/>
        <w:pBdr>
          <w:left w:val="single" w:sz="36" w:space="4" w:color="2E75B6"/>
        </w:pBdr>
        <w:shd w:val="clear" w:color="auto" w:fill="E3EEF9"/>
        <w:spacing w:before="120" w:after="60"/>
        <w:ind w:left="85"/>
      </w:pPr>
      <w:r>
        <w:rPr>
          <w:i w:val="0"/>
          <w:color w:val="1F3A5F"/>
          <w:sz w:val="22"/>
        </w:rPr>
        <w:t xml:space="preserve">Art. 798</w:t>
      </w:r>
    </w:p>
    <w:p>
      <w:pPr>
        <w:pStyle w:val="FirstParagraph"/>
        <w:spacing w:after="60"/>
        <w:jc w:val="both"/>
      </w:pPr>
      <w:r>
        <w:rPr>
          <w:b/>
          <w:bCs/>
        </w:rPr>
        <w:t xml:space="preserve">Art. 798.</w:t>
      </w:r>
      <w:r>
        <w:t xml:space="preserve"> </w:t>
      </w:r>
      <w:r>
        <w:t xml:space="preserve">Ao propor a execução, incumbe ao exequente:</w:t>
      </w:r>
    </w:p>
    <w:p>
      <w:pPr>
        <w:pStyle w:val="BodyText"/>
        <w:keepNext/>
        <w:spacing w:after="60"/>
        <w:jc w:val="both"/>
      </w:pPr>
      <w:r>
        <w:t xml:space="preserve">I - instruir a petição inicial com: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I/b — demonstrativo do débito</w:t>
            </w:r>
          </w:p>
        </w:tc>
        <w:tc>
          <w:tcPr>
            <w:tcW w:type="dxa" w:w="1531"/>
          </w:tcPr>
          <w:p>
            <w:pPr>
              <w:pStyle w:val="Compact"/>
              <w:spacing w:line="276" w:lineRule="auto" w:before="40" w:after="40"/>
            </w:pPr>
            <w:r>
              <w:rPr>
                <w:rFonts w:ascii="Liberation Sans Narrow" w:hAnsi="Liberation Sans Narrow"/>
                <w:sz w:val="17"/>
              </w:rPr>
              <w:t xml:space="preserve">STJ, AREsp 2.234.904, Quarta Turma, relator Min. João Otávio de Noronha, julgado em 09/03/2026</w:t>
            </w:r>
          </w:p>
        </w:tc>
        <w:tc>
          <w:tcPr>
            <w:tcW w:type="dxa" w:w="1905"/>
          </w:tcPr>
          <w:p>
            <w:pPr>
              <w:pStyle w:val="Compact"/>
              <w:spacing w:line="276" w:lineRule="auto" w:before="40" w:after="40"/>
            </w:pPr>
            <w:r>
              <w:rPr>
                <w:rFonts w:ascii="Liberation Sans Narrow" w:hAnsi="Liberation Sans Narrow"/>
                <w:sz w:val="17"/>
              </w:rPr>
              <w:t xml:space="preserve">A insuficiência do demonstrativo do débito autoriza a emenda da petição inicial da execução, afastando a extinção imediata do processo.</w:t>
            </w:r>
          </w:p>
        </w:tc>
      </w:tr>
    </w:tbl>
    <w:p>
      <w:pPr>
        <w:pStyle w:val="BodyText"/>
        <w:spacing w:after="60"/>
        <w:jc w:val="both"/>
      </w:pPr>
      <w:r>
        <w:t xml:space="preserve">a) o título executivo extrajudicial;</w:t>
      </w:r>
    </w:p>
    <w:p>
      <w:pPr>
        <w:pStyle w:val="BodyText"/>
        <w:spacing w:after="60"/>
        <w:jc w:val="both"/>
      </w:pPr>
      <w:r>
        <w:t xml:space="preserve">b) o demonstrativo do débito atualizado até a data de propositura da ação, quando se tratar de execução por quantia certa;</w:t>
      </w:r>
    </w:p>
    <w:p>
      <w:pPr>
        <w:pStyle w:val="BodyText"/>
        <w:spacing w:after="60"/>
        <w:jc w:val="both"/>
      </w:pPr>
      <w:r>
        <w:t xml:space="preserve">c) a prova de que se verificou a condição ou ocorreu o termo, se for o caso;</w:t>
      </w:r>
    </w:p>
    <w:p>
      <w:pPr>
        <w:pStyle w:val="BodyText"/>
        <w:spacing w:after="60"/>
        <w:jc w:val="both"/>
      </w:pPr>
      <w:r>
        <w:t xml:space="preserve">d) a prova, se for o caso, de que adimpliu a contraprestação que lhe corresponde ou que lhe assegura o cumprimento, se o executado não for obrigado a satisfazer a sua prestação senão mediante a contraprestação do exequente;</w:t>
      </w:r>
    </w:p>
    <w:p>
      <w:pPr>
        <w:pStyle w:val="BodyText"/>
        <w:spacing w:after="60"/>
        <w:jc w:val="both"/>
      </w:pPr>
      <w:r>
        <w:t xml:space="preserve">II - indicar:</w:t>
      </w:r>
    </w:p>
    <w:p>
      <w:pPr>
        <w:pStyle w:val="BodyText"/>
        <w:spacing w:after="60"/>
        <w:jc w:val="both"/>
      </w:pPr>
      <w:r>
        <w:t xml:space="preserve">a) a espécie de execução de sua preferência, quando por mais de um modo puder ser realizada;</w:t>
      </w:r>
    </w:p>
    <w:p>
      <w:pPr>
        <w:pStyle w:val="BodyText"/>
        <w:spacing w:after="60"/>
        <w:jc w:val="both"/>
      </w:pPr>
      <w:r>
        <w:t xml:space="preserve">b) os nomes completos do exequente e do executado e seus números de inscrição no Cadastro de Pessoas Físicas ou no Cadastro Nacional da Pessoa Jurídica;</w:t>
      </w:r>
    </w:p>
    <w:p>
      <w:pPr>
        <w:pStyle w:val="BodyText"/>
        <w:spacing w:after="60"/>
        <w:jc w:val="both"/>
      </w:pPr>
      <w:r>
        <w:t xml:space="preserve">c) os bens suscetíveis de penhora, sempre que possível.</w:t>
      </w:r>
    </w:p>
    <w:p>
      <w:pPr>
        <w:pStyle w:val="BodyText"/>
        <w:spacing w:after="60"/>
        <w:jc w:val="both"/>
      </w:pPr>
      <w:r>
        <w:t xml:space="preserve">Parágrafo único. O demonstrativo do débito deverá conter:</w:t>
      </w:r>
    </w:p>
    <w:p>
      <w:pPr>
        <w:pStyle w:val="BodyText"/>
        <w:spacing w:after="60"/>
        <w:jc w:val="both"/>
      </w:pPr>
      <w:r>
        <w:t xml:space="preserve">I - o índice de correção monetária adotado;</w:t>
      </w:r>
    </w:p>
    <w:p>
      <w:pPr>
        <w:pStyle w:val="BodyText"/>
        <w:spacing w:after="60"/>
        <w:jc w:val="both"/>
      </w:pPr>
      <w:r>
        <w:t xml:space="preserve">II - a taxa de juros aplicada;</w:t>
      </w:r>
    </w:p>
    <w:p>
      <w:pPr>
        <w:pStyle w:val="BodyText"/>
        <w:spacing w:after="60"/>
        <w:jc w:val="both"/>
      </w:pPr>
      <w:r>
        <w:t xml:space="preserve">III - os termos inicial e final de incidência do índice de correção monetária e da taxa de juros utilizados;</w:t>
      </w:r>
    </w:p>
    <w:p>
      <w:pPr>
        <w:pStyle w:val="BodyText"/>
        <w:spacing w:after="60"/>
        <w:jc w:val="both"/>
      </w:pPr>
      <w:r>
        <w:t xml:space="preserve">IV - a periodicidade da capitalização dos juros, se for o caso;</w:t>
      </w:r>
    </w:p>
    <w:p>
      <w:pPr>
        <w:pStyle w:val="BodyText"/>
        <w:spacing w:after="60"/>
        <w:jc w:val="both"/>
      </w:pPr>
      <w:r>
        <w:t xml:space="preserve">V - a especificação de desconto obrigatório realizado.</w:t>
      </w:r>
    </w:p>
    <w:bookmarkEnd w:id="598"/>
    <w:bookmarkStart w:id="599" w:name="art.-799"/>
    <w:p>
      <w:pPr>
        <w:pStyle w:val="Heading6"/>
        <w:pBdr>
          <w:left w:val="single" w:sz="36" w:space="4" w:color="2E75B6"/>
        </w:pBdr>
        <w:shd w:val="clear" w:color="auto" w:fill="E3EEF9"/>
        <w:spacing w:before="120" w:after="60"/>
        <w:ind w:left="85"/>
      </w:pPr>
      <w:r>
        <w:rPr>
          <w:i w:val="0"/>
          <w:color w:val="1F3A5F"/>
          <w:sz w:val="22"/>
        </w:rPr>
        <w:t xml:space="preserve">Art. 799</w:t>
      </w:r>
    </w:p>
    <w:p>
      <w:pPr>
        <w:pStyle w:val="FirstParagraph"/>
        <w:spacing w:after="60"/>
        <w:jc w:val="both"/>
      </w:pPr>
      <w:r>
        <w:rPr>
          <w:b/>
          <w:bCs/>
        </w:rPr>
        <w:t xml:space="preserve">Art. 799.</w:t>
      </w:r>
      <w:r>
        <w:t xml:space="preserve"> </w:t>
      </w:r>
      <w:r>
        <w:t xml:space="preserve">Incumbe ainda ao exequente:</w:t>
      </w:r>
    </w:p>
    <w:p>
      <w:pPr>
        <w:pStyle w:val="BodyText"/>
        <w:spacing w:after="60"/>
        <w:jc w:val="both"/>
      </w:pPr>
      <w:r>
        <w:t xml:space="preserve">I - requerer a intimação do credor pignoratício, hipotecário, anticrético ou fiduciário, quando a penhora recair sobre bens gravados por penhor, hipoteca, anticrese ou alienação fiduciária;</w:t>
      </w:r>
    </w:p>
    <w:p>
      <w:pPr>
        <w:pStyle w:val="BodyText"/>
        <w:spacing w:after="60"/>
        <w:jc w:val="both"/>
      </w:pPr>
      <w:r>
        <w:t xml:space="preserve">II - requerer a intimação do titular de usufruto, uso ou habitação, quando a penhora recair sobre bem gravado por usufruto, uso ou habitação;</w:t>
      </w:r>
    </w:p>
    <w:p>
      <w:pPr>
        <w:pStyle w:val="BodyText"/>
        <w:spacing w:after="60"/>
        <w:jc w:val="both"/>
      </w:pPr>
      <w:r>
        <w:t xml:space="preserve">III - requerer a intimação do promitente comprador, quando a penhora recair sobre bem em relação ao qual haja promessa de compra e venda registrada;</w:t>
      </w:r>
    </w:p>
    <w:p>
      <w:pPr>
        <w:pStyle w:val="BodyText"/>
        <w:spacing w:after="60"/>
        <w:jc w:val="both"/>
      </w:pPr>
      <w:r>
        <w:t xml:space="preserve">IV - requerer a intimação do promitente vendedor, quando a penhora recair sobre direito aquisitivo derivado de promessa de compra e venda registrada;</w:t>
      </w:r>
    </w:p>
    <w:p>
      <w:pPr>
        <w:pStyle w:val="BodyText"/>
        <w:spacing w:after="60"/>
        <w:jc w:val="both"/>
      </w:pPr>
      <w:r>
        <w:t xml:space="preserve">V - requerer a intimação do superficiário, enfiteuta ou concessionário, em caso de direito de superfície, enfiteuse, concessão de uso especial para fins de moradia ou concessão de direito real de uso, quando a penhora recair sobre imóvel submetido ao regime do direito de superfície, enfiteuse ou concessão;</w:t>
      </w:r>
    </w:p>
    <w:p>
      <w:pPr>
        <w:pStyle w:val="BodyText"/>
        <w:spacing w:after="60"/>
        <w:jc w:val="both"/>
      </w:pPr>
      <w:r>
        <w:t xml:space="preserve">VI - requerer a intimação do proprietário de terreno com regime de direito de superfície, enfiteuse, concessão de uso especial para fins de moradia ou concessão de direito real de uso, quando a penhora recair sobre direitos do superficiário, do enfiteuta ou do concessionário;</w:t>
      </w:r>
    </w:p>
    <w:p>
      <w:pPr>
        <w:pStyle w:val="BodyText"/>
        <w:spacing w:after="60"/>
        <w:jc w:val="both"/>
      </w:pPr>
      <w:r>
        <w:t xml:space="preserve">VII - requerer a intimação da sociedade, no caso de penhora de quota social ou de ação de sociedade anônima fechada, para o fim previsto no art. 876, § 7º;</w:t>
      </w:r>
    </w:p>
    <w:p>
      <w:pPr>
        <w:pStyle w:val="BodyText"/>
        <w:spacing w:after="60"/>
        <w:jc w:val="both"/>
      </w:pPr>
      <w:r>
        <w:t xml:space="preserve">VIII - pleitear, se for o caso, medidas urgentes;</w:t>
      </w:r>
    </w:p>
    <w:p>
      <w:pPr>
        <w:pStyle w:val="BodyText"/>
        <w:spacing w:after="60"/>
        <w:jc w:val="both"/>
      </w:pPr>
      <w:r>
        <w:t xml:space="preserve">IX - proceder à averbação em registro público do ato de propositura da execução e dos atos de constrição realizados, para conhecimento de terceiros.</w:t>
      </w:r>
    </w:p>
    <w:p>
      <w:pPr>
        <w:pStyle w:val="BodyText"/>
        <w:spacing w:after="60"/>
        <w:jc w:val="both"/>
      </w:pPr>
      <w:r>
        <w:t xml:space="preserve">X - requerer a intimação do titular da construção-base, bem como, se for o caso, do titular de lajes anteriores, quando a penhora recair sobre o direito real de laje; (Incluído pela Lei nº 13.465, de 2017)</w:t>
      </w:r>
    </w:p>
    <w:p>
      <w:pPr>
        <w:pStyle w:val="BodyText"/>
        <w:spacing w:after="60"/>
        <w:jc w:val="both"/>
      </w:pPr>
      <w:r>
        <w:t xml:space="preserve">XI - requerer a intimação do titular das lajes, quando a penhora recair sobre a construção-base. (Incluído pela Lei nº 13.465, de 2017)</w:t>
      </w:r>
    </w:p>
    <w:bookmarkEnd w:id="599"/>
    <w:bookmarkStart w:id="600" w:name="art.-800"/>
    <w:p>
      <w:pPr>
        <w:pStyle w:val="Heading6"/>
        <w:pBdr>
          <w:left w:val="single" w:sz="36" w:space="4" w:color="2E75B6"/>
        </w:pBdr>
        <w:shd w:val="clear" w:color="auto" w:fill="E3EEF9"/>
        <w:spacing w:before="120" w:after="60"/>
        <w:ind w:left="85"/>
      </w:pPr>
      <w:r>
        <w:rPr>
          <w:i w:val="0"/>
          <w:color w:val="1F3A5F"/>
          <w:sz w:val="22"/>
        </w:rPr>
        <w:t xml:space="preserve">Art. 800</w:t>
      </w:r>
    </w:p>
    <w:p>
      <w:pPr>
        <w:pStyle w:val="FirstParagraph"/>
        <w:spacing w:after="60"/>
        <w:jc w:val="both"/>
      </w:pPr>
      <w:r>
        <w:rPr>
          <w:b/>
          <w:bCs/>
        </w:rPr>
        <w:t xml:space="preserve">Art. 800.</w:t>
      </w:r>
      <w:r>
        <w:t xml:space="preserve"> </w:t>
      </w:r>
      <w:r>
        <w:t xml:space="preserve">Nas obrigações alternativas, quando a escolha couber ao devedor, esse será citado para exercer a opção e realizar a prestação dentro de 10 (dez) dias, se outro prazo não lhe foi determinado em lei ou em contrato.</w:t>
      </w:r>
    </w:p>
    <w:p>
      <w:pPr>
        <w:pStyle w:val="BodyText"/>
        <w:spacing w:after="60"/>
        <w:jc w:val="both"/>
      </w:pPr>
      <w:r>
        <w:t xml:space="preserve">§ 1º Devolver-se-á ao credor a opção, se o devedor não a exercer no prazo determinado.</w:t>
      </w:r>
    </w:p>
    <w:p>
      <w:pPr>
        <w:pStyle w:val="BodyText"/>
        <w:spacing w:after="60"/>
        <w:jc w:val="both"/>
      </w:pPr>
      <w:r>
        <w:t xml:space="preserve">§ 2º A escolha será indicada na petição inicial da execução quando couber ao credor exercê-la.</w:t>
      </w:r>
    </w:p>
    <w:bookmarkEnd w:id="600"/>
    <w:bookmarkStart w:id="601" w:name="art.-801"/>
    <w:p>
      <w:pPr>
        <w:pStyle w:val="Heading6"/>
        <w:pBdr>
          <w:left w:val="single" w:sz="36" w:space="4" w:color="2E75B6"/>
        </w:pBdr>
        <w:shd w:val="clear" w:color="auto" w:fill="E3EEF9"/>
        <w:spacing w:before="120" w:after="60"/>
        <w:ind w:left="85"/>
      </w:pPr>
      <w:r>
        <w:rPr>
          <w:i w:val="0"/>
          <w:color w:val="1F3A5F"/>
          <w:sz w:val="22"/>
        </w:rPr>
        <w:t xml:space="preserve">Art. 801</w:t>
      </w:r>
    </w:p>
    <w:p>
      <w:pPr>
        <w:pStyle w:val="FirstParagraph"/>
        <w:keepNext/>
        <w:spacing w:after="60"/>
        <w:jc w:val="both"/>
      </w:pPr>
      <w:r>
        <w:rPr>
          <w:b/>
          <w:bCs/>
        </w:rPr>
        <w:t xml:space="preserve">Art. 801.</w:t>
      </w:r>
      <w:r>
        <w:t xml:space="preserve"> </w:t>
      </w:r>
      <w:r>
        <w:t xml:space="preserve">Verificando que a petição inicial está incompleta ou que não está acompanhada dos documentos indispensáveis à propositura da execução, o juiz determinará que o exequente a corrija, no prazo de 15 (quinze) dias, sob pena de indeferimento.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emenda da petição inicial da execução</w:t>
            </w:r>
          </w:p>
        </w:tc>
        <w:tc>
          <w:tcPr>
            <w:tcW w:type="dxa" w:w="1655"/>
          </w:tcPr>
          <w:p>
            <w:pPr>
              <w:pStyle w:val="Compact"/>
              <w:spacing w:line="276" w:lineRule="auto" w:before="40" w:after="40"/>
            </w:pPr>
            <w:r>
              <w:rPr>
                <w:rFonts w:ascii="Liberation Sans Narrow" w:hAnsi="Liberation Sans Narrow"/>
                <w:sz w:val="17"/>
              </w:rPr>
              <w:t xml:space="preserve">STJ, AgInt no REsp 2.233.888, Terceira Turma, relator Min. Humberto Martins, julgado em 24/08/2026, DJEN de 27/08/2026</w:t>
            </w:r>
          </w:p>
        </w:tc>
        <w:tc>
          <w:tcPr>
            <w:tcW w:type="dxa" w:w="1905"/>
          </w:tcPr>
          <w:p>
            <w:pPr>
              <w:pStyle w:val="Compact"/>
              <w:spacing w:line="276" w:lineRule="auto" w:before="40" w:after="40"/>
            </w:pPr>
            <w:r>
              <w:rPr>
                <w:rFonts w:ascii="Liberation Sans Narrow" w:hAnsi="Liberation Sans Narrow"/>
                <w:sz w:val="17"/>
              </w:rPr>
              <w:t xml:space="preserve">A insuficiência ou a incompletude do demonstrativo do débito não acarreta a extinção automática da execução: o juiz deve aplicar o art. 801 e conceder 15 dias para a emenda, faculdade que persiste mesmo após a citação dos executados e a oposição de embargos.</w:t>
            </w:r>
          </w:p>
        </w:tc>
      </w:tr>
    </w:tbl>
    <w:bookmarkEnd w:id="601"/>
    <w:bookmarkStart w:id="602" w:name="art.-802"/>
    <w:p>
      <w:pPr>
        <w:pStyle w:val="Heading6"/>
        <w:pBdr>
          <w:left w:val="single" w:sz="36" w:space="4" w:color="2E75B6"/>
        </w:pBdr>
        <w:shd w:val="clear" w:color="auto" w:fill="E3EEF9"/>
        <w:spacing w:before="120" w:after="60"/>
        <w:ind w:left="85"/>
      </w:pPr>
      <w:r>
        <w:rPr>
          <w:i w:val="0"/>
          <w:color w:val="1F3A5F"/>
          <w:sz w:val="22"/>
        </w:rPr>
        <w:t xml:space="preserve">Art. 802</w:t>
      </w:r>
    </w:p>
    <w:p>
      <w:pPr>
        <w:pStyle w:val="FirstParagraph"/>
        <w:spacing w:after="60"/>
        <w:jc w:val="both"/>
      </w:pPr>
      <w:r>
        <w:rPr>
          <w:b/>
          <w:bCs/>
        </w:rPr>
        <w:t xml:space="preserve">Art. 802.</w:t>
      </w:r>
      <w:r>
        <w:t xml:space="preserve"> </w:t>
      </w:r>
      <w:r>
        <w:t xml:space="preserve">Na execução, o despacho que ordena a citação, desde que realizada em observância ao disposto no § 2º do art. 240, interrompe a prescrição, ainda que proferido por juízo incompetente.</w:t>
      </w:r>
    </w:p>
    <w:p>
      <w:pPr>
        <w:pStyle w:val="BodyText"/>
        <w:spacing w:after="60"/>
        <w:jc w:val="both"/>
      </w:pPr>
      <w:r>
        <w:t xml:space="preserve">Parágrafo único. A interrupção da prescrição retroagirá à data de propositura da ação.</w:t>
      </w:r>
    </w:p>
    <w:bookmarkEnd w:id="602"/>
    <w:bookmarkStart w:id="603" w:name="art.-803"/>
    <w:p>
      <w:pPr>
        <w:pStyle w:val="Heading6"/>
        <w:pBdr>
          <w:left w:val="single" w:sz="36" w:space="4" w:color="2E75B6"/>
        </w:pBdr>
        <w:shd w:val="clear" w:color="auto" w:fill="E3EEF9"/>
        <w:spacing w:before="120" w:after="60"/>
        <w:ind w:left="85"/>
      </w:pPr>
      <w:r>
        <w:rPr>
          <w:i w:val="0"/>
          <w:color w:val="1F3A5F"/>
          <w:sz w:val="22"/>
        </w:rPr>
        <w:t xml:space="preserve">Art. 803</w:t>
      </w:r>
    </w:p>
    <w:p>
      <w:pPr>
        <w:pStyle w:val="FirstParagraph"/>
        <w:spacing w:after="60"/>
        <w:jc w:val="both"/>
      </w:pPr>
      <w:r>
        <w:rPr>
          <w:b/>
          <w:bCs/>
        </w:rPr>
        <w:t xml:space="preserve">Art. 803.</w:t>
      </w:r>
      <w:r>
        <w:t xml:space="preserve"> </w:t>
      </w:r>
      <w:r>
        <w:t xml:space="preserve">É nula a execução se:</w:t>
      </w:r>
    </w:p>
    <w:p>
      <w:pPr>
        <w:pStyle w:val="BodyText"/>
        <w:spacing w:after="60"/>
        <w:jc w:val="both"/>
      </w:pPr>
      <w:r>
        <w:t xml:space="preserve">I - o título executivo extrajudicial não corresponder a obrigação certa, líquida e exigível;</w:t>
      </w:r>
    </w:p>
    <w:p>
      <w:pPr>
        <w:pStyle w:val="BodyText"/>
        <w:spacing w:after="60"/>
        <w:jc w:val="both"/>
      </w:pPr>
      <w:r>
        <w:t xml:space="preserve">II - o executado não for regularmente citado;</w:t>
      </w:r>
    </w:p>
    <w:p>
      <w:pPr>
        <w:pStyle w:val="BodyText"/>
        <w:spacing w:after="60"/>
        <w:jc w:val="both"/>
      </w:pPr>
      <w:r>
        <w:t xml:space="preserve">III - for instaurada antes de se verificar a condição ou de ocorrer o termo.</w:t>
      </w:r>
    </w:p>
    <w:p>
      <w:pPr>
        <w:pStyle w:val="BodyText"/>
        <w:keepNext/>
        <w:spacing w:after="60"/>
        <w:jc w:val="both"/>
      </w:pPr>
      <w:r>
        <w:t xml:space="preserve">Parágrafo único. A nulidade de que cuida este artigo será pronunciada pelo juiz, de ofício ou a requerimento da parte, independentemente de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Inciso I e parágrafo único — nulidade por vício no título executivo (aplicação narrada)</w:t>
            </w:r>
          </w:p>
        </w:tc>
        <w:tc>
          <w:tcPr>
            <w:tcW w:type="dxa" w:w="1655"/>
          </w:tcPr>
          <w:p>
            <w:pPr>
              <w:pStyle w:val="Compact"/>
              <w:spacing w:line="276" w:lineRule="auto" w:before="40" w:after="40"/>
            </w:pPr>
            <w:r>
              <w:rPr>
                <w:rFonts w:ascii="Liberation Sans Narrow" w:hAnsi="Liberation Sans Narrow"/>
                <w:sz w:val="17"/>
              </w:rPr>
              <w:t xml:space="preserve">STJ, REsp 2.260.454, Terceira Turma, relator Min. Humberto Martins, julgado em 12/08/2026</w:t>
            </w:r>
          </w:p>
        </w:tc>
        <w:tc>
          <w:tcPr>
            <w:tcW w:type="dxa" w:w="2404"/>
          </w:tcPr>
          <w:p>
            <w:pPr>
              <w:pStyle w:val="Compact"/>
              <w:spacing w:line="276" w:lineRule="auto" w:before="40" w:after="40"/>
            </w:pPr>
            <w:r>
              <w:rPr>
                <w:rFonts w:ascii="Liberation Sans Narrow" w:hAnsi="Liberation Sans Narrow"/>
                <w:sz w:val="17"/>
              </w:rPr>
              <w:t xml:space="preserve">A nulidade da execução por vício no título executivo é matéria de ordem pública, cognoscível a qualquer tempo e grau de jurisdição, sem sujeição à preclusão temporal, e pode ser arguida por exceção de pré-executividade quando a irregularidade for demonstrável de plano pela simples análise do título e dos documentos que instruem a execução; cabe ao exequente o ônus de instruir a execução com os documentos indispensáveis à comprovação da certeza da obrigação, não se podendo exigir do executado prova de fato negativo. Trecho: “A nulidade da execução por vício no título executivo constitui matéria de ordem pública, cognoscível a qualquer tempo e grau de jurisdição, não se sujeitando à preclusão temporal.”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parágrafo único — nulidade da execução</w:t>
            </w:r>
          </w:p>
        </w:tc>
        <w:tc>
          <w:tcPr>
            <w:tcW w:type="dxa" w:w="1655"/>
          </w:tcPr>
          <w:p>
            <w:pPr>
              <w:pStyle w:val="Compact"/>
              <w:spacing w:line="276" w:lineRule="auto" w:before="40" w:after="40"/>
            </w:pPr>
            <w:r>
              <w:rPr>
                <w:rFonts w:ascii="Liberation Sans Narrow" w:hAnsi="Liberation Sans Narrow"/>
                <w:sz w:val="17"/>
              </w:rPr>
              <w:t xml:space="preserve">STJ, REsp 2.238.613, Quarta Turma, relatora Min. Maria Isabel Gallotti, julgado em 25/05/2026, DJEN de 28/05/2026</w:t>
            </w:r>
          </w:p>
        </w:tc>
        <w:tc>
          <w:tcPr>
            <w:tcW w:type="dxa" w:w="2404"/>
          </w:tcPr>
          <w:p>
            <w:pPr>
              <w:pStyle w:val="Compact"/>
              <w:spacing w:line="276" w:lineRule="auto" w:before="40" w:after="40"/>
            </w:pPr>
            <w:r>
              <w:rPr>
                <w:rFonts w:ascii="Liberation Sans Narrow" w:hAnsi="Liberation Sans Narrow"/>
                <w:sz w:val="17"/>
              </w:rPr>
              <w:t xml:space="preserve">O art. 803, I e parágrafo único, impõe ao juiz pronunciar, de ofício, a nulidade da execução fundada em título sem certeza, liquidez e exigibilidade.</w:t>
            </w:r>
          </w:p>
        </w:tc>
      </w:tr>
    </w:tbl>
    <w:bookmarkEnd w:id="603"/>
    <w:bookmarkStart w:id="604" w:name="art.-804"/>
    <w:p>
      <w:pPr>
        <w:pStyle w:val="Heading6"/>
        <w:pBdr>
          <w:left w:val="single" w:sz="36" w:space="4" w:color="2E75B6"/>
        </w:pBdr>
        <w:shd w:val="clear" w:color="auto" w:fill="E3EEF9"/>
        <w:spacing w:before="120" w:after="60"/>
        <w:ind w:left="85"/>
      </w:pPr>
      <w:r>
        <w:rPr>
          <w:i w:val="0"/>
          <w:color w:val="1F3A5F"/>
          <w:sz w:val="22"/>
        </w:rPr>
        <w:t xml:space="preserve">Art. 804</w:t>
      </w:r>
    </w:p>
    <w:p>
      <w:pPr>
        <w:pStyle w:val="FirstParagraph"/>
        <w:spacing w:after="60"/>
        <w:jc w:val="both"/>
      </w:pPr>
      <w:r>
        <w:rPr>
          <w:b/>
          <w:bCs/>
        </w:rPr>
        <w:t xml:space="preserve">Art. 804.</w:t>
      </w:r>
      <w:r>
        <w:t xml:space="preserve"> </w:t>
      </w:r>
      <w:r>
        <w:t xml:space="preserve">A alienação de bem gravado por penhor, hipoteca ou anticrese será ineficaz em relação ao credor pignoratício, hipotecário ou anticrético não intimado.</w:t>
      </w:r>
    </w:p>
    <w:p>
      <w:pPr>
        <w:pStyle w:val="BodyText"/>
        <w:spacing w:after="60"/>
        <w:jc w:val="both"/>
      </w:pPr>
      <w:r>
        <w:t xml:space="preserve">§ 1º A alienação de bem objeto de promessa de compra e venda ou de cessão registrada será ineficaz em relação ao promitente comprador ou ao cessionário não intimado.</w:t>
      </w:r>
    </w:p>
    <w:p>
      <w:pPr>
        <w:pStyle w:val="BodyText"/>
        <w:spacing w:after="60"/>
        <w:jc w:val="both"/>
      </w:pPr>
      <w:r>
        <w:t xml:space="preserve">§ 2º A alienação de bem sobre o qual tenha sido instituído direito de superfície, seja do solo, da plantação ou da construção, será ineficaz em relação ao concedente ou ao concessionário não intimado.</w:t>
      </w:r>
    </w:p>
    <w:p>
      <w:pPr>
        <w:pStyle w:val="BodyText"/>
        <w:spacing w:after="60"/>
        <w:jc w:val="both"/>
      </w:pPr>
      <w:r>
        <w:t xml:space="preserve">§ 3º A alienação de direito aquisitivo de bem objeto de promessa de venda, de promessa de cessão ou de alienação fiduciária será ineficaz em relação ao promitente vendedor, ao promitente cedente ou ao proprietário fiduciário não intimado.</w:t>
      </w:r>
    </w:p>
    <w:p>
      <w:pPr>
        <w:pStyle w:val="BodyText"/>
        <w:spacing w:after="60"/>
        <w:jc w:val="both"/>
      </w:pPr>
      <w:r>
        <w:t xml:space="preserve">§ 4º A alienação de imóvel sobre o qual tenha sido instituída enfiteuse, concessão de uso especial para fins de moradia ou concessão de direito real de uso será ineficaz em relação ao enfiteuta ou ao concessionário não intimado.</w:t>
      </w:r>
    </w:p>
    <w:p>
      <w:pPr>
        <w:pStyle w:val="BodyText"/>
        <w:spacing w:after="60"/>
        <w:jc w:val="both"/>
      </w:pPr>
      <w:r>
        <w:t xml:space="preserve">§ 5º A alienação de direitos do enfiteuta, do concessionário de direito real de uso ou do concessionário de uso especial para fins de moradia será ineficaz em relação ao proprietário do respectivo imóvel não intimado.</w:t>
      </w:r>
    </w:p>
    <w:p>
      <w:pPr>
        <w:pStyle w:val="BodyText"/>
        <w:spacing w:after="60"/>
        <w:jc w:val="both"/>
      </w:pPr>
      <w:r>
        <w:t xml:space="preserve">§ 6º A alienação de bem sobre o qual tenha sido instituído usufruto, uso ou habitação será ineficaz em relação ao titular desses direitos reais não intimado.</w:t>
      </w:r>
    </w:p>
    <w:bookmarkEnd w:id="604"/>
    <w:bookmarkStart w:id="605" w:name="art.-805"/>
    <w:p>
      <w:pPr>
        <w:pStyle w:val="Heading6"/>
        <w:pBdr>
          <w:left w:val="single" w:sz="36" w:space="4" w:color="2E75B6"/>
        </w:pBdr>
        <w:shd w:val="clear" w:color="auto" w:fill="E3EEF9"/>
        <w:spacing w:before="120" w:after="60"/>
        <w:ind w:left="85"/>
      </w:pPr>
      <w:r>
        <w:rPr>
          <w:i w:val="0"/>
          <w:color w:val="1F3A5F"/>
          <w:sz w:val="22"/>
        </w:rPr>
        <w:t xml:space="preserve">Art. 805</w:t>
      </w:r>
    </w:p>
    <w:p>
      <w:pPr>
        <w:pStyle w:val="FirstParagraph"/>
        <w:keepNext/>
        <w:spacing w:after="60"/>
        <w:jc w:val="both"/>
      </w:pPr>
      <w:r>
        <w:rPr>
          <w:b/>
          <w:bCs/>
        </w:rPr>
        <w:t xml:space="preserve">Art. 805.</w:t>
      </w:r>
      <w:r>
        <w:t xml:space="preserve"> </w:t>
      </w:r>
      <w:r>
        <w:t xml:space="preserve">Quando por vários meios o exequente puder promover a execução, o juiz mandará que se faça pelo modo menos gravoso para 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pelo modo menos gravoso</w:t>
            </w:r>
          </w:p>
        </w:tc>
        <w:tc>
          <w:tcPr>
            <w:tcW w:type="dxa" w:w="1531"/>
          </w:tcPr>
          <w:p>
            <w:pPr>
              <w:pStyle w:val="Compact"/>
              <w:spacing w:line="276" w:lineRule="auto" w:before="40" w:after="40"/>
            </w:pPr>
            <w:r>
              <w:rPr>
                <w:rFonts w:ascii="Liberation Sans Narrow" w:hAnsi="Liberation Sans Narrow"/>
                <w:sz w:val="17"/>
              </w:rPr>
              <w:t xml:space="preserve">STJ, AgInt no AREsp 1.540.073, Quarta Turma, relator Min. Raul Araújo, DJe de 25/08/2023</w:t>
            </w:r>
          </w:p>
        </w:tc>
        <w:tc>
          <w:tcPr>
            <w:tcW w:type="dxa" w:w="2279"/>
          </w:tcPr>
          <w:p>
            <w:pPr>
              <w:pStyle w:val="Compact"/>
              <w:spacing w:line="276" w:lineRule="auto" w:before="40" w:after="40"/>
            </w:pPr>
            <w:r>
              <w:rPr>
                <w:rFonts w:ascii="Liberation Sans Narrow" w:hAnsi="Liberation Sans Narrow"/>
                <w:sz w:val="17"/>
              </w:rPr>
              <w:t xml:space="preserve">A ordem de preferência do art. 835 não é absoluta e pode ser flexibilizada conforme as particularidades do caso; também não é absoluto o princípio da menor onerosidade, que se lê em conjunto com a efetividade da execução, e ao executado que alega onerosidade incumbe indicar os meios mais eficazes e menos onerosos.</w:t>
            </w:r>
          </w:p>
        </w:tc>
      </w:tr>
    </w:tbl>
    <w:p>
      <w:pPr>
        <w:pStyle w:val="BodyText"/>
        <w:spacing w:after="60"/>
        <w:jc w:val="both"/>
      </w:pPr>
      <w:r>
        <w:t xml:space="preserve">Parágrafo único. Ao executado que alegar ser a medida executiva mais gravosa incumbe indicar outros meios mais eficazes e menos onerosos, sob pena de manutenção dos atos executivos já determinados.</w:t>
      </w:r>
    </w:p>
    <w:bookmarkEnd w:id="605"/>
    <w:bookmarkEnd w:id="606"/>
    <w:bookmarkStart w:id="617" w:name="X9dbb29750619c763530eddc159f4b04c9e1f9c1"/>
    <w:p>
      <w:pPr>
        <w:pStyle w:val="Heading4"/>
        <w:spacing w:before="80" w:after="40"/>
      </w:pPr>
      <w:r>
        <w:rPr>
          <w:smallCaps/>
          <w:color w:val="2E75B6"/>
        </w:rPr>
        <w:t xml:space="preserve">Capítulo II: da execução para a entrega de coisa (arts. 806 a 813)</w:t>
      </w:r>
    </w:p>
    <w:bookmarkStart w:id="612" w:name="X03d5fff11fc05ec91a59be73a800858fbc7edbd"/>
    <w:p>
      <w:pPr>
        <w:pStyle w:val="Heading5"/>
        <w:spacing w:before="60" w:after="20"/>
      </w:pPr>
      <w:r>
        <w:rPr>
          <w:i/>
          <w:color w:val="595959"/>
        </w:rPr>
        <w:t xml:space="preserve">Seção I: da entrega de coisa certa (arts. 806 a 810)</w:t>
      </w:r>
    </w:p>
    <w:bookmarkStart w:id="607" w:name="art.-806"/>
    <w:p>
      <w:pPr>
        <w:pStyle w:val="Heading6"/>
        <w:pBdr>
          <w:left w:val="single" w:sz="36" w:space="4" w:color="2E75B6"/>
        </w:pBdr>
        <w:shd w:val="clear" w:color="auto" w:fill="E3EEF9"/>
        <w:spacing w:before="120" w:after="60"/>
        <w:ind w:left="85"/>
      </w:pPr>
      <w:r>
        <w:rPr>
          <w:i w:val="0"/>
          <w:color w:val="1F3A5F"/>
          <w:sz w:val="22"/>
        </w:rPr>
        <w:t xml:space="preserve">Art. 806</w:t>
      </w:r>
    </w:p>
    <w:p>
      <w:pPr>
        <w:pStyle w:val="FirstParagraph"/>
        <w:spacing w:after="60"/>
        <w:jc w:val="both"/>
      </w:pPr>
      <w:r>
        <w:rPr>
          <w:b/>
          <w:bCs/>
        </w:rPr>
        <w:t xml:space="preserve">Art. 806.</w:t>
      </w:r>
      <w:r>
        <w:t xml:space="preserve"> </w:t>
      </w:r>
      <w:r>
        <w:t xml:space="preserve">O devedor de obrigação de entrega de coisa certa, constante de título executivo extrajudicial, será citado para, em 15 (quinze) dias, satisfazer a obrigação.</w:t>
      </w:r>
    </w:p>
    <w:p>
      <w:pPr>
        <w:pStyle w:val="BodyText"/>
        <w:spacing w:after="60"/>
        <w:jc w:val="both"/>
      </w:pPr>
      <w:r>
        <w:t xml:space="preserve">§ 1º Ao despachar a inicial, o juiz poderá fixar multa por dia de atraso no cumprimento da obrigação, ficando o respectivo valor sujeito a alteração, caso se revele insuficiente ou excessivo.</w:t>
      </w:r>
    </w:p>
    <w:p>
      <w:pPr>
        <w:pStyle w:val="BodyText"/>
        <w:spacing w:after="60"/>
        <w:jc w:val="both"/>
      </w:pPr>
      <w:r>
        <w:t xml:space="preserve">§ 2º Do mandado de citação constará ordem para imissão na posse ou busca e apreensão, conforme se tratar de bem imóvel ou móvel, cujo cumprimento se dará de imediato, se o executado não satisfizer a obrigação no prazo que lhe foi designado.</w:t>
      </w:r>
    </w:p>
    <w:bookmarkEnd w:id="607"/>
    <w:bookmarkStart w:id="608" w:name="art.-807"/>
    <w:p>
      <w:pPr>
        <w:pStyle w:val="Heading6"/>
        <w:pBdr>
          <w:left w:val="single" w:sz="36" w:space="4" w:color="2E75B6"/>
        </w:pBdr>
        <w:shd w:val="clear" w:color="auto" w:fill="E3EEF9"/>
        <w:spacing w:before="120" w:after="60"/>
        <w:ind w:left="85"/>
      </w:pPr>
      <w:r>
        <w:rPr>
          <w:i w:val="0"/>
          <w:color w:val="1F3A5F"/>
          <w:sz w:val="22"/>
        </w:rPr>
        <w:t xml:space="preserve">Art. 807</w:t>
      </w:r>
    </w:p>
    <w:p>
      <w:pPr>
        <w:pStyle w:val="FirstParagraph"/>
        <w:spacing w:after="60"/>
        <w:jc w:val="both"/>
      </w:pPr>
      <w:r>
        <w:rPr>
          <w:b/>
          <w:bCs/>
        </w:rPr>
        <w:t xml:space="preserve">Art. 807.</w:t>
      </w:r>
      <w:r>
        <w:t xml:space="preserve"> </w:t>
      </w:r>
      <w:r>
        <w:t xml:space="preserve">Se o executado entregar a coisa, será lavrado o termo respectivo e considerada satisfeita a obrigação, prosseguindo-se a execução para o pagamento de frutos ou o ressarcimento de prejuízos, se houver.</w:t>
      </w:r>
    </w:p>
    <w:bookmarkEnd w:id="608"/>
    <w:bookmarkStart w:id="609" w:name="art.-808"/>
    <w:p>
      <w:pPr>
        <w:pStyle w:val="Heading6"/>
        <w:pBdr>
          <w:left w:val="single" w:sz="36" w:space="4" w:color="2E75B6"/>
        </w:pBdr>
        <w:shd w:val="clear" w:color="auto" w:fill="E3EEF9"/>
        <w:spacing w:before="120" w:after="60"/>
        <w:ind w:left="85"/>
      </w:pPr>
      <w:r>
        <w:rPr>
          <w:i w:val="0"/>
          <w:color w:val="1F3A5F"/>
          <w:sz w:val="22"/>
        </w:rPr>
        <w:t xml:space="preserve">Art. 808</w:t>
      </w:r>
    </w:p>
    <w:p>
      <w:pPr>
        <w:pStyle w:val="FirstParagraph"/>
        <w:spacing w:after="60"/>
        <w:jc w:val="both"/>
      </w:pPr>
      <w:r>
        <w:rPr>
          <w:b/>
          <w:bCs/>
        </w:rPr>
        <w:t xml:space="preserve">Art. 808.</w:t>
      </w:r>
      <w:r>
        <w:t xml:space="preserve"> </w:t>
      </w:r>
      <w:r>
        <w:t xml:space="preserve">Alienada a coisa quando já litigiosa, será expedido mandado contra o terceiro adquirente, que somente será ouvido após depositá-la.</w:t>
      </w:r>
    </w:p>
    <w:bookmarkEnd w:id="609"/>
    <w:bookmarkStart w:id="610" w:name="art.-809"/>
    <w:p>
      <w:pPr>
        <w:pStyle w:val="Heading6"/>
        <w:pBdr>
          <w:left w:val="single" w:sz="36" w:space="4" w:color="2E75B6"/>
        </w:pBdr>
        <w:shd w:val="clear" w:color="auto" w:fill="E3EEF9"/>
        <w:spacing w:before="120" w:after="60"/>
        <w:ind w:left="85"/>
      </w:pPr>
      <w:r>
        <w:rPr>
          <w:i w:val="0"/>
          <w:color w:val="1F3A5F"/>
          <w:sz w:val="22"/>
        </w:rPr>
        <w:t xml:space="preserve">Art. 809</w:t>
      </w:r>
    </w:p>
    <w:p>
      <w:pPr>
        <w:pStyle w:val="FirstParagraph"/>
        <w:spacing w:after="60"/>
        <w:jc w:val="both"/>
      </w:pPr>
      <w:r>
        <w:rPr>
          <w:b/>
          <w:bCs/>
        </w:rPr>
        <w:t xml:space="preserve">Art. 809.</w:t>
      </w:r>
      <w:r>
        <w:t xml:space="preserve"> </w:t>
      </w:r>
      <w:r>
        <w:t xml:space="preserve">O exequente tem direito a receber, além de perdas e danos, o valor da coisa, quando essa se deteriorar, não lhe for entregue, não for encontrada ou não for reclamada do poder de terceiro adquirente.</w:t>
      </w:r>
    </w:p>
    <w:p>
      <w:pPr>
        <w:pStyle w:val="BodyText"/>
        <w:spacing w:after="60"/>
        <w:jc w:val="both"/>
      </w:pPr>
      <w:r>
        <w:t xml:space="preserve">§ 1º Não constando do título o valor da coisa e sendo impossível sua avaliação, o exequente apresentará estimativa, sujeitando-a ao arbitramento judicial.</w:t>
      </w:r>
    </w:p>
    <w:p>
      <w:pPr>
        <w:pStyle w:val="BodyText"/>
        <w:spacing w:after="60"/>
        <w:jc w:val="both"/>
      </w:pPr>
      <w:r>
        <w:t xml:space="preserve">§ 2º Serão apurados em liquidação o valor da coisa e os prejuízos.</w:t>
      </w:r>
    </w:p>
    <w:bookmarkEnd w:id="610"/>
    <w:bookmarkStart w:id="611" w:name="art.-810"/>
    <w:p>
      <w:pPr>
        <w:pStyle w:val="Heading6"/>
        <w:pBdr>
          <w:left w:val="single" w:sz="36" w:space="4" w:color="2E75B6"/>
        </w:pBdr>
        <w:shd w:val="clear" w:color="auto" w:fill="E3EEF9"/>
        <w:spacing w:before="120" w:after="60"/>
        <w:ind w:left="85"/>
      </w:pPr>
      <w:r>
        <w:rPr>
          <w:i w:val="0"/>
          <w:color w:val="1F3A5F"/>
          <w:sz w:val="22"/>
        </w:rPr>
        <w:t xml:space="preserve">Art. 810</w:t>
      </w:r>
    </w:p>
    <w:p>
      <w:pPr>
        <w:pStyle w:val="FirstParagraph"/>
        <w:spacing w:after="60"/>
        <w:jc w:val="both"/>
      </w:pPr>
      <w:r>
        <w:rPr>
          <w:b/>
          <w:bCs/>
        </w:rPr>
        <w:t xml:space="preserve">Art. 810.</w:t>
      </w:r>
      <w:r>
        <w:t xml:space="preserve"> </w:t>
      </w:r>
      <w:r>
        <w:t xml:space="preserve">Havendo benfeitorias indenizáveis feitas na coisa pelo executado ou por terceiros de cujo poder ela houver sido tirada, a liquidação prévia é obrigatória.</w:t>
      </w:r>
    </w:p>
    <w:p>
      <w:pPr>
        <w:pStyle w:val="BodyText"/>
        <w:spacing w:after="60"/>
        <w:jc w:val="both"/>
      </w:pPr>
      <w:r>
        <w:t xml:space="preserve">Parágrafo único. Havendo saldo:</w:t>
      </w:r>
    </w:p>
    <w:p>
      <w:pPr>
        <w:pStyle w:val="BodyText"/>
        <w:spacing w:after="60"/>
        <w:jc w:val="both"/>
      </w:pPr>
      <w:r>
        <w:t xml:space="preserve">I - em favor do executado ou de terceiros, o exequente o depositará ao requerer a entrega da coisa;</w:t>
      </w:r>
    </w:p>
    <w:p>
      <w:pPr>
        <w:pStyle w:val="BodyText"/>
        <w:spacing w:after="60"/>
        <w:jc w:val="both"/>
      </w:pPr>
      <w:r>
        <w:t xml:space="preserve">II - em favor do exequente, esse poderá cobrá-lo nos autos do mesmo processo.</w:t>
      </w:r>
    </w:p>
    <w:bookmarkEnd w:id="611"/>
    <w:bookmarkEnd w:id="612"/>
    <w:bookmarkStart w:id="616" w:name="X8afe576556cc2de499650f863485f3718ce3558"/>
    <w:p>
      <w:pPr>
        <w:pStyle w:val="Heading5"/>
        <w:spacing w:before="60" w:after="20"/>
      </w:pPr>
      <w:r>
        <w:rPr>
          <w:i/>
          <w:color w:val="595959"/>
        </w:rPr>
        <w:t xml:space="preserve">Seção II: da entrega de coisa incerta (arts. 811 a 813)</w:t>
      </w:r>
    </w:p>
    <w:bookmarkStart w:id="613" w:name="art.-811"/>
    <w:p>
      <w:pPr>
        <w:pStyle w:val="Heading6"/>
        <w:pBdr>
          <w:left w:val="single" w:sz="36" w:space="4" w:color="2E75B6"/>
        </w:pBdr>
        <w:shd w:val="clear" w:color="auto" w:fill="E3EEF9"/>
        <w:spacing w:before="120" w:after="60"/>
        <w:ind w:left="85"/>
      </w:pPr>
      <w:r>
        <w:rPr>
          <w:i w:val="0"/>
          <w:color w:val="1F3A5F"/>
          <w:sz w:val="22"/>
        </w:rPr>
        <w:t xml:space="preserve">Art. 811</w:t>
      </w:r>
    </w:p>
    <w:p>
      <w:pPr>
        <w:pStyle w:val="FirstParagraph"/>
        <w:spacing w:after="60"/>
        <w:jc w:val="both"/>
      </w:pPr>
      <w:r>
        <w:rPr>
          <w:b/>
          <w:bCs/>
        </w:rPr>
        <w:t xml:space="preserve">Art. 811.</w:t>
      </w:r>
      <w:r>
        <w:t xml:space="preserve"> </w:t>
      </w:r>
      <w:r>
        <w:t xml:space="preserve">Quando a execução recair sobre coisa determinada pelo gênero e pela quantidade, o executado será citado para entregá-la individualizada, se lhe couber a escolha.</w:t>
      </w:r>
    </w:p>
    <w:p>
      <w:pPr>
        <w:pStyle w:val="BodyText"/>
        <w:spacing w:after="60"/>
        <w:jc w:val="both"/>
      </w:pPr>
      <w:r>
        <w:t xml:space="preserve">Parágrafo único. Se a escolha couber ao exequente, esse deverá indicá-la na petição inicial.</w:t>
      </w:r>
    </w:p>
    <w:bookmarkEnd w:id="613"/>
    <w:bookmarkStart w:id="614" w:name="art.-812"/>
    <w:p>
      <w:pPr>
        <w:pStyle w:val="Heading6"/>
        <w:pBdr>
          <w:left w:val="single" w:sz="36" w:space="4" w:color="2E75B6"/>
        </w:pBdr>
        <w:shd w:val="clear" w:color="auto" w:fill="E3EEF9"/>
        <w:spacing w:before="120" w:after="60"/>
        <w:ind w:left="85"/>
      </w:pPr>
      <w:r>
        <w:rPr>
          <w:i w:val="0"/>
          <w:color w:val="1F3A5F"/>
          <w:sz w:val="22"/>
        </w:rPr>
        <w:t xml:space="preserve">Art. 812</w:t>
      </w:r>
    </w:p>
    <w:p>
      <w:pPr>
        <w:pStyle w:val="FirstParagraph"/>
        <w:spacing w:after="60"/>
        <w:jc w:val="both"/>
      </w:pPr>
      <w:r>
        <w:rPr>
          <w:b/>
          <w:bCs/>
        </w:rPr>
        <w:t xml:space="preserve">Art. 812.</w:t>
      </w:r>
      <w:r>
        <w:t xml:space="preserve"> </w:t>
      </w:r>
      <w:r>
        <w:t xml:space="preserve">Qualquer das partes poderá, no prazo de 15 (quinze) dias, impugnar a escolha feita pela outra, e o juiz decidirá de plano ou, se necessário, ouvindo perito de sua nomeação.</w:t>
      </w:r>
    </w:p>
    <w:bookmarkEnd w:id="614"/>
    <w:bookmarkStart w:id="615" w:name="art.-813"/>
    <w:p>
      <w:pPr>
        <w:pStyle w:val="Heading6"/>
        <w:pBdr>
          <w:left w:val="single" w:sz="36" w:space="4" w:color="2E75B6"/>
        </w:pBdr>
        <w:shd w:val="clear" w:color="auto" w:fill="E3EEF9"/>
        <w:spacing w:before="120" w:after="60"/>
        <w:ind w:left="85"/>
      </w:pPr>
      <w:r>
        <w:rPr>
          <w:i w:val="0"/>
          <w:color w:val="1F3A5F"/>
          <w:sz w:val="22"/>
        </w:rPr>
        <w:t xml:space="preserve">Art. 813</w:t>
      </w:r>
    </w:p>
    <w:p>
      <w:pPr>
        <w:pStyle w:val="FirstParagraph"/>
        <w:spacing w:after="60"/>
        <w:jc w:val="both"/>
      </w:pPr>
      <w:r>
        <w:rPr>
          <w:b/>
          <w:bCs/>
        </w:rPr>
        <w:t xml:space="preserve">Art. 813.</w:t>
      </w:r>
      <w:r>
        <w:t xml:space="preserve"> </w:t>
      </w:r>
      <w:r>
        <w:t xml:space="preserve">Aplicar-se-ão à execução para entrega de coisa incerta, no que couber, as disposições da Seção I deste Capítulo.</w:t>
      </w:r>
    </w:p>
    <w:bookmarkEnd w:id="615"/>
    <w:bookmarkEnd w:id="616"/>
    <w:bookmarkEnd w:id="617"/>
    <w:bookmarkStart w:id="631" w:name="Xa01d5e8e6ab2f5d618f40e065362529d0020055"/>
    <w:p>
      <w:pPr>
        <w:pStyle w:val="Heading4"/>
        <w:spacing w:before="80" w:after="40"/>
      </w:pPr>
      <w:r>
        <w:rPr>
          <w:smallCaps/>
          <w:color w:val="2E75B6"/>
        </w:rPr>
        <w:t xml:space="preserve">Capítulo III: da execução das obrigações de fazer ou de não fazer (arts. 814 a 823)</w:t>
      </w:r>
    </w:p>
    <w:bookmarkStart w:id="619" w:name="seção-i-disposições-comuns-arts.-814"/>
    <w:p>
      <w:pPr>
        <w:pStyle w:val="Heading5"/>
        <w:spacing w:before="60" w:after="20"/>
      </w:pPr>
      <w:r>
        <w:rPr>
          <w:i/>
          <w:color w:val="595959"/>
        </w:rPr>
        <w:t xml:space="preserve">Seção I: disposições comuns (arts. 814)</w:t>
      </w:r>
    </w:p>
    <w:bookmarkStart w:id="618" w:name="art.-814"/>
    <w:p>
      <w:pPr>
        <w:pStyle w:val="Heading6"/>
        <w:pBdr>
          <w:left w:val="single" w:sz="36" w:space="4" w:color="2E75B6"/>
        </w:pBdr>
        <w:shd w:val="clear" w:color="auto" w:fill="E3EEF9"/>
        <w:spacing w:before="120" w:after="60"/>
        <w:ind w:left="85"/>
      </w:pPr>
      <w:r>
        <w:rPr>
          <w:i w:val="0"/>
          <w:color w:val="1F3A5F"/>
          <w:sz w:val="22"/>
        </w:rPr>
        <w:t xml:space="preserve">Art. 814</w:t>
      </w:r>
    </w:p>
    <w:p>
      <w:pPr>
        <w:pStyle w:val="FirstParagraph"/>
        <w:spacing w:after="60"/>
        <w:jc w:val="both"/>
      </w:pPr>
      <w:r>
        <w:rPr>
          <w:b/>
          <w:bCs/>
        </w:rPr>
        <w:t xml:space="preserve">Art. 814.</w:t>
      </w:r>
      <w:r>
        <w:t xml:space="preserve"> </w:t>
      </w:r>
      <w:r>
        <w:t xml:space="preserve">Na execução de obrigação de fazer ou de não fazer fundada em título extrajudicial, ao despachar a inicial, o juiz fixará multa por período de atraso no cumprimento da obrigação e a data a partir da qual será devida.</w:t>
      </w:r>
    </w:p>
    <w:p>
      <w:pPr>
        <w:pStyle w:val="BodyText"/>
        <w:spacing w:after="60"/>
        <w:jc w:val="both"/>
      </w:pPr>
      <w:r>
        <w:t xml:space="preserve">Parágrafo único. Se o valor da multa estiver previsto no título e for excessivo, o juiz poderá reduzi-lo.</w:t>
      </w:r>
    </w:p>
    <w:bookmarkEnd w:id="618"/>
    <w:bookmarkEnd w:id="619"/>
    <w:bookmarkStart w:id="627" w:name="X5471ac0a6bd7882faf33df2b8f81c95cc8a37cd"/>
    <w:p>
      <w:pPr>
        <w:pStyle w:val="Heading5"/>
        <w:spacing w:before="60" w:after="20"/>
      </w:pPr>
      <w:r>
        <w:rPr>
          <w:i/>
          <w:color w:val="595959"/>
        </w:rPr>
        <w:t xml:space="preserve">Seção II: da obrigação de fazer (arts. 815 a 821)</w:t>
      </w:r>
    </w:p>
    <w:bookmarkStart w:id="620" w:name="art.-815"/>
    <w:p>
      <w:pPr>
        <w:pStyle w:val="Heading6"/>
        <w:pBdr>
          <w:left w:val="single" w:sz="36" w:space="4" w:color="2E75B6"/>
        </w:pBdr>
        <w:shd w:val="clear" w:color="auto" w:fill="E3EEF9"/>
        <w:spacing w:before="120" w:after="60"/>
        <w:ind w:left="85"/>
      </w:pPr>
      <w:r>
        <w:rPr>
          <w:i w:val="0"/>
          <w:color w:val="1F3A5F"/>
          <w:sz w:val="22"/>
        </w:rPr>
        <w:t xml:space="preserve">Art. 815</w:t>
      </w:r>
    </w:p>
    <w:p>
      <w:pPr>
        <w:pStyle w:val="FirstParagraph"/>
        <w:keepNext/>
        <w:spacing w:after="60"/>
        <w:jc w:val="both"/>
      </w:pPr>
      <w:r>
        <w:rPr>
          <w:b/>
          <w:bCs/>
        </w:rPr>
        <w:t xml:space="preserve">Art. 815.</w:t>
      </w:r>
      <w:r>
        <w:t xml:space="preserve"> </w:t>
      </w:r>
      <w:r>
        <w:t xml:space="preserve">Quando o objeto da execução for obrigação de fazer, o executado será citado para satisfazê-la no prazo que o juiz lhe designar, se outro não estiver determinado no título executivo.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prazo para cumprir a obrigação de fazer</w:t>
            </w:r>
          </w:p>
        </w:tc>
        <w:tc>
          <w:tcPr>
            <w:tcW w:type="dxa" w:w="1655"/>
          </w:tcPr>
          <w:p>
            <w:pPr>
              <w:pStyle w:val="Compact"/>
              <w:spacing w:line="276" w:lineRule="auto" w:before="40" w:after="40"/>
            </w:pPr>
            <w:r>
              <w:rPr>
                <w:rFonts w:ascii="Liberation Sans Narrow" w:hAnsi="Liberation Sans Narrow"/>
                <w:sz w:val="17"/>
              </w:rPr>
              <w:t xml:space="preserve">STJ, REsp 2.251.367, Segunda Turma, relator Min. Teodoro Silva Santos, julgado em 15/04/2026, DJEN de 24/04/2026</w:t>
            </w:r>
          </w:p>
        </w:tc>
        <w:tc>
          <w:tcPr>
            <w:tcW w:type="dxa" w:w="1746"/>
          </w:tcPr>
          <w:p>
            <w:pPr>
              <w:pStyle w:val="Compact"/>
              <w:spacing w:line="276" w:lineRule="auto" w:before="40" w:after="40"/>
            </w:pPr>
            <w:r>
              <w:rPr>
                <w:rFonts w:ascii="Liberation Sans Narrow" w:hAnsi="Liberation Sans Narrow"/>
                <w:sz w:val="17"/>
              </w:rPr>
              <w:t xml:space="preserve">O prazo fixado para o cumprimento da obrigação de fazer e para o início da incidência da multa diária conta-se em dias úteis.</w:t>
            </w:r>
          </w:p>
        </w:tc>
      </w:tr>
    </w:tbl>
    <w:bookmarkEnd w:id="620"/>
    <w:bookmarkStart w:id="621" w:name="art.-816"/>
    <w:p>
      <w:pPr>
        <w:pStyle w:val="Heading6"/>
        <w:pBdr>
          <w:left w:val="single" w:sz="36" w:space="4" w:color="2E75B6"/>
        </w:pBdr>
        <w:shd w:val="clear" w:color="auto" w:fill="E3EEF9"/>
        <w:spacing w:before="120" w:after="60"/>
        <w:ind w:left="85"/>
      </w:pPr>
      <w:r>
        <w:rPr>
          <w:i w:val="0"/>
          <w:color w:val="1F3A5F"/>
          <w:sz w:val="22"/>
        </w:rPr>
        <w:t xml:space="preserve">Art. 816</w:t>
      </w:r>
    </w:p>
    <w:p>
      <w:pPr>
        <w:pStyle w:val="FirstParagraph"/>
        <w:spacing w:after="60"/>
        <w:jc w:val="both"/>
      </w:pPr>
      <w:r>
        <w:rPr>
          <w:b/>
          <w:bCs/>
        </w:rPr>
        <w:t xml:space="preserve">Art. 816.</w:t>
      </w:r>
      <w:r>
        <w:t xml:space="preserve"> </w:t>
      </w:r>
      <w:r>
        <w:t xml:space="preserve">Se o executado não satisfizer a obrigação no prazo designado, é lícito ao exequente, nos próprios autos do processo, requerer a satisfação da obrigação à custa do executado ou perdas e danos, hipótese em que se converterá em indenização.</w:t>
      </w:r>
    </w:p>
    <w:p>
      <w:pPr>
        <w:pStyle w:val="BodyText"/>
        <w:keepNext/>
        <w:spacing w:after="60"/>
        <w:jc w:val="both"/>
      </w:pPr>
      <w:r>
        <w:t xml:space="preserve">Parágrafo único. O valor das perdas e danos será apurado em liquidação, seguindo-se a execução para cobrança de quantia certa.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dispensa da liquidação</w:t>
            </w:r>
          </w:p>
        </w:tc>
        <w:tc>
          <w:tcPr>
            <w:tcW w:type="dxa" w:w="1531"/>
          </w:tcPr>
          <w:p>
            <w:pPr>
              <w:pStyle w:val="Compact"/>
              <w:spacing w:line="276" w:lineRule="auto" w:before="40" w:after="40"/>
            </w:pPr>
            <w:r>
              <w:rPr>
                <w:rFonts w:ascii="Liberation Sans Narrow" w:hAnsi="Liberation Sans Narrow"/>
                <w:sz w:val="17"/>
              </w:rPr>
              <w:t xml:space="preserve">STJ, AgInt no AREsp 3.174.968, Terceira Turma, relator Min. Humberto Martins, julgado em 30/06/2026</w:t>
            </w:r>
          </w:p>
        </w:tc>
        <w:tc>
          <w:tcPr>
            <w:tcW w:type="dxa" w:w="1871"/>
          </w:tcPr>
          <w:p>
            <w:pPr>
              <w:pStyle w:val="Compact"/>
              <w:spacing w:line="276" w:lineRule="auto" w:before="40" w:after="40"/>
            </w:pPr>
            <w:r>
              <w:rPr>
                <w:rFonts w:ascii="Liberation Sans Narrow" w:hAnsi="Liberation Sans Narrow"/>
                <w:sz w:val="17"/>
              </w:rPr>
              <w:t xml:space="preserve">A conversão da obrigação de entregar coisa em perdas e danos dispensa a fase de liquidação quando o valor da coisa está previamente definido no título e o quantum pode ser aferido por cálculos aritméticos.</w:t>
            </w:r>
          </w:p>
        </w:tc>
      </w:tr>
    </w:tbl>
    <w:bookmarkEnd w:id="621"/>
    <w:bookmarkStart w:id="622" w:name="art.-817"/>
    <w:p>
      <w:pPr>
        <w:pStyle w:val="Heading6"/>
        <w:pBdr>
          <w:left w:val="single" w:sz="36" w:space="4" w:color="2E75B6"/>
        </w:pBdr>
        <w:shd w:val="clear" w:color="auto" w:fill="E3EEF9"/>
        <w:spacing w:before="120" w:after="60"/>
        <w:ind w:left="85"/>
      </w:pPr>
      <w:r>
        <w:rPr>
          <w:i w:val="0"/>
          <w:color w:val="1F3A5F"/>
          <w:sz w:val="22"/>
        </w:rPr>
        <w:t xml:space="preserve">Art. 817</w:t>
      </w:r>
    </w:p>
    <w:p>
      <w:pPr>
        <w:pStyle w:val="FirstParagraph"/>
        <w:keepNext/>
        <w:spacing w:after="60"/>
        <w:jc w:val="both"/>
      </w:pPr>
      <w:r>
        <w:rPr>
          <w:b/>
          <w:bCs/>
        </w:rPr>
        <w:t xml:space="preserve">Art. 817.</w:t>
      </w:r>
      <w:r>
        <w:t xml:space="preserve"> </w:t>
      </w:r>
      <w:r>
        <w:t xml:space="preserve">Se a obrigação puder ser satisfeita por terceiro, é lícito ao juiz autorizar, a requerimento do exequente, que aquele a satisfaça à custa do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obrigação de fazer por terceiro</w:t>
            </w:r>
          </w:p>
        </w:tc>
        <w:tc>
          <w:tcPr>
            <w:tcW w:type="dxa" w:w="1655"/>
          </w:tcPr>
          <w:p>
            <w:pPr>
              <w:pStyle w:val="Compact"/>
              <w:spacing w:line="276" w:lineRule="auto" w:before="40" w:after="40"/>
            </w:pPr>
            <w:r>
              <w:rPr>
                <w:rFonts w:ascii="Liberation Sans Narrow" w:hAnsi="Liberation Sans Narrow"/>
                <w:sz w:val="17"/>
              </w:rPr>
              <w:t xml:space="preserve">STJ, AREsp 2.279.703, Primeira Turma, relator Min. Gurgel de Faria, julgado em 01/10/2024, DJe de 17/10/2024</w:t>
            </w:r>
          </w:p>
        </w:tc>
        <w:tc>
          <w:tcPr>
            <w:tcW w:type="dxa" w:w="1746"/>
          </w:tcPr>
          <w:p>
            <w:pPr>
              <w:pStyle w:val="Compact"/>
              <w:spacing w:line="276" w:lineRule="auto" w:before="40" w:after="40"/>
            </w:pPr>
            <w:r>
              <w:rPr>
                <w:rFonts w:ascii="Liberation Sans Narrow" w:hAnsi="Liberation Sans Narrow"/>
                <w:sz w:val="17"/>
              </w:rPr>
              <w:t xml:space="preserve">A satisfação da obrigação de fazer por terceiro, à custa do executado, depende da anuência do terceiro, na forma do art. 817.</w:t>
            </w:r>
          </w:p>
        </w:tc>
      </w:tr>
    </w:tbl>
    <w:p>
      <w:pPr>
        <w:pStyle w:val="BodyText"/>
        <w:spacing w:after="60"/>
        <w:jc w:val="both"/>
      </w:pPr>
      <w:r>
        <w:t xml:space="preserve">Parágrafo único. O exequente adiantará as quantias previstas na proposta que, ouvidas as partes, o juiz houver aprovado.</w:t>
      </w:r>
    </w:p>
    <w:bookmarkEnd w:id="622"/>
    <w:bookmarkStart w:id="623" w:name="art.-818"/>
    <w:p>
      <w:pPr>
        <w:pStyle w:val="Heading6"/>
        <w:pBdr>
          <w:left w:val="single" w:sz="36" w:space="4" w:color="2E75B6"/>
        </w:pBdr>
        <w:shd w:val="clear" w:color="auto" w:fill="E3EEF9"/>
        <w:spacing w:before="120" w:after="60"/>
        <w:ind w:left="85"/>
      </w:pPr>
      <w:r>
        <w:rPr>
          <w:i w:val="0"/>
          <w:color w:val="1F3A5F"/>
          <w:sz w:val="22"/>
        </w:rPr>
        <w:t xml:space="preserve">Art. 818</w:t>
      </w:r>
    </w:p>
    <w:p>
      <w:pPr>
        <w:pStyle w:val="FirstParagraph"/>
        <w:spacing w:after="60"/>
        <w:jc w:val="both"/>
      </w:pPr>
      <w:r>
        <w:rPr>
          <w:b/>
          <w:bCs/>
        </w:rPr>
        <w:t xml:space="preserve">Art. 818.</w:t>
      </w:r>
      <w:r>
        <w:t xml:space="preserve"> </w:t>
      </w:r>
      <w:r>
        <w:t xml:space="preserve">Realizada a prestação, o juiz ouvirá as partes no prazo de 10 (dez) dias e, não havendo impugnação, considerará satisfeita a obrigação.</w:t>
      </w:r>
    </w:p>
    <w:p>
      <w:pPr>
        <w:pStyle w:val="BodyText"/>
        <w:spacing w:after="60"/>
        <w:jc w:val="both"/>
      </w:pPr>
      <w:r>
        <w:t xml:space="preserve">Parágrafo único. Caso haja impugnação, o juiz a decidirá.</w:t>
      </w:r>
    </w:p>
    <w:bookmarkEnd w:id="623"/>
    <w:bookmarkStart w:id="624" w:name="art.-819"/>
    <w:p>
      <w:pPr>
        <w:pStyle w:val="Heading6"/>
        <w:pBdr>
          <w:left w:val="single" w:sz="36" w:space="4" w:color="2E75B6"/>
        </w:pBdr>
        <w:shd w:val="clear" w:color="auto" w:fill="E3EEF9"/>
        <w:spacing w:before="120" w:after="60"/>
        <w:ind w:left="85"/>
      </w:pPr>
      <w:r>
        <w:rPr>
          <w:i w:val="0"/>
          <w:color w:val="1F3A5F"/>
          <w:sz w:val="22"/>
        </w:rPr>
        <w:t xml:space="preserve">Art. 819</w:t>
      </w:r>
    </w:p>
    <w:p>
      <w:pPr>
        <w:pStyle w:val="FirstParagraph"/>
        <w:spacing w:after="60"/>
        <w:jc w:val="both"/>
      </w:pPr>
      <w:r>
        <w:rPr>
          <w:b/>
          <w:bCs/>
        </w:rPr>
        <w:t xml:space="preserve">Art. 819.</w:t>
      </w:r>
      <w:r>
        <w:t xml:space="preserve"> </w:t>
      </w:r>
      <w:r>
        <w:t xml:space="preserve">Se o terceiro contratado não realizar a prestação no prazo ou se o fizer de modo incompleto ou defeituoso, poderá o exequente requerer ao juiz, no prazo de 15 (quinze) dias, que o autorize a concluí-la ou a repará-la à custa do contratante.</w:t>
      </w:r>
    </w:p>
    <w:p>
      <w:pPr>
        <w:pStyle w:val="BodyText"/>
        <w:spacing w:after="60"/>
        <w:jc w:val="both"/>
      </w:pPr>
      <w:r>
        <w:t xml:space="preserve">Parágrafo único. Ouvido o contratante no prazo de 15 (quinze) dias, o juiz mandará avaliar o custo das despesas necessárias e o condenará a pagá-lo.</w:t>
      </w:r>
    </w:p>
    <w:bookmarkEnd w:id="624"/>
    <w:bookmarkStart w:id="625" w:name="art.-820"/>
    <w:p>
      <w:pPr>
        <w:pStyle w:val="Heading6"/>
        <w:pBdr>
          <w:left w:val="single" w:sz="36" w:space="4" w:color="2E75B6"/>
        </w:pBdr>
        <w:shd w:val="clear" w:color="auto" w:fill="E3EEF9"/>
        <w:spacing w:before="120" w:after="60"/>
        <w:ind w:left="85"/>
      </w:pPr>
      <w:r>
        <w:rPr>
          <w:i w:val="0"/>
          <w:color w:val="1F3A5F"/>
          <w:sz w:val="22"/>
        </w:rPr>
        <w:t xml:space="preserve">Art. 820</w:t>
      </w:r>
    </w:p>
    <w:p>
      <w:pPr>
        <w:pStyle w:val="FirstParagraph"/>
        <w:spacing w:after="60"/>
        <w:jc w:val="both"/>
      </w:pPr>
      <w:r>
        <w:rPr>
          <w:b/>
          <w:bCs/>
        </w:rPr>
        <w:t xml:space="preserve">Art. 820.</w:t>
      </w:r>
      <w:r>
        <w:t xml:space="preserve"> </w:t>
      </w:r>
      <w:r>
        <w:t xml:space="preserve">Se o exequente quiser executar ou mandar executar, sob sua direção e vigilância, as obras e os trabalhos necessários à realização da prestação, terá preferência, em igualdade de condições de oferta, em relação ao terceiro.</w:t>
      </w:r>
    </w:p>
    <w:p>
      <w:pPr>
        <w:pStyle w:val="BodyText"/>
        <w:spacing w:after="60"/>
        <w:jc w:val="both"/>
      </w:pPr>
      <w:r>
        <w:t xml:space="preserve">Parágrafo único. O direito de preferência deverá ser exercido no prazo de 5 (cinco) dias, após aprovada a proposta do terceiro.</w:t>
      </w:r>
    </w:p>
    <w:bookmarkEnd w:id="625"/>
    <w:bookmarkStart w:id="626" w:name="art.-821"/>
    <w:p>
      <w:pPr>
        <w:pStyle w:val="Heading6"/>
        <w:pBdr>
          <w:left w:val="single" w:sz="36" w:space="4" w:color="2E75B6"/>
        </w:pBdr>
        <w:shd w:val="clear" w:color="auto" w:fill="E3EEF9"/>
        <w:spacing w:before="120" w:after="60"/>
        <w:ind w:left="85"/>
      </w:pPr>
      <w:r>
        <w:rPr>
          <w:i w:val="0"/>
          <w:color w:val="1F3A5F"/>
          <w:sz w:val="22"/>
        </w:rPr>
        <w:t xml:space="preserve">Art. 821</w:t>
      </w:r>
    </w:p>
    <w:p>
      <w:pPr>
        <w:pStyle w:val="FirstParagraph"/>
        <w:spacing w:after="60"/>
        <w:jc w:val="both"/>
      </w:pPr>
      <w:r>
        <w:rPr>
          <w:b/>
          <w:bCs/>
        </w:rPr>
        <w:t xml:space="preserve">Art. 821.</w:t>
      </w:r>
      <w:r>
        <w:t xml:space="preserve"> </w:t>
      </w:r>
      <w:r>
        <w:t xml:space="preserve">Na obrigação de fazer, quando se convencionar que o executado a satisfaça pessoalmente, o exequente poderá requerer ao juiz que lhe assine prazo para cumpri-la.</w:t>
      </w:r>
    </w:p>
    <w:p>
      <w:pPr>
        <w:pStyle w:val="BodyText"/>
        <w:spacing w:after="60"/>
        <w:jc w:val="both"/>
      </w:pPr>
      <w:r>
        <w:t xml:space="preserve">Parágrafo único. Havendo recusa ou mora do executado, sua obrigação pessoal será convertida em perdas e danos, caso em que se observará o procedimento de execução por quantia certa.</w:t>
      </w:r>
    </w:p>
    <w:bookmarkEnd w:id="626"/>
    <w:bookmarkEnd w:id="627"/>
    <w:bookmarkStart w:id="630" w:name="X24fb0c5e2cc619e0b2c1dc8748e83840b4f3d89"/>
    <w:p>
      <w:pPr>
        <w:pStyle w:val="Heading5"/>
        <w:spacing w:before="60" w:after="20"/>
      </w:pPr>
      <w:r>
        <w:rPr>
          <w:i/>
          <w:color w:val="595959"/>
        </w:rPr>
        <w:t xml:space="preserve">Seção III: da obrigação de não fazer (arts. 822 a 823)</w:t>
      </w:r>
    </w:p>
    <w:bookmarkStart w:id="628" w:name="art.-822"/>
    <w:p>
      <w:pPr>
        <w:pStyle w:val="Heading6"/>
        <w:pBdr>
          <w:left w:val="single" w:sz="36" w:space="4" w:color="2E75B6"/>
        </w:pBdr>
        <w:shd w:val="clear" w:color="auto" w:fill="E3EEF9"/>
        <w:spacing w:before="120" w:after="60"/>
        <w:ind w:left="85"/>
      </w:pPr>
      <w:r>
        <w:rPr>
          <w:i w:val="0"/>
          <w:color w:val="1F3A5F"/>
          <w:sz w:val="22"/>
        </w:rPr>
        <w:t xml:space="preserve">Art. 822</w:t>
      </w:r>
    </w:p>
    <w:p>
      <w:pPr>
        <w:pStyle w:val="FirstParagraph"/>
        <w:spacing w:after="60"/>
        <w:jc w:val="both"/>
      </w:pPr>
      <w:r>
        <w:rPr>
          <w:b/>
          <w:bCs/>
        </w:rPr>
        <w:t xml:space="preserve">Art. 822.</w:t>
      </w:r>
      <w:r>
        <w:t xml:space="preserve"> </w:t>
      </w:r>
      <w:r>
        <w:t xml:space="preserve">Se o executado praticou ato a cuja abstenção estava obrigado por lei ou por contrato, o exequente requererá ao juiz que assine prazo ao executado para desfazê-lo.</w:t>
      </w:r>
    </w:p>
    <w:bookmarkEnd w:id="628"/>
    <w:bookmarkStart w:id="629" w:name="art.-823"/>
    <w:p>
      <w:pPr>
        <w:pStyle w:val="Heading6"/>
        <w:pBdr>
          <w:left w:val="single" w:sz="36" w:space="4" w:color="2E75B6"/>
        </w:pBdr>
        <w:shd w:val="clear" w:color="auto" w:fill="E3EEF9"/>
        <w:spacing w:before="120" w:after="60"/>
        <w:ind w:left="85"/>
      </w:pPr>
      <w:r>
        <w:rPr>
          <w:i w:val="0"/>
          <w:color w:val="1F3A5F"/>
          <w:sz w:val="22"/>
        </w:rPr>
        <w:t xml:space="preserve">Art. 823</w:t>
      </w:r>
    </w:p>
    <w:p>
      <w:pPr>
        <w:pStyle w:val="FirstParagraph"/>
        <w:spacing w:after="60"/>
        <w:jc w:val="both"/>
      </w:pPr>
      <w:r>
        <w:rPr>
          <w:b/>
          <w:bCs/>
        </w:rPr>
        <w:t xml:space="preserve">Art. 823.</w:t>
      </w:r>
      <w:r>
        <w:t xml:space="preserve"> </w:t>
      </w:r>
      <w:r>
        <w:t xml:space="preserve">Havendo recusa ou mora do executado, o exequente requererá ao juiz que mande desfazer o ato à custa daquele, que responderá por perdas e danos.</w:t>
      </w:r>
    </w:p>
    <w:p>
      <w:pPr>
        <w:pStyle w:val="BodyText"/>
        <w:spacing w:after="60"/>
        <w:jc w:val="both"/>
      </w:pPr>
      <w:r>
        <w:t xml:space="preserve">Parágrafo único. Não sendo possível desfazer-se o ato, a obrigação resolve-se em perdas e danos, caso em que, após a liquidação, se observará o procedimento de execução por quantia certa.</w:t>
      </w:r>
    </w:p>
    <w:bookmarkEnd w:id="629"/>
    <w:bookmarkEnd w:id="630"/>
    <w:bookmarkEnd w:id="631"/>
    <w:bookmarkStart w:id="723" w:name="Xfceaf66f53d94a5d0a4ae62541207f6c42df625"/>
    <w:p>
      <w:pPr>
        <w:pStyle w:val="Heading4"/>
        <w:spacing w:before="80" w:after="40"/>
      </w:pPr>
      <w:r>
        <w:rPr>
          <w:smallCaps/>
          <w:color w:val="2E75B6"/>
        </w:rPr>
        <w:t xml:space="preserve">Capítulo IV: da execução por quantia certa (arts. 824 a 909)</w:t>
      </w:r>
    </w:p>
    <w:bookmarkStart w:id="635" w:name="X286069f850bee27c4c7892f09c8830032e9610c"/>
    <w:p>
      <w:pPr>
        <w:pStyle w:val="Heading5"/>
        <w:spacing w:before="60" w:after="20"/>
      </w:pPr>
      <w:r>
        <w:rPr>
          <w:i/>
          <w:color w:val="595959"/>
        </w:rPr>
        <w:t xml:space="preserve">Seção I: disposições gerais (arts. 824 a 826)</w:t>
      </w:r>
    </w:p>
    <w:bookmarkStart w:id="632" w:name="art.-824"/>
    <w:p>
      <w:pPr>
        <w:pStyle w:val="Heading6"/>
        <w:pBdr>
          <w:left w:val="single" w:sz="36" w:space="4" w:color="2E75B6"/>
        </w:pBdr>
        <w:shd w:val="clear" w:color="auto" w:fill="E3EEF9"/>
        <w:spacing w:before="120" w:after="60"/>
        <w:ind w:left="85"/>
      </w:pPr>
      <w:r>
        <w:rPr>
          <w:i w:val="0"/>
          <w:color w:val="1F3A5F"/>
          <w:sz w:val="22"/>
        </w:rPr>
        <w:t xml:space="preserve">Art. 824</w:t>
      </w:r>
    </w:p>
    <w:p>
      <w:pPr>
        <w:pStyle w:val="FirstParagraph"/>
        <w:spacing w:after="60"/>
        <w:jc w:val="both"/>
      </w:pPr>
      <w:r>
        <w:rPr>
          <w:b/>
          <w:bCs/>
        </w:rPr>
        <w:t xml:space="preserve">Art. 824.</w:t>
      </w:r>
      <w:r>
        <w:t xml:space="preserve"> </w:t>
      </w:r>
      <w:r>
        <w:t xml:space="preserve">A execução por quantia certa realiza-se pela expropriação de bens do executado, ressalvadas as execuções especiais.</w:t>
      </w:r>
    </w:p>
    <w:bookmarkEnd w:id="632"/>
    <w:bookmarkStart w:id="633" w:name="art.-825"/>
    <w:p>
      <w:pPr>
        <w:pStyle w:val="Heading6"/>
        <w:pBdr>
          <w:left w:val="single" w:sz="36" w:space="4" w:color="2E75B6"/>
        </w:pBdr>
        <w:shd w:val="clear" w:color="auto" w:fill="E3EEF9"/>
        <w:spacing w:before="120" w:after="60"/>
        <w:ind w:left="85"/>
      </w:pPr>
      <w:r>
        <w:rPr>
          <w:i w:val="0"/>
          <w:color w:val="1F3A5F"/>
          <w:sz w:val="22"/>
        </w:rPr>
        <w:t xml:space="preserve">Art. 825</w:t>
      </w:r>
    </w:p>
    <w:p>
      <w:pPr>
        <w:pStyle w:val="FirstParagraph"/>
        <w:spacing w:after="60"/>
        <w:jc w:val="both"/>
      </w:pPr>
      <w:r>
        <w:rPr>
          <w:b/>
          <w:bCs/>
        </w:rPr>
        <w:t xml:space="preserve">Art. 825.</w:t>
      </w:r>
      <w:r>
        <w:t xml:space="preserve"> </w:t>
      </w:r>
      <w:r>
        <w:t xml:space="preserve">A expropriação consiste em:</w:t>
      </w:r>
    </w:p>
    <w:p>
      <w:pPr>
        <w:pStyle w:val="BodyText"/>
        <w:spacing w:after="60"/>
        <w:jc w:val="both"/>
      </w:pPr>
      <w:r>
        <w:t xml:space="preserve">I - adjudicação;</w:t>
      </w:r>
    </w:p>
    <w:p>
      <w:pPr>
        <w:pStyle w:val="BodyText"/>
        <w:spacing w:after="60"/>
        <w:jc w:val="both"/>
      </w:pPr>
      <w:r>
        <w:t xml:space="preserve">II - alienação;</w:t>
      </w:r>
    </w:p>
    <w:p>
      <w:pPr>
        <w:pStyle w:val="BodyText"/>
        <w:spacing w:after="60"/>
        <w:jc w:val="both"/>
      </w:pPr>
      <w:r>
        <w:t xml:space="preserve">III - apropriação de frutos e rendimentos de empresa ou de estabelecimentos e de outros bens.</w:t>
      </w:r>
    </w:p>
    <w:bookmarkEnd w:id="633"/>
    <w:bookmarkStart w:id="634" w:name="art.-826"/>
    <w:p>
      <w:pPr>
        <w:pStyle w:val="Heading6"/>
        <w:pBdr>
          <w:left w:val="single" w:sz="36" w:space="4" w:color="2E75B6"/>
        </w:pBdr>
        <w:shd w:val="clear" w:color="auto" w:fill="E3EEF9"/>
        <w:spacing w:before="120" w:after="60"/>
        <w:ind w:left="85"/>
      </w:pPr>
      <w:r>
        <w:rPr>
          <w:i w:val="0"/>
          <w:color w:val="1F3A5F"/>
          <w:sz w:val="22"/>
        </w:rPr>
        <w:t xml:space="preserve">Art. 826</w:t>
      </w:r>
    </w:p>
    <w:p>
      <w:pPr>
        <w:pStyle w:val="FirstParagraph"/>
        <w:keepNext/>
        <w:spacing w:after="60"/>
        <w:jc w:val="both"/>
      </w:pPr>
      <w:r>
        <w:rPr>
          <w:b/>
          <w:bCs/>
        </w:rPr>
        <w:t xml:space="preserve">Art. 826.</w:t>
      </w:r>
      <w:r>
        <w:t xml:space="preserve"> </w:t>
      </w:r>
      <w:r>
        <w:t xml:space="preserve">Antes de adjudicados ou alienados os bens, o executado pode, a todo tempo, remir a execução, pagando ou consignando a importância atualizada da dívida, acrescida de juros, custas e honorários advocatícios.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remição da execução</w:t>
            </w:r>
          </w:p>
        </w:tc>
        <w:tc>
          <w:tcPr>
            <w:tcW w:type="dxa" w:w="1531"/>
          </w:tcPr>
          <w:p>
            <w:pPr>
              <w:pStyle w:val="Compact"/>
              <w:spacing w:line="276" w:lineRule="auto" w:before="40" w:after="40"/>
            </w:pPr>
            <w:r>
              <w:rPr>
                <w:rFonts w:ascii="Liberation Sans Narrow" w:hAnsi="Liberation Sans Narrow"/>
                <w:sz w:val="17"/>
              </w:rPr>
              <w:t xml:space="preserve">STJ, AREsp 2.673.794, Quarta Turma, relator Min. João Otávio de Noronha, julgado em 16/03/2026</w:t>
            </w:r>
          </w:p>
        </w:tc>
        <w:tc>
          <w:tcPr>
            <w:tcW w:type="dxa" w:w="1905"/>
          </w:tcPr>
          <w:p>
            <w:pPr>
              <w:pStyle w:val="Compact"/>
              <w:spacing w:line="276" w:lineRule="auto" w:before="40" w:after="40"/>
            </w:pPr>
            <w:r>
              <w:rPr>
                <w:rFonts w:ascii="Liberation Sans Narrow" w:hAnsi="Liberation Sans Narrow"/>
                <w:sz w:val="17"/>
              </w:rPr>
              <w:t xml:space="preserve">A remição exige pagamento integral antes da adjudicação ou da alienação do bem; o depósito inicial insuficiente, complementado apenas após o auto de arrematação, não autoriza a remição.</w:t>
            </w:r>
          </w:p>
        </w:tc>
      </w:tr>
    </w:tbl>
    <w:bookmarkEnd w:id="634"/>
    <w:bookmarkEnd w:id="635"/>
    <w:bookmarkStart w:id="640" w:name="X23271c62eea53b967ad3a6c48eff7323703988f"/>
    <w:p>
      <w:pPr>
        <w:pStyle w:val="Heading5"/>
        <w:spacing w:before="60" w:after="20"/>
      </w:pPr>
      <w:r>
        <w:rPr>
          <w:i/>
          <w:color w:val="595959"/>
        </w:rPr>
        <w:t xml:space="preserve">Seção II: da citação do devedor e do arresto (arts. 827 a 830)</w:t>
      </w:r>
    </w:p>
    <w:bookmarkStart w:id="636" w:name="art.-827"/>
    <w:p>
      <w:pPr>
        <w:pStyle w:val="Heading6"/>
        <w:pBdr>
          <w:left w:val="single" w:sz="36" w:space="4" w:color="2E75B6"/>
        </w:pBdr>
        <w:shd w:val="clear" w:color="auto" w:fill="E3EEF9"/>
        <w:spacing w:before="120" w:after="60"/>
        <w:ind w:left="85"/>
      </w:pPr>
      <w:r>
        <w:rPr>
          <w:i w:val="0"/>
          <w:color w:val="1F3A5F"/>
          <w:sz w:val="22"/>
        </w:rPr>
        <w:t xml:space="preserve">Art. 827</w:t>
      </w:r>
    </w:p>
    <w:p>
      <w:pPr>
        <w:pStyle w:val="FirstParagraph"/>
        <w:keepNext/>
        <w:spacing w:after="60"/>
        <w:jc w:val="both"/>
      </w:pPr>
      <w:r>
        <w:rPr>
          <w:b/>
          <w:bCs/>
        </w:rPr>
        <w:t xml:space="preserve">Art. 827.</w:t>
      </w:r>
      <w:r>
        <w:t xml:space="preserve"> </w:t>
      </w:r>
      <w:r>
        <w:t xml:space="preserve">Ao despachar a inicial, o juiz fixará, de plano, os honorários advocatícios de dez por cento, a serem pagos pelo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honorários de dez por cento</w:t>
            </w:r>
          </w:p>
        </w:tc>
        <w:tc>
          <w:tcPr>
            <w:tcW w:type="dxa" w:w="1531"/>
          </w:tcPr>
          <w:p>
            <w:pPr>
              <w:pStyle w:val="Compact"/>
              <w:spacing w:line="276" w:lineRule="auto" w:before="40" w:after="40"/>
            </w:pPr>
            <w:r>
              <w:rPr>
                <w:rFonts w:ascii="Liberation Sans Narrow" w:hAnsi="Liberation Sans Narrow"/>
                <w:sz w:val="17"/>
              </w:rPr>
              <w:t xml:space="preserve">STJ, EDcl no AREsp 3.089.140, Terceira Turma, relator Min. Moura Ribeiro, julgado em 24/08/2026</w:t>
            </w:r>
          </w:p>
        </w:tc>
        <w:tc>
          <w:tcPr>
            <w:tcW w:type="dxa" w:w="2154"/>
          </w:tcPr>
          <w:p>
            <w:pPr>
              <w:pStyle w:val="Compact"/>
              <w:spacing w:line="276" w:lineRule="auto" w:before="40" w:after="40"/>
            </w:pPr>
            <w:r>
              <w:rPr>
                <w:rFonts w:ascii="Liberation Sans Narrow" w:hAnsi="Liberation Sans Narrow"/>
                <w:sz w:val="17"/>
              </w:rPr>
              <w:t xml:space="preserve">A fixação de honorários sucumbenciais no despacho inicial da execução por quantia certa segue o percentual legal de 10% (art. 827), norma cogente que não pode ser afastada por negócio jurídico processual nem pela autonomia privada; os honorários contratuais não se confundem com os de sucumbência e não autorizam a cumulação pretendida.</w:t>
            </w:r>
          </w:p>
        </w:tc>
      </w:tr>
      <w:tr>
        <w:trPr/>
        <w:tc>
          <w:tcPr>
            <w:tcW w:type="dxa" w:w="1655"/>
          </w:tcPr>
          <w:p>
            <w:pPr>
              <w:pStyle w:val="Compact"/>
              <w:spacing w:line="276" w:lineRule="auto" w:before="40" w:after="40"/>
            </w:pPr>
            <w:r>
              <w:rPr>
                <w:rFonts w:ascii="Liberation Sans Narrow" w:hAnsi="Liberation Sans Narrow"/>
                <w:sz w:val="17"/>
              </w:rPr>
              <w:t xml:space="preserve">Caput — honorários na execução extinta pelo acolhimento dos embargos (aplicação narrada)</w:t>
            </w:r>
          </w:p>
        </w:tc>
        <w:tc>
          <w:tcPr>
            <w:tcW w:type="dxa" w:w="1531"/>
          </w:tcPr>
          <w:p>
            <w:pPr>
              <w:pStyle w:val="Compact"/>
              <w:spacing w:line="276" w:lineRule="auto" w:before="40" w:after="40"/>
            </w:pPr>
            <w:r>
              <w:rPr>
                <w:rFonts w:ascii="Liberation Sans Narrow" w:hAnsi="Liberation Sans Narrow"/>
                <w:sz w:val="17"/>
              </w:rPr>
              <w:t xml:space="preserve">STJ, REsp 2.233.654, Quarta Turma, relator Min. João Otávio de Noronha, julgado em 22/04/2026</w:t>
            </w:r>
          </w:p>
        </w:tc>
        <w:tc>
          <w:tcPr>
            <w:tcW w:type="dxa" w:w="2154"/>
          </w:tcPr>
          <w:p>
            <w:pPr>
              <w:pStyle w:val="Compact"/>
              <w:spacing w:line="276" w:lineRule="auto" w:before="40" w:after="40"/>
            </w:pPr>
            <w:r>
              <w:rPr>
                <w:rFonts w:ascii="Liberation Sans Narrow" w:hAnsi="Liberation Sans Narrow"/>
                <w:sz w:val="17"/>
              </w:rPr>
              <w:t xml:space="preserve">Extinta a execução pelo acolhimento dos embargos que desconstituíram o título, é possível a fixação autônoma de honorários na execução, cumulados com os arbitrados nos embargos, respeitado o teto do art. 85 (Tema 587 do Superior Tribunal de Justiça), pois a sucumbência na execução e nos embargos decorre de relações processuais distintas. Trecho: “É possível a fixação de honorários na execução extinta pelo acolhimento dos embargos, cumulados com os honorários dos embargos, respeitado o limite do art.”</w:t>
            </w:r>
          </w:p>
        </w:tc>
      </w:tr>
    </w:tbl>
    <w:p>
      <w:pPr>
        <w:pStyle w:val="BodyText"/>
        <w:spacing w:after="60"/>
        <w:jc w:val="both"/>
      </w:pPr>
      <w:r>
        <w:t xml:space="preserve">§ 1º No caso de integral pagamento no prazo de 3 (três) dias, o valor dos honorários advocatícios será reduzido pela metade.</w:t>
      </w:r>
    </w:p>
    <w:p>
      <w:pPr>
        <w:pStyle w:val="BodyText"/>
        <w:spacing w:after="60"/>
        <w:jc w:val="both"/>
      </w:pPr>
      <w:r>
        <w:t xml:space="preserve">§ 2º O valor dos honorários poderá ser elevado até vinte por cento, quando rejeitados os embargos à execução, podendo a majoração, caso não opostos os embargos, ocorrer ao final do procedimento executivo, levando-se em conta o trabalho realizado pelo advogado do exequente.</w:t>
      </w:r>
    </w:p>
    <w:bookmarkEnd w:id="636"/>
    <w:bookmarkStart w:id="637" w:name="art.-828"/>
    <w:p>
      <w:pPr>
        <w:pStyle w:val="Heading6"/>
        <w:pBdr>
          <w:left w:val="single" w:sz="36" w:space="4" w:color="2E75B6"/>
        </w:pBdr>
        <w:shd w:val="clear" w:color="auto" w:fill="E3EEF9"/>
        <w:spacing w:before="120" w:after="60"/>
        <w:ind w:left="85"/>
      </w:pPr>
      <w:r>
        <w:rPr>
          <w:i w:val="0"/>
          <w:color w:val="1F3A5F"/>
          <w:sz w:val="22"/>
        </w:rPr>
        <w:t xml:space="preserve">Art. 828</w:t>
      </w:r>
    </w:p>
    <w:p>
      <w:pPr>
        <w:pStyle w:val="FirstParagraph"/>
        <w:spacing w:after="60"/>
        <w:jc w:val="both"/>
      </w:pPr>
      <w:r>
        <w:rPr>
          <w:b/>
          <w:bCs/>
        </w:rPr>
        <w:t xml:space="preserve">Art. 828.</w:t>
      </w:r>
      <w:r>
        <w:t xml:space="preserve"> </w:t>
      </w:r>
      <w:r>
        <w:t xml:space="preserve">O exequente poderá obter certidão de que a execução foi admitida pelo juiz, com identificação das partes e do valor da causa, para fins de averbação no registro de imóveis, de veículos ou de outros bens sujeitos a penhora, arresto ou indisponibilidade.</w:t>
      </w:r>
    </w:p>
    <w:p>
      <w:pPr>
        <w:pStyle w:val="BodyText"/>
        <w:spacing w:after="60"/>
        <w:jc w:val="both"/>
      </w:pPr>
      <w:r>
        <w:t xml:space="preserve">§ 1º No prazo de 10 (dez) dias de sua concretização, o exequente deverá comunicar ao juízo as averbações efetivadas.</w:t>
      </w:r>
    </w:p>
    <w:p>
      <w:pPr>
        <w:pStyle w:val="BodyText"/>
        <w:spacing w:after="60"/>
        <w:jc w:val="both"/>
      </w:pPr>
      <w:r>
        <w:t xml:space="preserve">§ 2º Formalizada penhora sobre bens suficientes para cobrir o valor da dívida, o exequente providenciará, no prazo de 10 (dez) dias, o cancelamento das averbações relativas àqueles não penhorados.</w:t>
      </w:r>
    </w:p>
    <w:p>
      <w:pPr>
        <w:pStyle w:val="BodyText"/>
        <w:spacing w:after="60"/>
        <w:jc w:val="both"/>
      </w:pPr>
      <w:r>
        <w:t xml:space="preserve">§ 3º O juiz determinará o cancelamento das averbações, de ofício ou a requerimento, caso o exequente não o faça no prazo.</w:t>
      </w:r>
    </w:p>
    <w:p>
      <w:pPr>
        <w:pStyle w:val="BodyText"/>
        <w:keepNext/>
        <w:spacing w:after="60"/>
        <w:jc w:val="both"/>
      </w:pPr>
      <w:r>
        <w:t xml:space="preserve">§ 4º Presume-se em fraude à execução a alienação ou a oneração de bens efetuada após a averbação.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4º — presunção de fraude após averbação</w:t>
            </w:r>
          </w:p>
        </w:tc>
        <w:tc>
          <w:tcPr>
            <w:tcW w:type="dxa" w:w="1531"/>
          </w:tcPr>
          <w:p>
            <w:pPr>
              <w:pStyle w:val="Compact"/>
              <w:spacing w:line="276" w:lineRule="auto" w:before="40" w:after="40"/>
            </w:pPr>
            <w:r>
              <w:rPr>
                <w:rFonts w:ascii="Liberation Sans Narrow" w:hAnsi="Liberation Sans Narrow"/>
                <w:sz w:val="17"/>
              </w:rPr>
              <w:t xml:space="preserve">STJ, AREsp 2.621.183, Quarta Turma, relator Min. João Otávio de Noronha, julgado em 09/03/2026</w:t>
            </w:r>
          </w:p>
        </w:tc>
        <w:tc>
          <w:tcPr>
            <w:tcW w:type="dxa" w:w="1871"/>
          </w:tcPr>
          <w:p>
            <w:pPr>
              <w:pStyle w:val="Compact"/>
              <w:spacing w:line="276" w:lineRule="auto" w:before="40" w:after="40"/>
            </w:pPr>
            <w:r>
              <w:rPr>
                <w:rFonts w:ascii="Liberation Sans Narrow" w:hAnsi="Liberation Sans Narrow"/>
                <w:sz w:val="17"/>
              </w:rPr>
              <w:t xml:space="preserve">A fraude à execução opera no plano da eficácia, tornando a alienação ineficaz em relação ao exequente que averbou a execução.</w:t>
            </w:r>
          </w:p>
        </w:tc>
      </w:tr>
    </w:tbl>
    <w:p>
      <w:pPr>
        <w:pStyle w:val="BodyText"/>
        <w:spacing w:after="60"/>
        <w:jc w:val="both"/>
      </w:pPr>
      <w:r>
        <w:t xml:space="preserve">§ 5º O exequente que promover averbação manifestamente indevida ou não cancelar as averbações nos termos do § 2º indenizará a parte contrária, processando-se o incidente em autos apartados.</w:t>
      </w:r>
    </w:p>
    <w:bookmarkEnd w:id="637"/>
    <w:bookmarkStart w:id="638" w:name="art.-829"/>
    <w:p>
      <w:pPr>
        <w:pStyle w:val="Heading6"/>
        <w:pBdr>
          <w:left w:val="single" w:sz="36" w:space="4" w:color="2E75B6"/>
        </w:pBdr>
        <w:shd w:val="clear" w:color="auto" w:fill="E3EEF9"/>
        <w:spacing w:before="120" w:after="60"/>
        <w:ind w:left="85"/>
      </w:pPr>
      <w:r>
        <w:rPr>
          <w:i w:val="0"/>
          <w:color w:val="1F3A5F"/>
          <w:sz w:val="22"/>
        </w:rPr>
        <w:t xml:space="preserve">Art. 829</w:t>
      </w:r>
    </w:p>
    <w:p>
      <w:pPr>
        <w:pStyle w:val="FirstParagraph"/>
        <w:spacing w:after="60"/>
        <w:jc w:val="both"/>
      </w:pPr>
      <w:r>
        <w:rPr>
          <w:b/>
          <w:bCs/>
        </w:rPr>
        <w:t xml:space="preserve">Art. 829.</w:t>
      </w:r>
      <w:r>
        <w:t xml:space="preserve"> </w:t>
      </w:r>
      <w:r>
        <w:t xml:space="preserve">O executado será citado para pagar a dívida no prazo de 3 (três) dias, contado da citação.</w:t>
      </w:r>
    </w:p>
    <w:p>
      <w:pPr>
        <w:pStyle w:val="BodyText"/>
        <w:spacing w:after="60"/>
        <w:jc w:val="both"/>
      </w:pPr>
      <w:r>
        <w:t xml:space="preserve">§ 1º Do mandado de citação constarão, também, a ordem de penhora e a avaliação a serem cumpridas pelo oficial de justiça tão logo verificado o não pagamento no prazo assinalado, de tudo lavrando-se auto, com intimação do executado.</w:t>
      </w:r>
    </w:p>
    <w:p>
      <w:pPr>
        <w:pStyle w:val="BodyText"/>
        <w:spacing w:after="60"/>
        <w:jc w:val="both"/>
      </w:pPr>
      <w:r>
        <w:t xml:space="preserve">§ 2º A penhora recairá sobre os bens indicados pelo exequente, salvo se outros forem indicados pelo executado e aceitos pelo juiz, mediante demonstração de que a constrição proposta lhe será menos onerosa e não trará prejuízo ao exequente.</w:t>
      </w:r>
    </w:p>
    <w:bookmarkEnd w:id="638"/>
    <w:bookmarkStart w:id="639" w:name="art.-830"/>
    <w:p>
      <w:pPr>
        <w:pStyle w:val="Heading6"/>
        <w:pBdr>
          <w:left w:val="single" w:sz="36" w:space="4" w:color="2E75B6"/>
        </w:pBdr>
        <w:shd w:val="clear" w:color="auto" w:fill="E3EEF9"/>
        <w:spacing w:before="120" w:after="60"/>
        <w:ind w:left="85"/>
      </w:pPr>
      <w:r>
        <w:rPr>
          <w:i w:val="0"/>
          <w:color w:val="1F3A5F"/>
          <w:sz w:val="22"/>
        </w:rPr>
        <w:t xml:space="preserve">Art. 830</w:t>
      </w:r>
    </w:p>
    <w:p>
      <w:pPr>
        <w:pStyle w:val="FirstParagraph"/>
        <w:keepNext/>
        <w:spacing w:after="60"/>
        <w:jc w:val="both"/>
      </w:pPr>
      <w:r>
        <w:rPr>
          <w:b/>
          <w:bCs/>
        </w:rPr>
        <w:t xml:space="preserve">Art. 830.</w:t>
      </w:r>
      <w:r>
        <w:t xml:space="preserve"> </w:t>
      </w:r>
      <w:r>
        <w:t xml:space="preserve">Se o oficial de justiça não encontrar o executado, arrestar-lhe-á tantos bens quantos bastem para garantir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arresto</w:t>
            </w:r>
          </w:p>
        </w:tc>
        <w:tc>
          <w:tcPr>
            <w:tcW w:type="dxa" w:w="1655"/>
          </w:tcPr>
          <w:p>
            <w:pPr>
              <w:pStyle w:val="Compact"/>
              <w:spacing w:line="276" w:lineRule="auto" w:before="40" w:after="40"/>
            </w:pPr>
            <w:r>
              <w:rPr>
                <w:rFonts w:ascii="Liberation Sans Narrow" w:hAnsi="Liberation Sans Narrow"/>
                <w:sz w:val="17"/>
              </w:rPr>
              <w:t xml:space="preserve">STJ, REsp 2.162.965, Quarta Turma, relator Min. João Otávio de Noronha, julgado em 25/05/2026, DJEN de 28/05/2026</w:t>
            </w:r>
          </w:p>
        </w:tc>
        <w:tc>
          <w:tcPr>
            <w:tcW w:type="dxa" w:w="1905"/>
          </w:tcPr>
          <w:p>
            <w:pPr>
              <w:pStyle w:val="Compact"/>
              <w:spacing w:line="276" w:lineRule="auto" w:before="40" w:after="40"/>
            </w:pPr>
            <w:r>
              <w:rPr>
                <w:rFonts w:ascii="Liberation Sans Narrow" w:hAnsi="Liberation Sans Narrow"/>
                <w:sz w:val="17"/>
              </w:rPr>
              <w:t xml:space="preserve">É admissível o arresto de ativos financeiros na execução de título extrajudicial após tentativa de citação frustrada pelos Correios, sem necessidade de esgotamento da diligência por oficial de justiça.</w:t>
            </w:r>
          </w:p>
        </w:tc>
      </w:tr>
    </w:tbl>
    <w:p>
      <w:pPr>
        <w:pStyle w:val="BodyText"/>
        <w:spacing w:after="60"/>
        <w:jc w:val="both"/>
      </w:pPr>
      <w:r>
        <w:t xml:space="preserve">§ 1º Nos 10 (dez) dias seguintes à efetivação do arresto, o oficial de justiça procurará o executado 2 (duas) vezes em dias distintos e, havendo suspeita de ocultação, realizará a citação com hora certa, certificando pormenorizadamente o ocorrido.</w:t>
      </w:r>
    </w:p>
    <w:p>
      <w:pPr>
        <w:pStyle w:val="BodyText"/>
        <w:keepNext/>
        <w:spacing w:after="60"/>
        <w:jc w:val="both"/>
      </w:pPr>
      <w:r>
        <w:t xml:space="preserve">§ 2º Incumbe ao exequente requerer a citação por edital, uma vez frustradas a pessoal e a com hora certa.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2º — citação por edital e ordem dos atos executivos (aplicação narrada)</w:t>
            </w:r>
          </w:p>
        </w:tc>
        <w:tc>
          <w:tcPr>
            <w:tcW w:type="dxa" w:w="1531"/>
          </w:tcPr>
          <w:p>
            <w:pPr>
              <w:pStyle w:val="Compact"/>
              <w:spacing w:line="276" w:lineRule="auto" w:before="40" w:after="40"/>
            </w:pPr>
            <w:r>
              <w:rPr>
                <w:rFonts w:ascii="Liberation Sans Narrow" w:hAnsi="Liberation Sans Narrow"/>
                <w:sz w:val="17"/>
              </w:rPr>
              <w:t xml:space="preserve">STJ, REsp 2.189.427, Primeira Turma, relator Min. Paulo Sérgio Domingues, julgado em 04/08/2026</w:t>
            </w:r>
          </w:p>
        </w:tc>
        <w:tc>
          <w:tcPr>
            <w:tcW w:type="dxa" w:w="1871"/>
          </w:tcPr>
          <w:p>
            <w:pPr>
              <w:pStyle w:val="Compact"/>
              <w:spacing w:line="276" w:lineRule="auto" w:before="40" w:after="40"/>
            </w:pPr>
            <w:r>
              <w:rPr>
                <w:rFonts w:ascii="Liberation Sans Narrow" w:hAnsi="Liberation Sans Narrow"/>
                <w:sz w:val="17"/>
              </w:rPr>
              <w:t xml:space="preserve">Frustradas a citação postal e a realizada por oficial de justiça, o juiz pode postergar a citação por edital e determinar previamente o arresto de ativos por meio do SISBAJUD, pois o poder-dever de condução do processo (arts. 4º, 8º, 139 e 370) autoriza priorizar medidas executivas mais eficazes e evitar diligências inúteis; a postergação da citação ficta não implica sua supressão, e a interrupção da prescrição decorre do despacho que ordena a citação (art. 240). Trecho: “O magistrado exerce poder-dever de condução do processo, podendo alterar a ordem dos atos e priorizar medidas executivas mais eficazes, inclusive para evitar diligências inúteis, nos termos dos arts.”</w:t>
            </w:r>
          </w:p>
        </w:tc>
      </w:tr>
    </w:tbl>
    <w:p>
      <w:pPr>
        <w:pStyle w:val="BodyText"/>
        <w:spacing w:after="60"/>
        <w:jc w:val="both"/>
      </w:pPr>
      <w:r>
        <w:t xml:space="preserve">§ 3º Aperfeiçoada a citação e transcorrido o prazo de pagamento, o arresto converter-se-á em penhora, independentemente de termo.</w:t>
      </w:r>
    </w:p>
    <w:bookmarkEnd w:id="639"/>
    <w:bookmarkEnd w:id="640"/>
    <w:bookmarkStart w:id="686" w:name="X2e88e4fdacda64369bf84e7b1886483904fe897"/>
    <w:p>
      <w:pPr>
        <w:pStyle w:val="Heading5"/>
        <w:spacing w:before="60" w:after="20"/>
      </w:pPr>
      <w:r>
        <w:rPr>
          <w:i/>
          <w:color w:val="595959"/>
        </w:rPr>
        <w:t xml:space="preserve">Seção III: da penhora, do depósito e da avaliação (arts. 831 a 875)</w:t>
      </w:r>
    </w:p>
    <w:bookmarkStart w:id="641" w:name="art.-831"/>
    <w:p>
      <w:pPr>
        <w:pStyle w:val="Heading6"/>
        <w:pBdr>
          <w:left w:val="single" w:sz="36" w:space="4" w:color="2E75B6"/>
        </w:pBdr>
        <w:shd w:val="clear" w:color="auto" w:fill="E3EEF9"/>
        <w:spacing w:before="120" w:after="60"/>
        <w:ind w:left="85"/>
      </w:pPr>
      <w:r>
        <w:rPr>
          <w:i w:val="0"/>
          <w:color w:val="1F3A5F"/>
          <w:sz w:val="22"/>
        </w:rPr>
        <w:t xml:space="preserve">Art. 831</w:t>
      </w:r>
    </w:p>
    <w:p>
      <w:pPr>
        <w:pStyle w:val="FirstParagraph"/>
        <w:spacing w:after="60"/>
        <w:jc w:val="both"/>
      </w:pPr>
      <w:r>
        <w:rPr>
          <w:b/>
          <w:bCs/>
        </w:rPr>
        <w:t xml:space="preserve">Art. 831.</w:t>
      </w:r>
      <w:r>
        <w:t xml:space="preserve"> </w:t>
      </w:r>
      <w:r>
        <w:t xml:space="preserve">A penhora deverá recair sobre tantos bens quantos bastem para o pagamento do principal atualizado, dos juros, das custas e dos honorários advocatícios.</w:t>
      </w:r>
    </w:p>
    <w:bookmarkEnd w:id="641"/>
    <w:bookmarkStart w:id="642" w:name="art.-832"/>
    <w:p>
      <w:pPr>
        <w:pStyle w:val="Heading6"/>
        <w:pBdr>
          <w:left w:val="single" w:sz="36" w:space="4" w:color="2E75B6"/>
        </w:pBdr>
        <w:shd w:val="clear" w:color="auto" w:fill="E3EEF9"/>
        <w:spacing w:before="120" w:after="60"/>
        <w:ind w:left="85"/>
      </w:pPr>
      <w:r>
        <w:rPr>
          <w:i w:val="0"/>
          <w:color w:val="1F3A5F"/>
          <w:sz w:val="22"/>
        </w:rPr>
        <w:t xml:space="preserve">Art. 832</w:t>
      </w:r>
    </w:p>
    <w:p>
      <w:pPr>
        <w:pStyle w:val="FirstParagraph"/>
        <w:keepNext/>
        <w:spacing w:after="60"/>
        <w:jc w:val="both"/>
      </w:pPr>
      <w:r>
        <w:rPr>
          <w:b/>
          <w:bCs/>
        </w:rPr>
        <w:t xml:space="preserve">Art. 832.</w:t>
      </w:r>
      <w:r>
        <w:t xml:space="preserve"> </w:t>
      </w:r>
      <w:r>
        <w:t xml:space="preserve">Não estão sujeitos à execução os bens que a lei considera impenhoráveis ou inalienáveis.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bens inalienáveis e impenhoráveis</w:t>
            </w:r>
          </w:p>
        </w:tc>
        <w:tc>
          <w:tcPr>
            <w:tcW w:type="dxa" w:w="1531"/>
          </w:tcPr>
          <w:p>
            <w:pPr>
              <w:pStyle w:val="Compact"/>
              <w:spacing w:line="276" w:lineRule="auto" w:before="40" w:after="40"/>
            </w:pPr>
            <w:r>
              <w:rPr>
                <w:rFonts w:ascii="Liberation Sans Narrow" w:hAnsi="Liberation Sans Narrow"/>
                <w:sz w:val="17"/>
              </w:rPr>
              <w:t xml:space="preserve">STJ, AREsp 2.985.751, Terceira Turma, relator Min. Humberto Martins, julgado em 01/06/2026</w:t>
            </w:r>
          </w:p>
        </w:tc>
        <w:tc>
          <w:tcPr>
            <w:tcW w:type="dxa" w:w="1905"/>
          </w:tcPr>
          <w:p>
            <w:pPr>
              <w:pStyle w:val="Compact"/>
              <w:spacing w:line="276" w:lineRule="auto" w:before="40" w:after="40"/>
            </w:pPr>
            <w:r>
              <w:rPr>
                <w:rFonts w:ascii="Liberation Sans Narrow" w:hAnsi="Liberation Sans Narrow"/>
                <w:sz w:val="17"/>
              </w:rPr>
              <w:t xml:space="preserve">Não se sujeitam à execução os bens declarados por ato voluntário insuscetíveis de constrição e os inalienáveis, o que alcança o quinhão hereditário gravado por cláusula testamentária válida, de eficácia objetiva e oponível erga omnes, inclusive perante credores do herdeiro.</w:t>
            </w:r>
          </w:p>
        </w:tc>
      </w:tr>
    </w:tbl>
    <w:bookmarkEnd w:id="642"/>
    <w:bookmarkStart w:id="643" w:name="art.-833"/>
    <w:p>
      <w:pPr>
        <w:pStyle w:val="Heading6"/>
        <w:pBdr>
          <w:left w:val="single" w:sz="36" w:space="4" w:color="2E75B6"/>
        </w:pBdr>
        <w:shd w:val="clear" w:color="auto" w:fill="E3EEF9"/>
        <w:spacing w:before="120" w:after="60"/>
        <w:ind w:left="85"/>
      </w:pPr>
      <w:r>
        <w:rPr>
          <w:i w:val="0"/>
          <w:color w:val="1F3A5F"/>
          <w:sz w:val="22"/>
        </w:rPr>
        <w:t xml:space="preserve">Art. 833</w:t>
      </w:r>
    </w:p>
    <w:p>
      <w:pPr>
        <w:pStyle w:val="FirstParagraph"/>
        <w:spacing w:after="60"/>
        <w:jc w:val="both"/>
      </w:pPr>
      <w:r>
        <w:rPr>
          <w:b/>
          <w:bCs/>
        </w:rPr>
        <w:t xml:space="preserve">Art. 833.</w:t>
      </w:r>
      <w:r>
        <w:t xml:space="preserve"> </w:t>
      </w:r>
      <w:r>
        <w:t xml:space="preserve">São impenhoráveis:</w:t>
      </w:r>
    </w:p>
    <w:p>
      <w:pPr>
        <w:pStyle w:val="BodyText"/>
        <w:spacing w:after="60"/>
        <w:jc w:val="both"/>
      </w:pPr>
      <w:r>
        <w:t xml:space="preserve">I - os bens inalienáveis e os declarados, por ato voluntário, não sujeitos à execução;</w:t>
      </w:r>
    </w:p>
    <w:p>
      <w:pPr>
        <w:pStyle w:val="BodyText"/>
        <w:spacing w:after="60"/>
        <w:jc w:val="both"/>
      </w:pPr>
      <w:r>
        <w:t xml:space="preserve">II - os móveis, os pertences e as utilidades domésticas que guarnecem a residência do executado, salvo os de elevado valor ou os que ultrapassem as necessidades comuns correspondentes a um médio padrão de vida;</w:t>
      </w:r>
    </w:p>
    <w:p>
      <w:pPr>
        <w:pStyle w:val="BodyText"/>
        <w:spacing w:after="60"/>
        <w:jc w:val="both"/>
      </w:pPr>
      <w:r>
        <w:t xml:space="preserve">III - os vestuários, bem como os pertences de uso pessoal do executado, salvo se de elevado valor;</w:t>
      </w:r>
    </w:p>
    <w:p>
      <w:pPr>
        <w:pStyle w:val="BodyText"/>
        <w:spacing w:after="60"/>
        <w:jc w:val="both"/>
      </w:pPr>
      <w:r>
        <w:t xml:space="preserve">IV - 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ressalvado o § 2º ;</w:t>
      </w:r>
    </w:p>
    <w:p>
      <w:pPr>
        <w:pStyle w:val="BodyText"/>
        <w:spacing w:after="60"/>
        <w:jc w:val="both"/>
      </w:pPr>
      <w:r>
        <w:t xml:space="preserve">V - os livros, as máquinas, as ferramentas, os utensílios, os instrumentos ou outros bens móveis necessários ou úteis ao exercício da profissão do executado;</w:t>
      </w:r>
    </w:p>
    <w:p>
      <w:pPr>
        <w:pStyle w:val="BodyText"/>
        <w:spacing w:after="60"/>
        <w:jc w:val="both"/>
      </w:pPr>
      <w:r>
        <w:t xml:space="preserve">VI - o seguro de vida;</w:t>
      </w:r>
    </w:p>
    <w:p>
      <w:pPr>
        <w:pStyle w:val="BodyText"/>
        <w:spacing w:after="60"/>
        <w:jc w:val="both"/>
      </w:pPr>
      <w:r>
        <w:t xml:space="preserve">VII - os materiais necessários para obras em andamento, salvo se essas forem penhoradas;</w:t>
      </w:r>
    </w:p>
    <w:p>
      <w:pPr>
        <w:pStyle w:val="BodyText"/>
        <w:spacing w:after="60"/>
        <w:jc w:val="both"/>
      </w:pPr>
      <w:r>
        <w:t xml:space="preserve">VIII - a pequena propriedade rural, assim definida em lei, desde que trabalhada pela família;</w:t>
      </w:r>
    </w:p>
    <w:p>
      <w:pPr>
        <w:pStyle w:val="BodyText"/>
        <w:spacing w:after="60"/>
        <w:jc w:val="both"/>
      </w:pPr>
      <w:r>
        <w:t xml:space="preserve">IX - os recursos públicos recebidos por instituições privadas para aplicação compulsória em educação, saúde ou assistência social;</w:t>
      </w:r>
    </w:p>
    <w:p>
      <w:pPr>
        <w:pStyle w:val="BodyText"/>
        <w:keepNext/>
        <w:spacing w:after="60"/>
        <w:jc w:val="both"/>
      </w:pPr>
      <w:r>
        <w:t xml:space="preserve">X - a quantia depositada em caderneta de poupança, até o limite de 40 (quarenta) salários-mínimos;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404"/>
          </w:tcPr>
          <w:p>
            <w:pPr>
              <w:pStyle w:val="Compact"/>
              <w:spacing w:line="276" w:lineRule="auto" w:before="40" w:after="40"/>
            </w:pPr>
            <w:r>
              <w:rPr>
                <w:rFonts w:ascii="Liberation Sans Narrow" w:hAnsi="Liberation Sans Narrow"/>
                <w:sz w:val="17"/>
              </w:rPr>
              <w:t xml:space="preserve">Inciso X — impenhorabilidade de valores poupados e conta-corrente (aplicação narrada)</w:t>
            </w:r>
          </w:p>
        </w:tc>
        <w:tc>
          <w:tcPr>
            <w:tcW w:type="dxa" w:w="1655"/>
          </w:tcPr>
          <w:p>
            <w:pPr>
              <w:pStyle w:val="Compact"/>
              <w:spacing w:line="276" w:lineRule="auto" w:before="40" w:after="40"/>
            </w:pPr>
            <w:r>
              <w:rPr>
                <w:rFonts w:ascii="Liberation Sans Narrow" w:hAnsi="Liberation Sans Narrow"/>
                <w:sz w:val="17"/>
              </w:rPr>
              <w:t xml:space="preserve">STJ, AgInt no REsp 2.177.131, Terceira Turma, relator Min. Ricardo Villas Bôas Cueva, julgado em 22/06/2026, DJEN de 26/06/2026</w:t>
            </w:r>
          </w:p>
        </w:tc>
        <w:tc>
          <w:tcPr>
            <w:tcW w:type="dxa" w:w="2404"/>
          </w:tcPr>
          <w:p>
            <w:pPr>
              <w:pStyle w:val="Compact"/>
              <w:spacing w:line="276" w:lineRule="auto" w:before="40" w:after="40"/>
            </w:pPr>
            <w:r>
              <w:rPr>
                <w:rFonts w:ascii="Liberation Sans Narrow" w:hAnsi="Liberation Sans Narrow"/>
                <w:sz w:val="17"/>
              </w:rPr>
              <w:t xml:space="preserve">A garantia da impenhorabilidade de até 40 salários mínimos só incide automaticamente sobre o valor depositado exclusivamente em caderneta de poupança; quando a constrição atinge dinheiro mantido em conta-corrente ou em outras aplicações financeiras, a proteção pode ser estendida, respeitado aquele teto, desde que a parte atingida comprove que o montante constitui reserva de patrimônio destinada a assegurar o mínimo existencial, sendo penhorável o que não comprometa a subsistência do devedor e de sua família. Trecho: “(AgInt no REsp n. 2.177.131, relator(a) Ministro(a) Ricardo Villas Bôas Cueva, Terceira Turma, julgado em 22/6/2026, DJEN de 26/6/2026.)”</w:t>
            </w:r>
          </w:p>
        </w:tc>
      </w:tr>
      <w:tr>
        <w:trPr>
          <w:cantSplit/>
        </w:trPr>
        <w:tc>
          <w:tcPr>
            <w:tcW w:type="dxa" w:w="2404"/>
          </w:tcPr>
          <w:p>
            <w:pPr>
              <w:pStyle w:val="Compact"/>
              <w:spacing w:line="276" w:lineRule="auto" w:before="40" w:after="40"/>
            </w:pPr>
            <w:r>
              <w:rPr>
                <w:rFonts w:ascii="Liberation Sans Narrow" w:hAnsi="Liberation Sans Narrow"/>
                <w:sz w:val="17"/>
              </w:rPr>
              <w:t xml:space="preserve">Inciso X — quantia em caderneta de poupança</w:t>
            </w:r>
          </w:p>
        </w:tc>
        <w:tc>
          <w:tcPr>
            <w:tcW w:type="dxa" w:w="1655"/>
          </w:tcPr>
          <w:p>
            <w:pPr>
              <w:pStyle w:val="Compact"/>
              <w:spacing w:line="276" w:lineRule="auto" w:before="40" w:after="40"/>
            </w:pPr>
            <w:r>
              <w:rPr>
                <w:rFonts w:ascii="Liberation Sans Narrow" w:hAnsi="Liberation Sans Narrow"/>
                <w:sz w:val="17"/>
              </w:rPr>
              <w:t xml:space="preserve">STJ, AgInt no REsp 2.018.134, Terceira Turma, relator Min. Humberto Martins, julgado em 27/11/2023, DJe de 30/11/2023</w:t>
            </w:r>
          </w:p>
        </w:tc>
        <w:tc>
          <w:tcPr>
            <w:tcW w:type="dxa" w:w="2404"/>
          </w:tcPr>
          <w:p>
            <w:pPr>
              <w:pStyle w:val="Compact"/>
              <w:spacing w:line="276" w:lineRule="auto" w:before="40" w:after="40"/>
            </w:pPr>
            <w:r>
              <w:rPr>
                <w:rFonts w:ascii="Liberation Sans Narrow" w:hAnsi="Liberation Sans Narrow"/>
                <w:sz w:val="17"/>
              </w:rPr>
              <w:t xml:space="preserve">Os valores até 40 salários-mínimos são impenhoráveis independentemente do tipo de aplicação financeira em que mantidos, sem necessidade de prova de que se destinam ao sustento do devedor.</w:t>
            </w:r>
          </w:p>
        </w:tc>
      </w:tr>
    </w:tbl>
    <w:p>
      <w:pPr>
        <w:pStyle w:val="BodyText"/>
        <w:spacing w:after="60"/>
        <w:jc w:val="both"/>
      </w:pPr>
      <w:r>
        <w:t xml:space="preserve">XI - os recursos públicos do fundo partidário recebidos por partido político, nos termos da lei;</w:t>
      </w:r>
    </w:p>
    <w:p>
      <w:pPr>
        <w:pStyle w:val="BodyText"/>
        <w:spacing w:after="60"/>
        <w:jc w:val="both"/>
      </w:pPr>
      <w:r>
        <w:t xml:space="preserve">XII - os créditos oriundos de alienação de unidades imobiliárias, sob regime de incorporação imobiliária, vinculados à execução da obra.</w:t>
      </w:r>
    </w:p>
    <w:p>
      <w:pPr>
        <w:pStyle w:val="BodyText"/>
        <w:spacing w:after="60"/>
        <w:jc w:val="both"/>
      </w:pPr>
      <w:r>
        <w:t xml:space="preserve">§ 1º A impenhorabilidade não é oponível à execução de dívida relativa ao próprio bem, inclusive àquela contraída para sua aquisição.</w:t>
      </w:r>
    </w:p>
    <w:p>
      <w:pPr>
        <w:pStyle w:val="BodyText"/>
        <w:spacing w:after="60"/>
        <w:jc w:val="both"/>
      </w:pPr>
      <w:r>
        <w:t xml:space="preserve">§ 2º O disposto nos incisos IV e X do caput não se aplica à hipótese de penhora para pagamento de prestação alimentícia, independentemente de sua origem, bem como às importâncias excedentes a 50 (cinquenta) salários-mínimos mensais, devendo a constrição observar o disposto no art. 528, § 8º , e no art. 529, § 3º .</w:t>
      </w:r>
    </w:p>
    <w:p>
      <w:pPr>
        <w:pStyle w:val="BodyText"/>
        <w:spacing w:after="60"/>
        <w:jc w:val="both"/>
      </w:pPr>
      <w:r>
        <w:t xml:space="preserve">§ 3º Incluem-se na impenhorabilidade prevista no inciso V do caput os equipamentos, os implementos e as máquinas agrícolas pertencentes a pessoa física ou a empresa individual produtora rural, exceto quando tais bens tenham sido objeto de financiamento e estejam vinculados em garantia a negócio jurídico ou quando respondam por dívida de natureza alimentar, trabalhista ou previdenciária.</w:t>
      </w:r>
    </w:p>
    <w:bookmarkEnd w:id="643"/>
    <w:bookmarkStart w:id="644" w:name="art.-834"/>
    <w:p>
      <w:pPr>
        <w:pStyle w:val="Heading6"/>
        <w:pBdr>
          <w:left w:val="single" w:sz="36" w:space="4" w:color="2E75B6"/>
        </w:pBdr>
        <w:shd w:val="clear" w:color="auto" w:fill="E3EEF9"/>
        <w:spacing w:before="120" w:after="60"/>
        <w:ind w:left="85"/>
      </w:pPr>
      <w:r>
        <w:rPr>
          <w:i w:val="0"/>
          <w:color w:val="1F3A5F"/>
          <w:sz w:val="22"/>
        </w:rPr>
        <w:t xml:space="preserve">Art. 834</w:t>
      </w:r>
    </w:p>
    <w:p>
      <w:pPr>
        <w:pStyle w:val="FirstParagraph"/>
        <w:spacing w:after="60"/>
        <w:jc w:val="both"/>
      </w:pPr>
      <w:r>
        <w:rPr>
          <w:b/>
          <w:bCs/>
        </w:rPr>
        <w:t xml:space="preserve">Art. 834.</w:t>
      </w:r>
      <w:r>
        <w:t xml:space="preserve"> </w:t>
      </w:r>
      <w:r>
        <w:t xml:space="preserve">Podem ser penhorados, à falta de outros bens, os frutos e os rendimentos dos bens inalienáveis.</w:t>
      </w:r>
    </w:p>
    <w:bookmarkEnd w:id="644"/>
    <w:bookmarkStart w:id="645" w:name="art.-835"/>
    <w:p>
      <w:pPr>
        <w:pStyle w:val="Heading6"/>
        <w:pBdr>
          <w:left w:val="single" w:sz="36" w:space="4" w:color="2E75B6"/>
        </w:pBdr>
        <w:shd w:val="clear" w:color="auto" w:fill="E3EEF9"/>
        <w:spacing w:before="120" w:after="60"/>
        <w:ind w:left="85"/>
      </w:pPr>
      <w:r>
        <w:rPr>
          <w:i w:val="0"/>
          <w:color w:val="1F3A5F"/>
          <w:sz w:val="22"/>
        </w:rPr>
        <w:t xml:space="preserve">Art. 835</w:t>
      </w:r>
    </w:p>
    <w:p>
      <w:pPr>
        <w:pStyle w:val="FirstParagraph"/>
        <w:spacing w:after="60"/>
        <w:jc w:val="both"/>
      </w:pPr>
      <w:r>
        <w:rPr>
          <w:b/>
          <w:bCs/>
        </w:rPr>
        <w:t xml:space="preserve">Art. 835.</w:t>
      </w:r>
      <w:r>
        <w:t xml:space="preserve"> </w:t>
      </w:r>
      <w:r>
        <w:t xml:space="preserve">A penhora observará, preferencialmente, a seguinte ordem:</w:t>
      </w:r>
    </w:p>
    <w:p>
      <w:pPr>
        <w:pStyle w:val="BodyText"/>
        <w:spacing w:after="60"/>
        <w:jc w:val="both"/>
      </w:pPr>
      <w:r>
        <w:t xml:space="preserve">I - dinheiro, em espécie ou em depósito ou aplicação em instituição financeira;</w:t>
      </w:r>
    </w:p>
    <w:p>
      <w:pPr>
        <w:pStyle w:val="BodyText"/>
        <w:spacing w:after="60"/>
        <w:jc w:val="both"/>
      </w:pPr>
      <w:r>
        <w:t xml:space="preserve">II - títulos da dívida pública da União, dos Estados e do Distrito Federal com cotação em mercado;</w:t>
      </w:r>
    </w:p>
    <w:p>
      <w:pPr>
        <w:pStyle w:val="BodyText"/>
        <w:spacing w:after="60"/>
        <w:jc w:val="both"/>
      </w:pPr>
      <w:r>
        <w:t xml:space="preserve">III - títulos e valores mobiliários com cotação em mercado;</w:t>
      </w:r>
    </w:p>
    <w:p>
      <w:pPr>
        <w:pStyle w:val="BodyText"/>
        <w:spacing w:after="60"/>
        <w:jc w:val="both"/>
      </w:pPr>
      <w:r>
        <w:t xml:space="preserve">IV - veículos de via terrestre;</w:t>
      </w:r>
    </w:p>
    <w:p>
      <w:pPr>
        <w:pStyle w:val="BodyText"/>
        <w:spacing w:after="60"/>
        <w:jc w:val="both"/>
      </w:pPr>
      <w:r>
        <w:t xml:space="preserve">V - bens imóveis;</w:t>
      </w:r>
    </w:p>
    <w:p>
      <w:pPr>
        <w:pStyle w:val="BodyText"/>
        <w:spacing w:after="60"/>
        <w:jc w:val="both"/>
      </w:pPr>
      <w:r>
        <w:t xml:space="preserve">VI - bens móveis em geral;</w:t>
      </w:r>
    </w:p>
    <w:p>
      <w:pPr>
        <w:pStyle w:val="BodyText"/>
        <w:spacing w:after="60"/>
        <w:jc w:val="both"/>
      </w:pPr>
      <w:r>
        <w:t xml:space="preserve">VII - semoventes;</w:t>
      </w:r>
    </w:p>
    <w:p>
      <w:pPr>
        <w:pStyle w:val="BodyText"/>
        <w:spacing w:after="60"/>
        <w:jc w:val="both"/>
      </w:pPr>
      <w:r>
        <w:t xml:space="preserve">VIII - navios e aeronaves;</w:t>
      </w:r>
    </w:p>
    <w:p>
      <w:pPr>
        <w:pStyle w:val="BodyText"/>
        <w:spacing w:after="60"/>
        <w:jc w:val="both"/>
      </w:pPr>
      <w:r>
        <w:t xml:space="preserve">IX - ações e quotas de sociedades simples e empresárias;</w:t>
      </w:r>
    </w:p>
    <w:p>
      <w:pPr>
        <w:pStyle w:val="BodyText"/>
        <w:spacing w:after="60"/>
        <w:jc w:val="both"/>
      </w:pPr>
      <w:r>
        <w:t xml:space="preserve">X - percentual do faturamento de empresa devedora;</w:t>
      </w:r>
    </w:p>
    <w:p>
      <w:pPr>
        <w:pStyle w:val="BodyText"/>
        <w:spacing w:after="60"/>
        <w:jc w:val="both"/>
      </w:pPr>
      <w:r>
        <w:t xml:space="preserve">XI - pedras e metais preciosos;</w:t>
      </w:r>
    </w:p>
    <w:p>
      <w:pPr>
        <w:pStyle w:val="BodyText"/>
        <w:spacing w:after="60"/>
        <w:jc w:val="both"/>
      </w:pPr>
      <w:r>
        <w:t xml:space="preserve">XII - direitos aquisitivos derivados de promessa de compra e venda e de alienação fiduciária em garantia;</w:t>
      </w:r>
    </w:p>
    <w:p>
      <w:pPr>
        <w:pStyle w:val="BodyText"/>
        <w:spacing w:after="60"/>
        <w:jc w:val="both"/>
      </w:pPr>
      <w:r>
        <w:t xml:space="preserve">XIII - outros direitos.</w:t>
      </w:r>
    </w:p>
    <w:p>
      <w:pPr>
        <w:pStyle w:val="BodyText"/>
        <w:spacing w:after="60"/>
        <w:jc w:val="both"/>
      </w:pPr>
      <w:r>
        <w:t xml:space="preserve">§ 1º É prioritária a penhora em dinheiro, podendo o juiz, nas demais hipóteses, alterar a ordem prevista no caput de acordo com as circunstâncias do caso concreto.</w:t>
      </w:r>
    </w:p>
    <w:p>
      <w:pPr>
        <w:pStyle w:val="BodyText"/>
        <w:keepNext/>
        <w:spacing w:after="60"/>
        <w:jc w:val="both"/>
      </w:pPr>
      <w:r>
        <w:t xml:space="preserve">§ 2º Para fins de substituição da penhora, equiparam-se a dinheiro a fiança bancária e o seguro garantia judicial, desde que em valor não inferior ao do débito constante da inicial, acrescido de trinta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recusa da fiança bancária ou do seguro-garantia na execução fiscal</w:t>
            </w:r>
          </w:p>
        </w:tc>
        <w:tc>
          <w:tcPr>
            <w:tcW w:type="dxa" w:w="1655"/>
          </w:tcPr>
          <w:p>
            <w:pPr>
              <w:pStyle w:val="Compact"/>
              <w:spacing w:line="276" w:lineRule="auto" w:before="40" w:after="40"/>
            </w:pPr>
            <w:r>
              <w:rPr>
                <w:rFonts w:ascii="Liberation Sans Narrow" w:hAnsi="Liberation Sans Narrow"/>
                <w:sz w:val="17"/>
              </w:rPr>
              <w:t xml:space="preserve">STJ, Tema Repetitivo 1385, REsp 2.193.673, Primeira Seção, relatora Min. Maria Thereza de Assis Moura, julgado em 11/02/2026, DJEN de 11/03/2026</w:t>
            </w:r>
          </w:p>
        </w:tc>
        <w:tc>
          <w:tcPr>
            <w:tcW w:type="dxa" w:w="2279"/>
          </w:tcPr>
          <w:p>
            <w:pPr>
              <w:pStyle w:val="Compact"/>
              <w:spacing w:line="276" w:lineRule="auto" w:before="40" w:after="40"/>
            </w:pPr>
            <w:r>
              <w:rPr>
                <w:rFonts w:ascii="Liberation Sans Narrow" w:hAnsi="Liberation Sans Narrow"/>
                <w:sz w:val="17"/>
              </w:rPr>
              <w:t xml:space="preserve">Na execução fiscal, a fiança bancária ou o seguro garantia oferecido em garantia de execução de crédito tributário não é recusável por inobservância à ordem legal da penhora.</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equiparação da fiança bancária e do seguro-garantia a dinheiro</w:t>
            </w:r>
          </w:p>
        </w:tc>
        <w:tc>
          <w:tcPr>
            <w:tcW w:type="dxa" w:w="1655"/>
          </w:tcPr>
          <w:p>
            <w:pPr>
              <w:pStyle w:val="Compact"/>
              <w:spacing w:line="276" w:lineRule="auto" w:before="40" w:after="40"/>
            </w:pPr>
            <w:r>
              <w:rPr>
                <w:rFonts w:ascii="Liberation Sans Narrow" w:hAnsi="Liberation Sans Narrow"/>
                <w:sz w:val="17"/>
              </w:rPr>
              <w:t xml:space="preserve">STJ, REsp 2.178.147, Quarta Turma, relatora Min. Maria Isabel Gallotti, julgado em 15/06/2026, DJEN de 22/06/2026</w:t>
            </w:r>
          </w:p>
        </w:tc>
        <w:tc>
          <w:tcPr>
            <w:tcW w:type="dxa" w:w="2279"/>
          </w:tcPr>
          <w:p>
            <w:pPr>
              <w:pStyle w:val="Compact"/>
              <w:spacing w:line="276" w:lineRule="auto" w:before="40" w:after="40"/>
            </w:pPr>
            <w:r>
              <w:rPr>
                <w:rFonts w:ascii="Liberation Sans Narrow" w:hAnsi="Liberation Sans Narrow"/>
                <w:sz w:val="17"/>
              </w:rPr>
              <w:t xml:space="preserve">Os arts. 835, § 2º, e 848, parágrafo único, equiparam a fiança bancária e o seguro-garantia judicial ao dinheiro; é inviável recusar o seguro com fundamento abstrato de que não integra a ordem do art. 835, cabendo ao juízo examinar concretamente a suficiência, a regularidade formal e a idoneidade da apólice.</w:t>
            </w:r>
          </w:p>
        </w:tc>
      </w:tr>
      <w:tr>
        <w:trPr>
          <w:cantSplit/>
        </w:trPr>
        <w:tc>
          <w:tcPr>
            <w:tcW w:type="dxa" w:w="2154"/>
          </w:tcPr>
          <w:p>
            <w:pPr>
              <w:pStyle w:val="Compact"/>
              <w:spacing w:line="276" w:lineRule="auto" w:before="40" w:after="40"/>
            </w:pPr>
            <w:r>
              <w:rPr>
                <w:rFonts w:ascii="Liberation Sans Narrow" w:hAnsi="Liberation Sans Narrow"/>
                <w:sz w:val="17"/>
              </w:rPr>
              <w:t xml:space="preserve">§ 2º — prazo de validade da apólice</w:t>
            </w:r>
          </w:p>
        </w:tc>
        <w:tc>
          <w:tcPr>
            <w:tcW w:type="dxa" w:w="1655"/>
          </w:tcPr>
          <w:p>
            <w:pPr>
              <w:pStyle w:val="Compact"/>
              <w:spacing w:line="276" w:lineRule="auto" w:before="40" w:after="40"/>
            </w:pPr>
            <w:r>
              <w:rPr>
                <w:rFonts w:ascii="Liberation Sans Narrow" w:hAnsi="Liberation Sans Narrow"/>
                <w:sz w:val="17"/>
              </w:rPr>
              <w:t xml:space="preserve">STJ, AgInt no AREsp 2.392.225, Terceira Turma, relator Min. Humberto Martins, DJe de 05/12/2024</w:t>
            </w:r>
          </w:p>
        </w:tc>
        <w:tc>
          <w:tcPr>
            <w:tcW w:type="dxa" w:w="2279"/>
          </w:tcPr>
          <w:p>
            <w:pPr>
              <w:pStyle w:val="Compact"/>
              <w:spacing w:line="276" w:lineRule="auto" w:before="40" w:after="40"/>
            </w:pPr>
            <w:r>
              <w:rPr>
                <w:rFonts w:ascii="Liberation Sans Narrow" w:hAnsi="Liberation Sans Narrow"/>
                <w:sz w:val="17"/>
              </w:rPr>
              <w:t xml:space="preserve">A fixação de prazo de validade na apólice não implica inidoneidade da garantia; a idoneidade afere-se pela conformidade das cláusulas com as normas da Superintendência de Seguros Privados, não podendo o exequente rejeitar a indicação salvo por insuficiência, defeito formal ou inidoneidade.</w:t>
            </w:r>
          </w:p>
        </w:tc>
      </w:tr>
    </w:tbl>
    <w:p>
      <w:pPr>
        <w:pStyle w:val="BodyText"/>
        <w:spacing w:after="60"/>
        <w:jc w:val="both"/>
      </w:pPr>
      <w:r>
        <w:t xml:space="preserve">§ 3º Na execução de crédito com garantia real, a penhora recairá sobre a coisa dada em garantia, e, se a coisa pertencer a terceiro garantidor, este também será intimado da penhora.</w:t>
      </w:r>
    </w:p>
    <w:bookmarkEnd w:id="645"/>
    <w:bookmarkStart w:id="646" w:name="art.-836"/>
    <w:p>
      <w:pPr>
        <w:pStyle w:val="Heading6"/>
        <w:pBdr>
          <w:left w:val="single" w:sz="36" w:space="4" w:color="2E75B6"/>
        </w:pBdr>
        <w:shd w:val="clear" w:color="auto" w:fill="E3EEF9"/>
        <w:spacing w:before="120" w:after="60"/>
        <w:ind w:left="85"/>
      </w:pPr>
      <w:r>
        <w:rPr>
          <w:i w:val="0"/>
          <w:color w:val="1F3A5F"/>
          <w:sz w:val="22"/>
        </w:rPr>
        <w:t xml:space="preserve">Art. 836</w:t>
      </w:r>
    </w:p>
    <w:p>
      <w:pPr>
        <w:pStyle w:val="FirstParagraph"/>
        <w:keepNext/>
        <w:spacing w:after="60"/>
        <w:jc w:val="both"/>
      </w:pPr>
      <w:r>
        <w:rPr>
          <w:b/>
          <w:bCs/>
        </w:rPr>
        <w:t xml:space="preserve">Art. 836.</w:t>
      </w:r>
      <w:r>
        <w:t xml:space="preserve"> </w:t>
      </w:r>
      <w:r>
        <w:t xml:space="preserve">Não se levará a efeito a penhora quando ficar evidente que o produto da execução dos bens encontrados será totalmente absorvido pelo pagamento das custas da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inútil</w:t>
            </w:r>
          </w:p>
        </w:tc>
        <w:tc>
          <w:tcPr>
            <w:tcW w:type="dxa" w:w="1531"/>
          </w:tcPr>
          <w:p>
            <w:pPr>
              <w:pStyle w:val="Compact"/>
              <w:spacing w:line="276" w:lineRule="auto" w:before="40" w:after="40"/>
            </w:pPr>
            <w:r>
              <w:rPr>
                <w:rFonts w:ascii="Liberation Sans Narrow" w:hAnsi="Liberation Sans Narrow"/>
                <w:sz w:val="17"/>
              </w:rPr>
              <w:t xml:space="preserve">STJ, REsp 2.210.081, Terceira Turma, relatora Min. Nancy Andrighi, julgado em 09/06/2026</w:t>
            </w:r>
          </w:p>
        </w:tc>
        <w:tc>
          <w:tcPr>
            <w:tcW w:type="dxa" w:w="2529"/>
          </w:tcPr>
          <w:p>
            <w:pPr>
              <w:pStyle w:val="Compact"/>
              <w:spacing w:line="276" w:lineRule="auto" w:before="40" w:after="40"/>
            </w:pPr>
            <w:r>
              <w:rPr>
                <w:rFonts w:ascii="Liberation Sans Narrow" w:hAnsi="Liberation Sans Narrow"/>
                <w:sz w:val="17"/>
              </w:rPr>
              <w:t xml:space="preserve">A penhora não se realiza quando evidente que o produto da execução dos bens encontrados será totalmente absorvido pelas custas; o valor irrisório do bem frente ao valor da dívida executada não é hipótese legal de impenhorabilidade.</w:t>
            </w:r>
          </w:p>
        </w:tc>
      </w:tr>
    </w:tbl>
    <w:p>
      <w:pPr>
        <w:pStyle w:val="BodyText"/>
        <w:spacing w:after="60"/>
        <w:jc w:val="both"/>
      </w:pPr>
      <w:r>
        <w:t xml:space="preserve">§ 1º Quando não encontrar bens penhoráveis, independentemente de determinação judicial expressa, o oficial de justiça descreverá na certidão os bens que guarnecem a residência ou o estabelecimento do executado, quando este for pessoa jurídica.</w:t>
      </w:r>
    </w:p>
    <w:p>
      <w:pPr>
        <w:pStyle w:val="BodyText"/>
        <w:spacing w:after="60"/>
        <w:jc w:val="both"/>
      </w:pPr>
      <w:r>
        <w:t xml:space="preserve">§ 2º Elaborada a lista, o executado ou seu representante legal será nomeado depositário provisório de tais bens até ulterior determinação do juiz.</w:t>
      </w:r>
    </w:p>
    <w:bookmarkEnd w:id="646"/>
    <w:bookmarkStart w:id="647" w:name="art.-837"/>
    <w:p>
      <w:pPr>
        <w:pStyle w:val="Heading6"/>
        <w:pBdr>
          <w:left w:val="single" w:sz="36" w:space="4" w:color="2E75B6"/>
        </w:pBdr>
        <w:shd w:val="clear" w:color="auto" w:fill="E3EEF9"/>
        <w:spacing w:before="120" w:after="60"/>
        <w:ind w:left="85"/>
      </w:pPr>
      <w:r>
        <w:rPr>
          <w:i w:val="0"/>
          <w:color w:val="1F3A5F"/>
          <w:sz w:val="22"/>
        </w:rPr>
        <w:t xml:space="preserve">Art. 837</w:t>
      </w:r>
    </w:p>
    <w:p>
      <w:pPr>
        <w:pStyle w:val="FirstParagraph"/>
        <w:spacing w:after="60"/>
        <w:jc w:val="both"/>
      </w:pPr>
      <w:r>
        <w:rPr>
          <w:b/>
          <w:bCs/>
        </w:rPr>
        <w:t xml:space="preserve">Art. 837.</w:t>
      </w:r>
      <w:r>
        <w:t xml:space="preserve"> </w:t>
      </w:r>
      <w:r>
        <w:t xml:space="preserve">Obedecidas as normas de segurança instituídas sob critérios uniformes pelo Conselho Nacional de Justiça, a penhora de dinheiro e as averbações de penhoras de bens imóveis e móveis podem ser realizadas por meio eletrônico.</w:t>
      </w:r>
    </w:p>
    <w:bookmarkEnd w:id="647"/>
    <w:bookmarkStart w:id="648" w:name="art.-838"/>
    <w:p>
      <w:pPr>
        <w:pStyle w:val="Heading6"/>
        <w:pBdr>
          <w:left w:val="single" w:sz="36" w:space="4" w:color="2E75B6"/>
        </w:pBdr>
        <w:shd w:val="clear" w:color="auto" w:fill="E3EEF9"/>
        <w:spacing w:before="120" w:after="60"/>
        <w:ind w:left="85"/>
      </w:pPr>
      <w:r>
        <w:rPr>
          <w:i w:val="0"/>
          <w:color w:val="1F3A5F"/>
          <w:sz w:val="22"/>
        </w:rPr>
        <w:t xml:space="preserve">Art. 838</w:t>
      </w:r>
    </w:p>
    <w:p>
      <w:pPr>
        <w:pStyle w:val="FirstParagraph"/>
        <w:spacing w:after="60"/>
        <w:jc w:val="both"/>
      </w:pPr>
      <w:r>
        <w:rPr>
          <w:b/>
          <w:bCs/>
        </w:rPr>
        <w:t xml:space="preserve">Art. 838.</w:t>
      </w:r>
      <w:r>
        <w:t xml:space="preserve"> </w:t>
      </w:r>
      <w:r>
        <w:t xml:space="preserve">A penhora será realizada mediante auto ou termo, que conterá:</w:t>
      </w:r>
    </w:p>
    <w:p>
      <w:pPr>
        <w:pStyle w:val="BodyText"/>
        <w:spacing w:after="60"/>
        <w:jc w:val="both"/>
      </w:pPr>
      <w:r>
        <w:t xml:space="preserve">I - a indicação do dia, do mês, do ano e do lugar em que foi feita;</w:t>
      </w:r>
    </w:p>
    <w:p>
      <w:pPr>
        <w:pStyle w:val="BodyText"/>
        <w:spacing w:after="60"/>
        <w:jc w:val="both"/>
      </w:pPr>
      <w:r>
        <w:t xml:space="preserve">II - os nomes do exequente e do executado;</w:t>
      </w:r>
    </w:p>
    <w:p>
      <w:pPr>
        <w:pStyle w:val="BodyText"/>
        <w:spacing w:after="60"/>
        <w:jc w:val="both"/>
      </w:pPr>
      <w:r>
        <w:t xml:space="preserve">III - a descrição dos bens penhorados, com as suas características;</w:t>
      </w:r>
    </w:p>
    <w:p>
      <w:pPr>
        <w:pStyle w:val="BodyText"/>
        <w:spacing w:after="60"/>
        <w:jc w:val="both"/>
      </w:pPr>
      <w:r>
        <w:t xml:space="preserve">IV - a nomeação do depositário dos bens.</w:t>
      </w:r>
    </w:p>
    <w:bookmarkEnd w:id="648"/>
    <w:bookmarkStart w:id="649" w:name="art.-839"/>
    <w:p>
      <w:pPr>
        <w:pStyle w:val="Heading6"/>
        <w:pBdr>
          <w:left w:val="single" w:sz="36" w:space="4" w:color="2E75B6"/>
        </w:pBdr>
        <w:shd w:val="clear" w:color="auto" w:fill="E3EEF9"/>
        <w:spacing w:before="120" w:after="60"/>
        <w:ind w:left="85"/>
      </w:pPr>
      <w:r>
        <w:rPr>
          <w:i w:val="0"/>
          <w:color w:val="1F3A5F"/>
          <w:sz w:val="22"/>
        </w:rPr>
        <w:t xml:space="preserve">Art. 839</w:t>
      </w:r>
    </w:p>
    <w:p>
      <w:pPr>
        <w:pStyle w:val="FirstParagraph"/>
        <w:keepNext/>
        <w:spacing w:after="60"/>
        <w:jc w:val="both"/>
      </w:pPr>
      <w:r>
        <w:rPr>
          <w:b/>
          <w:bCs/>
        </w:rPr>
        <w:t xml:space="preserve">Art. 839.</w:t>
      </w:r>
      <w:r>
        <w:t xml:space="preserve"> </w:t>
      </w:r>
      <w:r>
        <w:t xml:space="preserve">Considerar-se-á feita a penhora mediante a apreensão e o depósito dos bens, lavrando-se um só auto se as diligências forem concluídas no mesmo dia.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apreensão e depósito dos bens</w:t>
            </w:r>
          </w:p>
        </w:tc>
        <w:tc>
          <w:tcPr>
            <w:tcW w:type="dxa" w:w="1655"/>
          </w:tcPr>
          <w:p>
            <w:pPr>
              <w:pStyle w:val="Compact"/>
              <w:spacing w:line="276" w:lineRule="auto" w:before="40" w:after="40"/>
            </w:pPr>
            <w:r>
              <w:rPr>
                <w:rFonts w:ascii="Liberation Sans Narrow" w:hAnsi="Liberation Sans Narrow"/>
                <w:sz w:val="17"/>
              </w:rPr>
              <w:t xml:space="preserve">STJ, REsp 2.016.739, Terceira Turma, relatora Min. Nancy Andrighi, julgado em 29/11/2022, DJe de 01/12/2022</w:t>
            </w:r>
          </w:p>
        </w:tc>
        <w:tc>
          <w:tcPr>
            <w:tcW w:type="dxa" w:w="1746"/>
          </w:tcPr>
          <w:p>
            <w:pPr>
              <w:pStyle w:val="Compact"/>
              <w:spacing w:line="276" w:lineRule="auto" w:before="40" w:after="40"/>
            </w:pPr>
            <w:r>
              <w:rPr>
                <w:rFonts w:ascii="Liberation Sans Narrow" w:hAnsi="Liberation Sans Narrow"/>
                <w:sz w:val="17"/>
              </w:rPr>
              <w:t xml:space="preserve">A penhora se concretiza pela apreensão e pelo depósito do bem, mas o Código admite exceções à apreensão — dinheiro (art. 854) e imóvel e veículo automotor (art. 845, § 1º) —, de modo que o veículo automotor se penhora por termo nos autos, com a certidão que ateste a sua existência, sem necessidade de localização do bem.</w:t>
            </w:r>
          </w:p>
        </w:tc>
      </w:tr>
    </w:tbl>
    <w:p>
      <w:pPr>
        <w:pStyle w:val="BodyText"/>
        <w:spacing w:after="60"/>
        <w:jc w:val="both"/>
      </w:pPr>
      <w:r>
        <w:t xml:space="preserve">Parágrafo único. Havendo mais de uma penhora, serão lavrados autos individuais.</w:t>
      </w:r>
    </w:p>
    <w:bookmarkEnd w:id="649"/>
    <w:bookmarkStart w:id="650" w:name="art.-840"/>
    <w:p>
      <w:pPr>
        <w:pStyle w:val="Heading6"/>
        <w:pBdr>
          <w:left w:val="single" w:sz="36" w:space="4" w:color="2E75B6"/>
        </w:pBdr>
        <w:shd w:val="clear" w:color="auto" w:fill="E3EEF9"/>
        <w:spacing w:before="120" w:after="60"/>
        <w:ind w:left="85"/>
      </w:pPr>
      <w:r>
        <w:rPr>
          <w:i w:val="0"/>
          <w:color w:val="1F3A5F"/>
          <w:sz w:val="22"/>
        </w:rPr>
        <w:t xml:space="preserve">Art. 840</w:t>
      </w:r>
    </w:p>
    <w:p>
      <w:pPr>
        <w:pStyle w:val="FirstParagraph"/>
        <w:spacing w:after="60"/>
        <w:jc w:val="both"/>
      </w:pPr>
      <w:r>
        <w:rPr>
          <w:b/>
          <w:bCs/>
        </w:rPr>
        <w:t xml:space="preserve">Art. 840.</w:t>
      </w:r>
      <w:r>
        <w:t xml:space="preserve"> </w:t>
      </w:r>
      <w:r>
        <w:t xml:space="preserve">Serão preferencialmente depositados:</w:t>
      </w:r>
    </w:p>
    <w:p>
      <w:pPr>
        <w:pStyle w:val="BodyText"/>
        <w:spacing w:after="60"/>
        <w:jc w:val="both"/>
      </w:pPr>
      <w:r>
        <w:t xml:space="preserve">I - as quantias em dinheiro, os papéis de crédito e as pedras e os metais preciosos, no Banco do Brasil, na Caixa Econômica Federal ou em banco do qual o Estado ou o Distrito Federal possua mais da metade do capital social integralizado, ou, na falta desses estabelecimentos, em qualquer instituição de crédito designada pelo juiz; (Vide ADI nº 5492)</w:t>
      </w:r>
    </w:p>
    <w:p>
      <w:pPr>
        <w:pStyle w:val="BodyText"/>
        <w:spacing w:after="60"/>
        <w:jc w:val="both"/>
      </w:pPr>
      <w:r>
        <w:t xml:space="preserve">II - os móveis, os semoventes, os imóveis urbanos e os direitos aquisitivos sobre imóveis urbanos, em poder do depositário judicial;</w:t>
      </w:r>
    </w:p>
    <w:p>
      <w:pPr>
        <w:pStyle w:val="BodyText"/>
        <w:spacing w:after="60"/>
        <w:jc w:val="both"/>
      </w:pPr>
      <w:r>
        <w:t xml:space="preserve">III - os imóveis rurais, os direitos aquisitivos sobre imóveis rurais, as máquinas, os utensílios e os instrumentos necessários ou úteis à atividade agrícola, mediante caução idônea, em poder do executado.</w:t>
      </w:r>
    </w:p>
    <w:p>
      <w:pPr>
        <w:pStyle w:val="BodyText"/>
        <w:spacing w:after="60"/>
        <w:jc w:val="both"/>
      </w:pPr>
      <w:r>
        <w:t xml:space="preserve">§ 1º No caso do inciso II do caput , se não houver depositário judicial, os bens ficarão em poder do exequente.</w:t>
      </w:r>
    </w:p>
    <w:p>
      <w:pPr>
        <w:pStyle w:val="BodyText"/>
        <w:spacing w:after="60"/>
        <w:jc w:val="both"/>
      </w:pPr>
      <w:r>
        <w:t xml:space="preserve">§ 2º Os bens poderão ser depositados em poder do executado nos casos de difícil remoção ou quando anuir o exequente.</w:t>
      </w:r>
    </w:p>
    <w:p>
      <w:pPr>
        <w:pStyle w:val="BodyText"/>
        <w:spacing w:after="60"/>
        <w:jc w:val="both"/>
      </w:pPr>
      <w:r>
        <w:t xml:space="preserve">§ 3º As joias, as pedras e os objetos preciosos deverão ser depositados com registro do valor estimado de resgate.</w:t>
      </w:r>
    </w:p>
    <w:bookmarkEnd w:id="650"/>
    <w:bookmarkStart w:id="651" w:name="art.-841"/>
    <w:p>
      <w:pPr>
        <w:pStyle w:val="Heading6"/>
        <w:pBdr>
          <w:left w:val="single" w:sz="36" w:space="4" w:color="2E75B6"/>
        </w:pBdr>
        <w:shd w:val="clear" w:color="auto" w:fill="E3EEF9"/>
        <w:spacing w:before="120" w:after="60"/>
        <w:ind w:left="85"/>
      </w:pPr>
      <w:r>
        <w:rPr>
          <w:i w:val="0"/>
          <w:color w:val="1F3A5F"/>
          <w:sz w:val="22"/>
        </w:rPr>
        <w:t xml:space="preserve">Art. 841</w:t>
      </w:r>
    </w:p>
    <w:p>
      <w:pPr>
        <w:pStyle w:val="FirstParagraph"/>
        <w:spacing w:after="60"/>
        <w:jc w:val="both"/>
      </w:pPr>
      <w:r>
        <w:rPr>
          <w:b/>
          <w:bCs/>
        </w:rPr>
        <w:t xml:space="preserve">Art. 841.</w:t>
      </w:r>
      <w:r>
        <w:t xml:space="preserve"> </w:t>
      </w:r>
      <w:r>
        <w:t xml:space="preserve">Formalizada a penhora por qualquer dos meios legais, dela será imediatamente intimado o executado.</w:t>
      </w:r>
    </w:p>
    <w:p>
      <w:pPr>
        <w:pStyle w:val="BodyText"/>
        <w:keepNext/>
        <w:spacing w:after="60"/>
        <w:jc w:val="both"/>
      </w:pPr>
      <w:r>
        <w:t xml:space="preserve">§ 1º A intimação da penhora será feita ao advogado do executado ou à sociedade de advogados a que aquele pertença.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intimação da penhora ao advogado</w:t>
            </w:r>
          </w:p>
        </w:tc>
        <w:tc>
          <w:tcPr>
            <w:tcW w:type="dxa" w:w="1531"/>
          </w:tcPr>
          <w:p>
            <w:pPr>
              <w:pStyle w:val="Compact"/>
              <w:spacing w:line="276" w:lineRule="auto" w:before="40" w:after="40"/>
            </w:pPr>
            <w:r>
              <w:rPr>
                <w:rFonts w:ascii="Liberation Sans Narrow" w:hAnsi="Liberation Sans Narrow"/>
                <w:sz w:val="17"/>
              </w:rPr>
              <w:t xml:space="preserve">STJ, AREsp 3.100.128, Quarta Turma, relator Min. João Otávio de Noronha, julgado em 23/03/2026</w:t>
            </w:r>
          </w:p>
        </w:tc>
        <w:tc>
          <w:tcPr>
            <w:tcW w:type="dxa" w:w="2404"/>
          </w:tcPr>
          <w:p>
            <w:pPr>
              <w:pStyle w:val="Compact"/>
              <w:spacing w:line="276" w:lineRule="auto" w:before="40" w:after="40"/>
            </w:pPr>
            <w:r>
              <w:rPr>
                <w:rFonts w:ascii="Liberation Sans Narrow" w:hAnsi="Liberation Sans Narrow"/>
                <w:sz w:val="17"/>
              </w:rPr>
              <w:t xml:space="preserve">É regular a intimação da penhora na pessoa do advogado do executado, nos termos do art. 841, § 1º, do CPC; a alegação de nulidade por ausência de intimação pessoal não prospera quando registradas intimações regulares e não comprovada a impenhorabilidade do bem de família.</w:t>
            </w:r>
          </w:p>
        </w:tc>
      </w:tr>
    </w:tbl>
    <w:p>
      <w:pPr>
        <w:pStyle w:val="BodyText"/>
        <w:spacing w:after="60"/>
        <w:jc w:val="both"/>
      </w:pPr>
      <w:r>
        <w:t xml:space="preserve">§ 2º Se não houver constituído advogado nos autos, o executado será intimado pessoalmente, de preferência por via postal.</w:t>
      </w:r>
    </w:p>
    <w:p>
      <w:pPr>
        <w:pStyle w:val="BodyText"/>
        <w:spacing w:after="60"/>
        <w:jc w:val="both"/>
      </w:pPr>
      <w:r>
        <w:t xml:space="preserve">§ 3º O disposto no § 1º não se aplica aos casos de penhora realizada na presença do executado, que se reputa intimado.</w:t>
      </w:r>
    </w:p>
    <w:p>
      <w:pPr>
        <w:pStyle w:val="BodyText"/>
        <w:spacing w:after="60"/>
        <w:jc w:val="both"/>
      </w:pPr>
      <w:r>
        <w:t xml:space="preserve">§ 4º Considera-se realizada a intimação a que se refere o § 2º quando o executado houver mudado de endereço sem prévia comunicação ao juízo, observado o disposto no parágrafo único do art. 274.</w:t>
      </w:r>
    </w:p>
    <w:bookmarkEnd w:id="651"/>
    <w:bookmarkStart w:id="652" w:name="art.-842"/>
    <w:p>
      <w:pPr>
        <w:pStyle w:val="Heading6"/>
        <w:pBdr>
          <w:left w:val="single" w:sz="36" w:space="4" w:color="2E75B6"/>
        </w:pBdr>
        <w:shd w:val="clear" w:color="auto" w:fill="E3EEF9"/>
        <w:spacing w:before="120" w:after="60"/>
        <w:ind w:left="85"/>
      </w:pPr>
      <w:r>
        <w:rPr>
          <w:i w:val="0"/>
          <w:color w:val="1F3A5F"/>
          <w:sz w:val="22"/>
        </w:rPr>
        <w:t xml:space="preserve">Art. 842</w:t>
      </w:r>
    </w:p>
    <w:p>
      <w:pPr>
        <w:pStyle w:val="FirstParagraph"/>
        <w:spacing w:after="60"/>
        <w:jc w:val="both"/>
      </w:pPr>
      <w:r>
        <w:rPr>
          <w:b/>
          <w:bCs/>
        </w:rPr>
        <w:t xml:space="preserve">Art. 842.</w:t>
      </w:r>
      <w:r>
        <w:t xml:space="preserve"> </w:t>
      </w:r>
      <w:r>
        <w:t xml:space="preserve">Recaindo a penhora sobre bem imóvel ou direito real sobre imóvel, será intimado também o cônjuge do executado, salvo se forem casados em regime de separação absoluta de bens.</w:t>
      </w:r>
    </w:p>
    <w:bookmarkEnd w:id="652"/>
    <w:bookmarkStart w:id="653" w:name="art.-843"/>
    <w:p>
      <w:pPr>
        <w:pStyle w:val="Heading6"/>
        <w:pBdr>
          <w:left w:val="single" w:sz="36" w:space="4" w:color="2E75B6"/>
        </w:pBdr>
        <w:shd w:val="clear" w:color="auto" w:fill="E3EEF9"/>
        <w:spacing w:before="120" w:after="60"/>
        <w:ind w:left="85"/>
      </w:pPr>
      <w:r>
        <w:rPr>
          <w:i w:val="0"/>
          <w:color w:val="1F3A5F"/>
          <w:sz w:val="22"/>
        </w:rPr>
        <w:t xml:space="preserve">Art. 843</w:t>
      </w:r>
    </w:p>
    <w:p>
      <w:pPr>
        <w:pStyle w:val="FirstParagraph"/>
        <w:keepNext/>
        <w:spacing w:after="60"/>
        <w:jc w:val="both"/>
      </w:pPr>
      <w:r>
        <w:rPr>
          <w:b/>
          <w:bCs/>
        </w:rPr>
        <w:t xml:space="preserve">Art. 843.</w:t>
      </w:r>
      <w:r>
        <w:t xml:space="preserve"> </w:t>
      </w:r>
      <w:r>
        <w:t xml:space="preserve">Tratando-se de penhora de bem indivisível, o equivalente à quota-parte do coproprietário ou do cônjuge alheio à execução recairá sobre o produto da alienação do bem.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penhora da integralidade e sub-rogação da quota</w:t>
            </w:r>
          </w:p>
        </w:tc>
        <w:tc>
          <w:tcPr>
            <w:tcW w:type="dxa" w:w="1531"/>
          </w:tcPr>
          <w:p>
            <w:pPr>
              <w:pStyle w:val="Compact"/>
              <w:spacing w:line="276" w:lineRule="auto" w:before="40" w:after="40"/>
            </w:pPr>
            <w:r>
              <w:rPr>
                <w:rFonts w:ascii="Liberation Sans Narrow" w:hAnsi="Liberation Sans Narrow"/>
                <w:sz w:val="17"/>
              </w:rPr>
              <w:t xml:space="preserve">STJ, AREsp 2.498.470, Quarta Turma, relator Min. Raul Araújo, julgado em 04/05/2026</w:t>
            </w:r>
          </w:p>
        </w:tc>
        <w:tc>
          <w:tcPr>
            <w:tcW w:type="dxa" w:w="2030"/>
          </w:tcPr>
          <w:p>
            <w:pPr>
              <w:pStyle w:val="Compact"/>
              <w:spacing w:line="276" w:lineRule="auto" w:before="40" w:after="40"/>
            </w:pPr>
            <w:r>
              <w:rPr>
                <w:rFonts w:ascii="Liberation Sans Narrow" w:hAnsi="Liberation Sans Narrow"/>
                <w:sz w:val="17"/>
              </w:rPr>
              <w:t xml:space="preserve">A penhora da integralidade de bem indivisível é expressamente admitida pelo art. 843, assegurando-se ao coproprietário não executado a sub-rogação de sua quota-parte no produto da alienação.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bem indivisível</w:t>
            </w:r>
          </w:p>
        </w:tc>
        <w:tc>
          <w:tcPr>
            <w:tcW w:type="dxa" w:w="1531"/>
          </w:tcPr>
          <w:p>
            <w:pPr>
              <w:pStyle w:val="Compact"/>
              <w:spacing w:line="276" w:lineRule="auto" w:before="40" w:after="40"/>
            </w:pPr>
            <w:r>
              <w:rPr>
                <w:rFonts w:ascii="Liberation Sans Narrow" w:hAnsi="Liberation Sans Narrow"/>
                <w:sz w:val="17"/>
              </w:rPr>
              <w:t xml:space="preserve">STJ, AgInt no AREsp 2.796.399, Quarta Turma, relator Min. Raul Araújo, DJe de 03/11/2025</w:t>
            </w:r>
          </w:p>
        </w:tc>
        <w:tc>
          <w:tcPr>
            <w:tcW w:type="dxa" w:w="2030"/>
          </w:tcPr>
          <w:p>
            <w:pPr>
              <w:pStyle w:val="Compact"/>
              <w:spacing w:line="276" w:lineRule="auto" w:before="40" w:after="40"/>
            </w:pPr>
            <w:r>
              <w:rPr>
                <w:rFonts w:ascii="Liberation Sans Narrow" w:hAnsi="Liberation Sans Narrow"/>
                <w:sz w:val="17"/>
              </w:rPr>
              <w:t xml:space="preserve">É possível a penhora da integralidade do imóvel indivisível em copropriedade, resguardada a quota-parte do coproprietário alheio à execução no produto da alienação.</w:t>
            </w:r>
          </w:p>
        </w:tc>
      </w:tr>
    </w:tbl>
    <w:p>
      <w:pPr>
        <w:pStyle w:val="BodyText"/>
        <w:spacing w:after="60"/>
        <w:jc w:val="both"/>
      </w:pPr>
      <w:r>
        <w:t xml:space="preserve">§ 1º É reservada ao coproprietário ou ao cônjuge não executado a preferência na arrematação do bem em igualdade de condições.</w:t>
      </w:r>
    </w:p>
    <w:p>
      <w:pPr>
        <w:pStyle w:val="BodyText"/>
        <w:spacing w:after="60"/>
        <w:jc w:val="both"/>
      </w:pPr>
      <w:r>
        <w:t xml:space="preserve">§ 2º Não será levada a efeito expropriação por preço inferior ao da avaliação na qual o valor auferido seja incapaz de garantir, ao coproprietário ou ao cônjuge alheio à execução, o correspondente à sua quota-parte calculado sobre o valor da avaliação.</w:t>
      </w:r>
    </w:p>
    <w:bookmarkEnd w:id="653"/>
    <w:bookmarkStart w:id="654" w:name="art.-844"/>
    <w:p>
      <w:pPr>
        <w:pStyle w:val="Heading6"/>
        <w:pBdr>
          <w:left w:val="single" w:sz="36" w:space="4" w:color="2E75B6"/>
        </w:pBdr>
        <w:shd w:val="clear" w:color="auto" w:fill="E3EEF9"/>
        <w:spacing w:before="120" w:after="60"/>
        <w:ind w:left="85"/>
      </w:pPr>
      <w:r>
        <w:rPr>
          <w:i w:val="0"/>
          <w:color w:val="1F3A5F"/>
          <w:sz w:val="22"/>
        </w:rPr>
        <w:t xml:space="preserve">Art. 844</w:t>
      </w:r>
    </w:p>
    <w:p>
      <w:pPr>
        <w:pStyle w:val="FirstParagraph"/>
        <w:keepNext/>
        <w:spacing w:after="60"/>
        <w:jc w:val="both"/>
      </w:pPr>
      <w:r>
        <w:rPr>
          <w:b/>
          <w:bCs/>
        </w:rPr>
        <w:t xml:space="preserve">Art. 844.</w:t>
      </w:r>
      <w:r>
        <w:t xml:space="preserve"> </w:t>
      </w:r>
      <w:r>
        <w:t xml:space="preserve">Para presunção absoluta de conhecimento por terceiros, cabe ao exequente providenciar a averbação do arresto ou da penhora no registro competente, mediante apresentação de cópia do auto ou do termo, independentemente de mandado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Caput — averbação da penhora e bem de família (aplicação narrada)</w:t>
            </w:r>
          </w:p>
        </w:tc>
        <w:tc>
          <w:tcPr>
            <w:tcW w:type="dxa" w:w="1655"/>
          </w:tcPr>
          <w:p>
            <w:pPr>
              <w:pStyle w:val="Compact"/>
              <w:spacing w:line="276" w:lineRule="auto" w:before="40" w:after="40"/>
            </w:pPr>
            <w:r>
              <w:rPr>
                <w:rFonts w:ascii="Liberation Sans Narrow" w:hAnsi="Liberation Sans Narrow"/>
                <w:sz w:val="17"/>
              </w:rPr>
              <w:t xml:space="preserve">STJ, REsp 2.199.841, Terceira Turma, relatora Min. Nancy Andrighi, julgado em 25/08/2025, DJEN de 01/09/2025</w:t>
            </w:r>
          </w:p>
        </w:tc>
        <w:tc>
          <w:tcPr>
            <w:tcW w:type="dxa" w:w="1905"/>
          </w:tcPr>
          <w:p>
            <w:pPr>
              <w:pStyle w:val="Compact"/>
              <w:spacing w:line="276" w:lineRule="auto" w:before="40" w:after="40"/>
            </w:pPr>
            <w:r>
              <w:rPr>
                <w:rFonts w:ascii="Liberation Sans Narrow" w:hAnsi="Liberation Sans Narrow"/>
                <w:sz w:val="17"/>
              </w:rPr>
              <w:t xml:space="preserve">É inadmissível que o credor averbe a penhora no registro imobiliário de bem de família, ainda que vedada a sua expropriação: a penhora é inválida por desrespeitar norma de ordem pública da Lei 8.009/1990, e a averbação não pode dar publicidade a constrição inexistente. Trecho: “É entendimento da Terceira Turma ser inadmissível que o credor realize a averbação da penhora no registro imobiliário do bem de família, mesmo que seja vedada a sua expropriação, haja vista que a penhora é inválida por desrespeitar norma de ordem pública positivada na Lei 8.009/90.”</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averbação da penhora no registro</w:t>
            </w:r>
          </w:p>
        </w:tc>
        <w:tc>
          <w:tcPr>
            <w:tcW w:type="dxa" w:w="1655"/>
          </w:tcPr>
          <w:p>
            <w:pPr>
              <w:pStyle w:val="Compact"/>
              <w:spacing w:line="276" w:lineRule="auto" w:before="40" w:after="40"/>
            </w:pPr>
            <w:r>
              <w:rPr>
                <w:rFonts w:ascii="Liberation Sans Narrow" w:hAnsi="Liberation Sans Narrow"/>
                <w:sz w:val="17"/>
              </w:rPr>
              <w:t xml:space="preserve">STJ, AgInt no EREsp 1.896.456, Terceira Turma, relator Min. Marco Aurélio Bellizze, DJe de 03/03/2021</w:t>
            </w:r>
          </w:p>
        </w:tc>
        <w:tc>
          <w:tcPr>
            <w:tcW w:type="dxa" w:w="1905"/>
          </w:tcPr>
          <w:p>
            <w:pPr>
              <w:pStyle w:val="Compact"/>
              <w:spacing w:line="276" w:lineRule="auto" w:before="40" w:after="40"/>
            </w:pPr>
            <w:r>
              <w:rPr>
                <w:rFonts w:ascii="Liberation Sans Narrow" w:hAnsi="Liberation Sans Narrow"/>
                <w:sz w:val="17"/>
              </w:rPr>
              <w:t xml:space="preserve">A má-fé do terceiro adquirente não se presume: a averbação da penhora no registro autoriza a presunção de fraude, mas, sem ela, a ineficácia da alienação exige prova de má-fé (Súmula 375 do Superior Tribunal de Justiça).</w:t>
            </w:r>
          </w:p>
        </w:tc>
      </w:tr>
    </w:tbl>
    <w:bookmarkEnd w:id="654"/>
    <w:bookmarkStart w:id="655" w:name="art.-845"/>
    <w:p>
      <w:pPr>
        <w:pStyle w:val="Heading6"/>
        <w:pBdr>
          <w:left w:val="single" w:sz="36" w:space="4" w:color="2E75B6"/>
        </w:pBdr>
        <w:shd w:val="clear" w:color="auto" w:fill="E3EEF9"/>
        <w:spacing w:before="120" w:after="60"/>
        <w:ind w:left="85"/>
      </w:pPr>
      <w:r>
        <w:rPr>
          <w:i w:val="0"/>
          <w:color w:val="1F3A5F"/>
          <w:sz w:val="22"/>
        </w:rPr>
        <w:t xml:space="preserve">Art. 845</w:t>
      </w:r>
    </w:p>
    <w:p>
      <w:pPr>
        <w:pStyle w:val="FirstParagraph"/>
        <w:spacing w:after="60"/>
        <w:jc w:val="both"/>
      </w:pPr>
      <w:r>
        <w:rPr>
          <w:b/>
          <w:bCs/>
        </w:rPr>
        <w:t xml:space="preserve">Art. 845.</w:t>
      </w:r>
      <w:r>
        <w:t xml:space="preserve"> </w:t>
      </w:r>
      <w:r>
        <w:t xml:space="preserve">Efetuar-se-á a penhora onde se encontrem os bens, ainda que sob a posse, a detenção ou a guarda de terceiros.</w:t>
      </w:r>
    </w:p>
    <w:p>
      <w:pPr>
        <w:pStyle w:val="BodyText"/>
        <w:spacing w:after="60"/>
        <w:jc w:val="both"/>
      </w:pPr>
      <w:r>
        <w:t xml:space="preserve">§ 1º A penhora de imóveis, independentemente de onde se localizem, quando apresentada certidão da respectiva matrícula, e a penhora de veículos automotores, quando apresentada certidão que ateste a sua existência, serão realizadas por termo nos autos.</w:t>
      </w:r>
    </w:p>
    <w:p>
      <w:pPr>
        <w:pStyle w:val="BodyText"/>
        <w:spacing w:after="60"/>
        <w:jc w:val="both"/>
      </w:pPr>
      <w:r>
        <w:t xml:space="preserve">§ 2º Se o executado não tiver bens no foro do processo, não sendo possível a realização da penhora nos termos do § 1º, a execução será feita por carta, penhorando-se, avaliando-se e alienando-se os bens no foro da situação.</w:t>
      </w:r>
    </w:p>
    <w:bookmarkEnd w:id="655"/>
    <w:bookmarkStart w:id="656" w:name="art.-846"/>
    <w:p>
      <w:pPr>
        <w:pStyle w:val="Heading6"/>
        <w:pBdr>
          <w:left w:val="single" w:sz="36" w:space="4" w:color="2E75B6"/>
        </w:pBdr>
        <w:shd w:val="clear" w:color="auto" w:fill="E3EEF9"/>
        <w:spacing w:before="120" w:after="60"/>
        <w:ind w:left="85"/>
      </w:pPr>
      <w:r>
        <w:rPr>
          <w:i w:val="0"/>
          <w:color w:val="1F3A5F"/>
          <w:sz w:val="22"/>
        </w:rPr>
        <w:t xml:space="preserve">Art. 846</w:t>
      </w:r>
    </w:p>
    <w:p>
      <w:pPr>
        <w:pStyle w:val="FirstParagraph"/>
        <w:spacing w:after="60"/>
        <w:jc w:val="both"/>
      </w:pPr>
      <w:r>
        <w:rPr>
          <w:b/>
          <w:bCs/>
        </w:rPr>
        <w:t xml:space="preserve">Art. 846.</w:t>
      </w:r>
      <w:r>
        <w:t xml:space="preserve"> </w:t>
      </w:r>
      <w:r>
        <w:t xml:space="preserve">Se o executado fechar as portas da casa a fim de obstar a penhora dos bens, o oficial de justiça comunicará o fato ao juiz, solicitando-lhe ordem de arrombamento.</w:t>
      </w:r>
    </w:p>
    <w:p>
      <w:pPr>
        <w:pStyle w:val="BodyText"/>
        <w:spacing w:after="60"/>
        <w:jc w:val="both"/>
      </w:pPr>
      <w:r>
        <w:t xml:space="preserve">§ 1 o Deferido o pedido, 2 (dois) oficiais de justiça cumprirão o mandado, arrombando cômodos e móveis em que se presuma estarem os bens, e lavrarão de tudo auto circunstanciado, que será assinado por 2 (duas) testemunhas presentes à diligência.</w:t>
      </w:r>
    </w:p>
    <w:p>
      <w:pPr>
        <w:pStyle w:val="BodyText"/>
        <w:spacing w:after="60"/>
        <w:jc w:val="both"/>
      </w:pPr>
      <w:r>
        <w:t xml:space="preserve">§ 2º Sempre que necessário, o juiz requisitará força policial, a fim de auxiliar os oficiais de justiça na penhora dos bens.</w:t>
      </w:r>
    </w:p>
    <w:p>
      <w:pPr>
        <w:pStyle w:val="BodyText"/>
        <w:spacing w:after="60"/>
        <w:jc w:val="both"/>
      </w:pPr>
      <w:r>
        <w:t xml:space="preserve">§ 3º Os oficiais de justiça lavrarão em duplicata o auto da ocorrência, entregando uma via ao escrivão ou ao chefe de secretaria, para ser juntada aos autos, e a outra à autoridade policial a quem couber a apuração criminal dos eventuais delitos de desobediência ou de resistência.</w:t>
      </w:r>
    </w:p>
    <w:p>
      <w:pPr>
        <w:pStyle w:val="BodyText"/>
        <w:spacing w:after="60"/>
        <w:jc w:val="both"/>
      </w:pPr>
      <w:r>
        <w:t xml:space="preserve">§ 4º Do auto da ocorrência constará o rol de testemunhas, com a respectiva qualificação.</w:t>
      </w:r>
    </w:p>
    <w:bookmarkEnd w:id="656"/>
    <w:bookmarkStart w:id="657" w:name="art.-847"/>
    <w:p>
      <w:pPr>
        <w:pStyle w:val="Heading6"/>
        <w:pBdr>
          <w:left w:val="single" w:sz="36" w:space="4" w:color="2E75B6"/>
        </w:pBdr>
        <w:shd w:val="clear" w:color="auto" w:fill="E3EEF9"/>
        <w:spacing w:before="120" w:after="60"/>
        <w:ind w:left="85"/>
      </w:pPr>
      <w:r>
        <w:rPr>
          <w:i w:val="0"/>
          <w:color w:val="1F3A5F"/>
          <w:sz w:val="22"/>
        </w:rPr>
        <w:t xml:space="preserve">Art. 847</w:t>
      </w:r>
    </w:p>
    <w:p>
      <w:pPr>
        <w:pStyle w:val="FirstParagraph"/>
        <w:spacing w:after="60"/>
        <w:jc w:val="both"/>
      </w:pPr>
      <w:r>
        <w:rPr>
          <w:b/>
          <w:bCs/>
        </w:rPr>
        <w:t xml:space="preserve">Art. 847.</w:t>
      </w:r>
      <w:r>
        <w:t xml:space="preserve"> </w:t>
      </w:r>
      <w:r>
        <w:t xml:space="preserve">O executado pode, no prazo de 10 (dez) dias contado da intimação da penhora, requerer a substituição do bem penhorado, desde que comprove que lhe será menos onerosa e não trará prejuízo ao exequente.</w:t>
      </w:r>
    </w:p>
    <w:p>
      <w:pPr>
        <w:pStyle w:val="BodyText"/>
        <w:spacing w:after="60"/>
        <w:jc w:val="both"/>
      </w:pPr>
      <w:r>
        <w:t xml:space="preserve">§ 1º O juiz só autorizará a substituição se o executado:</w:t>
      </w:r>
    </w:p>
    <w:p>
      <w:pPr>
        <w:pStyle w:val="BodyText"/>
        <w:spacing w:after="60"/>
        <w:jc w:val="both"/>
      </w:pPr>
      <w:r>
        <w:t xml:space="preserve">I - comprovar as respectivas matrículas e os registros por certidão do correspondente ofício, quanto aos bens imóveis;</w:t>
      </w:r>
    </w:p>
    <w:p>
      <w:pPr>
        <w:pStyle w:val="BodyText"/>
        <w:spacing w:after="60"/>
        <w:jc w:val="both"/>
      </w:pPr>
      <w:r>
        <w:t xml:space="preserve">II - descrever os bens móveis, com todas as suas propriedades e características, bem como o estado deles e o lugar onde se encontram;</w:t>
      </w:r>
    </w:p>
    <w:p>
      <w:pPr>
        <w:pStyle w:val="BodyText"/>
        <w:spacing w:after="60"/>
        <w:jc w:val="both"/>
      </w:pPr>
      <w:r>
        <w:t xml:space="preserve">III - descrever os semoventes, com indicação de espécie, de número, de marca ou sinal e do local onde se encontram;</w:t>
      </w:r>
    </w:p>
    <w:p>
      <w:pPr>
        <w:pStyle w:val="BodyText"/>
        <w:spacing w:after="60"/>
        <w:jc w:val="both"/>
      </w:pPr>
      <w:r>
        <w:t xml:space="preserve">IV - identificar os créditos, indicando quem seja o devedor, qual a origem da dívida, o título que a representa e a data do vencimento; e</w:t>
      </w:r>
    </w:p>
    <w:p>
      <w:pPr>
        <w:pStyle w:val="BodyText"/>
        <w:spacing w:after="60"/>
        <w:jc w:val="both"/>
      </w:pPr>
      <w:r>
        <w:t xml:space="preserve">V - atribuir, em qualquer caso, valor aos bens indicados à penhora, além de especificar os ônus e os encargos a que estejam sujeitos.</w:t>
      </w:r>
    </w:p>
    <w:p>
      <w:pPr>
        <w:pStyle w:val="BodyText"/>
        <w:spacing w:after="60"/>
        <w:jc w:val="both"/>
      </w:pPr>
      <w:r>
        <w:t xml:space="preserve">§ 2º Requerida a substituição do bem penhorado, o executado deve indicar onde se encontram os bens sujeitos à execução, exibir a prova de sua propriedade e a certidão negativa ou positiva de ônus, bem como abster-se de qualquer atitude que dificulte ou embarace a realização da penhora.</w:t>
      </w:r>
    </w:p>
    <w:p>
      <w:pPr>
        <w:pStyle w:val="BodyText"/>
        <w:spacing w:after="60"/>
        <w:jc w:val="both"/>
      </w:pPr>
      <w:r>
        <w:t xml:space="preserve">§ 3º O executado somente poderá oferecer bem imóvel em substituição caso o requeira com a expressa anuência do cônjuge, salvo se o regime for o de separação absoluta de bens.</w:t>
      </w:r>
    </w:p>
    <w:p>
      <w:pPr>
        <w:pStyle w:val="BodyText"/>
        <w:spacing w:after="60"/>
        <w:jc w:val="both"/>
      </w:pPr>
      <w:r>
        <w:t xml:space="preserve">§ 4º O juiz intimará o exequente para manifestar-se sobre o requerimento de substituição do bem penhorado.</w:t>
      </w:r>
    </w:p>
    <w:bookmarkEnd w:id="657"/>
    <w:bookmarkStart w:id="658" w:name="art.-848"/>
    <w:p>
      <w:pPr>
        <w:pStyle w:val="Heading6"/>
        <w:pBdr>
          <w:left w:val="single" w:sz="36" w:space="4" w:color="2E75B6"/>
        </w:pBdr>
        <w:shd w:val="clear" w:color="auto" w:fill="E3EEF9"/>
        <w:spacing w:before="120" w:after="60"/>
        <w:ind w:left="85"/>
      </w:pPr>
      <w:r>
        <w:rPr>
          <w:i w:val="0"/>
          <w:color w:val="1F3A5F"/>
          <w:sz w:val="22"/>
        </w:rPr>
        <w:t xml:space="preserve">Art. 848</w:t>
      </w:r>
    </w:p>
    <w:p>
      <w:pPr>
        <w:pStyle w:val="FirstParagraph"/>
        <w:spacing w:after="60"/>
        <w:jc w:val="both"/>
      </w:pPr>
      <w:r>
        <w:rPr>
          <w:b/>
          <w:bCs/>
        </w:rPr>
        <w:t xml:space="preserve">Art. 848.</w:t>
      </w:r>
      <w:r>
        <w:t xml:space="preserve"> </w:t>
      </w:r>
      <w:r>
        <w:t xml:space="preserve">As partes poderão requerer a substituição da penhora se:</w:t>
      </w:r>
    </w:p>
    <w:p>
      <w:pPr>
        <w:pStyle w:val="BodyText"/>
        <w:spacing w:after="60"/>
        <w:jc w:val="both"/>
      </w:pPr>
      <w:r>
        <w:t xml:space="preserve">I - ela não obedecer à ordem legal;</w:t>
      </w:r>
    </w:p>
    <w:p>
      <w:pPr>
        <w:pStyle w:val="BodyText"/>
        <w:spacing w:after="60"/>
        <w:jc w:val="both"/>
      </w:pPr>
      <w:r>
        <w:t xml:space="preserve">II - ela não incidir sobre os bens designados em lei, contrato ou ato judicial para o pagamento;</w:t>
      </w:r>
    </w:p>
    <w:p>
      <w:pPr>
        <w:pStyle w:val="BodyText"/>
        <w:spacing w:after="60"/>
        <w:jc w:val="both"/>
      </w:pPr>
      <w:r>
        <w:t xml:space="preserve">III - havendo bens no foro da execução, outros tiverem sido penhorados;</w:t>
      </w:r>
    </w:p>
    <w:p>
      <w:pPr>
        <w:pStyle w:val="BodyText"/>
        <w:spacing w:after="60"/>
        <w:jc w:val="both"/>
      </w:pPr>
      <w:r>
        <w:t xml:space="preserve">IV - havendo bens livres, ela tiver recaído sobre bens já penhorados ou objeto de gravame;</w:t>
      </w:r>
    </w:p>
    <w:p>
      <w:pPr>
        <w:pStyle w:val="BodyText"/>
        <w:spacing w:after="60"/>
        <w:jc w:val="both"/>
      </w:pPr>
      <w:r>
        <w:t xml:space="preserve">V - ela incidir sobre bens de baixa liquidez;</w:t>
      </w:r>
    </w:p>
    <w:p>
      <w:pPr>
        <w:pStyle w:val="BodyText"/>
        <w:spacing w:after="60"/>
        <w:jc w:val="both"/>
      </w:pPr>
      <w:r>
        <w:t xml:space="preserve">VI - fracassar a tentativa de alienação judicial do bem; ou</w:t>
      </w:r>
    </w:p>
    <w:p>
      <w:pPr>
        <w:pStyle w:val="BodyText"/>
        <w:spacing w:after="60"/>
        <w:jc w:val="both"/>
      </w:pPr>
      <w:r>
        <w:t xml:space="preserve">VII - o executado não indicar o valor dos bens ou omitir qualquer das indicações previstas em lei.</w:t>
      </w:r>
    </w:p>
    <w:p>
      <w:pPr>
        <w:pStyle w:val="BodyText"/>
        <w:keepNext/>
        <w:spacing w:after="60"/>
        <w:jc w:val="both"/>
      </w:pPr>
      <w:r>
        <w:t xml:space="preserve">Parágrafo único. A penhora pode ser substituída por fiança bancária ou por seguro garantia judicial, em valor não inferior ao do débito constante da inicial, acrescido de trinta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fiança bancária e seguro garantia</w:t>
            </w:r>
          </w:p>
        </w:tc>
        <w:tc>
          <w:tcPr>
            <w:tcW w:type="dxa" w:w="1531"/>
          </w:tcPr>
          <w:p>
            <w:pPr>
              <w:pStyle w:val="Compact"/>
              <w:spacing w:line="276" w:lineRule="auto" w:before="40" w:after="40"/>
            </w:pPr>
            <w:r>
              <w:rPr>
                <w:rFonts w:ascii="Liberation Sans Narrow" w:hAnsi="Liberation Sans Narrow"/>
                <w:sz w:val="17"/>
              </w:rPr>
              <w:t xml:space="preserve">STJ, REsp 2.178.147, Quarta Turma, relatora Min. Maria Isabel Gallotti, julgado em 15/06/2026</w:t>
            </w:r>
          </w:p>
        </w:tc>
        <w:tc>
          <w:tcPr>
            <w:tcW w:type="dxa" w:w="2154"/>
          </w:tcPr>
          <w:p>
            <w:pPr>
              <w:pStyle w:val="Compact"/>
              <w:spacing w:line="276" w:lineRule="auto" w:before="40" w:after="40"/>
            </w:pPr>
            <w:r>
              <w:rPr>
                <w:rFonts w:ascii="Liberation Sans Narrow" w:hAnsi="Liberation Sans Narrow"/>
                <w:sz w:val="17"/>
              </w:rPr>
              <w:t xml:space="preserve">A fiança bancária e o seguro-garantia judicial equiparam-se a dinheiro para fins de garantia do juízo e substituição da penhora, em valor não inferior ao débito acrescido de trinta por cento; é inviável recusar o seguro com fundamento abstrato de que não integra a ordem do art. 835, cabendo ao juízo examinar concretamente a apólice.</w:t>
            </w:r>
          </w:p>
        </w:tc>
      </w:tr>
    </w:tbl>
    <w:bookmarkEnd w:id="658"/>
    <w:bookmarkStart w:id="659" w:name="art.-849"/>
    <w:p>
      <w:pPr>
        <w:pStyle w:val="Heading6"/>
        <w:pBdr>
          <w:left w:val="single" w:sz="36" w:space="4" w:color="2E75B6"/>
        </w:pBdr>
        <w:shd w:val="clear" w:color="auto" w:fill="E3EEF9"/>
        <w:spacing w:before="120" w:after="60"/>
        <w:ind w:left="85"/>
      </w:pPr>
      <w:r>
        <w:rPr>
          <w:i w:val="0"/>
          <w:color w:val="1F3A5F"/>
          <w:sz w:val="22"/>
        </w:rPr>
        <w:t xml:space="preserve">Art. 849</w:t>
      </w:r>
    </w:p>
    <w:p>
      <w:pPr>
        <w:pStyle w:val="FirstParagraph"/>
        <w:keepNext/>
        <w:spacing w:after="60"/>
        <w:jc w:val="both"/>
      </w:pPr>
      <w:r>
        <w:rPr>
          <w:b/>
          <w:bCs/>
        </w:rPr>
        <w:t xml:space="preserve">Art. 849.</w:t>
      </w:r>
      <w:r>
        <w:t xml:space="preserve"> </w:t>
      </w:r>
      <w:r>
        <w:t xml:space="preserve">Sempre que ocorrer a substituição dos bens inicialmente penhorados, será lavrado novo termo.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novo termo de penhora</w:t>
            </w:r>
          </w:p>
        </w:tc>
        <w:tc>
          <w:tcPr>
            <w:tcW w:type="dxa" w:w="1655"/>
          </w:tcPr>
          <w:p>
            <w:pPr>
              <w:pStyle w:val="Compact"/>
              <w:spacing w:line="276" w:lineRule="auto" w:before="40" w:after="40"/>
            </w:pPr>
            <w:r>
              <w:rPr>
                <w:rFonts w:ascii="Liberation Sans Narrow" w:hAnsi="Liberation Sans Narrow"/>
                <w:sz w:val="17"/>
              </w:rPr>
              <w:t xml:space="preserve">STJ, AgInt no REsp 1.822.142, Segunda Turma, relator Min. Herman Benjamin, julgado em 19/11/2019, DJe de 19/12/2019</w:t>
            </w:r>
          </w:p>
        </w:tc>
        <w:tc>
          <w:tcPr>
            <w:tcW w:type="dxa" w:w="1746"/>
          </w:tcPr>
          <w:p>
            <w:pPr>
              <w:pStyle w:val="Compact"/>
              <w:spacing w:line="276" w:lineRule="auto" w:before="40" w:after="40"/>
            </w:pPr>
            <w:r>
              <w:rPr>
                <w:rFonts w:ascii="Liberation Sans Narrow" w:hAnsi="Liberation Sans Narrow"/>
                <w:sz w:val="17"/>
              </w:rPr>
              <w:t xml:space="preserve">Na penhora eletrônica de valores, dispensa-se a lavratura de termo; o prazo para os embargos conta-se da notificação do executado sobre o bloqueio realizado em sua conta.</w:t>
            </w:r>
          </w:p>
        </w:tc>
      </w:tr>
    </w:tbl>
    <w:bookmarkEnd w:id="659"/>
    <w:bookmarkStart w:id="660" w:name="art.-850"/>
    <w:p>
      <w:pPr>
        <w:pStyle w:val="Heading6"/>
        <w:pBdr>
          <w:left w:val="single" w:sz="36" w:space="4" w:color="2E75B6"/>
        </w:pBdr>
        <w:shd w:val="clear" w:color="auto" w:fill="E3EEF9"/>
        <w:spacing w:before="120" w:after="60"/>
        <w:ind w:left="85"/>
      </w:pPr>
      <w:r>
        <w:rPr>
          <w:i w:val="0"/>
          <w:color w:val="1F3A5F"/>
          <w:sz w:val="22"/>
        </w:rPr>
        <w:t xml:space="preserve">Art. 850</w:t>
      </w:r>
    </w:p>
    <w:p>
      <w:pPr>
        <w:pStyle w:val="FirstParagraph"/>
        <w:spacing w:after="60"/>
        <w:jc w:val="both"/>
      </w:pPr>
      <w:r>
        <w:rPr>
          <w:b/>
          <w:bCs/>
        </w:rPr>
        <w:t xml:space="preserve">Art. 850.</w:t>
      </w:r>
      <w:r>
        <w:t xml:space="preserve"> </w:t>
      </w:r>
      <w:r>
        <w:t xml:space="preserve">Será admitida a redução ou a ampliação da penhora, bem como sua transferência para outros bens, se, no curso do processo, o valor de mercado dos bens penhorados sofrer alteração significativa.</w:t>
      </w:r>
    </w:p>
    <w:bookmarkEnd w:id="660"/>
    <w:bookmarkStart w:id="661" w:name="art.-851"/>
    <w:p>
      <w:pPr>
        <w:pStyle w:val="Heading6"/>
        <w:pBdr>
          <w:left w:val="single" w:sz="36" w:space="4" w:color="2E75B6"/>
        </w:pBdr>
        <w:shd w:val="clear" w:color="auto" w:fill="E3EEF9"/>
        <w:spacing w:before="120" w:after="60"/>
        <w:ind w:left="85"/>
      </w:pPr>
      <w:r>
        <w:rPr>
          <w:i w:val="0"/>
          <w:color w:val="1F3A5F"/>
          <w:sz w:val="22"/>
        </w:rPr>
        <w:t xml:space="preserve">Art. 851</w:t>
      </w:r>
    </w:p>
    <w:p>
      <w:pPr>
        <w:pStyle w:val="FirstParagraph"/>
        <w:keepNext/>
        <w:spacing w:after="60"/>
        <w:jc w:val="both"/>
      </w:pPr>
      <w:r>
        <w:rPr>
          <w:b/>
          <w:bCs/>
        </w:rPr>
        <w:t xml:space="preserve">Art. 851.</w:t>
      </w:r>
      <w:r>
        <w:t xml:space="preserve"> </w:t>
      </w:r>
      <w:r>
        <w:t xml:space="preserve">Não se procede à segunda penhora, salvo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segunda penhora</w:t>
            </w:r>
          </w:p>
        </w:tc>
        <w:tc>
          <w:tcPr>
            <w:tcW w:type="dxa" w:w="1655"/>
          </w:tcPr>
          <w:p>
            <w:pPr>
              <w:pStyle w:val="Compact"/>
              <w:spacing w:line="276" w:lineRule="auto" w:before="40" w:after="40"/>
            </w:pPr>
            <w:r>
              <w:rPr>
                <w:rFonts w:ascii="Liberation Sans Narrow" w:hAnsi="Liberation Sans Narrow"/>
                <w:sz w:val="17"/>
              </w:rPr>
              <w:t xml:space="preserve">STJ, REsp 2.255.343, Quarta Turma, relator Min. João Otávio de Noronha, julgado em 22/04/2026, DJEN de 27/04/2026</w:t>
            </w:r>
          </w:p>
        </w:tc>
        <w:tc>
          <w:tcPr>
            <w:tcW w:type="dxa" w:w="1905"/>
          </w:tcPr>
          <w:p>
            <w:pPr>
              <w:pStyle w:val="Compact"/>
              <w:spacing w:line="276" w:lineRule="auto" w:before="40" w:after="40"/>
            </w:pPr>
            <w:r>
              <w:rPr>
                <w:rFonts w:ascii="Liberation Sans Narrow" w:hAnsi="Liberation Sans Narrow"/>
                <w:sz w:val="17"/>
              </w:rPr>
              <w:t xml:space="preserve">É possível a segunda penhora quando o bem anteriormente constrito está suspenso por embargos de terceiro, hipótese não prevista no rol legal, mas compatível com a efetividade da execução.</w:t>
            </w:r>
          </w:p>
        </w:tc>
      </w:tr>
    </w:tbl>
    <w:p>
      <w:pPr>
        <w:pStyle w:val="BodyText"/>
        <w:spacing w:after="60"/>
        <w:jc w:val="both"/>
      </w:pPr>
      <w:r>
        <w:t xml:space="preserve">I - a primeira for anulada;</w:t>
      </w:r>
    </w:p>
    <w:p>
      <w:pPr>
        <w:pStyle w:val="BodyText"/>
        <w:spacing w:after="60"/>
        <w:jc w:val="both"/>
      </w:pPr>
      <w:r>
        <w:t xml:space="preserve">II - executados os bens, o produto da alienação não bastar para o pagamento do exequente;</w:t>
      </w:r>
    </w:p>
    <w:p>
      <w:pPr>
        <w:pStyle w:val="BodyText"/>
        <w:spacing w:after="60"/>
        <w:jc w:val="both"/>
      </w:pPr>
      <w:r>
        <w:t xml:space="preserve">III - o exequente desistir da primeira penhora, por serem litigiosos os bens ou por estarem submetidos a constrição judicial.</w:t>
      </w:r>
    </w:p>
    <w:bookmarkEnd w:id="661"/>
    <w:bookmarkStart w:id="662" w:name="art.-852"/>
    <w:p>
      <w:pPr>
        <w:pStyle w:val="Heading6"/>
        <w:pBdr>
          <w:left w:val="single" w:sz="36" w:space="4" w:color="2E75B6"/>
        </w:pBdr>
        <w:shd w:val="clear" w:color="auto" w:fill="E3EEF9"/>
        <w:spacing w:before="120" w:after="60"/>
        <w:ind w:left="85"/>
      </w:pPr>
      <w:r>
        <w:rPr>
          <w:i w:val="0"/>
          <w:color w:val="1F3A5F"/>
          <w:sz w:val="22"/>
        </w:rPr>
        <w:t xml:space="preserve">Art. 852</w:t>
      </w:r>
    </w:p>
    <w:p>
      <w:pPr>
        <w:pStyle w:val="FirstParagraph"/>
        <w:spacing w:after="60"/>
        <w:jc w:val="both"/>
      </w:pPr>
      <w:r>
        <w:rPr>
          <w:b/>
          <w:bCs/>
        </w:rPr>
        <w:t xml:space="preserve">Art. 852.</w:t>
      </w:r>
      <w:r>
        <w:t xml:space="preserve"> </w:t>
      </w:r>
      <w:r>
        <w:t xml:space="preserve">O juiz determinará a alienação antecipada dos bens penhorados quando:</w:t>
      </w:r>
    </w:p>
    <w:p>
      <w:pPr>
        <w:pStyle w:val="BodyText"/>
        <w:spacing w:after="60"/>
        <w:jc w:val="both"/>
      </w:pPr>
      <w:r>
        <w:t xml:space="preserve">I - se tratar de veículos automotores, de pedras e metais preciosos e de outros bens móveis sujeitos à depreciação ou à deterioração;</w:t>
      </w:r>
    </w:p>
    <w:p>
      <w:pPr>
        <w:pStyle w:val="BodyText"/>
        <w:spacing w:after="60"/>
        <w:jc w:val="both"/>
      </w:pPr>
      <w:r>
        <w:t xml:space="preserve">II - houver manifesta vantagem.</w:t>
      </w:r>
    </w:p>
    <w:bookmarkEnd w:id="662"/>
    <w:bookmarkStart w:id="663" w:name="art.-853"/>
    <w:p>
      <w:pPr>
        <w:pStyle w:val="Heading6"/>
        <w:pBdr>
          <w:left w:val="single" w:sz="36" w:space="4" w:color="2E75B6"/>
        </w:pBdr>
        <w:shd w:val="clear" w:color="auto" w:fill="E3EEF9"/>
        <w:spacing w:before="120" w:after="60"/>
        <w:ind w:left="85"/>
      </w:pPr>
      <w:r>
        <w:rPr>
          <w:i w:val="0"/>
          <w:color w:val="1F3A5F"/>
          <w:sz w:val="22"/>
        </w:rPr>
        <w:t xml:space="preserve">Art. 853</w:t>
      </w:r>
    </w:p>
    <w:p>
      <w:pPr>
        <w:pStyle w:val="FirstParagraph"/>
        <w:spacing w:after="60"/>
        <w:jc w:val="both"/>
      </w:pPr>
      <w:r>
        <w:rPr>
          <w:b/>
          <w:bCs/>
        </w:rPr>
        <w:t xml:space="preserve">Art. 853.</w:t>
      </w:r>
      <w:r>
        <w:t xml:space="preserve"> </w:t>
      </w:r>
      <w:r>
        <w:t xml:space="preserve">Quando uma das partes requerer alguma das medidas previstas nesta Subseção, o juiz ouvirá sempre a outra, no prazo de 3 (três) dias, antes de decidir.</w:t>
      </w:r>
    </w:p>
    <w:p>
      <w:pPr>
        <w:pStyle w:val="BodyText"/>
        <w:spacing w:after="60"/>
        <w:jc w:val="both"/>
      </w:pPr>
      <w:r>
        <w:t xml:space="preserve">Parágrafo único. O juiz decidirá de plano qualquer questão suscitada.</w:t>
      </w:r>
    </w:p>
    <w:bookmarkEnd w:id="663"/>
    <w:bookmarkStart w:id="664" w:name="art.-854"/>
    <w:p>
      <w:pPr>
        <w:pStyle w:val="Heading6"/>
        <w:pBdr>
          <w:left w:val="single" w:sz="36" w:space="4" w:color="2E75B6"/>
        </w:pBdr>
        <w:shd w:val="clear" w:color="auto" w:fill="E3EEF9"/>
        <w:spacing w:before="120" w:after="60"/>
        <w:ind w:left="85"/>
      </w:pPr>
      <w:r>
        <w:rPr>
          <w:i w:val="0"/>
          <w:color w:val="1F3A5F"/>
          <w:sz w:val="22"/>
        </w:rPr>
        <w:t xml:space="preserve">Art. 854</w:t>
      </w:r>
    </w:p>
    <w:p>
      <w:pPr>
        <w:pStyle w:val="FirstParagraph"/>
        <w:keepNext/>
        <w:spacing w:after="60"/>
        <w:jc w:val="both"/>
      </w:pPr>
      <w:r>
        <w:rPr>
          <w:b/>
          <w:bCs/>
        </w:rPr>
        <w:t xml:space="preserve">Art. 854.</w:t>
      </w:r>
      <w:r>
        <w:t xml:space="preserve"> </w:t>
      </w:r>
      <w:r>
        <w:t xml:space="preserve">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40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contraditório diferido</w:t>
            </w:r>
          </w:p>
        </w:tc>
        <w:tc>
          <w:tcPr>
            <w:tcW w:type="dxa" w:w="1655"/>
          </w:tcPr>
          <w:p>
            <w:pPr>
              <w:pStyle w:val="Compact"/>
              <w:spacing w:line="276" w:lineRule="auto" w:before="40" w:after="40"/>
            </w:pPr>
            <w:r>
              <w:rPr>
                <w:rFonts w:ascii="Liberation Sans Narrow" w:hAnsi="Liberation Sans Narrow"/>
                <w:sz w:val="17"/>
              </w:rPr>
              <w:t xml:space="preserve">STJ, REsp 2.177.058, Quarta Turma, relator Min. João Otávio de Noronha, julgado em 30/06/2026</w:t>
            </w:r>
          </w:p>
        </w:tc>
        <w:tc>
          <w:tcPr>
            <w:tcW w:type="dxa" w:w="2404"/>
          </w:tcPr>
          <w:p>
            <w:pPr>
              <w:pStyle w:val="Compact"/>
              <w:spacing w:line="276" w:lineRule="auto" w:before="40" w:after="40"/>
            </w:pPr>
            <w:r>
              <w:rPr>
                <w:rFonts w:ascii="Liberation Sans Narrow" w:hAnsi="Liberation Sans Narrow"/>
                <w:sz w:val="17"/>
              </w:rPr>
              <w:t xml:space="preserve">A penhora de dinheiro admite contraditório diferido, autorizado pelo art. 854, sendo desnecessária a intimação prévia do executado para a constrição.</w:t>
            </w:r>
          </w:p>
        </w:tc>
      </w:tr>
      <w:tr>
        <w:trPr/>
        <w:tc>
          <w:tcPr>
            <w:tcW w:type="dxa" w:w="1905"/>
          </w:tcPr>
          <w:p>
            <w:pPr>
              <w:pStyle w:val="Compact"/>
              <w:spacing w:line="276" w:lineRule="auto" w:before="40" w:after="40"/>
            </w:pPr>
            <w:r>
              <w:rPr>
                <w:rFonts w:ascii="Liberation Sans Narrow" w:hAnsi="Liberation Sans Narrow"/>
                <w:sz w:val="17"/>
              </w:rPr>
              <w:t xml:space="preserve">Caput — penhora de dinheiro em depósito ou aplicação (aplicação narrada)</w:t>
            </w:r>
          </w:p>
        </w:tc>
        <w:tc>
          <w:tcPr>
            <w:tcW w:type="dxa" w:w="1655"/>
          </w:tcPr>
          <w:p>
            <w:pPr>
              <w:pStyle w:val="Compact"/>
              <w:spacing w:line="276" w:lineRule="auto" w:before="40" w:after="40"/>
            </w:pPr>
            <w:r>
              <w:rPr>
                <w:rFonts w:ascii="Liberation Sans Narrow" w:hAnsi="Liberation Sans Narrow"/>
                <w:sz w:val="17"/>
              </w:rPr>
              <w:t xml:space="preserve">STJ, AREsp 2.726.728, Quarta Turma, relator Min. Raul Araújo, julgado em 02/03/2026, DJEN de 11/03/2026</w:t>
            </w:r>
          </w:p>
        </w:tc>
        <w:tc>
          <w:tcPr>
            <w:tcW w:type="dxa" w:w="2404"/>
          </w:tcPr>
          <w:p>
            <w:pPr>
              <w:pStyle w:val="Compact"/>
              <w:spacing w:line="276" w:lineRule="auto" w:before="40" w:after="40"/>
            </w:pPr>
            <w:r>
              <w:rPr>
                <w:rFonts w:ascii="Liberation Sans Narrow" w:hAnsi="Liberation Sans Narrow"/>
                <w:sz w:val="17"/>
              </w:rPr>
              <w:t xml:space="preserve">A ausência de intimação prévia do executado para o bloqueio de valores via SISBAJUD não configura nulidade, pois o contraditório é diferido, exercido após a indisponibilidade (art. 854, §§ 2º e 3º). Trecho: “Não configura nulidade a ausência de intimação prévia do executado acerca da atualização do cálculo da dívida, pois o contraditório é diferido, sendo assegurado ao executado o direito de impugnar o cálculo e alegar excesso de execução após o bloqueio.”</w:t>
            </w:r>
          </w:p>
        </w:tc>
      </w:tr>
    </w:tbl>
    <w:p>
      <w:pPr>
        <w:pStyle w:val="BodyText"/>
        <w:spacing w:after="60"/>
        <w:jc w:val="both"/>
      </w:pPr>
      <w:r>
        <w:t xml:space="preserve">§ 1º No prazo de 24 (vinte e quatro) horas a contar da resposta, de ofício, o juiz determinará o cancelamento de eventual indisponibilidade excessiva, o que deverá ser cumprido pela instituição financeira em igual prazo.</w:t>
      </w:r>
    </w:p>
    <w:p>
      <w:pPr>
        <w:pStyle w:val="BodyText"/>
        <w:spacing w:after="60"/>
        <w:jc w:val="both"/>
      </w:pPr>
      <w:r>
        <w:t xml:space="preserve">§ 2º Tornados indisponíveis os ativos financeiros do executado, este será intimado na pessoa de seu advogado ou, não o tendo, pessoalmente.</w:t>
      </w:r>
    </w:p>
    <w:p>
      <w:pPr>
        <w:pStyle w:val="BodyText"/>
        <w:spacing w:after="60"/>
        <w:jc w:val="both"/>
      </w:pPr>
      <w:r>
        <w:t xml:space="preserve">§ 3º Incumbe ao executado, no prazo de 5 (cinco) dias, comprovar que:</w:t>
      </w:r>
    </w:p>
    <w:p>
      <w:pPr>
        <w:pStyle w:val="BodyText"/>
        <w:spacing w:after="60"/>
        <w:jc w:val="both"/>
      </w:pPr>
      <w:r>
        <w:t xml:space="preserve">I - as quantias tornadas indisponíveis são impenhoráveis;</w:t>
      </w:r>
    </w:p>
    <w:p>
      <w:pPr>
        <w:pStyle w:val="BodyText"/>
        <w:spacing w:after="60"/>
        <w:jc w:val="both"/>
      </w:pPr>
      <w:r>
        <w:t xml:space="preserve">II - ainda remanesce indisponibilidade excessiva de ativos financeiros.</w:t>
      </w:r>
    </w:p>
    <w:p>
      <w:pPr>
        <w:pStyle w:val="BodyText"/>
        <w:spacing w:after="60"/>
        <w:jc w:val="both"/>
      </w:pPr>
      <w:r>
        <w:t xml:space="preserve">§ 4º Acolhida qualquer das arguições dos incisos I e II do § 3º, o juiz determinará o cancelamento de eventual indisponibilidade irregular ou excessiva, a ser cumprido pela instituição financeira em 24 (vinte e quatro) horas.</w:t>
      </w:r>
    </w:p>
    <w:p>
      <w:pPr>
        <w:pStyle w:val="BodyText"/>
        <w:spacing w:after="60"/>
        <w:jc w:val="both"/>
      </w:pPr>
      <w:r>
        <w:t xml:space="preserve">§ 5º Rejeitada ou não apresentada a manifestação do executado, converter-se-á a indisponibilidade em penhora, sem necessidade de lavratura de termo, devendo o juiz da execução determinar à instituição financeira depositária que, no prazo de 24 (vinte e quatro) horas, transfira o montante indisponível para conta vinculada ao juízo da execução.</w:t>
      </w:r>
    </w:p>
    <w:p>
      <w:pPr>
        <w:pStyle w:val="BodyText"/>
        <w:spacing w:after="60"/>
        <w:jc w:val="both"/>
      </w:pPr>
      <w:r>
        <w:t xml:space="preserve">§ 6º Realizado o pagamento da dívida por outro meio, o juiz determinará, imediatamente, por sistema eletrônico gerido pela autoridade supervisora do sistema financeiro nacional, a notificação da instituição financeira para que, em até 24 (vinte e quatro) horas, cancele a indisponibilidade.</w:t>
      </w:r>
    </w:p>
    <w:p>
      <w:pPr>
        <w:pStyle w:val="BodyText"/>
        <w:spacing w:after="60"/>
        <w:jc w:val="both"/>
      </w:pPr>
      <w:r>
        <w:t xml:space="preserve">§ 7º As transmissões das ordens de indisponibilidade, de seu cancelamento e de determinação de penhora previstas neste artigo far-se-ão por meio de sistema eletrônico gerido pela autoridade supervisora do sistema financeiro nacional.</w:t>
      </w:r>
    </w:p>
    <w:p>
      <w:pPr>
        <w:pStyle w:val="BodyText"/>
        <w:spacing w:after="60"/>
        <w:jc w:val="both"/>
      </w:pPr>
      <w:r>
        <w:t xml:space="preserve">§ 8º A instituição financeira será responsável pelos prejuízos causados ao executado em decorrência da indisponibilidade de ativos financeiros em valor superior ao indicado na execução ou pelo juiz, bem como na hipótese de não cancelamento da indisponibilidade no prazo de 24 (vinte e quatro) horas, quando assim determinar o juiz.</w:t>
      </w:r>
    </w:p>
    <w:p>
      <w:pPr>
        <w:pStyle w:val="BodyText"/>
        <w:spacing w:after="60"/>
        <w:jc w:val="both"/>
      </w:pPr>
      <w:r>
        <w:t xml:space="preserve">§ 9º Quando se tratar de execução contra partido político, o juiz, a requerimento do exequente, determinará às instituições financeiras, por meio de sistema eletrônico gerido por autoridade supervisora do sistema bancário, que tornem indisponíveis ativos financeiros somente em nome do órgão partidário que tenha contraído a dívida executada ou que tenha dado causa à violação de direito ou ao dano, ao qual cabe exclusivamente a responsabilidade pelos atos praticados, na forma da lei.</w:t>
      </w:r>
    </w:p>
    <w:bookmarkEnd w:id="664"/>
    <w:bookmarkStart w:id="665" w:name="art.-855"/>
    <w:p>
      <w:pPr>
        <w:pStyle w:val="Heading6"/>
        <w:pBdr>
          <w:left w:val="single" w:sz="36" w:space="4" w:color="2E75B6"/>
        </w:pBdr>
        <w:shd w:val="clear" w:color="auto" w:fill="E3EEF9"/>
        <w:spacing w:before="120" w:after="60"/>
        <w:ind w:left="85"/>
      </w:pPr>
      <w:r>
        <w:rPr>
          <w:i w:val="0"/>
          <w:color w:val="1F3A5F"/>
          <w:sz w:val="22"/>
        </w:rPr>
        <w:t xml:space="preserve">Art. 855</w:t>
      </w:r>
    </w:p>
    <w:p>
      <w:pPr>
        <w:pStyle w:val="FirstParagraph"/>
        <w:keepNext/>
        <w:spacing w:after="60"/>
        <w:jc w:val="both"/>
      </w:pPr>
      <w:r>
        <w:rPr>
          <w:b/>
          <w:bCs/>
        </w:rPr>
        <w:t xml:space="preserve">Art. 855.</w:t>
      </w:r>
      <w:r>
        <w:t xml:space="preserve"> </w:t>
      </w:r>
      <w:r>
        <w:t xml:space="preserve">Quando recair em crédito do executado, enquanto não ocorrer a hipótese prevista no art. 856, considerar-se-á feita a penhora pela intimação: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2"/>
        <w:gridCol w:w="165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2"/>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de crédito</w:t>
            </w:r>
          </w:p>
        </w:tc>
        <w:tc>
          <w:tcPr>
            <w:tcW w:type="dxa" w:w="1782"/>
          </w:tcPr>
          <w:p>
            <w:pPr>
              <w:pStyle w:val="Compact"/>
              <w:spacing w:line="276" w:lineRule="auto" w:before="40" w:after="40"/>
            </w:pPr>
            <w:r>
              <w:rPr>
                <w:rFonts w:ascii="Liberation Sans Narrow" w:hAnsi="Liberation Sans Narrow"/>
                <w:sz w:val="17"/>
              </w:rPr>
              <w:t xml:space="preserve">STJ, REsp 1.964.457, Terceira Turma, relator Min. Paulo de Tarso Sanseverino, julgado em 03/05/2022, DJe de 11/05/2022</w:t>
            </w:r>
          </w:p>
        </w:tc>
        <w:tc>
          <w:tcPr>
            <w:tcW w:type="dxa" w:w="1655"/>
          </w:tcPr>
          <w:p>
            <w:pPr>
              <w:pStyle w:val="Compact"/>
              <w:spacing w:line="276" w:lineRule="auto" w:before="40" w:after="40"/>
            </w:pPr>
            <w:r>
              <w:rPr>
                <w:rFonts w:ascii="Liberation Sans Narrow" w:hAnsi="Liberation Sans Narrow"/>
                <w:sz w:val="17"/>
              </w:rPr>
              <w:t xml:space="preserve">Intimado o terceiro devedor para não pagar ao executado, o pagamento posterior a este é ineficaz perante o exequente, ainda que o crédito não existisse à data do deferimento da penhora.</w:t>
            </w:r>
          </w:p>
        </w:tc>
      </w:tr>
    </w:tbl>
    <w:p>
      <w:pPr>
        <w:pStyle w:val="BodyText"/>
        <w:spacing w:after="60"/>
        <w:jc w:val="both"/>
      </w:pPr>
      <w:r>
        <w:t xml:space="preserve">I - ao terceiro devedor para que não pague ao executado, seu credor;</w:t>
      </w:r>
    </w:p>
    <w:p>
      <w:pPr>
        <w:pStyle w:val="BodyText"/>
        <w:spacing w:after="60"/>
        <w:jc w:val="both"/>
      </w:pPr>
      <w:r>
        <w:t xml:space="preserve">II - ao executado, credor do terceiro, para que não pratique ato de disposição do crédito.</w:t>
      </w:r>
    </w:p>
    <w:bookmarkEnd w:id="665"/>
    <w:bookmarkStart w:id="666" w:name="art.-856"/>
    <w:p>
      <w:pPr>
        <w:pStyle w:val="Heading6"/>
        <w:pBdr>
          <w:left w:val="single" w:sz="36" w:space="4" w:color="2E75B6"/>
        </w:pBdr>
        <w:shd w:val="clear" w:color="auto" w:fill="E3EEF9"/>
        <w:spacing w:before="120" w:after="60"/>
        <w:ind w:left="85"/>
      </w:pPr>
      <w:r>
        <w:rPr>
          <w:i w:val="0"/>
          <w:color w:val="1F3A5F"/>
          <w:sz w:val="22"/>
        </w:rPr>
        <w:t xml:space="preserve">Art. 856</w:t>
      </w:r>
    </w:p>
    <w:p>
      <w:pPr>
        <w:pStyle w:val="FirstParagraph"/>
        <w:spacing w:after="60"/>
        <w:jc w:val="both"/>
      </w:pPr>
      <w:r>
        <w:rPr>
          <w:b/>
          <w:bCs/>
        </w:rPr>
        <w:t xml:space="preserve">Art. 856.</w:t>
      </w:r>
      <w:r>
        <w:t xml:space="preserve"> </w:t>
      </w:r>
      <w:r>
        <w:t xml:space="preserve">A penhora de crédito representado por letra de câmbio, nota promissória, duplicata, cheque ou outros títulos far-se-á pela apreensão do documento, esteja ou não este em poder do executado.</w:t>
      </w:r>
    </w:p>
    <w:p>
      <w:pPr>
        <w:pStyle w:val="BodyText"/>
        <w:spacing w:after="60"/>
        <w:jc w:val="both"/>
      </w:pPr>
      <w:r>
        <w:t xml:space="preserve">§ 1º Se o título não for apreendido, mas o terceiro confessar a dívida, será este tido como depositário da importância.</w:t>
      </w:r>
    </w:p>
    <w:p>
      <w:pPr>
        <w:pStyle w:val="BodyText"/>
        <w:spacing w:after="60"/>
        <w:jc w:val="both"/>
      </w:pPr>
      <w:r>
        <w:t xml:space="preserve">§ 2º O terceiro só se exonerará da obrigação depositando em juízo a importância da dívida.</w:t>
      </w:r>
    </w:p>
    <w:p>
      <w:pPr>
        <w:pStyle w:val="BodyText"/>
        <w:spacing w:after="60"/>
        <w:jc w:val="both"/>
      </w:pPr>
      <w:r>
        <w:t xml:space="preserve">§ 3º Se o terceiro negar o débito em conluio com o executado, a quitação que este lhe der caracterizará fraude à execução.</w:t>
      </w:r>
    </w:p>
    <w:p>
      <w:pPr>
        <w:pStyle w:val="BodyText"/>
        <w:spacing w:after="60"/>
        <w:jc w:val="both"/>
      </w:pPr>
      <w:r>
        <w:t xml:space="preserve">§ 4º A requerimento do exequente, o juiz determinará o comparecimento, em audiência especialmente designada, do executado e do terceiro, a fim de lhes tomar os depoimentos.</w:t>
      </w:r>
    </w:p>
    <w:bookmarkEnd w:id="666"/>
    <w:bookmarkStart w:id="667" w:name="art.-857"/>
    <w:p>
      <w:pPr>
        <w:pStyle w:val="Heading6"/>
        <w:pBdr>
          <w:left w:val="single" w:sz="36" w:space="4" w:color="2E75B6"/>
        </w:pBdr>
        <w:shd w:val="clear" w:color="auto" w:fill="E3EEF9"/>
        <w:spacing w:before="120" w:after="60"/>
        <w:ind w:left="85"/>
      </w:pPr>
      <w:r>
        <w:rPr>
          <w:i w:val="0"/>
          <w:color w:val="1F3A5F"/>
          <w:sz w:val="22"/>
        </w:rPr>
        <w:t xml:space="preserve">Art. 857</w:t>
      </w:r>
    </w:p>
    <w:p>
      <w:pPr>
        <w:pStyle w:val="FirstParagraph"/>
        <w:keepNext/>
        <w:spacing w:after="60"/>
        <w:jc w:val="both"/>
      </w:pPr>
      <w:r>
        <w:rPr>
          <w:b/>
          <w:bCs/>
        </w:rPr>
        <w:t xml:space="preserve">Art. 857.</w:t>
      </w:r>
      <w:r>
        <w:t xml:space="preserve"> </w:t>
      </w:r>
      <w:r>
        <w:t xml:space="preserve">Feita a penhora em direito e ação do executado, e não tendo ele oferecido embargos ou sendo estes rejeitados, o exequente ficará sub-rogado nos direitos do executado até a concorrência de seu crédito.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penhora de direito e ação</w:t>
            </w:r>
          </w:p>
        </w:tc>
        <w:tc>
          <w:tcPr>
            <w:tcW w:type="dxa" w:w="1655"/>
          </w:tcPr>
          <w:p>
            <w:pPr>
              <w:pStyle w:val="Compact"/>
              <w:spacing w:line="276" w:lineRule="auto" w:before="40" w:after="40"/>
            </w:pPr>
            <w:r>
              <w:rPr>
                <w:rFonts w:ascii="Liberation Sans Narrow" w:hAnsi="Liberation Sans Narrow"/>
                <w:sz w:val="17"/>
              </w:rPr>
              <w:t xml:space="preserve">STJ, AREsp 3.226.831, Quarta Turma, relator Min. Raul Araújo, julgado em 22/06/2026, DJEN de 29/06/2026</w:t>
            </w:r>
          </w:p>
        </w:tc>
        <w:tc>
          <w:tcPr>
            <w:tcW w:type="dxa" w:w="2030"/>
          </w:tcPr>
          <w:p>
            <w:pPr>
              <w:pStyle w:val="Compact"/>
              <w:spacing w:line="276" w:lineRule="auto" w:before="40" w:after="40"/>
            </w:pPr>
            <w:r>
              <w:rPr>
                <w:rFonts w:ascii="Liberation Sans Narrow" w:hAnsi="Liberation Sans Narrow"/>
                <w:sz w:val="17"/>
              </w:rPr>
              <w:t xml:space="preserve">Na penhora no rosto dos autos, o credor sub-rogado atua com legitimidade extraordinária e autonomia, podendo prosseguir na execução penhorando outros bens se não receber o crédito.</w:t>
            </w:r>
          </w:p>
        </w:tc>
      </w:tr>
    </w:tbl>
    <w:p>
      <w:pPr>
        <w:pStyle w:val="BodyText"/>
        <w:spacing w:after="60"/>
        <w:jc w:val="both"/>
      </w:pPr>
      <w:r>
        <w:t xml:space="preserve">§ 1º O exequente pode preferir, em vez da sub-rogação, a alienação judicial do direito penhorado, caso em que declarará sua vontade no prazo de 10 (dez) dias contado da realização da penhora.</w:t>
      </w:r>
    </w:p>
    <w:p>
      <w:pPr>
        <w:pStyle w:val="BodyText"/>
        <w:spacing w:after="60"/>
        <w:jc w:val="both"/>
      </w:pPr>
      <w:r>
        <w:t xml:space="preserve">§ 2º A sub-rogação não impede o sub-rogado, se não receber o crédito do executado, de prosseguir na execução, nos mesmos autos, penhorando outros bens.</w:t>
      </w:r>
    </w:p>
    <w:bookmarkEnd w:id="667"/>
    <w:bookmarkStart w:id="668" w:name="art.-858"/>
    <w:p>
      <w:pPr>
        <w:pStyle w:val="Heading6"/>
        <w:pBdr>
          <w:left w:val="single" w:sz="36" w:space="4" w:color="2E75B6"/>
        </w:pBdr>
        <w:shd w:val="clear" w:color="auto" w:fill="E3EEF9"/>
        <w:spacing w:before="120" w:after="60"/>
        <w:ind w:left="85"/>
      </w:pPr>
      <w:r>
        <w:rPr>
          <w:i w:val="0"/>
          <w:color w:val="1F3A5F"/>
          <w:sz w:val="22"/>
        </w:rPr>
        <w:t xml:space="preserve">Art. 858</w:t>
      </w:r>
    </w:p>
    <w:p>
      <w:pPr>
        <w:pStyle w:val="FirstParagraph"/>
        <w:spacing w:after="60"/>
        <w:jc w:val="both"/>
      </w:pPr>
      <w:r>
        <w:rPr>
          <w:b/>
          <w:bCs/>
        </w:rPr>
        <w:t xml:space="preserve">Art. 858.</w:t>
      </w:r>
      <w:r>
        <w:t xml:space="preserve"> </w:t>
      </w:r>
      <w:r>
        <w:t xml:space="preserve">Quando a penhora recair sobre dívidas de dinheiro a juros, de direito a rendas ou de prestações periódicas, o exequente poderá levantar os juros, os rendimentos ou as prestações à medida que forem sendo depositados, abatendo-se do crédito as importâncias recebidas, conforme as regras de imputação do pagamento.</w:t>
      </w:r>
    </w:p>
    <w:bookmarkEnd w:id="668"/>
    <w:bookmarkStart w:id="669" w:name="art.-859"/>
    <w:p>
      <w:pPr>
        <w:pStyle w:val="Heading6"/>
        <w:pBdr>
          <w:left w:val="single" w:sz="36" w:space="4" w:color="2E75B6"/>
        </w:pBdr>
        <w:shd w:val="clear" w:color="auto" w:fill="E3EEF9"/>
        <w:spacing w:before="120" w:after="60"/>
        <w:ind w:left="85"/>
      </w:pPr>
      <w:r>
        <w:rPr>
          <w:i w:val="0"/>
          <w:color w:val="1F3A5F"/>
          <w:sz w:val="22"/>
        </w:rPr>
        <w:t xml:space="preserve">Art. 859</w:t>
      </w:r>
    </w:p>
    <w:p>
      <w:pPr>
        <w:pStyle w:val="FirstParagraph"/>
        <w:spacing w:after="60"/>
        <w:jc w:val="both"/>
      </w:pPr>
      <w:r>
        <w:rPr>
          <w:b/>
          <w:bCs/>
        </w:rPr>
        <w:t xml:space="preserve">Art. 859.</w:t>
      </w:r>
      <w:r>
        <w:t xml:space="preserve"> </w:t>
      </w:r>
      <w:r>
        <w:t xml:space="preserve">Recaindo a penhora sobre direito a prestação ou a restituição de coisa determinada, o executado será intimado para, no vencimento, depositá-la, correndo sobre ela a execução.</w:t>
      </w:r>
    </w:p>
    <w:bookmarkEnd w:id="669"/>
    <w:bookmarkStart w:id="670" w:name="art.-860"/>
    <w:p>
      <w:pPr>
        <w:pStyle w:val="Heading6"/>
        <w:pBdr>
          <w:left w:val="single" w:sz="36" w:space="4" w:color="2E75B6"/>
        </w:pBdr>
        <w:shd w:val="clear" w:color="auto" w:fill="E3EEF9"/>
        <w:spacing w:before="120" w:after="60"/>
        <w:ind w:left="85"/>
      </w:pPr>
      <w:r>
        <w:rPr>
          <w:i w:val="0"/>
          <w:color w:val="1F3A5F"/>
          <w:sz w:val="22"/>
        </w:rPr>
        <w:t xml:space="preserve">Art. 860</w:t>
      </w:r>
    </w:p>
    <w:p>
      <w:pPr>
        <w:pStyle w:val="FirstParagraph"/>
        <w:spacing w:after="60"/>
        <w:jc w:val="both"/>
      </w:pPr>
      <w:r>
        <w:rPr>
          <w:b/>
          <w:bCs/>
        </w:rPr>
        <w:t xml:space="preserve">Art. 860.</w:t>
      </w:r>
      <w:r>
        <w:t xml:space="preserve"> </w:t>
      </w:r>
      <w:r>
        <w:t xml:space="preserve">Quando o direito estiver sendo pleiteado em juízo, a penhora que recair sobre ele será averbada, com destaque, nos autos pertinentes ao direito e na ação correspondente à penhora, a fim de que esta seja efetivada nos bens que forem adjudicados ou que vierem a caber ao executado.</w:t>
      </w:r>
    </w:p>
    <w:bookmarkEnd w:id="670"/>
    <w:bookmarkStart w:id="671" w:name="art.-861"/>
    <w:p>
      <w:pPr>
        <w:pStyle w:val="Heading6"/>
        <w:pBdr>
          <w:left w:val="single" w:sz="36" w:space="4" w:color="2E75B6"/>
        </w:pBdr>
        <w:shd w:val="clear" w:color="auto" w:fill="E3EEF9"/>
        <w:spacing w:before="120" w:after="60"/>
        <w:ind w:left="85"/>
      </w:pPr>
      <w:r>
        <w:rPr>
          <w:i w:val="0"/>
          <w:color w:val="1F3A5F"/>
          <w:sz w:val="22"/>
        </w:rPr>
        <w:t xml:space="preserve">Art. 861</w:t>
      </w:r>
    </w:p>
    <w:p>
      <w:pPr>
        <w:pStyle w:val="FirstParagraph"/>
        <w:keepNext/>
        <w:spacing w:after="60"/>
        <w:jc w:val="both"/>
      </w:pPr>
      <w:r>
        <w:rPr>
          <w:b/>
          <w:bCs/>
        </w:rPr>
        <w:t xml:space="preserve">Art. 861.</w:t>
      </w:r>
      <w:r>
        <w:t xml:space="preserve"> </w:t>
      </w:r>
      <w:r>
        <w:t xml:space="preserve">Penhoradas as quotas ou as ações de sócio em sociedade simples ou empresária, o juiz assinará prazo razoável, não superior a 3 (três) meses, para que a sociedade: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penhora de quotas sociais do sócio de sociedade em recuperação judicial (aplicação narrada)</w:t>
            </w:r>
          </w:p>
        </w:tc>
        <w:tc>
          <w:tcPr>
            <w:tcW w:type="dxa" w:w="1655"/>
          </w:tcPr>
          <w:p>
            <w:pPr>
              <w:pStyle w:val="Compact"/>
              <w:spacing w:line="276" w:lineRule="auto" w:before="40" w:after="40"/>
            </w:pPr>
            <w:r>
              <w:rPr>
                <w:rFonts w:ascii="Liberation Sans Narrow" w:hAnsi="Liberation Sans Narrow"/>
                <w:sz w:val="17"/>
              </w:rPr>
              <w:t xml:space="preserve">STJ, AREsp 2.669.057, Terceira Turma, relator Min. Moura Ribeiro, julgado em 22/06/2026</w:t>
            </w:r>
          </w:p>
        </w:tc>
        <w:tc>
          <w:tcPr>
            <w:tcW w:type="dxa" w:w="1905"/>
          </w:tcPr>
          <w:p>
            <w:pPr>
              <w:pStyle w:val="Compact"/>
              <w:spacing w:line="276" w:lineRule="auto" w:before="40" w:after="40"/>
            </w:pPr>
            <w:r>
              <w:rPr>
                <w:rFonts w:ascii="Liberation Sans Narrow" w:hAnsi="Liberation Sans Narrow"/>
                <w:sz w:val="17"/>
              </w:rPr>
              <w:t xml:space="preserve">As quotas sociais integram o patrimônio pessoal dos sócios e não se confundem com os ativos da pessoa jurídica; a recuperação judicial da empresa não impede a penhora das quotas para a satisfação de dívida particular do sócio, pois a proteção da Lei 11.101/2005 alcança apenas o patrimônio da sociedade em recuperação, sobretudo quando o crédito exequendo não se sujeita aos efeitos da recuperação. Trecho: “A proteção conferida pela Lei nº 11.101/2005 destina-se a preservar o patrimônio da sociedade em recuperação, não se estendendo ao patrimônio particular de seus sócios para obstar a satisfação de créditos pessoais destes, sobretudo quando o crédito exequendo não se sujeita aos efeitos da recuperação.”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direito de preferência dos sócios e balanço especial</w:t>
            </w:r>
          </w:p>
        </w:tc>
        <w:tc>
          <w:tcPr>
            <w:tcW w:type="dxa" w:w="1655"/>
          </w:tcPr>
          <w:p>
            <w:pPr>
              <w:pStyle w:val="Compact"/>
              <w:spacing w:line="276" w:lineRule="auto" w:before="40" w:after="40"/>
            </w:pPr>
            <w:r>
              <w:rPr>
                <w:rFonts w:ascii="Liberation Sans Narrow" w:hAnsi="Liberation Sans Narrow"/>
                <w:sz w:val="17"/>
              </w:rPr>
              <w:t xml:space="preserve">STJ, REsp 2.101.226, Terceira Turma, relatora Min. Nancy Andrighi, julgado em 12/03/2024, DJe de 14/03/2024</w:t>
            </w:r>
          </w:p>
        </w:tc>
        <w:tc>
          <w:tcPr>
            <w:tcW w:type="dxa" w:w="1905"/>
          </w:tcPr>
          <w:p>
            <w:pPr>
              <w:pStyle w:val="Compact"/>
              <w:spacing w:line="276" w:lineRule="auto" w:before="40" w:after="40"/>
            </w:pPr>
            <w:r>
              <w:rPr>
                <w:rFonts w:ascii="Liberation Sans Narrow" w:hAnsi="Liberation Sans Narrow"/>
                <w:sz w:val="17"/>
              </w:rPr>
              <w:t xml:space="preserve">O direito de preferência do sócio na aquisição das quotas penhoradas só pode ser exercido depois da intimação da sociedade e da apresentação do balanço especial, na forma do art. 861.</w:t>
            </w:r>
          </w:p>
        </w:tc>
      </w:tr>
    </w:tbl>
    <w:p>
      <w:pPr>
        <w:pStyle w:val="BodyText"/>
        <w:spacing w:after="60"/>
        <w:jc w:val="both"/>
      </w:pPr>
      <w:r>
        <w:t xml:space="preserve">I - apresente balanço especial, na forma da lei;</w:t>
      </w:r>
    </w:p>
    <w:p>
      <w:pPr>
        <w:pStyle w:val="BodyText"/>
        <w:spacing w:after="60"/>
        <w:jc w:val="both"/>
      </w:pPr>
      <w:r>
        <w:t xml:space="preserve">II - ofereça as quotas ou as ações aos demais sócios, observado o direito de preferência legal ou contratual;</w:t>
      </w:r>
    </w:p>
    <w:p>
      <w:pPr>
        <w:pStyle w:val="BodyText"/>
        <w:spacing w:after="60"/>
        <w:jc w:val="both"/>
      </w:pPr>
      <w:r>
        <w:t xml:space="preserve">III - não havendo interesse dos sócios na aquisição das ações, proceda à liquidação das quotas ou das ações, depositando em juízo o valor apurado, em dinheiro.</w:t>
      </w:r>
    </w:p>
    <w:p>
      <w:pPr>
        <w:pStyle w:val="BodyText"/>
        <w:spacing w:after="60"/>
        <w:jc w:val="both"/>
      </w:pPr>
      <w:r>
        <w:t xml:space="preserve">§ 1º Para evitar a liquidação das quotas ou das ações, a sociedade poderá adquiri-las sem redução do capital social e com utilização de reservas, para manutenção em tesouraria.</w:t>
      </w:r>
    </w:p>
    <w:p>
      <w:pPr>
        <w:pStyle w:val="BodyText"/>
        <w:spacing w:after="60"/>
        <w:jc w:val="both"/>
      </w:pPr>
      <w:r>
        <w:t xml:space="preserve">§ 2º O disposto no caput e no § 1º não se aplica à sociedade anônima de capital aberto, cujas ações serão adjudicadas ao exequente ou alienadas em bolsa de valores, conforme o caso.</w:t>
      </w:r>
    </w:p>
    <w:p>
      <w:pPr>
        <w:pStyle w:val="BodyText"/>
        <w:spacing w:after="60"/>
        <w:jc w:val="both"/>
      </w:pPr>
      <w:r>
        <w:t xml:space="preserve">§ 3º Para os fins da liquidação de que trata o inciso III do caput , o juiz poderá, a requerimento do exequente ou da sociedade, nomear administrador, que deverá submeter à aprovação judicial a forma de liquidação.</w:t>
      </w:r>
    </w:p>
    <w:p>
      <w:pPr>
        <w:pStyle w:val="BodyText"/>
        <w:spacing w:after="60"/>
        <w:jc w:val="both"/>
      </w:pPr>
      <w:r>
        <w:t xml:space="preserve">§ 4º O prazo previsto no caput poderá ser ampliado pelo juiz, se o pagamento das quotas ou das ações liquidadas:</w:t>
      </w:r>
    </w:p>
    <w:p>
      <w:pPr>
        <w:pStyle w:val="BodyText"/>
        <w:spacing w:after="60"/>
        <w:jc w:val="both"/>
      </w:pPr>
      <w:r>
        <w:t xml:space="preserve">I - superar o valor do saldo de lucros ou reservas, exceto a legal, e sem diminuição do capital social, ou por doação; ou</w:t>
      </w:r>
    </w:p>
    <w:p>
      <w:pPr>
        <w:pStyle w:val="BodyText"/>
        <w:spacing w:after="60"/>
        <w:jc w:val="both"/>
      </w:pPr>
      <w:r>
        <w:t xml:space="preserve">II - colocar em risco a estabilidade financeira da sociedade simples ou empresária.</w:t>
      </w:r>
    </w:p>
    <w:p>
      <w:pPr>
        <w:pStyle w:val="BodyText"/>
        <w:spacing w:after="60"/>
        <w:jc w:val="both"/>
      </w:pPr>
      <w:r>
        <w:t xml:space="preserve">§ 5º Caso não haja interesse dos demais sócios no exercício de direito de preferência, não ocorra a aquisição das quotas ou das ações pela sociedade e a liquidação do inciso III do caput seja excessivamente onerosa para a sociedade, o juiz poderá determinar o leilão judicial das quotas ou das ações.</w:t>
      </w:r>
    </w:p>
    <w:bookmarkEnd w:id="671"/>
    <w:bookmarkStart w:id="672" w:name="art.-862"/>
    <w:p>
      <w:pPr>
        <w:pStyle w:val="Heading6"/>
        <w:pBdr>
          <w:left w:val="single" w:sz="36" w:space="4" w:color="2E75B6"/>
        </w:pBdr>
        <w:shd w:val="clear" w:color="auto" w:fill="E3EEF9"/>
        <w:spacing w:before="120" w:after="60"/>
        <w:ind w:left="85"/>
      </w:pPr>
      <w:r>
        <w:rPr>
          <w:i w:val="0"/>
          <w:color w:val="1F3A5F"/>
          <w:sz w:val="22"/>
        </w:rPr>
        <w:t xml:space="preserve">Art. 862</w:t>
      </w:r>
    </w:p>
    <w:p>
      <w:pPr>
        <w:pStyle w:val="FirstParagraph"/>
        <w:spacing w:after="60"/>
        <w:jc w:val="both"/>
      </w:pPr>
      <w:r>
        <w:rPr>
          <w:b/>
          <w:bCs/>
        </w:rPr>
        <w:t xml:space="preserve">Art. 862.</w:t>
      </w:r>
      <w:r>
        <w:t xml:space="preserve"> </w:t>
      </w:r>
      <w:r>
        <w:t xml:space="preserve">Quando a penhora recair em estabelecimento comercial, industrial ou agrícola, bem como em semoventes, plantações ou edifícios em construção, o juiz nomeará administrador-depositário, determinando-lhe que apresente em 10 (dez) dias o plano de administração.</w:t>
      </w:r>
    </w:p>
    <w:p>
      <w:pPr>
        <w:pStyle w:val="BodyText"/>
        <w:spacing w:after="60"/>
        <w:jc w:val="both"/>
      </w:pPr>
      <w:r>
        <w:t xml:space="preserve">§ 1º Ouvidas as partes, o juiz decidirá.</w:t>
      </w:r>
    </w:p>
    <w:p>
      <w:pPr>
        <w:pStyle w:val="BodyText"/>
        <w:spacing w:after="60"/>
        <w:jc w:val="both"/>
      </w:pPr>
      <w:r>
        <w:t xml:space="preserve">§ 2º É lícito às partes ajustar a forma de administração e escolher o depositário, hipótese em que o juiz homologará por despacho a indicação.</w:t>
      </w:r>
    </w:p>
    <w:p>
      <w:pPr>
        <w:pStyle w:val="BodyText"/>
        <w:spacing w:after="60"/>
        <w:jc w:val="both"/>
      </w:pPr>
      <w:r>
        <w:t xml:space="preserve">§ 3º Em relação aos edifícios em construção sob regime de incorporação imobiliária, a penhora somente poderá recair sobre as unidades imobiliárias ainda não comercializadas pelo incorporador.</w:t>
      </w:r>
    </w:p>
    <w:p>
      <w:pPr>
        <w:pStyle w:val="BodyText"/>
        <w:spacing w:after="60"/>
        <w:jc w:val="both"/>
      </w:pPr>
      <w:r>
        <w:t xml:space="preserve">§ 4º Sendo necessário afastar o incorporador da administração da incorporação, será ela exercida pela comissão de representantes dos adquirentes ou, se se tratar de construção financiada, por empresa ou profissional indicado pela instituição fornecedora dos recursos para a obra, devendo ser ouvida, neste último caso, a comissão de representantes dos adquirentes.</w:t>
      </w:r>
    </w:p>
    <w:bookmarkEnd w:id="672"/>
    <w:bookmarkStart w:id="673" w:name="art.-863"/>
    <w:p>
      <w:pPr>
        <w:pStyle w:val="Heading6"/>
        <w:pBdr>
          <w:left w:val="single" w:sz="36" w:space="4" w:color="2E75B6"/>
        </w:pBdr>
        <w:shd w:val="clear" w:color="auto" w:fill="E3EEF9"/>
        <w:spacing w:before="120" w:after="60"/>
        <w:ind w:left="85"/>
      </w:pPr>
      <w:r>
        <w:rPr>
          <w:i w:val="0"/>
          <w:color w:val="1F3A5F"/>
          <w:sz w:val="22"/>
        </w:rPr>
        <w:t xml:space="preserve">Art. 863</w:t>
      </w:r>
    </w:p>
    <w:p>
      <w:pPr>
        <w:pStyle w:val="FirstParagraph"/>
        <w:spacing w:after="60"/>
        <w:jc w:val="both"/>
      </w:pPr>
      <w:r>
        <w:rPr>
          <w:b/>
          <w:bCs/>
        </w:rPr>
        <w:t xml:space="preserve">Art. 863.</w:t>
      </w:r>
      <w:r>
        <w:t xml:space="preserve"> </w:t>
      </w:r>
      <w:r>
        <w:t xml:space="preserve">A penhora de empresa que funcione mediante concessão ou autorização far-se-á, conforme o valor do crédito, sobre a renda, sobre determinados bens ou sobre todo o patrimônio, e o juiz nomeará como depositário, de preferência, um de seus diretores.</w:t>
      </w:r>
    </w:p>
    <w:p>
      <w:pPr>
        <w:pStyle w:val="BodyText"/>
        <w:spacing w:after="60"/>
        <w:jc w:val="both"/>
      </w:pPr>
      <w:r>
        <w:t xml:space="preserve">§ 1º Quando a penhora recair sobre a renda ou sobre determinados bens, o administrador-depositário apresentará a forma de administração e o esquema de pagamento, observando-se, quanto ao mais, o disposto em relação ao regime de penhora de frutos e rendimentos de coisa móvel e imóvel.</w:t>
      </w:r>
    </w:p>
    <w:p>
      <w:pPr>
        <w:pStyle w:val="BodyText"/>
        <w:spacing w:after="60"/>
        <w:jc w:val="both"/>
      </w:pPr>
      <w:r>
        <w:t xml:space="preserve">§ 2º Recaindo a penhora sobre todo o patrimônio, prosseguirá a execução em seus ulteriores termos, ouvindo-se, antes da arrematação ou da adjudicação, o ente público que houver outorgado a concessão.</w:t>
      </w:r>
    </w:p>
    <w:bookmarkEnd w:id="673"/>
    <w:bookmarkStart w:id="674" w:name="art.-864"/>
    <w:p>
      <w:pPr>
        <w:pStyle w:val="Heading6"/>
        <w:pBdr>
          <w:left w:val="single" w:sz="36" w:space="4" w:color="2E75B6"/>
        </w:pBdr>
        <w:shd w:val="clear" w:color="auto" w:fill="E3EEF9"/>
        <w:spacing w:before="120" w:after="60"/>
        <w:ind w:left="85"/>
      </w:pPr>
      <w:r>
        <w:rPr>
          <w:i w:val="0"/>
          <w:color w:val="1F3A5F"/>
          <w:sz w:val="22"/>
        </w:rPr>
        <w:t xml:space="preserve">Art. 864</w:t>
      </w:r>
    </w:p>
    <w:p>
      <w:pPr>
        <w:pStyle w:val="FirstParagraph"/>
        <w:spacing w:after="60"/>
        <w:jc w:val="both"/>
      </w:pPr>
      <w:r>
        <w:rPr>
          <w:b/>
          <w:bCs/>
        </w:rPr>
        <w:t xml:space="preserve">Art. 864.</w:t>
      </w:r>
      <w:r>
        <w:t xml:space="preserve"> </w:t>
      </w:r>
      <w:r>
        <w:t xml:space="preserve">A penhora de navio ou de aeronave não obsta que continuem navegando ou operando até a alienação, mas o juiz, ao conceder a autorização para tanto, não permitirá que saiam do porto ou do aeroporto antes que o executado faça o seguro usual contra riscos.</w:t>
      </w:r>
    </w:p>
    <w:bookmarkEnd w:id="674"/>
    <w:bookmarkStart w:id="675" w:name="art.-865"/>
    <w:p>
      <w:pPr>
        <w:pStyle w:val="Heading6"/>
        <w:pBdr>
          <w:left w:val="single" w:sz="36" w:space="4" w:color="2E75B6"/>
        </w:pBdr>
        <w:shd w:val="clear" w:color="auto" w:fill="E3EEF9"/>
        <w:spacing w:before="120" w:after="60"/>
        <w:ind w:left="85"/>
      </w:pPr>
      <w:r>
        <w:rPr>
          <w:i w:val="0"/>
          <w:color w:val="1F3A5F"/>
          <w:sz w:val="22"/>
        </w:rPr>
        <w:t xml:space="preserve">Art. 865</w:t>
      </w:r>
    </w:p>
    <w:p>
      <w:pPr>
        <w:pStyle w:val="FirstParagraph"/>
        <w:spacing w:after="60"/>
        <w:jc w:val="both"/>
      </w:pPr>
      <w:r>
        <w:rPr>
          <w:b/>
          <w:bCs/>
        </w:rPr>
        <w:t xml:space="preserve">Art. 865.</w:t>
      </w:r>
      <w:r>
        <w:t xml:space="preserve"> </w:t>
      </w:r>
      <w:r>
        <w:t xml:space="preserve">A penhora de que trata esta Subseção somente será determinada se não houver outro meio eficaz para a efetivação do crédito.</w:t>
      </w:r>
    </w:p>
    <w:bookmarkEnd w:id="675"/>
    <w:bookmarkStart w:id="676" w:name="art.-866"/>
    <w:p>
      <w:pPr>
        <w:pStyle w:val="Heading6"/>
        <w:pBdr>
          <w:left w:val="single" w:sz="36" w:space="4" w:color="2E75B6"/>
        </w:pBdr>
        <w:shd w:val="clear" w:color="auto" w:fill="E3EEF9"/>
        <w:spacing w:before="120" w:after="60"/>
        <w:ind w:left="85"/>
      </w:pPr>
      <w:r>
        <w:rPr>
          <w:i w:val="0"/>
          <w:color w:val="1F3A5F"/>
          <w:sz w:val="22"/>
        </w:rPr>
        <w:t xml:space="preserve">Art. 866</w:t>
      </w:r>
    </w:p>
    <w:p>
      <w:pPr>
        <w:pStyle w:val="FirstParagraph"/>
        <w:keepNext/>
        <w:spacing w:after="60"/>
        <w:jc w:val="both"/>
      </w:pPr>
      <w:r>
        <w:rPr>
          <w:b/>
          <w:bCs/>
        </w:rPr>
        <w:t xml:space="preserve">Art. 866.</w:t>
      </w:r>
      <w:r>
        <w:t xml:space="preserve"> </w:t>
      </w:r>
      <w:r>
        <w:t xml:space="preserve">Se o executado não tiver outros bens penhoráveis ou se, tendo-os, esses forem de difícil alienação ou insuficientes para saldar o crédito executado, o juiz poderá ordenar a penhora de percentual de faturamento de empresa.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penhora de percentual de faturamento</w:t>
            </w:r>
          </w:p>
        </w:tc>
        <w:tc>
          <w:tcPr>
            <w:tcW w:type="dxa" w:w="1531"/>
          </w:tcPr>
          <w:p>
            <w:pPr>
              <w:pStyle w:val="Compact"/>
              <w:spacing w:line="276" w:lineRule="auto" w:before="40" w:after="40"/>
            </w:pPr>
            <w:r>
              <w:rPr>
                <w:rFonts w:ascii="Liberation Sans Narrow" w:hAnsi="Liberation Sans Narrow"/>
                <w:sz w:val="17"/>
              </w:rPr>
              <w:t xml:space="preserve">STJ, REsp 2.207.127, Terceira Turma, relator Min. Humberto Martins, julgado em 09/03/2026</w:t>
            </w:r>
          </w:p>
        </w:tc>
        <w:tc>
          <w:tcPr>
            <w:tcW w:type="dxa" w:w="1905"/>
          </w:tcPr>
          <w:p>
            <w:pPr>
              <w:pStyle w:val="Compact"/>
              <w:spacing w:line="276" w:lineRule="auto" w:before="40" w:after="40"/>
            </w:pPr>
            <w:r>
              <w:rPr>
                <w:rFonts w:ascii="Liberation Sans Narrow" w:hAnsi="Liberation Sans Narrow"/>
                <w:sz w:val="17"/>
              </w:rPr>
              <w:t xml:space="preserve">A penhora de percentual de faturamento de empresa é cabível quando não há outros bens penhoráveis ou quando os bens disponíveis são de difícil alienação ou insuficientes para saldar o crédito executado.</w:t>
            </w:r>
          </w:p>
        </w:tc>
      </w:tr>
    </w:tbl>
    <w:p>
      <w:pPr>
        <w:pStyle w:val="BodyText"/>
        <w:spacing w:after="60"/>
        <w:jc w:val="both"/>
      </w:pPr>
      <w:r>
        <w:t xml:space="preserve">§ 1º O juiz fixará percentual que propicie a satisfação do crédito exequendo em tempo razoável, mas que não torne inviável o exercício da atividade empresarial.</w:t>
      </w:r>
    </w:p>
    <w:p>
      <w:pPr>
        <w:pStyle w:val="BodyText"/>
        <w:spacing w:after="60"/>
        <w:jc w:val="both"/>
      </w:pPr>
      <w:r>
        <w:t xml:space="preserve">§ 2º O juiz nomeará administrador-depositário, o qual submeterá à aprovação judicial a forma de sua atuação e prestará contas mensalmente, entregando em juízo as quantias recebidas, com os respectivos balancetes mensais, a fim de serem imputadas no pagamento da dívida.</w:t>
      </w:r>
    </w:p>
    <w:p>
      <w:pPr>
        <w:pStyle w:val="BodyText"/>
        <w:spacing w:after="60"/>
        <w:jc w:val="both"/>
      </w:pPr>
      <w:r>
        <w:t xml:space="preserve">§ 3º Na penhora de percentual de faturamento de empresa, observar-se-á, no que couber, o disposto quanto ao regime de penhora de frutos e rendimentos de coisa móvel e imóvel.</w:t>
      </w:r>
    </w:p>
    <w:bookmarkEnd w:id="676"/>
    <w:bookmarkStart w:id="677" w:name="art.-867"/>
    <w:p>
      <w:pPr>
        <w:pStyle w:val="Heading6"/>
        <w:pBdr>
          <w:left w:val="single" w:sz="36" w:space="4" w:color="2E75B6"/>
        </w:pBdr>
        <w:shd w:val="clear" w:color="auto" w:fill="E3EEF9"/>
        <w:spacing w:before="120" w:after="60"/>
        <w:ind w:left="85"/>
      </w:pPr>
      <w:r>
        <w:rPr>
          <w:i w:val="0"/>
          <w:color w:val="1F3A5F"/>
          <w:sz w:val="22"/>
        </w:rPr>
        <w:t xml:space="preserve">Art. 867</w:t>
      </w:r>
    </w:p>
    <w:p>
      <w:pPr>
        <w:pStyle w:val="FirstParagraph"/>
        <w:keepNext/>
        <w:spacing w:after="60"/>
        <w:jc w:val="both"/>
      </w:pPr>
      <w:r>
        <w:rPr>
          <w:b/>
          <w:bCs/>
        </w:rPr>
        <w:t xml:space="preserve">Art. 867.</w:t>
      </w:r>
      <w:r>
        <w:t xml:space="preserve"> </w:t>
      </w:r>
      <w:r>
        <w:t xml:space="preserve">O juiz pode ordenar a penhora de frutos e rendimentos de coisa móvel ou imóvel quando a considerar mais eficiente para o recebimento do crédito e menos gravosa ao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penhora de frutos e rendimentos</w:t>
            </w:r>
          </w:p>
        </w:tc>
        <w:tc>
          <w:tcPr>
            <w:tcW w:type="dxa" w:w="1655"/>
          </w:tcPr>
          <w:p>
            <w:pPr>
              <w:pStyle w:val="Compact"/>
              <w:spacing w:line="276" w:lineRule="auto" w:before="40" w:after="40"/>
            </w:pPr>
            <w:r>
              <w:rPr>
                <w:rFonts w:ascii="Liberation Sans Narrow" w:hAnsi="Liberation Sans Narrow"/>
                <w:sz w:val="17"/>
              </w:rPr>
              <w:t xml:space="preserve">STJ, AREsp 2.705.816, Quarta Turma, relator Min. João Otávio de Noronha, julgado em 30/03/2026, DJEN de 07/04/2026</w:t>
            </w:r>
          </w:p>
        </w:tc>
        <w:tc>
          <w:tcPr>
            <w:tcW w:type="dxa" w:w="2279"/>
          </w:tcPr>
          <w:p>
            <w:pPr>
              <w:pStyle w:val="Compact"/>
              <w:spacing w:line="276" w:lineRule="auto" w:before="40" w:after="40"/>
            </w:pPr>
            <w:r>
              <w:rPr>
                <w:rFonts w:ascii="Liberation Sans Narrow" w:hAnsi="Liberation Sans Narrow"/>
                <w:sz w:val="17"/>
              </w:rPr>
              <w:t xml:space="preserve">É viável a penhora dos frutos e rendimentos de imóvel alienado fiduciariamente, pois a constrição recai sobre os frutos, e não sobre o domínio fiduciário.</w:t>
            </w:r>
          </w:p>
        </w:tc>
      </w:tr>
    </w:tbl>
    <w:bookmarkEnd w:id="677"/>
    <w:bookmarkStart w:id="678" w:name="art.-868"/>
    <w:p>
      <w:pPr>
        <w:pStyle w:val="Heading6"/>
        <w:pBdr>
          <w:left w:val="single" w:sz="36" w:space="4" w:color="2E75B6"/>
        </w:pBdr>
        <w:shd w:val="clear" w:color="auto" w:fill="E3EEF9"/>
        <w:spacing w:before="120" w:after="60"/>
        <w:ind w:left="85"/>
      </w:pPr>
      <w:r>
        <w:rPr>
          <w:i w:val="0"/>
          <w:color w:val="1F3A5F"/>
          <w:sz w:val="22"/>
        </w:rPr>
        <w:t xml:space="preserve">Art. 868</w:t>
      </w:r>
    </w:p>
    <w:p>
      <w:pPr>
        <w:pStyle w:val="FirstParagraph"/>
        <w:spacing w:after="60"/>
        <w:jc w:val="both"/>
      </w:pPr>
      <w:r>
        <w:rPr>
          <w:b/>
          <w:bCs/>
        </w:rPr>
        <w:t xml:space="preserve">Art. 868.</w:t>
      </w:r>
      <w:r>
        <w:t xml:space="preserve"> </w:t>
      </w:r>
      <w:r>
        <w:t xml:space="preserve">Ordenada a penhora de frutos e rendimentos, o juiz nomeará administrador-depositário, que será investido de todos os poderes que concernem à administração do bem e à fruição de seus frutos e utilidades, perdendo o executado o direito de gozo do bem, até que o exequente seja pago do principal, dos juros, das custas e dos honorários advocatícios.</w:t>
      </w:r>
    </w:p>
    <w:p>
      <w:pPr>
        <w:pStyle w:val="BodyText"/>
        <w:spacing w:after="60"/>
        <w:jc w:val="both"/>
      </w:pPr>
      <w:r>
        <w:t xml:space="preserve">§ 1º A medida terá eficácia em relação a terceiros a partir da publicação da decisão que a conceda ou de sua averbação no ofício imobiliário, em caso de imóveis.</w:t>
      </w:r>
    </w:p>
    <w:p>
      <w:pPr>
        <w:pStyle w:val="BodyText"/>
        <w:spacing w:after="60"/>
        <w:jc w:val="both"/>
      </w:pPr>
      <w:r>
        <w:t xml:space="preserve">§ 2º O exequente providenciará a averbação no ofício imobiliário mediante a apresentação de certidão de inteiro teor do ato, independentemente de mandado judicial.</w:t>
      </w:r>
    </w:p>
    <w:bookmarkEnd w:id="678"/>
    <w:bookmarkStart w:id="679" w:name="art.-869"/>
    <w:p>
      <w:pPr>
        <w:pStyle w:val="Heading6"/>
        <w:pBdr>
          <w:left w:val="single" w:sz="36" w:space="4" w:color="2E75B6"/>
        </w:pBdr>
        <w:shd w:val="clear" w:color="auto" w:fill="E3EEF9"/>
        <w:spacing w:before="120" w:after="60"/>
        <w:ind w:left="85"/>
      </w:pPr>
      <w:r>
        <w:rPr>
          <w:i w:val="0"/>
          <w:color w:val="1F3A5F"/>
          <w:sz w:val="22"/>
        </w:rPr>
        <w:t xml:space="preserve">Art. 869</w:t>
      </w:r>
    </w:p>
    <w:p>
      <w:pPr>
        <w:pStyle w:val="FirstParagraph"/>
        <w:spacing w:after="60"/>
        <w:jc w:val="both"/>
      </w:pPr>
      <w:r>
        <w:rPr>
          <w:b/>
          <w:bCs/>
        </w:rPr>
        <w:t xml:space="preserve">Art. 869.</w:t>
      </w:r>
      <w:r>
        <w:t xml:space="preserve"> </w:t>
      </w:r>
      <w:r>
        <w:t xml:space="preserve">O juiz poderá nomear administrador-depositário o exequente ou o executado, ouvida a parte contrária, e, não havendo acordo, nomeará profissional qualificado para o desempenho da função.</w:t>
      </w:r>
    </w:p>
    <w:p>
      <w:pPr>
        <w:pStyle w:val="BodyText"/>
        <w:spacing w:after="60"/>
        <w:jc w:val="both"/>
      </w:pPr>
      <w:r>
        <w:t xml:space="preserve">§ 1º O administrador submeterá à aprovação judicial a forma de administração e a de prestar contas periodicamente.</w:t>
      </w:r>
    </w:p>
    <w:p>
      <w:pPr>
        <w:pStyle w:val="BodyText"/>
        <w:spacing w:after="60"/>
        <w:jc w:val="both"/>
      </w:pPr>
      <w:r>
        <w:t xml:space="preserve">§ 2º Havendo discordância entre as partes ou entre essas e o administrador, o juiz decidirá a melhor forma de administração do bem.</w:t>
      </w:r>
    </w:p>
    <w:p>
      <w:pPr>
        <w:pStyle w:val="BodyText"/>
        <w:spacing w:after="60"/>
        <w:jc w:val="both"/>
      </w:pPr>
      <w:r>
        <w:t xml:space="preserve">§ 3º Se o imóvel estiver arrendado, o inquilino pagará o aluguel diretamente ao exequente, salvo se houver administrador.</w:t>
      </w:r>
    </w:p>
    <w:p>
      <w:pPr>
        <w:pStyle w:val="BodyText"/>
        <w:spacing w:after="60"/>
        <w:jc w:val="both"/>
      </w:pPr>
      <w:r>
        <w:t xml:space="preserve">§ 4º O exequente ou o administrador poderá celebrar locação do móvel ou do imóvel, ouvido o executado.</w:t>
      </w:r>
    </w:p>
    <w:p>
      <w:pPr>
        <w:pStyle w:val="BodyText"/>
        <w:spacing w:after="60"/>
        <w:jc w:val="both"/>
      </w:pPr>
      <w:r>
        <w:t xml:space="preserve">§ 5º As quantias recebidas pelo administrador serão entregues ao exequente, a fim de serem imputadas ao pagamento da dívida.</w:t>
      </w:r>
    </w:p>
    <w:p>
      <w:pPr>
        <w:pStyle w:val="BodyText"/>
        <w:spacing w:after="60"/>
        <w:jc w:val="both"/>
      </w:pPr>
      <w:r>
        <w:t xml:space="preserve">§ 6º O exequente dará ao executado, por termo nos autos, quitação das quantias recebidas.</w:t>
      </w:r>
    </w:p>
    <w:bookmarkEnd w:id="679"/>
    <w:bookmarkStart w:id="680" w:name="art.-870"/>
    <w:p>
      <w:pPr>
        <w:pStyle w:val="Heading6"/>
        <w:pBdr>
          <w:left w:val="single" w:sz="36" w:space="4" w:color="2E75B6"/>
        </w:pBdr>
        <w:shd w:val="clear" w:color="auto" w:fill="E3EEF9"/>
        <w:spacing w:before="120" w:after="60"/>
        <w:ind w:left="85"/>
      </w:pPr>
      <w:r>
        <w:rPr>
          <w:i w:val="0"/>
          <w:color w:val="1F3A5F"/>
          <w:sz w:val="22"/>
        </w:rPr>
        <w:t xml:space="preserve">Art. 870</w:t>
      </w:r>
    </w:p>
    <w:p>
      <w:pPr>
        <w:pStyle w:val="FirstParagraph"/>
        <w:spacing w:after="60"/>
        <w:jc w:val="both"/>
      </w:pPr>
      <w:r>
        <w:rPr>
          <w:b/>
          <w:bCs/>
        </w:rPr>
        <w:t xml:space="preserve">Art. 870.</w:t>
      </w:r>
      <w:r>
        <w:t xml:space="preserve"> </w:t>
      </w:r>
      <w:r>
        <w:t xml:space="preserve">A avaliação será feita pelo oficial de justiça.</w:t>
      </w:r>
    </w:p>
    <w:p>
      <w:pPr>
        <w:pStyle w:val="BodyText"/>
        <w:spacing w:after="60"/>
        <w:jc w:val="both"/>
      </w:pPr>
      <w:r>
        <w:t xml:space="preserve">Parágrafo único. Se forem necessários conhecimentos especializados e o valor da execução o comportar, o juiz nomeará avaliador, fixando-lhe prazo não superior a 10 (dez) dias para entrega do laudo.</w:t>
      </w:r>
    </w:p>
    <w:bookmarkEnd w:id="680"/>
    <w:bookmarkStart w:id="681" w:name="art.-871"/>
    <w:p>
      <w:pPr>
        <w:pStyle w:val="Heading6"/>
        <w:pBdr>
          <w:left w:val="single" w:sz="36" w:space="4" w:color="2E75B6"/>
        </w:pBdr>
        <w:shd w:val="clear" w:color="auto" w:fill="E3EEF9"/>
        <w:spacing w:before="120" w:after="60"/>
        <w:ind w:left="85"/>
      </w:pPr>
      <w:r>
        <w:rPr>
          <w:i w:val="0"/>
          <w:color w:val="1F3A5F"/>
          <w:sz w:val="22"/>
        </w:rPr>
        <w:t xml:space="preserve">Art. 871</w:t>
      </w:r>
    </w:p>
    <w:p>
      <w:pPr>
        <w:pStyle w:val="FirstParagraph"/>
        <w:spacing w:after="60"/>
        <w:jc w:val="both"/>
      </w:pPr>
      <w:r>
        <w:rPr>
          <w:b/>
          <w:bCs/>
        </w:rPr>
        <w:t xml:space="preserve">Art. 871.</w:t>
      </w:r>
      <w:r>
        <w:t xml:space="preserve"> </w:t>
      </w:r>
      <w:r>
        <w:t xml:space="preserve">Não se procederá à avaliação quando:</w:t>
      </w:r>
    </w:p>
    <w:p>
      <w:pPr>
        <w:pStyle w:val="BodyText"/>
        <w:keepNext/>
        <w:spacing w:after="60"/>
        <w:jc w:val="both"/>
      </w:pPr>
      <w:r>
        <w:t xml:space="preserve">I - uma das partes aceitar a estimativa feita pela outra;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94"/>
        <w:gridCol w:w="170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94"/>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07"/>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 dispensa de avaliação</w:t>
            </w:r>
          </w:p>
        </w:tc>
        <w:tc>
          <w:tcPr>
            <w:tcW w:type="dxa" w:w="1694"/>
          </w:tcPr>
          <w:p>
            <w:pPr>
              <w:pStyle w:val="Compact"/>
              <w:spacing w:line="276" w:lineRule="auto" w:before="40" w:after="40"/>
            </w:pPr>
            <w:r>
              <w:rPr>
                <w:rFonts w:ascii="Liberation Sans Narrow" w:hAnsi="Liberation Sans Narrow"/>
                <w:sz w:val="17"/>
              </w:rPr>
              <w:t xml:space="preserve">STJ, AREsp 3.077.841, Quarta Turma, relator Min. João Otávio de Noronha, julgado em 16/03/2026, DJEN de 19/03/2026</w:t>
            </w:r>
          </w:p>
        </w:tc>
        <w:tc>
          <w:tcPr>
            <w:tcW w:type="dxa" w:w="1707"/>
          </w:tcPr>
          <w:p>
            <w:pPr>
              <w:pStyle w:val="Compact"/>
              <w:spacing w:line="276" w:lineRule="auto" w:before="40" w:after="40"/>
            </w:pPr>
            <w:r>
              <w:rPr>
                <w:rFonts w:ascii="Liberation Sans Narrow" w:hAnsi="Liberation Sans Narrow"/>
                <w:sz w:val="17"/>
              </w:rPr>
              <w:t xml:space="preserve">A avaliação pode ser dispensada quando uma das partes aceitar a estimativa feita pela outra, na forma do art. 871, I.</w:t>
            </w:r>
          </w:p>
        </w:tc>
      </w:tr>
    </w:tbl>
    <w:p>
      <w:pPr>
        <w:pStyle w:val="BodyText"/>
        <w:spacing w:after="60"/>
        <w:jc w:val="both"/>
      </w:pPr>
      <w:r>
        <w:t xml:space="preserve">II - se tratar de títulos ou de mercadorias que tenham cotação em bolsa, comprovada por certidão ou publicação no órgão oficial;</w:t>
      </w:r>
    </w:p>
    <w:p>
      <w:pPr>
        <w:pStyle w:val="BodyText"/>
        <w:spacing w:after="60"/>
        <w:jc w:val="both"/>
      </w:pPr>
      <w:r>
        <w:t xml:space="preserve">III - se tratar de títulos da dívida pública, de ações de sociedades e de títulos de crédito negociáveis em bolsa, cujo valor será o da cotação oficial do dia, comprovada por certidão ou publicação no órgão oficial;</w:t>
      </w:r>
    </w:p>
    <w:p>
      <w:pPr>
        <w:pStyle w:val="BodyText"/>
        <w:spacing w:after="60"/>
        <w:jc w:val="both"/>
      </w:pPr>
      <w:r>
        <w:t xml:space="preserve">IV - se tratar de veículos automotores ou de outros bens cujo preço médio de mercado possa ser conhecido por meio de pesquisas realizadas por órgãos oficiais ou de anúncios de venda divulgados em meios de comunicação, caso em que caberá a quem fizer a nomeação o encargo de comprovar a cotação de mercado.</w:t>
      </w:r>
    </w:p>
    <w:p>
      <w:pPr>
        <w:pStyle w:val="BodyText"/>
        <w:spacing w:after="60"/>
        <w:jc w:val="both"/>
      </w:pPr>
      <w:r>
        <w:t xml:space="preserve">Parágrafo único. Ocorrendo a hipótese do inciso I deste artigo, a avaliação poderá ser realizada quando houver fundada dúvida do juiz quanto ao real valor do bem.</w:t>
      </w:r>
    </w:p>
    <w:bookmarkEnd w:id="681"/>
    <w:bookmarkStart w:id="682" w:name="art.-872"/>
    <w:p>
      <w:pPr>
        <w:pStyle w:val="Heading6"/>
        <w:pBdr>
          <w:left w:val="single" w:sz="36" w:space="4" w:color="2E75B6"/>
        </w:pBdr>
        <w:shd w:val="clear" w:color="auto" w:fill="E3EEF9"/>
        <w:spacing w:before="120" w:after="60"/>
        <w:ind w:left="85"/>
      </w:pPr>
      <w:r>
        <w:rPr>
          <w:i w:val="0"/>
          <w:color w:val="1F3A5F"/>
          <w:sz w:val="22"/>
        </w:rPr>
        <w:t xml:space="preserve">Art. 872</w:t>
      </w:r>
    </w:p>
    <w:p>
      <w:pPr>
        <w:pStyle w:val="FirstParagraph"/>
        <w:spacing w:after="60"/>
        <w:jc w:val="both"/>
      </w:pPr>
      <w:r>
        <w:rPr>
          <w:b/>
          <w:bCs/>
        </w:rPr>
        <w:t xml:space="preserve">Art. 872.</w:t>
      </w:r>
      <w:r>
        <w:t xml:space="preserve"> </w:t>
      </w:r>
      <w:r>
        <w:t xml:space="preserve">A avaliação realizada pelo oficial de justiça constará de vistoria e de laudo anexados ao auto de penhora ou, em caso de perícia realizada por avaliador, de laudo apresentado no prazo fixado pelo juiz, devendo-se, em qualquer hipótese, especificar:</w:t>
      </w:r>
    </w:p>
    <w:p>
      <w:pPr>
        <w:pStyle w:val="BodyText"/>
        <w:spacing w:after="60"/>
        <w:jc w:val="both"/>
      </w:pPr>
      <w:r>
        <w:t xml:space="preserve">I - os bens, com as suas características, e o estado em que se encontram;</w:t>
      </w:r>
    </w:p>
    <w:p>
      <w:pPr>
        <w:pStyle w:val="BodyText"/>
        <w:spacing w:after="60"/>
        <w:jc w:val="both"/>
      </w:pPr>
      <w:r>
        <w:t xml:space="preserve">II - o valor dos bens.</w:t>
      </w:r>
    </w:p>
    <w:p>
      <w:pPr>
        <w:pStyle w:val="BodyText"/>
        <w:spacing w:after="60"/>
        <w:jc w:val="both"/>
      </w:pPr>
      <w:r>
        <w:t xml:space="preserve">§ 1º Quando o imóvel for suscetível de cômoda divisão, a avaliação, tendo em conta o crédito reclamado, será realizada em partes, sugerindo-se, com a apresentação de memorial descritivo, os possíveis desmembramentos para alienação.</w:t>
      </w:r>
    </w:p>
    <w:p>
      <w:pPr>
        <w:pStyle w:val="BodyText"/>
        <w:spacing w:after="60"/>
        <w:jc w:val="both"/>
      </w:pPr>
      <w:r>
        <w:t xml:space="preserve">§ 2º Realizada a avaliação e, sendo o caso, apresentada a proposta de desmembramento, as partes serão ouvidas no prazo de 5 (cinco) dias.</w:t>
      </w:r>
    </w:p>
    <w:bookmarkEnd w:id="682"/>
    <w:bookmarkStart w:id="683" w:name="art.-873"/>
    <w:p>
      <w:pPr>
        <w:pStyle w:val="Heading6"/>
        <w:pBdr>
          <w:left w:val="single" w:sz="36" w:space="4" w:color="2E75B6"/>
        </w:pBdr>
        <w:shd w:val="clear" w:color="auto" w:fill="E3EEF9"/>
        <w:spacing w:before="120" w:after="60"/>
        <w:ind w:left="85"/>
      </w:pPr>
      <w:r>
        <w:rPr>
          <w:i w:val="0"/>
          <w:color w:val="1F3A5F"/>
          <w:sz w:val="22"/>
        </w:rPr>
        <w:t xml:space="preserve">Art. 873</w:t>
      </w:r>
    </w:p>
    <w:p>
      <w:pPr>
        <w:pStyle w:val="FirstParagraph"/>
        <w:keepNext/>
        <w:spacing w:after="60"/>
        <w:jc w:val="both"/>
      </w:pPr>
      <w:r>
        <w:rPr>
          <w:b/>
          <w:bCs/>
        </w:rPr>
        <w:t xml:space="preserve">Art. 873.</w:t>
      </w:r>
      <w:r>
        <w:t xml:space="preserve"> </w:t>
      </w:r>
      <w:r>
        <w:t xml:space="preserve">É admitida nova avaliação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hipóteses de nova avaliação</w:t>
            </w:r>
          </w:p>
        </w:tc>
        <w:tc>
          <w:tcPr>
            <w:tcW w:type="dxa" w:w="1531"/>
          </w:tcPr>
          <w:p>
            <w:pPr>
              <w:pStyle w:val="Compact"/>
              <w:spacing w:line="276" w:lineRule="auto" w:before="40" w:after="40"/>
            </w:pPr>
            <w:r>
              <w:rPr>
                <w:rFonts w:ascii="Liberation Sans Narrow" w:hAnsi="Liberation Sans Narrow"/>
                <w:sz w:val="17"/>
              </w:rPr>
              <w:t xml:space="preserve">STJ, AgInt no AREsp 3.116.356, Terceira Turma, relator Min. Humberto Martins, julgado em 22/06/2026</w:t>
            </w:r>
          </w:p>
        </w:tc>
        <w:tc>
          <w:tcPr>
            <w:tcW w:type="dxa" w:w="1905"/>
          </w:tcPr>
          <w:p>
            <w:pPr>
              <w:pStyle w:val="Compact"/>
              <w:spacing w:line="276" w:lineRule="auto" w:before="40" w:after="40"/>
            </w:pPr>
            <w:r>
              <w:rPr>
                <w:rFonts w:ascii="Liberation Sans Narrow" w:hAnsi="Liberation Sans Narrow"/>
                <w:sz w:val="17"/>
              </w:rPr>
              <w:t xml:space="preserve">A avaliação por oficial de justiça é a regra (art. 870), e a nova avaliação somente se admite nas hipóteses do art. 873, mediante demonstração de erro, dolo, alteração significativa do valor ou fundada dúvida.</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nova avaliação</w:t>
            </w:r>
          </w:p>
        </w:tc>
        <w:tc>
          <w:tcPr>
            <w:tcW w:type="dxa" w:w="1531"/>
          </w:tcPr>
          <w:p>
            <w:pPr>
              <w:pStyle w:val="Compact"/>
              <w:spacing w:line="276" w:lineRule="auto" w:before="40" w:after="40"/>
            </w:pPr>
            <w:r>
              <w:rPr>
                <w:rFonts w:ascii="Liberation Sans Narrow" w:hAnsi="Liberation Sans Narrow"/>
                <w:sz w:val="17"/>
              </w:rPr>
              <w:t xml:space="preserve">STJ, AgInt no AREsp 1.740.029, Terceira Turma, relator Min. Marco Aurélio Bellizze, DJe de 17/03/2021</w:t>
            </w:r>
          </w:p>
        </w:tc>
        <w:tc>
          <w:tcPr>
            <w:tcW w:type="dxa" w:w="1905"/>
          </w:tcPr>
          <w:p>
            <w:pPr>
              <w:pStyle w:val="Compact"/>
              <w:spacing w:line="276" w:lineRule="auto" w:before="40" w:after="40"/>
            </w:pPr>
            <w:r>
              <w:rPr>
                <w:rFonts w:ascii="Liberation Sans Narrow" w:hAnsi="Liberation Sans Narrow"/>
                <w:sz w:val="17"/>
              </w:rPr>
              <w:t xml:space="preserve">A nova avaliação só é admitida nas hipóteses taxativas do art. 873 — erro na avaliação ou dolo do avaliador, alteração posterior do valor do bem ou fundada dúvida do juiz —, e a revisão do indeferimento exige reexame de provas.</w:t>
            </w:r>
          </w:p>
        </w:tc>
      </w:tr>
    </w:tbl>
    <w:p>
      <w:pPr>
        <w:pStyle w:val="BodyText"/>
        <w:spacing w:after="60"/>
        <w:jc w:val="both"/>
      </w:pPr>
      <w:r>
        <w:t xml:space="preserve">I - qualquer das partes arguir, fundamentadamente, a ocorrência de erro na avaliação ou dolo do avaliador;</w:t>
      </w:r>
    </w:p>
    <w:p>
      <w:pPr>
        <w:pStyle w:val="BodyText"/>
        <w:spacing w:after="60"/>
        <w:jc w:val="both"/>
      </w:pPr>
      <w:r>
        <w:t xml:space="preserve">II - se verificar, posteriormente à avaliação, que houve majoração ou diminuição no valor do bem;</w:t>
      </w:r>
    </w:p>
    <w:p>
      <w:pPr>
        <w:pStyle w:val="BodyText"/>
        <w:spacing w:after="60"/>
        <w:jc w:val="both"/>
      </w:pPr>
      <w:r>
        <w:t xml:space="preserve">III - o juiz tiver fundada dúvida sobre o valor atribuído ao bem na primeira avaliação.</w:t>
      </w:r>
    </w:p>
    <w:p>
      <w:pPr>
        <w:pStyle w:val="BodyText"/>
        <w:spacing w:after="60"/>
        <w:jc w:val="both"/>
      </w:pPr>
      <w:r>
        <w:t xml:space="preserve">Parágrafo único. Aplica-se o art. 480 à nova avaliação prevista no inciso III do caput deste artigo.</w:t>
      </w:r>
    </w:p>
    <w:bookmarkEnd w:id="683"/>
    <w:bookmarkStart w:id="684" w:name="art.-874"/>
    <w:p>
      <w:pPr>
        <w:pStyle w:val="Heading6"/>
        <w:pBdr>
          <w:left w:val="single" w:sz="36" w:space="4" w:color="2E75B6"/>
        </w:pBdr>
        <w:shd w:val="clear" w:color="auto" w:fill="E3EEF9"/>
        <w:spacing w:before="120" w:after="60"/>
        <w:ind w:left="85"/>
      </w:pPr>
      <w:r>
        <w:rPr>
          <w:i w:val="0"/>
          <w:color w:val="1F3A5F"/>
          <w:sz w:val="22"/>
        </w:rPr>
        <w:t xml:space="preserve">Art. 874</w:t>
      </w:r>
    </w:p>
    <w:p>
      <w:pPr>
        <w:pStyle w:val="FirstParagraph"/>
        <w:spacing w:after="60"/>
        <w:jc w:val="both"/>
      </w:pPr>
      <w:r>
        <w:rPr>
          <w:b/>
          <w:bCs/>
        </w:rPr>
        <w:t xml:space="preserve">Art. 874.</w:t>
      </w:r>
      <w:r>
        <w:t xml:space="preserve"> </w:t>
      </w:r>
      <w:r>
        <w:t xml:space="preserve">Após a avaliação, o juiz poderá, a requerimento do interessado e ouvida a parte contrária, mandar:</w:t>
      </w:r>
    </w:p>
    <w:p>
      <w:pPr>
        <w:pStyle w:val="BodyText"/>
        <w:spacing w:after="60"/>
        <w:jc w:val="both"/>
      </w:pPr>
      <w:r>
        <w:t xml:space="preserve">I - reduzir a penhora aos bens suficientes ou transferi-la para outros, se o valor dos bens penhorados for consideravelmente superior ao crédito do exequente e dos acessórios;</w:t>
      </w:r>
    </w:p>
    <w:p>
      <w:pPr>
        <w:pStyle w:val="BodyText"/>
        <w:spacing w:after="60"/>
        <w:jc w:val="both"/>
      </w:pPr>
      <w:r>
        <w:t xml:space="preserve">II - ampliar a penhora ou transferi-la para outros bens mais valiosos, se o valor dos bens penhorados for inferior ao crédito do exequente.</w:t>
      </w:r>
    </w:p>
    <w:bookmarkEnd w:id="684"/>
    <w:bookmarkStart w:id="685" w:name="art.-875"/>
    <w:p>
      <w:pPr>
        <w:pStyle w:val="Heading6"/>
        <w:pBdr>
          <w:left w:val="single" w:sz="36" w:space="4" w:color="2E75B6"/>
        </w:pBdr>
        <w:shd w:val="clear" w:color="auto" w:fill="E3EEF9"/>
        <w:spacing w:before="120" w:after="60"/>
        <w:ind w:left="85"/>
      </w:pPr>
      <w:r>
        <w:rPr>
          <w:i w:val="0"/>
          <w:color w:val="1F3A5F"/>
          <w:sz w:val="22"/>
        </w:rPr>
        <w:t xml:space="preserve">Art. 875</w:t>
      </w:r>
    </w:p>
    <w:p>
      <w:pPr>
        <w:pStyle w:val="FirstParagraph"/>
        <w:keepNext/>
        <w:spacing w:after="60"/>
        <w:jc w:val="both"/>
      </w:pPr>
      <w:r>
        <w:rPr>
          <w:b/>
          <w:bCs/>
        </w:rPr>
        <w:t xml:space="preserve">Art. 875.</w:t>
      </w:r>
      <w:r>
        <w:t xml:space="preserve"> </w:t>
      </w:r>
      <w:r>
        <w:t xml:space="preserve">Realizadas a penhora e a avaliação, o juiz dará início aos atos de expropriação do bem.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início dos atos de expropriação</w:t>
            </w:r>
          </w:p>
        </w:tc>
        <w:tc>
          <w:tcPr>
            <w:tcW w:type="dxa" w:w="1531"/>
          </w:tcPr>
          <w:p>
            <w:pPr>
              <w:pStyle w:val="Compact"/>
              <w:spacing w:line="276" w:lineRule="auto" w:before="40" w:after="40"/>
            </w:pPr>
            <w:r>
              <w:rPr>
                <w:rFonts w:ascii="Liberation Sans Narrow" w:hAnsi="Liberation Sans Narrow"/>
                <w:sz w:val="17"/>
              </w:rPr>
              <w:t xml:space="preserve">STJ, AREsp 3.141.140, Quarta Turma, relator Min. Raul Araújo, julgado em 22/06/2026</w:t>
            </w:r>
          </w:p>
        </w:tc>
        <w:tc>
          <w:tcPr>
            <w:tcW w:type="dxa" w:w="1905"/>
          </w:tcPr>
          <w:p>
            <w:pPr>
              <w:pStyle w:val="Compact"/>
              <w:spacing w:line="276" w:lineRule="auto" w:before="40" w:after="40"/>
            </w:pPr>
            <w:r>
              <w:rPr>
                <w:rFonts w:ascii="Liberation Sans Narrow" w:hAnsi="Liberation Sans Narrow"/>
                <w:sz w:val="17"/>
              </w:rPr>
              <w:t xml:space="preserve">Após a penhora e a avaliação, os atos de expropriação independem de pedido específico do credor; o art. 880 confere apenas a opção quanto à forma da alienação, sem condicionar sua realização a requerimento.</w:t>
            </w:r>
          </w:p>
        </w:tc>
      </w:tr>
    </w:tbl>
    <w:bookmarkEnd w:id="685"/>
    <w:bookmarkEnd w:id="686"/>
    <w:bookmarkStart w:id="715" w:name="X36a734f90baff77040c9be350e89d25a63a12e5"/>
    <w:p>
      <w:pPr>
        <w:pStyle w:val="Heading5"/>
        <w:spacing w:before="60" w:after="20"/>
      </w:pPr>
      <w:r>
        <w:rPr>
          <w:i/>
          <w:color w:val="595959"/>
        </w:rPr>
        <w:t xml:space="preserve">Seção IV: da expropriação de bens (arts. 876 a 903)</w:t>
      </w:r>
    </w:p>
    <w:bookmarkStart w:id="687" w:name="art.-876"/>
    <w:p>
      <w:pPr>
        <w:pStyle w:val="Heading6"/>
        <w:pBdr>
          <w:left w:val="single" w:sz="36" w:space="4" w:color="2E75B6"/>
        </w:pBdr>
        <w:shd w:val="clear" w:color="auto" w:fill="E3EEF9"/>
        <w:spacing w:before="120" w:after="60"/>
        <w:ind w:left="85"/>
      </w:pPr>
      <w:r>
        <w:rPr>
          <w:i w:val="0"/>
          <w:color w:val="1F3A5F"/>
          <w:sz w:val="22"/>
        </w:rPr>
        <w:t xml:space="preserve">Art. 876</w:t>
      </w:r>
    </w:p>
    <w:p>
      <w:pPr>
        <w:pStyle w:val="FirstParagraph"/>
        <w:keepNext/>
        <w:spacing w:after="60"/>
        <w:jc w:val="both"/>
      </w:pPr>
      <w:r>
        <w:rPr>
          <w:b/>
          <w:bCs/>
        </w:rPr>
        <w:t xml:space="preserve">Art. 876.</w:t>
      </w:r>
      <w:r>
        <w:t xml:space="preserve"> </w:t>
      </w:r>
      <w:r>
        <w:t xml:space="preserve">É lícito ao exequente, oferecendo preço não inferior ao da avaliação, requerer que lhe sejam adjudicados os bens penhorados.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adjudicação</w:t>
            </w:r>
          </w:p>
        </w:tc>
        <w:tc>
          <w:tcPr>
            <w:tcW w:type="dxa" w:w="1531"/>
          </w:tcPr>
          <w:p>
            <w:pPr>
              <w:pStyle w:val="Compact"/>
              <w:spacing w:line="276" w:lineRule="auto" w:before="40" w:after="40"/>
            </w:pPr>
            <w:r>
              <w:rPr>
                <w:rFonts w:ascii="Liberation Sans Narrow" w:hAnsi="Liberation Sans Narrow"/>
                <w:sz w:val="17"/>
              </w:rPr>
              <w:t xml:space="preserve">STJ, AgInt no AREsp 2.254.162, Terceira Turma, relator Min. Marco Aurélio Bellizze, DJe de 24/05/2023</w:t>
            </w:r>
          </w:p>
        </w:tc>
        <w:tc>
          <w:tcPr>
            <w:tcW w:type="dxa" w:w="1905"/>
          </w:tcPr>
          <w:p>
            <w:pPr>
              <w:pStyle w:val="Compact"/>
              <w:spacing w:line="276" w:lineRule="auto" w:before="40" w:after="40"/>
            </w:pPr>
            <w:r>
              <w:rPr>
                <w:rFonts w:ascii="Liberation Sans Narrow" w:hAnsi="Liberation Sans Narrow"/>
                <w:sz w:val="17"/>
              </w:rPr>
              <w:t xml:space="preserve">O art. 876 não se aplica à arrematação realizada em segunda hasta, em que a exequente arrematou o imóvel: a adjudicação é modalidade distinta de expropriação, com pressupostos próprios.</w:t>
            </w:r>
          </w:p>
        </w:tc>
      </w:tr>
    </w:tbl>
    <w:p>
      <w:pPr>
        <w:pStyle w:val="BodyText"/>
        <w:spacing w:after="60"/>
        <w:jc w:val="both"/>
      </w:pPr>
      <w:r>
        <w:t xml:space="preserve">§ 1º Requerida a adjudicação, o executado será intimado do pedido:</w:t>
      </w:r>
    </w:p>
    <w:p>
      <w:pPr>
        <w:pStyle w:val="BodyText"/>
        <w:spacing w:after="60"/>
        <w:jc w:val="both"/>
      </w:pPr>
      <w:r>
        <w:t xml:space="preserve">I - pelo Diário da Justiça, na pessoa de seu advogado constituído nos autos;</w:t>
      </w:r>
    </w:p>
    <w:p>
      <w:pPr>
        <w:pStyle w:val="BodyText"/>
        <w:spacing w:after="60"/>
        <w:jc w:val="both"/>
      </w:pPr>
      <w:r>
        <w:t xml:space="preserve">II - por carta com aviso de recebimento, quando representado pela Defensoria Pública ou quando não tiver procurador constituído nos autos;</w:t>
      </w:r>
    </w:p>
    <w:p>
      <w:pPr>
        <w:pStyle w:val="BodyText"/>
        <w:spacing w:after="60"/>
        <w:jc w:val="both"/>
      </w:pPr>
      <w:r>
        <w:t xml:space="preserve">III - por meio eletrônico, quando, sendo o caso do § 1º do art. 246, não tiver procurador constituído nos autos.</w:t>
      </w:r>
    </w:p>
    <w:p>
      <w:pPr>
        <w:pStyle w:val="BodyText"/>
        <w:spacing w:after="60"/>
        <w:jc w:val="both"/>
      </w:pPr>
      <w:r>
        <w:t xml:space="preserve">§ 2º Considera-se realizada a intimação quando o executado houver mudado de endereço sem prévia comunicação ao juízo, observado o disposto no art. 274, parágrafo único.</w:t>
      </w:r>
    </w:p>
    <w:p>
      <w:pPr>
        <w:pStyle w:val="BodyText"/>
        <w:spacing w:after="60"/>
        <w:jc w:val="both"/>
      </w:pPr>
      <w:r>
        <w:t xml:space="preserve">§ 3º Se o executado, citado por edital, não tiver procurador constituído nos autos, é dispensável a intimação prevista no § 1º.</w:t>
      </w:r>
    </w:p>
    <w:p>
      <w:pPr>
        <w:pStyle w:val="BodyText"/>
        <w:spacing w:after="60"/>
        <w:jc w:val="both"/>
      </w:pPr>
      <w:r>
        <w:t xml:space="preserve">§ 4º Se o valor do crédito for:</w:t>
      </w:r>
    </w:p>
    <w:p>
      <w:pPr>
        <w:pStyle w:val="BodyText"/>
        <w:spacing w:after="60"/>
        <w:jc w:val="both"/>
      </w:pPr>
      <w:r>
        <w:t xml:space="preserve">I - inferior ao dos bens, o requerente da adjudicação depositará de imediato a diferença, que ficará à disposição do executado;</w:t>
      </w:r>
    </w:p>
    <w:p>
      <w:pPr>
        <w:pStyle w:val="BodyText"/>
        <w:spacing w:after="60"/>
        <w:jc w:val="both"/>
      </w:pPr>
      <w:r>
        <w:t xml:space="preserve">II - superior ao dos bens, a execução prosseguirá pelo saldo remanescente.</w:t>
      </w:r>
    </w:p>
    <w:p>
      <w:pPr>
        <w:pStyle w:val="BodyText"/>
        <w:spacing w:after="60"/>
        <w:jc w:val="both"/>
      </w:pPr>
      <w:r>
        <w:t xml:space="preserve">§ 5º Idêntico direito pode ser exercido por aqueles indicados no art. 889, incisos II a VIII, pelos credores concorrentes que hajam penhorado o mesmo bem, pelo cônjuge, pelo companheiro, pelos descendentes ou pelos ascendentes do executado.</w:t>
      </w:r>
    </w:p>
    <w:p>
      <w:pPr>
        <w:pStyle w:val="BodyText"/>
        <w:spacing w:after="60"/>
        <w:jc w:val="both"/>
      </w:pPr>
      <w:r>
        <w:t xml:space="preserve">§ 6º Se houver mais de um pretendente, proceder-se-á a licitação entre eles, tendo preferência, em caso de igualdade de oferta, o cônjuge, o companheiro, o descendente ou o ascendente, nessa ordem.</w:t>
      </w:r>
    </w:p>
    <w:p>
      <w:pPr>
        <w:pStyle w:val="BodyText"/>
        <w:spacing w:after="60"/>
        <w:jc w:val="both"/>
      </w:pPr>
      <w:r>
        <w:t xml:space="preserve">§ 7º No caso de penhora de quota social ou de ação de sociedade anônima fechada realizada em favor de exequente alheio à sociedade, esta será intimada, ficando responsável por informar aos sócios a ocorrência da penhora, assegurando-se a estes a preferência.</w:t>
      </w:r>
    </w:p>
    <w:bookmarkEnd w:id="687"/>
    <w:bookmarkStart w:id="688" w:name="art.-877"/>
    <w:p>
      <w:pPr>
        <w:pStyle w:val="Heading6"/>
        <w:pBdr>
          <w:left w:val="single" w:sz="36" w:space="4" w:color="2E75B6"/>
        </w:pBdr>
        <w:shd w:val="clear" w:color="auto" w:fill="E3EEF9"/>
        <w:spacing w:before="120" w:after="60"/>
        <w:ind w:left="85"/>
      </w:pPr>
      <w:r>
        <w:rPr>
          <w:i w:val="0"/>
          <w:color w:val="1F3A5F"/>
          <w:sz w:val="22"/>
        </w:rPr>
        <w:t xml:space="preserve">Art. 877</w:t>
      </w:r>
    </w:p>
    <w:p>
      <w:pPr>
        <w:pStyle w:val="FirstParagraph"/>
        <w:spacing w:after="60"/>
        <w:jc w:val="both"/>
      </w:pPr>
      <w:r>
        <w:rPr>
          <w:b/>
          <w:bCs/>
        </w:rPr>
        <w:t xml:space="preserve">Art. 877.</w:t>
      </w:r>
      <w:r>
        <w:t xml:space="preserve"> </w:t>
      </w:r>
      <w:r>
        <w:t xml:space="preserve">Transcorrido o prazo de 5 (cinco) dias, contado da última intimação, e decididas eventuais questões, o juiz ordenará a lavratura do auto de adjudicação.</w:t>
      </w:r>
    </w:p>
    <w:p>
      <w:pPr>
        <w:pStyle w:val="BodyText"/>
        <w:keepNext/>
        <w:spacing w:after="60"/>
        <w:jc w:val="both"/>
      </w:pPr>
      <w:r>
        <w:t xml:space="preserve">§ 1º Considera-se perfeita e acabada a adjudicação com a lavratura e a assinatura do auto pelo juiz, pelo adjudicatário, pelo escrivão ou chefe de secretaria, e, se estiver presente, pelo executado, expedindo-se: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 nulidade da adjudicação e via adequada</w:t>
            </w:r>
          </w:p>
        </w:tc>
        <w:tc>
          <w:tcPr>
            <w:tcW w:type="dxa" w:w="1531"/>
          </w:tcPr>
          <w:p>
            <w:pPr>
              <w:pStyle w:val="Compact"/>
              <w:spacing w:line="276" w:lineRule="auto" w:before="40" w:after="40"/>
            </w:pPr>
            <w:r>
              <w:rPr>
                <w:rFonts w:ascii="Liberation Sans Narrow" w:hAnsi="Liberation Sans Narrow"/>
                <w:sz w:val="17"/>
              </w:rPr>
              <w:t xml:space="preserve">STJ, EDcl no AREsp 2.505.836, Quarta Turma, relator Min. Raul Araújo, julgado em 13/04/2026</w:t>
            </w:r>
          </w:p>
        </w:tc>
        <w:tc>
          <w:tcPr>
            <w:tcW w:type="dxa" w:w="2279"/>
          </w:tcPr>
          <w:p>
            <w:pPr>
              <w:pStyle w:val="Compact"/>
              <w:spacing w:line="276" w:lineRule="auto" w:before="40" w:after="40"/>
            </w:pPr>
            <w:r>
              <w:rPr>
                <w:rFonts w:ascii="Liberation Sans Narrow" w:hAnsi="Liberation Sans Narrow"/>
                <w:sz w:val="17"/>
              </w:rPr>
              <w:t xml:space="preserve">Inexistindo expedição da carta de adjudicação ou registro da transferência da propriedade, a alegação de nulidade da adjudicação pode ser apreciada nos próprios autos da execução, sendo desnecessária a propositura de ação anulatória autônoma.</w:t>
            </w:r>
          </w:p>
        </w:tc>
      </w:tr>
      <w:tr>
        <w:trPr/>
        <w:tc>
          <w:tcPr>
            <w:tcW w:type="dxa" w:w="1780"/>
          </w:tcPr>
          <w:p>
            <w:pPr>
              <w:pStyle w:val="Compact"/>
              <w:spacing w:line="276" w:lineRule="auto" w:before="40" w:after="40"/>
            </w:pPr>
            <w:r>
              <w:rPr>
                <w:rFonts w:ascii="Liberation Sans Narrow" w:hAnsi="Liberation Sans Narrow"/>
                <w:sz w:val="17"/>
              </w:rPr>
              <w:t xml:space="preserve">§§ 1º e 2º — carta de adjudicação, registro e emolumentos (aplicação narrada)</w:t>
            </w:r>
          </w:p>
        </w:tc>
        <w:tc>
          <w:tcPr>
            <w:tcW w:type="dxa" w:w="1531"/>
          </w:tcPr>
          <w:p>
            <w:pPr>
              <w:pStyle w:val="Compact"/>
              <w:spacing w:line="276" w:lineRule="auto" w:before="40" w:after="40"/>
            </w:pPr>
            <w:r>
              <w:rPr>
                <w:rFonts w:ascii="Liberation Sans Narrow" w:hAnsi="Liberation Sans Narrow"/>
                <w:sz w:val="17"/>
              </w:rPr>
              <w:t xml:space="preserve">STJ, AREsp 3.052.836, Terceira Turma, relator Min. Humberto Martins, julgado em 30/03/2026</w:t>
            </w:r>
          </w:p>
        </w:tc>
        <w:tc>
          <w:tcPr>
            <w:tcW w:type="dxa" w:w="2279"/>
          </w:tcPr>
          <w:p>
            <w:pPr>
              <w:pStyle w:val="Compact"/>
              <w:spacing w:line="276" w:lineRule="auto" w:before="40" w:after="40"/>
            </w:pPr>
            <w:r>
              <w:rPr>
                <w:rFonts w:ascii="Liberation Sans Narrow" w:hAnsi="Liberation Sans Narrow"/>
                <w:sz w:val="17"/>
              </w:rPr>
              <w:t xml:space="preserve">A adjudicação se concretiza com a expedição da carta de adjudicação, e a aquisição da propriedade perante terceiros depende do registro no cartório de registro de imóveis; os emolumentos cartorários despendidos pelo credor para viabilizar esse registro configuram dano emergente diretamente decorrente da mora do devedor e podem ser reconhecidos e cobrados no bojo da própria execução, sem necessidade de ação autônoma. Trecho: “Os emolumentos cartorários despendidos pelo credor para viabilizar o registro da carta de adjudicação configuram dano emergente diretamente decorrente da mora do devedor, enquadrando-se na responsabilidade civil abrangente prevista no art.”</w:t>
            </w:r>
          </w:p>
        </w:tc>
      </w:tr>
    </w:tbl>
    <w:p>
      <w:pPr>
        <w:pStyle w:val="BodyText"/>
        <w:spacing w:after="60"/>
        <w:jc w:val="both"/>
      </w:pPr>
      <w:r>
        <w:t xml:space="preserve">I - a carta de adjudicação e o mandado de imissão na posse, quando se tratar de bem imóvel;</w:t>
      </w:r>
    </w:p>
    <w:p>
      <w:pPr>
        <w:pStyle w:val="BodyText"/>
        <w:spacing w:after="60"/>
        <w:jc w:val="both"/>
      </w:pPr>
      <w:r>
        <w:t xml:space="preserve">II - a ordem de entrega ao adjudicatário, quando se tratar de bem móvel.</w:t>
      </w:r>
    </w:p>
    <w:p>
      <w:pPr>
        <w:pStyle w:val="BodyText"/>
        <w:spacing w:after="60"/>
        <w:jc w:val="both"/>
      </w:pPr>
      <w:r>
        <w:t xml:space="preserve">§ 2º A carta de adjudicação conterá a descrição do imóvel, com remissão à sua matrícula e aos seus registros, a cópia do auto de adjudicação e a prova de quitação do imposto de transmissão.</w:t>
      </w:r>
    </w:p>
    <w:p>
      <w:pPr>
        <w:pStyle w:val="BodyText"/>
        <w:spacing w:after="60"/>
        <w:jc w:val="both"/>
      </w:pPr>
      <w:r>
        <w:t xml:space="preserve">§ 3º No caso de penhora de bem hipotecado, o executado poderá remi-lo até a assinatura do auto de adjudicação, oferecendo preço igual ao da avaliação, se não tiver havido licitantes, ou ao do maior lance oferecido.</w:t>
      </w:r>
    </w:p>
    <w:p>
      <w:pPr>
        <w:pStyle w:val="BodyText"/>
        <w:spacing w:after="60"/>
        <w:jc w:val="both"/>
      </w:pPr>
      <w:r>
        <w:t xml:space="preserve">§ 4º Na hipótese de falência ou de insolvência do devedor hipotecário, o direito de remição previsto no § 3º será deferido à massa ou aos credores em concurso, não podendo o exequente recusar o preço da avaliação do imóvel.</w:t>
      </w:r>
    </w:p>
    <w:bookmarkEnd w:id="688"/>
    <w:bookmarkStart w:id="689" w:name="art.-878"/>
    <w:p>
      <w:pPr>
        <w:pStyle w:val="Heading6"/>
        <w:pBdr>
          <w:left w:val="single" w:sz="36" w:space="4" w:color="2E75B6"/>
        </w:pBdr>
        <w:shd w:val="clear" w:color="auto" w:fill="E3EEF9"/>
        <w:spacing w:before="120" w:after="60"/>
        <w:ind w:left="85"/>
      </w:pPr>
      <w:r>
        <w:rPr>
          <w:i w:val="0"/>
          <w:color w:val="1F3A5F"/>
          <w:sz w:val="22"/>
        </w:rPr>
        <w:t xml:space="preserve">Art. 878</w:t>
      </w:r>
    </w:p>
    <w:p>
      <w:pPr>
        <w:pStyle w:val="FirstParagraph"/>
        <w:spacing w:after="60"/>
        <w:jc w:val="both"/>
      </w:pPr>
      <w:r>
        <w:rPr>
          <w:b/>
          <w:bCs/>
        </w:rPr>
        <w:t xml:space="preserve">Art. 878.</w:t>
      </w:r>
      <w:r>
        <w:t xml:space="preserve"> </w:t>
      </w:r>
      <w:r>
        <w:t xml:space="preserve">Frustradas as tentativas de alienação do bem, será reaberta oportunidade para requerimento de adjudicação, caso em que também se poderá pleitear a realização de nova avaliação.</w:t>
      </w:r>
    </w:p>
    <w:bookmarkEnd w:id="689"/>
    <w:bookmarkStart w:id="690" w:name="art.-879"/>
    <w:p>
      <w:pPr>
        <w:pStyle w:val="Heading6"/>
        <w:pBdr>
          <w:left w:val="single" w:sz="36" w:space="4" w:color="2E75B6"/>
        </w:pBdr>
        <w:shd w:val="clear" w:color="auto" w:fill="E3EEF9"/>
        <w:spacing w:before="120" w:after="60"/>
        <w:ind w:left="85"/>
      </w:pPr>
      <w:r>
        <w:rPr>
          <w:i w:val="0"/>
          <w:color w:val="1F3A5F"/>
          <w:sz w:val="22"/>
        </w:rPr>
        <w:t xml:space="preserve">Art. 879</w:t>
      </w:r>
    </w:p>
    <w:p>
      <w:pPr>
        <w:pStyle w:val="FirstParagraph"/>
        <w:spacing w:after="60"/>
        <w:jc w:val="both"/>
      </w:pPr>
      <w:r>
        <w:rPr>
          <w:b/>
          <w:bCs/>
        </w:rPr>
        <w:t xml:space="preserve">Art. 879.</w:t>
      </w:r>
      <w:r>
        <w:t xml:space="preserve"> </w:t>
      </w:r>
      <w:r>
        <w:t xml:space="preserve">A alienação far-se-á:</w:t>
      </w:r>
    </w:p>
    <w:p>
      <w:pPr>
        <w:pStyle w:val="BodyText"/>
        <w:keepNext/>
        <w:spacing w:after="60"/>
        <w:jc w:val="both"/>
      </w:pPr>
      <w:r>
        <w:t xml:space="preserve">I - por iniciativa particular;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Incisos I e II — alienação por iniciativa particular e em leilão</w:t>
            </w:r>
          </w:p>
        </w:tc>
        <w:tc>
          <w:tcPr>
            <w:tcW w:type="dxa" w:w="1531"/>
          </w:tcPr>
          <w:p>
            <w:pPr>
              <w:pStyle w:val="Compact"/>
              <w:spacing w:line="276" w:lineRule="auto" w:before="40" w:after="40"/>
            </w:pPr>
            <w:r>
              <w:rPr>
                <w:rFonts w:ascii="Liberation Sans Narrow" w:hAnsi="Liberation Sans Narrow"/>
                <w:sz w:val="17"/>
              </w:rPr>
              <w:t xml:space="preserve">STJ, AREsp 2.261.674, Quarta Turma, relator Min. Raul Araújo, julgado em 16/03/2026</w:t>
            </w:r>
          </w:p>
        </w:tc>
        <w:tc>
          <w:tcPr>
            <w:tcW w:type="dxa" w:w="1905"/>
          </w:tcPr>
          <w:p>
            <w:pPr>
              <w:pStyle w:val="Compact"/>
              <w:spacing w:line="276" w:lineRule="auto" w:before="40" w:after="40"/>
            </w:pPr>
            <w:r>
              <w:rPr>
                <w:rFonts w:ascii="Liberation Sans Narrow" w:hAnsi="Liberation Sans Narrow"/>
                <w:sz w:val="17"/>
              </w:rPr>
              <w:t xml:space="preserve">A alienação do bem penhorado pode dar-se por iniciativa particular ou por corretor ou leiloeiro público, cabendo ao exequente a opção entre uma e outra forma; a determinação judicial de alienação é fase procedimental da execução por quantia certa e independe de pedido expresso do credor.</w:t>
            </w:r>
          </w:p>
        </w:tc>
      </w:tr>
    </w:tbl>
    <w:p>
      <w:pPr>
        <w:pStyle w:val="BodyText"/>
        <w:spacing w:after="60"/>
        <w:jc w:val="both"/>
      </w:pPr>
      <w:r>
        <w:t xml:space="preserve">II - em leilão judicial eletrônico ou presencial.</w:t>
      </w:r>
    </w:p>
    <w:bookmarkEnd w:id="690"/>
    <w:bookmarkStart w:id="691" w:name="art.-880"/>
    <w:p>
      <w:pPr>
        <w:pStyle w:val="Heading6"/>
        <w:pBdr>
          <w:left w:val="single" w:sz="36" w:space="4" w:color="2E75B6"/>
        </w:pBdr>
        <w:shd w:val="clear" w:color="auto" w:fill="E3EEF9"/>
        <w:spacing w:before="120" w:after="60"/>
        <w:ind w:left="85"/>
      </w:pPr>
      <w:r>
        <w:rPr>
          <w:i w:val="0"/>
          <w:color w:val="1F3A5F"/>
          <w:sz w:val="22"/>
        </w:rPr>
        <w:t xml:space="preserve">Art. 880</w:t>
      </w:r>
    </w:p>
    <w:p>
      <w:pPr>
        <w:pStyle w:val="FirstParagraph"/>
        <w:keepNext/>
        <w:spacing w:after="60"/>
        <w:jc w:val="both"/>
      </w:pPr>
      <w:r>
        <w:rPr>
          <w:b/>
          <w:bCs/>
        </w:rPr>
        <w:t xml:space="preserve">Art. 880.</w:t>
      </w:r>
      <w:r>
        <w:t xml:space="preserve"> </w:t>
      </w:r>
      <w:r>
        <w:t xml:space="preserve">Não efetivada a adjudicação, o exequente poderá requerer a alienação por sua própria iniciativa ou por intermédio de corretor ou leiloeiro público credenciado perante o órgão judiciário.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alienação por iniciativa particular</w:t>
            </w:r>
          </w:p>
        </w:tc>
        <w:tc>
          <w:tcPr>
            <w:tcW w:type="dxa" w:w="1531"/>
          </w:tcPr>
          <w:p>
            <w:pPr>
              <w:pStyle w:val="Compact"/>
              <w:spacing w:line="276" w:lineRule="auto" w:before="40" w:after="40"/>
            </w:pPr>
            <w:r>
              <w:rPr>
                <w:rFonts w:ascii="Liberation Sans Narrow" w:hAnsi="Liberation Sans Narrow"/>
                <w:sz w:val="17"/>
              </w:rPr>
              <w:t xml:space="preserve">STJ, AREsp 2.996.240, Quarta Turma, relator Min. Antonio Carlos Ferreira, julgado em 30/06/2026</w:t>
            </w:r>
          </w:p>
        </w:tc>
        <w:tc>
          <w:tcPr>
            <w:tcW w:type="dxa" w:w="1905"/>
          </w:tcPr>
          <w:p>
            <w:pPr>
              <w:pStyle w:val="Compact"/>
              <w:spacing w:line="276" w:lineRule="auto" w:before="40" w:after="40"/>
            </w:pPr>
            <w:r>
              <w:rPr>
                <w:rFonts w:ascii="Liberation Sans Narrow" w:hAnsi="Liberation Sans Narrow"/>
                <w:sz w:val="17"/>
              </w:rPr>
              <w:t xml:space="preserve">O art. 897, que determina o retorno do bem a leilão por inadimplência do arrematante, refere-se ao rito do leilão judicial (art. 881); na alienação por iniciativa particular (art. 880), admite-se a homologação da melhor proposta remanescente que atenda às condições do juízo e não configure preço vil.</w:t>
            </w:r>
          </w:p>
        </w:tc>
      </w:tr>
    </w:tbl>
    <w:p>
      <w:pPr>
        <w:pStyle w:val="BodyText"/>
        <w:keepNext/>
        <w:spacing w:after="60"/>
        <w:jc w:val="both"/>
      </w:pPr>
      <w:r>
        <w:t xml:space="preserve">§ 1º O juiz fixará o prazo em que a alienação deve ser efetivada, a forma de publicidade, o preço mínimo, as condições de pagamento, as garantias e, se for o caso, a comissão de corretagem.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alienação por iniciativa particular</w:t>
            </w:r>
          </w:p>
        </w:tc>
        <w:tc>
          <w:tcPr>
            <w:tcW w:type="dxa" w:w="1655"/>
          </w:tcPr>
          <w:p>
            <w:pPr>
              <w:pStyle w:val="Compact"/>
              <w:spacing w:line="276" w:lineRule="auto" w:before="40" w:after="40"/>
            </w:pPr>
            <w:r>
              <w:rPr>
                <w:rFonts w:ascii="Liberation Sans Narrow" w:hAnsi="Liberation Sans Narrow"/>
                <w:sz w:val="17"/>
              </w:rPr>
              <w:t xml:space="preserve">STJ, REsp 2.202.208, Terceira Turma, relatora Min. Nancy Andrighi, julgado em 05/05/2026, DJEN de 13/05/2026</w:t>
            </w:r>
          </w:p>
        </w:tc>
        <w:tc>
          <w:tcPr>
            <w:tcW w:type="dxa" w:w="2030"/>
          </w:tcPr>
          <w:p>
            <w:pPr>
              <w:pStyle w:val="Compact"/>
              <w:spacing w:line="276" w:lineRule="auto" w:before="40" w:after="40"/>
            </w:pPr>
            <w:r>
              <w:rPr>
                <w:rFonts w:ascii="Liberation Sans Narrow" w:hAnsi="Liberation Sans Narrow"/>
                <w:sz w:val="17"/>
              </w:rPr>
              <w:t xml:space="preserve">As invalidades da alienação por iniciativa particular dependem da demonstração de prejuízo; o juiz tem flexibilidade para fixar as condições do art. 880, § 1º (prazo, publicidade, preço mínimo, pagamento e garantias), e a vedação ao preço vil comporta exceção diante das peculiaridades do caso.</w:t>
            </w:r>
          </w:p>
        </w:tc>
      </w:tr>
    </w:tbl>
    <w:p>
      <w:pPr>
        <w:pStyle w:val="BodyText"/>
        <w:spacing w:after="60"/>
        <w:jc w:val="both"/>
      </w:pPr>
      <w:r>
        <w:t xml:space="preserve">§ 2º A alienação será formalizada por termo nos autos, com a assinatura do juiz, do exequente, do adquirente e, se estiver presente, do executado, expedindo-se:</w:t>
      </w:r>
    </w:p>
    <w:p>
      <w:pPr>
        <w:pStyle w:val="BodyText"/>
        <w:spacing w:after="60"/>
        <w:jc w:val="both"/>
      </w:pPr>
      <w:r>
        <w:t xml:space="preserve">I - a carta de alienação e o mandado de imissão na posse, quando se tratar de bem imóvel;</w:t>
      </w:r>
    </w:p>
    <w:p>
      <w:pPr>
        <w:pStyle w:val="BodyText"/>
        <w:spacing w:after="60"/>
        <w:jc w:val="both"/>
      </w:pPr>
      <w:r>
        <w:t xml:space="preserve">II - a ordem de entrega ao adquirente, quando se tratar de bem móvel.</w:t>
      </w:r>
    </w:p>
    <w:p>
      <w:pPr>
        <w:pStyle w:val="BodyText"/>
        <w:spacing w:after="60"/>
        <w:jc w:val="both"/>
      </w:pPr>
      <w:r>
        <w:t xml:space="preserve">§ 3º Os tribunais poderão editar disposições complementares sobre o procedimento da alienação prevista neste artigo, admitindo, quando for o caso, o concurso de meios eletrônicos, e dispor sobre o credenciamento dos corretores e leiloeiros públicos, os quais deverão estar em exercício profissional por não menos que 3 (três) anos.</w:t>
      </w:r>
    </w:p>
    <w:p>
      <w:pPr>
        <w:pStyle w:val="BodyText"/>
        <w:spacing w:after="60"/>
        <w:jc w:val="both"/>
      </w:pPr>
      <w:r>
        <w:t xml:space="preserve">§ 4º Nas localidades em que não houver corretor ou leiloeiro público credenciado nos termos do § 3º, a indicação será de livre escolha do exequente.</w:t>
      </w:r>
    </w:p>
    <w:bookmarkEnd w:id="691"/>
    <w:bookmarkStart w:id="692" w:name="art.-881"/>
    <w:p>
      <w:pPr>
        <w:pStyle w:val="Heading6"/>
        <w:pBdr>
          <w:left w:val="single" w:sz="36" w:space="4" w:color="2E75B6"/>
        </w:pBdr>
        <w:shd w:val="clear" w:color="auto" w:fill="E3EEF9"/>
        <w:spacing w:before="120" w:after="60"/>
        <w:ind w:left="85"/>
      </w:pPr>
      <w:r>
        <w:rPr>
          <w:i w:val="0"/>
          <w:color w:val="1F3A5F"/>
          <w:sz w:val="22"/>
        </w:rPr>
        <w:t xml:space="preserve">Art. 881</w:t>
      </w:r>
    </w:p>
    <w:p>
      <w:pPr>
        <w:pStyle w:val="FirstParagraph"/>
        <w:spacing w:after="60"/>
        <w:jc w:val="both"/>
      </w:pPr>
      <w:r>
        <w:rPr>
          <w:b/>
          <w:bCs/>
        </w:rPr>
        <w:t xml:space="preserve">Art. 881.</w:t>
      </w:r>
      <w:r>
        <w:t xml:space="preserve"> </w:t>
      </w:r>
      <w:r>
        <w:t xml:space="preserve">A alienação far-se-á em leilão judicial se não efetivada a adjudicação ou a alienação por iniciativa particular.</w:t>
      </w:r>
    </w:p>
    <w:p>
      <w:pPr>
        <w:pStyle w:val="BodyText"/>
        <w:spacing w:after="60"/>
        <w:jc w:val="both"/>
      </w:pPr>
      <w:r>
        <w:t xml:space="preserve">§ 1º O leilão do bem penhorado será realizado por leiloeiro público.</w:t>
      </w:r>
    </w:p>
    <w:p>
      <w:pPr>
        <w:pStyle w:val="BodyText"/>
        <w:spacing w:after="60"/>
        <w:jc w:val="both"/>
      </w:pPr>
      <w:r>
        <w:t xml:space="preserve">§ 2º Ressalvados os casos de alienação a cargo de corretores de bolsa de valores, todos os demais bens serão alienados em leilão público.</w:t>
      </w:r>
    </w:p>
    <w:bookmarkEnd w:id="692"/>
    <w:bookmarkStart w:id="693" w:name="art.-882"/>
    <w:p>
      <w:pPr>
        <w:pStyle w:val="Heading6"/>
        <w:pBdr>
          <w:left w:val="single" w:sz="36" w:space="4" w:color="2E75B6"/>
        </w:pBdr>
        <w:shd w:val="clear" w:color="auto" w:fill="E3EEF9"/>
        <w:spacing w:before="120" w:after="60"/>
        <w:ind w:left="85"/>
      </w:pPr>
      <w:r>
        <w:rPr>
          <w:i w:val="0"/>
          <w:color w:val="1F3A5F"/>
          <w:sz w:val="22"/>
        </w:rPr>
        <w:t xml:space="preserve">Art. 882</w:t>
      </w:r>
    </w:p>
    <w:p>
      <w:pPr>
        <w:pStyle w:val="FirstParagraph"/>
        <w:keepNext/>
        <w:spacing w:after="60"/>
        <w:jc w:val="both"/>
      </w:pPr>
      <w:r>
        <w:rPr>
          <w:b/>
          <w:bCs/>
        </w:rPr>
        <w:t xml:space="preserve">Art. 882.</w:t>
      </w:r>
      <w:r>
        <w:t xml:space="preserve"> </w:t>
      </w:r>
      <w:r>
        <w:t xml:space="preserve">Não sendo possível a sua realização por meio eletrônico, o leilão será presencial.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leilão eletrônico</w:t>
            </w:r>
          </w:p>
        </w:tc>
        <w:tc>
          <w:tcPr>
            <w:tcW w:type="dxa" w:w="1531"/>
          </w:tcPr>
          <w:p>
            <w:pPr>
              <w:pStyle w:val="Compact"/>
              <w:spacing w:line="276" w:lineRule="auto" w:before="40" w:after="40"/>
            </w:pPr>
            <w:r>
              <w:rPr>
                <w:rFonts w:ascii="Liberation Sans Narrow" w:hAnsi="Liberation Sans Narrow"/>
                <w:sz w:val="17"/>
              </w:rPr>
              <w:t xml:space="preserve">STJ, CC 210.807, Segunda Seção, relator Min. Moura Ribeiro, DJe de 11/06/2025</w:t>
            </w:r>
          </w:p>
        </w:tc>
        <w:tc>
          <w:tcPr>
            <w:tcW w:type="dxa" w:w="1871"/>
          </w:tcPr>
          <w:p>
            <w:pPr>
              <w:pStyle w:val="Compact"/>
              <w:spacing w:line="276" w:lineRule="auto" w:before="40" w:after="40"/>
            </w:pPr>
            <w:r>
              <w:rPr>
                <w:rFonts w:ascii="Liberation Sans Narrow" w:hAnsi="Liberation Sans Narrow"/>
                <w:sz w:val="17"/>
              </w:rPr>
              <w:t xml:space="preserve">O art. 882 do CPC determina a prevalência do leilão eletrônico sobre o presencial, e o juízo da execução é o competente para os atos do leilão por meio eletrônico (Resolução 236/2016 do Conselho Nacional de Justiça); o juízo deprecado não pode recusar o cumprimento da carta que determina leilão presencial fora das hipóteses do art. 267.</w:t>
            </w:r>
          </w:p>
        </w:tc>
      </w:tr>
    </w:tbl>
    <w:p>
      <w:pPr>
        <w:pStyle w:val="BodyText"/>
        <w:spacing w:after="60"/>
        <w:jc w:val="both"/>
      </w:pPr>
      <w:r>
        <w:t xml:space="preserve">§ 1º A alienação judicial por meio eletrônico será realizada, observando-se as garantias processuais das partes, de acordo com regulamentação específica do Conselho Nacional de Justiça.</w:t>
      </w:r>
    </w:p>
    <w:p>
      <w:pPr>
        <w:pStyle w:val="BodyText"/>
        <w:spacing w:after="60"/>
        <w:jc w:val="both"/>
      </w:pPr>
      <w:r>
        <w:t xml:space="preserve">§ 2º A alienação judicial por meio eletrônico deverá atender aos requisitos de ampla publicidade, autenticidade e segurança, com observância das regras estabelecidas na legislação sobre certificação digital.</w:t>
      </w:r>
    </w:p>
    <w:p>
      <w:pPr>
        <w:pStyle w:val="BodyText"/>
        <w:spacing w:after="60"/>
        <w:jc w:val="both"/>
      </w:pPr>
      <w:r>
        <w:t xml:space="preserve">§ 3º O leilão presencial será realizado no local designado pelo juiz.</w:t>
      </w:r>
    </w:p>
    <w:bookmarkEnd w:id="693"/>
    <w:bookmarkStart w:id="694" w:name="art.-883"/>
    <w:p>
      <w:pPr>
        <w:pStyle w:val="Heading6"/>
        <w:pBdr>
          <w:left w:val="single" w:sz="36" w:space="4" w:color="2E75B6"/>
        </w:pBdr>
        <w:shd w:val="clear" w:color="auto" w:fill="E3EEF9"/>
        <w:spacing w:before="120" w:after="60"/>
        <w:ind w:left="85"/>
      </w:pPr>
      <w:r>
        <w:rPr>
          <w:i w:val="0"/>
          <w:color w:val="1F3A5F"/>
          <w:sz w:val="22"/>
        </w:rPr>
        <w:t xml:space="preserve">Art. 883</w:t>
      </w:r>
    </w:p>
    <w:p>
      <w:pPr>
        <w:pStyle w:val="FirstParagraph"/>
        <w:spacing w:after="60"/>
        <w:jc w:val="both"/>
      </w:pPr>
      <w:r>
        <w:rPr>
          <w:b/>
          <w:bCs/>
        </w:rPr>
        <w:t xml:space="preserve">Art. 883.</w:t>
      </w:r>
      <w:r>
        <w:t xml:space="preserve"> </w:t>
      </w:r>
      <w:r>
        <w:t xml:space="preserve">Caberá ao juiz a designação do leiloeiro público, que poderá ser indicado pelo exequente.</w:t>
      </w:r>
    </w:p>
    <w:bookmarkEnd w:id="694"/>
    <w:bookmarkStart w:id="695" w:name="art.-884"/>
    <w:p>
      <w:pPr>
        <w:pStyle w:val="Heading6"/>
        <w:pBdr>
          <w:left w:val="single" w:sz="36" w:space="4" w:color="2E75B6"/>
        </w:pBdr>
        <w:shd w:val="clear" w:color="auto" w:fill="E3EEF9"/>
        <w:spacing w:before="120" w:after="60"/>
        <w:ind w:left="85"/>
      </w:pPr>
      <w:r>
        <w:rPr>
          <w:i w:val="0"/>
          <w:color w:val="1F3A5F"/>
          <w:sz w:val="22"/>
        </w:rPr>
        <w:t xml:space="preserve">Art. 884</w:t>
      </w:r>
    </w:p>
    <w:p>
      <w:pPr>
        <w:pStyle w:val="FirstParagraph"/>
        <w:spacing w:after="60"/>
        <w:jc w:val="both"/>
      </w:pPr>
      <w:r>
        <w:rPr>
          <w:b/>
          <w:bCs/>
        </w:rPr>
        <w:t xml:space="preserve">Art. 884.</w:t>
      </w:r>
      <w:r>
        <w:t xml:space="preserve"> </w:t>
      </w:r>
      <w:r>
        <w:t xml:space="preserve">Incumbe ao leiloeiro público:</w:t>
      </w:r>
    </w:p>
    <w:p>
      <w:pPr>
        <w:pStyle w:val="BodyText"/>
        <w:spacing w:after="60"/>
        <w:jc w:val="both"/>
      </w:pPr>
      <w:r>
        <w:t xml:space="preserve">I - publicar o edital, anunciando a alienação;</w:t>
      </w:r>
    </w:p>
    <w:p>
      <w:pPr>
        <w:pStyle w:val="BodyText"/>
        <w:spacing w:after="60"/>
        <w:jc w:val="both"/>
      </w:pPr>
      <w:r>
        <w:t xml:space="preserve">II - realizar o leilão onde se encontrem os bens ou no lugar designado pelo juiz;</w:t>
      </w:r>
    </w:p>
    <w:p>
      <w:pPr>
        <w:pStyle w:val="BodyText"/>
        <w:spacing w:after="60"/>
        <w:jc w:val="both"/>
      </w:pPr>
      <w:r>
        <w:t xml:space="preserve">III - expor aos pretendentes os bens ou as amostras das mercadorias;</w:t>
      </w:r>
    </w:p>
    <w:p>
      <w:pPr>
        <w:pStyle w:val="BodyText"/>
        <w:spacing w:after="60"/>
        <w:jc w:val="both"/>
      </w:pPr>
      <w:r>
        <w:t xml:space="preserve">IV - receber e depositar, dentro de 1 (um) dia, à ordem do juiz, o produto da alienação;</w:t>
      </w:r>
    </w:p>
    <w:p>
      <w:pPr>
        <w:pStyle w:val="BodyText"/>
        <w:spacing w:after="60"/>
        <w:jc w:val="both"/>
      </w:pPr>
      <w:r>
        <w:t xml:space="preserve">V - prestar contas nos 2 (dois) dias subsequentes ao depósito.</w:t>
      </w:r>
    </w:p>
    <w:p>
      <w:pPr>
        <w:pStyle w:val="BodyText"/>
        <w:keepNext/>
        <w:spacing w:after="60"/>
        <w:jc w:val="both"/>
      </w:pPr>
      <w:r>
        <w:t xml:space="preserve">Parágrafo único. O leiloeiro tem o direito de receber do arrematante a comissão estabelecida em lei ou arbitrada pelo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 comissão do leiloeiro</w:t>
            </w:r>
          </w:p>
        </w:tc>
        <w:tc>
          <w:tcPr>
            <w:tcW w:type="dxa" w:w="1655"/>
          </w:tcPr>
          <w:p>
            <w:pPr>
              <w:pStyle w:val="Compact"/>
              <w:spacing w:line="276" w:lineRule="auto" w:before="40" w:after="40"/>
            </w:pPr>
            <w:r>
              <w:rPr>
                <w:rFonts w:ascii="Liberation Sans Narrow" w:hAnsi="Liberation Sans Narrow"/>
                <w:sz w:val="17"/>
              </w:rPr>
              <w:t xml:space="preserve">STJ, REsp 2.198.525, Terceira Turma, relator Min. Ricardo Villas Bôas Cueva, julgado em 19/05/2026, DJEN de 03/06/2026</w:t>
            </w:r>
          </w:p>
        </w:tc>
        <w:tc>
          <w:tcPr>
            <w:tcW w:type="dxa" w:w="1780"/>
          </w:tcPr>
          <w:p>
            <w:pPr>
              <w:pStyle w:val="Compact"/>
              <w:spacing w:line="276" w:lineRule="auto" w:before="40" w:after="40"/>
            </w:pPr>
            <w:r>
              <w:rPr>
                <w:rFonts w:ascii="Liberation Sans Narrow" w:hAnsi="Liberation Sans Narrow"/>
                <w:sz w:val="17"/>
              </w:rPr>
              <w:t xml:space="preserve">A remição realizada após a alienação judicial, mas antes da assinatura do auto de arrematação, não afasta o direito do leiloeiro à comissão prevista no art. 884, parágrafo único, quando concluído o seu trabalho com resultado útil.</w:t>
            </w:r>
          </w:p>
        </w:tc>
      </w:tr>
    </w:tbl>
    <w:bookmarkEnd w:id="695"/>
    <w:bookmarkStart w:id="696" w:name="art.-885"/>
    <w:p>
      <w:pPr>
        <w:pStyle w:val="Heading6"/>
        <w:pBdr>
          <w:left w:val="single" w:sz="36" w:space="4" w:color="2E75B6"/>
        </w:pBdr>
        <w:shd w:val="clear" w:color="auto" w:fill="E3EEF9"/>
        <w:spacing w:before="120" w:after="60"/>
        <w:ind w:left="85"/>
      </w:pPr>
      <w:r>
        <w:rPr>
          <w:i w:val="0"/>
          <w:color w:val="1F3A5F"/>
          <w:sz w:val="22"/>
        </w:rPr>
        <w:t xml:space="preserve">Art. 885</w:t>
      </w:r>
    </w:p>
    <w:p>
      <w:pPr>
        <w:pStyle w:val="FirstParagraph"/>
        <w:spacing w:after="60"/>
        <w:jc w:val="both"/>
      </w:pPr>
      <w:r>
        <w:rPr>
          <w:b/>
          <w:bCs/>
        </w:rPr>
        <w:t xml:space="preserve">Art. 885.</w:t>
      </w:r>
      <w:r>
        <w:t xml:space="preserve"> </w:t>
      </w:r>
      <w:r>
        <w:t xml:space="preserve">O juiz da execução estabelecerá o preço mínimo, as condições de pagamento e as garantias que poderão ser prestadas pelo arrematante.</w:t>
      </w:r>
    </w:p>
    <w:bookmarkEnd w:id="696"/>
    <w:bookmarkStart w:id="697" w:name="art.-886"/>
    <w:p>
      <w:pPr>
        <w:pStyle w:val="Heading6"/>
        <w:pBdr>
          <w:left w:val="single" w:sz="36" w:space="4" w:color="2E75B6"/>
        </w:pBdr>
        <w:shd w:val="clear" w:color="auto" w:fill="E3EEF9"/>
        <w:spacing w:before="120" w:after="60"/>
        <w:ind w:left="85"/>
      </w:pPr>
      <w:r>
        <w:rPr>
          <w:i w:val="0"/>
          <w:color w:val="1F3A5F"/>
          <w:sz w:val="22"/>
        </w:rPr>
        <w:t xml:space="preserve">Art. 886</w:t>
      </w:r>
    </w:p>
    <w:p>
      <w:pPr>
        <w:pStyle w:val="FirstParagraph"/>
        <w:spacing w:after="60"/>
        <w:jc w:val="both"/>
      </w:pPr>
      <w:r>
        <w:rPr>
          <w:b/>
          <w:bCs/>
        </w:rPr>
        <w:t xml:space="preserve">Art. 886.</w:t>
      </w:r>
      <w:r>
        <w:t xml:space="preserve"> </w:t>
      </w:r>
      <w:r>
        <w:t xml:space="preserve">O leilão será precedido de publicação de edital, que conterá:</w:t>
      </w:r>
    </w:p>
    <w:p>
      <w:pPr>
        <w:pStyle w:val="BodyText"/>
        <w:spacing w:after="60"/>
        <w:jc w:val="both"/>
      </w:pPr>
      <w:r>
        <w:t xml:space="preserve">I - a descrição do bem penhorado, com suas características, e, tratando-se de imóvel, sua situação e suas divisas, com remissão à matrícula e aos registros;</w:t>
      </w:r>
    </w:p>
    <w:p>
      <w:pPr>
        <w:pStyle w:val="BodyText"/>
        <w:spacing w:after="60"/>
        <w:jc w:val="both"/>
      </w:pPr>
      <w:r>
        <w:t xml:space="preserve">II - o valor pelo qual o bem foi avaliado, o preço mínimo pelo qual poderá ser alienado, as condições de pagamento e, se for o caso, a comissão do leiloeiro designado;</w:t>
      </w:r>
    </w:p>
    <w:p>
      <w:pPr>
        <w:pStyle w:val="BodyText"/>
        <w:spacing w:after="60"/>
        <w:jc w:val="both"/>
      </w:pPr>
      <w:r>
        <w:t xml:space="preserve">III - o lugar onde estiverem os móveis, os veículos e os semoventes e, tratando-se de créditos ou direitos, a identificação dos autos do processo em que foram penhorados;</w:t>
      </w:r>
    </w:p>
    <w:p>
      <w:pPr>
        <w:pStyle w:val="BodyText"/>
        <w:spacing w:after="60"/>
        <w:jc w:val="both"/>
      </w:pPr>
      <w:r>
        <w:t xml:space="preserve">IV - o sítio, na rede mundial de computadores, e o período em que se realizará o leilão, salvo se este se der de modo presencial, hipótese em que serão indicados o local, o dia e a hora de sua realização;</w:t>
      </w:r>
    </w:p>
    <w:p>
      <w:pPr>
        <w:pStyle w:val="BodyText"/>
        <w:spacing w:after="60"/>
        <w:jc w:val="both"/>
      </w:pPr>
      <w:r>
        <w:t xml:space="preserve">V - a indicação de local, dia e hora de segundo leilão presencial, para a hipótese de não haver interessado no primeiro;</w:t>
      </w:r>
    </w:p>
    <w:p>
      <w:pPr>
        <w:pStyle w:val="BodyText"/>
        <w:keepNext/>
        <w:spacing w:after="60"/>
        <w:jc w:val="both"/>
      </w:pPr>
      <w:r>
        <w:t xml:space="preserve">VI - menção da existência de ônus, recurso ou processo pendente sobre os bens a serem leiloados.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VI — menção a ônus no edital</w:t>
            </w:r>
          </w:p>
        </w:tc>
        <w:tc>
          <w:tcPr>
            <w:tcW w:type="dxa" w:w="1531"/>
          </w:tcPr>
          <w:p>
            <w:pPr>
              <w:pStyle w:val="Compact"/>
              <w:spacing w:line="276" w:lineRule="auto" w:before="40" w:after="40"/>
            </w:pPr>
            <w:r>
              <w:rPr>
                <w:rFonts w:ascii="Liberation Sans Narrow" w:hAnsi="Liberation Sans Narrow"/>
                <w:sz w:val="17"/>
              </w:rPr>
              <w:t xml:space="preserve">STJ, AREsp 2.664.065, Quarta Turma, relator Min. João Otávio de Noronha, julgado em 09/02/2026</w:t>
            </w:r>
          </w:p>
        </w:tc>
        <w:tc>
          <w:tcPr>
            <w:tcW w:type="dxa" w:w="2279"/>
          </w:tcPr>
          <w:p>
            <w:pPr>
              <w:pStyle w:val="Compact"/>
              <w:spacing w:line="276" w:lineRule="auto" w:before="40" w:after="40"/>
            </w:pPr>
            <w:r>
              <w:rPr>
                <w:rFonts w:ascii="Liberation Sans Narrow" w:hAnsi="Liberation Sans Narrow"/>
                <w:sz w:val="17"/>
              </w:rPr>
              <w:t xml:space="preserve">A responsabilidade do arrematante por débitos condominiais pretéritos somente se configura quando há previsão expressa no edital de leilão; ausente a advertência, mantém-se a execução contra o antigo proprietário.</w:t>
            </w:r>
          </w:p>
        </w:tc>
      </w:tr>
    </w:tbl>
    <w:p>
      <w:pPr>
        <w:pStyle w:val="BodyText"/>
        <w:spacing w:after="60"/>
        <w:jc w:val="both"/>
      </w:pPr>
      <w:r>
        <w:t xml:space="preserve">Parágrafo único. No caso de títulos da dívida pública e de títulos negociados em bolsa, constará do edital o valor da última cotação.</w:t>
      </w:r>
    </w:p>
    <w:bookmarkEnd w:id="697"/>
    <w:bookmarkStart w:id="698" w:name="art.-887"/>
    <w:p>
      <w:pPr>
        <w:pStyle w:val="Heading6"/>
        <w:pBdr>
          <w:left w:val="single" w:sz="36" w:space="4" w:color="2E75B6"/>
        </w:pBdr>
        <w:shd w:val="clear" w:color="auto" w:fill="E3EEF9"/>
        <w:spacing w:before="120" w:after="60"/>
        <w:ind w:left="85"/>
      </w:pPr>
      <w:r>
        <w:rPr>
          <w:i w:val="0"/>
          <w:color w:val="1F3A5F"/>
          <w:sz w:val="22"/>
        </w:rPr>
        <w:t xml:space="preserve">Art. 887</w:t>
      </w:r>
    </w:p>
    <w:p>
      <w:pPr>
        <w:pStyle w:val="FirstParagraph"/>
        <w:spacing w:after="60"/>
        <w:jc w:val="both"/>
      </w:pPr>
      <w:r>
        <w:rPr>
          <w:b/>
          <w:bCs/>
        </w:rPr>
        <w:t xml:space="preserve">Art. 887.</w:t>
      </w:r>
      <w:r>
        <w:t xml:space="preserve"> </w:t>
      </w:r>
      <w:r>
        <w:t xml:space="preserve">O leiloeiro público designado adotará providências para a ampla divulgação da alienação.</w:t>
      </w:r>
    </w:p>
    <w:p>
      <w:pPr>
        <w:pStyle w:val="BodyText"/>
        <w:spacing w:after="60"/>
        <w:jc w:val="both"/>
      </w:pPr>
      <w:r>
        <w:t xml:space="preserve">§ 1º A publicação do edital deverá ocorrer pelo menos 5 (cinco) dias antes da data marcada para o leilão.</w:t>
      </w:r>
    </w:p>
    <w:p>
      <w:pPr>
        <w:pStyle w:val="BodyText"/>
        <w:spacing w:after="60"/>
        <w:jc w:val="both"/>
      </w:pPr>
      <w:r>
        <w:t xml:space="preserve">§ 2º O edital será publicado na rede mundial de computadores, em sítio designado pelo juízo da execução, e conterá descrição detalhada e, sempre que possível, ilustrada dos bens, informando expressamente se o leilão se realizará de forma eletrônica ou presencial.</w:t>
      </w:r>
    </w:p>
    <w:p>
      <w:pPr>
        <w:pStyle w:val="BodyText"/>
        <w:spacing w:after="60"/>
        <w:jc w:val="both"/>
      </w:pPr>
      <w:r>
        <w:t xml:space="preserve">§ 3º Não sendo possível a publicação na rede mundial de computadores ou considerando o juiz, em atenção às condições da sede do juízo, que esse modo de divulgação é insuficiente ou inadequado, o edital será afixado em local de costume e publicado, em resumo, pelo menos uma vez em jornal de ampla circulação local.</w:t>
      </w:r>
    </w:p>
    <w:p>
      <w:pPr>
        <w:pStyle w:val="BodyText"/>
        <w:spacing w:after="60"/>
        <w:jc w:val="both"/>
      </w:pPr>
      <w:r>
        <w:t xml:space="preserve">§ 4º Atendendo ao valor dos bens e às condições da sede do juízo, o juiz poderá alterar a forma e a frequência da publicidade na imprensa, mandar publicar o edital em local de ampla circulação de pessoas e divulgar avisos em emissora de rádio ou televisão local, bem como em sítios distintos do indicado no § 2º.</w:t>
      </w:r>
    </w:p>
    <w:p>
      <w:pPr>
        <w:pStyle w:val="BodyText"/>
        <w:spacing w:after="60"/>
        <w:jc w:val="both"/>
      </w:pPr>
      <w:r>
        <w:t xml:space="preserve">§ 5º Os editais de leilão de imóveis e de veículos automotores serão publicados pela imprensa ou por outros meios de divulgação, preferencialmente na seção ou no local reservados à publicidade dos respectivos negócios.</w:t>
      </w:r>
    </w:p>
    <w:p>
      <w:pPr>
        <w:pStyle w:val="BodyText"/>
        <w:spacing w:after="60"/>
        <w:jc w:val="both"/>
      </w:pPr>
      <w:r>
        <w:t xml:space="preserve">§ 6º O juiz poderá determinar a reunião de publicações em listas referentes a mais de uma execução.</w:t>
      </w:r>
    </w:p>
    <w:bookmarkEnd w:id="698"/>
    <w:bookmarkStart w:id="699" w:name="art.-888"/>
    <w:p>
      <w:pPr>
        <w:pStyle w:val="Heading6"/>
        <w:pBdr>
          <w:left w:val="single" w:sz="36" w:space="4" w:color="2E75B6"/>
        </w:pBdr>
        <w:shd w:val="clear" w:color="auto" w:fill="E3EEF9"/>
        <w:spacing w:before="120" w:after="60"/>
        <w:ind w:left="85"/>
      </w:pPr>
      <w:r>
        <w:rPr>
          <w:i w:val="0"/>
          <w:color w:val="1F3A5F"/>
          <w:sz w:val="22"/>
        </w:rPr>
        <w:t xml:space="preserve">Art. 888</w:t>
      </w:r>
    </w:p>
    <w:p>
      <w:pPr>
        <w:pStyle w:val="FirstParagraph"/>
        <w:spacing w:after="60"/>
        <w:jc w:val="both"/>
      </w:pPr>
      <w:r>
        <w:rPr>
          <w:b/>
          <w:bCs/>
        </w:rPr>
        <w:t xml:space="preserve">Art. 888.</w:t>
      </w:r>
      <w:r>
        <w:t xml:space="preserve"> </w:t>
      </w:r>
      <w:r>
        <w:t xml:space="preserve">Não se realizando o leilão por qualquer motivo, o juiz mandará publicar a transferência, observando-se o disposto no art. 887.</w:t>
      </w:r>
    </w:p>
    <w:p>
      <w:pPr>
        <w:pStyle w:val="BodyText"/>
        <w:spacing w:after="60"/>
        <w:jc w:val="both"/>
      </w:pPr>
      <w:r>
        <w:t xml:space="preserve">Parágrafo único. O escrivão, o chefe de secretaria ou o leiloeiro que culposamente der causa à transferência responde pelas despesas da nova publicação, podendo o juiz aplicar-lhe a pena de suspensão por 5 (cinco) dias a 3 (três) meses, em procedimento administrativo regular.</w:t>
      </w:r>
    </w:p>
    <w:bookmarkEnd w:id="699"/>
    <w:bookmarkStart w:id="700" w:name="art.-889"/>
    <w:p>
      <w:pPr>
        <w:pStyle w:val="Heading6"/>
        <w:pBdr>
          <w:left w:val="single" w:sz="36" w:space="4" w:color="2E75B6"/>
        </w:pBdr>
        <w:shd w:val="clear" w:color="auto" w:fill="E3EEF9"/>
        <w:spacing w:before="120" w:after="60"/>
        <w:ind w:left="85"/>
      </w:pPr>
      <w:r>
        <w:rPr>
          <w:i w:val="0"/>
          <w:color w:val="1F3A5F"/>
          <w:sz w:val="22"/>
        </w:rPr>
        <w:t xml:space="preserve">Art. 889</w:t>
      </w:r>
    </w:p>
    <w:p>
      <w:pPr>
        <w:pStyle w:val="FirstParagraph"/>
        <w:spacing w:after="60"/>
        <w:jc w:val="both"/>
      </w:pPr>
      <w:r>
        <w:rPr>
          <w:b/>
          <w:bCs/>
        </w:rPr>
        <w:t xml:space="preserve">Art. 889.</w:t>
      </w:r>
      <w:r>
        <w:t xml:space="preserve"> </w:t>
      </w:r>
      <w:r>
        <w:t xml:space="preserve">Serão cientificados da alienação judicial, com pelo menos 5 (cinco) dias de antecedência:</w:t>
      </w:r>
    </w:p>
    <w:p>
      <w:pPr>
        <w:pStyle w:val="BodyText"/>
        <w:spacing w:after="60"/>
        <w:jc w:val="both"/>
      </w:pPr>
      <w:r>
        <w:t xml:space="preserve">I - o executado, por meio de seu advogado ou, se não tiver procurador constituído nos autos, por carta registrada, mandado, edital ou outro meio idôneo;</w:t>
      </w:r>
    </w:p>
    <w:p>
      <w:pPr>
        <w:pStyle w:val="BodyText"/>
        <w:spacing w:after="60"/>
        <w:jc w:val="both"/>
      </w:pPr>
      <w:r>
        <w:t xml:space="preserve">II - o coproprietário de bem indivisível do qual tenha sido penhorada fração ideal;</w:t>
      </w:r>
    </w:p>
    <w:p>
      <w:pPr>
        <w:pStyle w:val="BodyText"/>
        <w:spacing w:after="60"/>
        <w:jc w:val="both"/>
      </w:pPr>
      <w:r>
        <w:t xml:space="preserve">III - o titular de usufruto, uso, habitação, enfiteuse, direito de superfície, concessão de uso especial para fins de moradia ou concessão de direito real de uso, quando a penhora recair sobre bem gravado com tais direitos reais;</w:t>
      </w:r>
    </w:p>
    <w:p>
      <w:pPr>
        <w:pStyle w:val="BodyText"/>
        <w:spacing w:after="60"/>
        <w:jc w:val="both"/>
      </w:pPr>
      <w:r>
        <w:t xml:space="preserve">IV - o proprietário do terreno submetido ao regime de direito de superfície, enfiteuse, concessão de uso especial para fins de moradia ou concessão de direito real de uso, quando a penhora recair sobre tais direitos reais;</w:t>
      </w:r>
    </w:p>
    <w:p>
      <w:pPr>
        <w:pStyle w:val="BodyText"/>
        <w:spacing w:after="60"/>
        <w:jc w:val="both"/>
      </w:pPr>
      <w:r>
        <w:t xml:space="preserve">V - o credor pignoratício, hipotecário, anticrético, fiduciário ou com penhora anteriormente averbada, quando a penhora recair sobre bens com tais gravames, caso não seja o credor, de qualquer modo, parte na execução;</w:t>
      </w:r>
    </w:p>
    <w:p>
      <w:pPr>
        <w:pStyle w:val="BodyText"/>
        <w:spacing w:after="60"/>
        <w:jc w:val="both"/>
      </w:pPr>
      <w:r>
        <w:t xml:space="preserve">VI - o promitente comprador, quando a penhora recair sobre bem em relação ao qual haja promessa de compra e venda registrada;</w:t>
      </w:r>
    </w:p>
    <w:p>
      <w:pPr>
        <w:pStyle w:val="BodyText"/>
        <w:spacing w:after="60"/>
        <w:jc w:val="both"/>
      </w:pPr>
      <w:r>
        <w:t xml:space="preserve">VII - o promitente vendedor, quando a penhora recair sobre direito aquisitivo derivado de promessa de compra e venda registrada;</w:t>
      </w:r>
    </w:p>
    <w:p>
      <w:pPr>
        <w:pStyle w:val="BodyText"/>
        <w:spacing w:after="60"/>
        <w:jc w:val="both"/>
      </w:pPr>
      <w:r>
        <w:t xml:space="preserve">VIII - a União, o Estado e o Município, no caso de alienação de bem tombado.</w:t>
      </w:r>
    </w:p>
    <w:p>
      <w:pPr>
        <w:pStyle w:val="BodyText"/>
        <w:spacing w:after="60"/>
        <w:jc w:val="both"/>
      </w:pPr>
      <w:r>
        <w:t xml:space="preserve">Parágrafo único. Se o executado for revel e não tiver advogado constituído, não constando dos autos seu endereço atual ou, ainda, não sendo ele encontrado no endereço constante do processo, a intimação considerar-se-á feita por meio do próprio edital de leilão.</w:t>
      </w:r>
    </w:p>
    <w:bookmarkEnd w:id="700"/>
    <w:bookmarkStart w:id="701" w:name="art.-890"/>
    <w:p>
      <w:pPr>
        <w:pStyle w:val="Heading6"/>
        <w:pBdr>
          <w:left w:val="single" w:sz="36" w:space="4" w:color="2E75B6"/>
        </w:pBdr>
        <w:shd w:val="clear" w:color="auto" w:fill="E3EEF9"/>
        <w:spacing w:before="120" w:after="60"/>
        <w:ind w:left="85"/>
      </w:pPr>
      <w:r>
        <w:rPr>
          <w:i w:val="0"/>
          <w:color w:val="1F3A5F"/>
          <w:sz w:val="22"/>
        </w:rPr>
        <w:t xml:space="preserve">Art. 890</w:t>
      </w:r>
    </w:p>
    <w:p>
      <w:pPr>
        <w:pStyle w:val="FirstParagraph"/>
        <w:spacing w:after="60"/>
        <w:jc w:val="both"/>
      </w:pPr>
      <w:r>
        <w:rPr>
          <w:b/>
          <w:bCs/>
        </w:rPr>
        <w:t xml:space="preserve">Art. 890.</w:t>
      </w:r>
      <w:r>
        <w:t xml:space="preserve"> </w:t>
      </w:r>
      <w:r>
        <w:t xml:space="preserve">Pode oferecer lance quem estiver na livre administração de seus bens, com exceção:</w:t>
      </w:r>
    </w:p>
    <w:p>
      <w:pPr>
        <w:pStyle w:val="BodyText"/>
        <w:spacing w:after="60"/>
        <w:jc w:val="both"/>
      </w:pPr>
      <w:r>
        <w:t xml:space="preserve">I - dos tutores, dos curadores, dos testamenteiros, dos administradores ou dos liquidantes, quanto aos bens confiados à sua guarda e à sua responsabilidade;</w:t>
      </w:r>
    </w:p>
    <w:p>
      <w:pPr>
        <w:pStyle w:val="BodyText"/>
        <w:spacing w:after="60"/>
        <w:jc w:val="both"/>
      </w:pPr>
      <w:r>
        <w:t xml:space="preserve">II - dos mandatários, quanto aos bens de cuja administração ou alienação estejam encarregados;</w:t>
      </w:r>
    </w:p>
    <w:p>
      <w:pPr>
        <w:pStyle w:val="BodyText"/>
        <w:spacing w:after="60"/>
        <w:jc w:val="both"/>
      </w:pPr>
      <w:r>
        <w:t xml:space="preserve">III - do juiz, do membro do Ministério Público e da Defensoria Pública, do escrivão, do chefe de secretaria e dos demais servidores e auxiliares da justiça, em relação aos bens e direitos objeto de alienação na localidade onde servirem ou a que se estender a sua autoridade;</w:t>
      </w:r>
    </w:p>
    <w:p>
      <w:pPr>
        <w:pStyle w:val="BodyText"/>
        <w:spacing w:after="60"/>
        <w:jc w:val="both"/>
      </w:pPr>
      <w:r>
        <w:t xml:space="preserve">IV - dos servidores públicos em geral, quanto aos bens ou aos direitos da pessoa jurídica a que servirem ou que estejam sob sua administração direta ou indireta;</w:t>
      </w:r>
    </w:p>
    <w:p>
      <w:pPr>
        <w:pStyle w:val="BodyText"/>
        <w:spacing w:after="60"/>
        <w:jc w:val="both"/>
      </w:pPr>
      <w:r>
        <w:t xml:space="preserve">V - dos leiloeiros e seus prepostos, quanto aos bens de cuja venda estejam encarregados;</w:t>
      </w:r>
    </w:p>
    <w:p>
      <w:pPr>
        <w:pStyle w:val="BodyText"/>
        <w:spacing w:after="60"/>
        <w:jc w:val="both"/>
      </w:pPr>
      <w:r>
        <w:t xml:space="preserve">VI - dos advogados de qualquer das partes.</w:t>
      </w:r>
    </w:p>
    <w:bookmarkEnd w:id="701"/>
    <w:bookmarkStart w:id="702" w:name="art.-891"/>
    <w:p>
      <w:pPr>
        <w:pStyle w:val="Heading6"/>
        <w:pBdr>
          <w:left w:val="single" w:sz="36" w:space="4" w:color="2E75B6"/>
        </w:pBdr>
        <w:shd w:val="clear" w:color="auto" w:fill="E3EEF9"/>
        <w:spacing w:before="120" w:after="60"/>
        <w:ind w:left="85"/>
      </w:pPr>
      <w:r>
        <w:rPr>
          <w:i w:val="0"/>
          <w:color w:val="1F3A5F"/>
          <w:sz w:val="22"/>
        </w:rPr>
        <w:t xml:space="preserve">Art. 891</w:t>
      </w:r>
    </w:p>
    <w:p>
      <w:pPr>
        <w:pStyle w:val="FirstParagraph"/>
        <w:spacing w:after="60"/>
        <w:jc w:val="both"/>
      </w:pPr>
      <w:r>
        <w:rPr>
          <w:b/>
          <w:bCs/>
        </w:rPr>
        <w:t xml:space="preserve">Art. 891.</w:t>
      </w:r>
      <w:r>
        <w:t xml:space="preserve"> </w:t>
      </w:r>
      <w:r>
        <w:t xml:space="preserve">Não será aceito lance que ofereça preço vil.</w:t>
      </w:r>
    </w:p>
    <w:p>
      <w:pPr>
        <w:pStyle w:val="BodyText"/>
        <w:spacing w:after="60"/>
        <w:jc w:val="both"/>
      </w:pPr>
      <w:r>
        <w:t xml:space="preserve">Parágrafo único. Considera-se vil o preço inferior ao mínimo estipulado pelo juiz e constante do edital, e, não tendo sido fixado preço mínimo, considera-se vil o preço inferior a cinquenta por cento do valor da avaliação.</w:t>
      </w:r>
    </w:p>
    <w:bookmarkEnd w:id="702"/>
    <w:bookmarkStart w:id="703" w:name="art.-892"/>
    <w:p>
      <w:pPr>
        <w:pStyle w:val="Heading6"/>
        <w:pBdr>
          <w:left w:val="single" w:sz="36" w:space="4" w:color="2E75B6"/>
        </w:pBdr>
        <w:shd w:val="clear" w:color="auto" w:fill="E3EEF9"/>
        <w:spacing w:before="120" w:after="60"/>
        <w:ind w:left="85"/>
      </w:pPr>
      <w:r>
        <w:rPr>
          <w:i w:val="0"/>
          <w:color w:val="1F3A5F"/>
          <w:sz w:val="22"/>
        </w:rPr>
        <w:t xml:space="preserve">Art. 892</w:t>
      </w:r>
    </w:p>
    <w:p>
      <w:pPr>
        <w:pStyle w:val="FirstParagraph"/>
        <w:spacing w:after="60"/>
        <w:jc w:val="both"/>
      </w:pPr>
      <w:r>
        <w:rPr>
          <w:b/>
          <w:bCs/>
        </w:rPr>
        <w:t xml:space="preserve">Art. 892.</w:t>
      </w:r>
      <w:r>
        <w:t xml:space="preserve"> </w:t>
      </w:r>
      <w:r>
        <w:t xml:space="preserve">Salvo pronunciamento judicial em sentido diverso, o pagamento deverá ser realizado de imediato pelo arrematante, por depósito judicial ou por meio eletrônico.</w:t>
      </w:r>
    </w:p>
    <w:p>
      <w:pPr>
        <w:pStyle w:val="BodyText"/>
        <w:spacing w:after="60"/>
        <w:jc w:val="both"/>
      </w:pPr>
      <w:r>
        <w:t xml:space="preserve">§ 1º Se o exequente arrematar os bens e for o único credor, não estará obrigado a exibir o preço, mas, se o valor dos bens exceder ao seu crédito, depositará, dentro de 3 (três) dias, a diferença, sob pena de tornar-se sem efeito a arrematação, e, nesse caso, realizar-se-á novo leilão, à custa do exequente.</w:t>
      </w:r>
    </w:p>
    <w:p>
      <w:pPr>
        <w:pStyle w:val="BodyText"/>
        <w:spacing w:after="60"/>
        <w:jc w:val="both"/>
      </w:pPr>
      <w:r>
        <w:t xml:space="preserve">§ 2º Se houver mais de um pretendente, proceder-se-á entre eles à licitação, e, no caso de igualdade de oferta, terá preferência o cônjuge, o companheiro, o descendente ou o ascendente do executado, nessa ordem.</w:t>
      </w:r>
    </w:p>
    <w:p>
      <w:pPr>
        <w:pStyle w:val="BodyText"/>
        <w:spacing w:after="60"/>
        <w:jc w:val="both"/>
      </w:pPr>
      <w:r>
        <w:t xml:space="preserve">§ 3º No caso de leilão de bem tombado, a União, os Estados e os Municípios terão, nessa ordem, o direito de preferência na arrematação, em igualdade de oferta.</w:t>
      </w:r>
    </w:p>
    <w:bookmarkEnd w:id="703"/>
    <w:bookmarkStart w:id="704" w:name="art.-893"/>
    <w:p>
      <w:pPr>
        <w:pStyle w:val="Heading6"/>
        <w:pBdr>
          <w:left w:val="single" w:sz="36" w:space="4" w:color="2E75B6"/>
        </w:pBdr>
        <w:shd w:val="clear" w:color="auto" w:fill="E3EEF9"/>
        <w:spacing w:before="120" w:after="60"/>
        <w:ind w:left="85"/>
      </w:pPr>
      <w:r>
        <w:rPr>
          <w:i w:val="0"/>
          <w:color w:val="1F3A5F"/>
          <w:sz w:val="22"/>
        </w:rPr>
        <w:t xml:space="preserve">Art. 893</w:t>
      </w:r>
    </w:p>
    <w:p>
      <w:pPr>
        <w:pStyle w:val="FirstParagraph"/>
        <w:spacing w:after="60"/>
        <w:jc w:val="both"/>
      </w:pPr>
      <w:r>
        <w:rPr>
          <w:b/>
          <w:bCs/>
        </w:rPr>
        <w:t xml:space="preserve">Art. 893.</w:t>
      </w:r>
      <w:r>
        <w:t xml:space="preserve"> </w:t>
      </w:r>
      <w:r>
        <w:t xml:space="preserve">Se o leilão for de diversos bens e houver mais de um lançador, terá preferência aquele que se propuser a arrematá-los todos, em conjunto, oferecendo, para os bens que não tiverem lance, preço igual ao da avaliação e, para os demais, preço igual ao do maior lance que, na tentativa de arrematação individualizada, tenha sido oferecido para eles.</w:t>
      </w:r>
    </w:p>
    <w:bookmarkEnd w:id="704"/>
    <w:bookmarkStart w:id="705" w:name="art.-894"/>
    <w:p>
      <w:pPr>
        <w:pStyle w:val="Heading6"/>
        <w:pBdr>
          <w:left w:val="single" w:sz="36" w:space="4" w:color="2E75B6"/>
        </w:pBdr>
        <w:shd w:val="clear" w:color="auto" w:fill="E3EEF9"/>
        <w:spacing w:before="120" w:after="60"/>
        <w:ind w:left="85"/>
      </w:pPr>
      <w:r>
        <w:rPr>
          <w:i w:val="0"/>
          <w:color w:val="1F3A5F"/>
          <w:sz w:val="22"/>
        </w:rPr>
        <w:t xml:space="preserve">Art. 894</w:t>
      </w:r>
    </w:p>
    <w:p>
      <w:pPr>
        <w:pStyle w:val="FirstParagraph"/>
        <w:spacing w:after="60"/>
        <w:jc w:val="both"/>
      </w:pPr>
      <w:r>
        <w:rPr>
          <w:b/>
          <w:bCs/>
        </w:rPr>
        <w:t xml:space="preserve">Art. 894.</w:t>
      </w:r>
      <w:r>
        <w:t xml:space="preserve"> </w:t>
      </w:r>
      <w:r>
        <w:t xml:space="preserve">Quando o imóvel admitir cômoda divisão, o juiz, a requerimento do executado, ordenará a alienação judicial de parte dele, desde que suficiente para o pagamento do exequente e para a satisfação das despesas da execução.</w:t>
      </w:r>
    </w:p>
    <w:p>
      <w:pPr>
        <w:pStyle w:val="BodyText"/>
        <w:spacing w:after="60"/>
        <w:jc w:val="both"/>
      </w:pPr>
      <w:r>
        <w:t xml:space="preserve">§ 1º Não havendo lançador, far-se-á a alienação do imóvel em sua integridade.</w:t>
      </w:r>
    </w:p>
    <w:p>
      <w:pPr>
        <w:pStyle w:val="BodyText"/>
        <w:spacing w:after="60"/>
        <w:jc w:val="both"/>
      </w:pPr>
      <w:r>
        <w:t xml:space="preserve">§ 2º A alienação por partes deverá ser requerida a tempo de permitir a avaliação das glebas destacadas e sua inclusão no edital, e, nesse caso, caberá ao executado instruir o requerimento com planta e memorial descritivo subscritos por profissional habilitado.</w:t>
      </w:r>
    </w:p>
    <w:bookmarkEnd w:id="705"/>
    <w:bookmarkStart w:id="706" w:name="art.-895"/>
    <w:p>
      <w:pPr>
        <w:pStyle w:val="Heading6"/>
        <w:pBdr>
          <w:left w:val="single" w:sz="36" w:space="4" w:color="2E75B6"/>
        </w:pBdr>
        <w:shd w:val="clear" w:color="auto" w:fill="E3EEF9"/>
        <w:spacing w:before="120" w:after="60"/>
        <w:ind w:left="85"/>
      </w:pPr>
      <w:r>
        <w:rPr>
          <w:i w:val="0"/>
          <w:color w:val="1F3A5F"/>
          <w:sz w:val="22"/>
        </w:rPr>
        <w:t xml:space="preserve">Art. 895</w:t>
      </w:r>
    </w:p>
    <w:p>
      <w:pPr>
        <w:pStyle w:val="FirstParagraph"/>
        <w:spacing w:after="60"/>
        <w:jc w:val="both"/>
      </w:pPr>
      <w:r>
        <w:rPr>
          <w:b/>
          <w:bCs/>
        </w:rPr>
        <w:t xml:space="preserve">Art. 895.</w:t>
      </w:r>
      <w:r>
        <w:t xml:space="preserve"> </w:t>
      </w:r>
      <w:r>
        <w:t xml:space="preserve">O interessado em adquirir o bem penhorado em prestações poderá apresentar, por escrito:</w:t>
      </w:r>
    </w:p>
    <w:p>
      <w:pPr>
        <w:pStyle w:val="BodyText"/>
        <w:spacing w:after="60"/>
        <w:jc w:val="both"/>
      </w:pPr>
      <w:r>
        <w:t xml:space="preserve">I - até o início do primeiro leilão, proposta de aquisição do bem por valor não inferior ao da avaliação;</w:t>
      </w:r>
    </w:p>
    <w:p>
      <w:pPr>
        <w:pStyle w:val="BodyText"/>
        <w:keepNext/>
        <w:spacing w:after="60"/>
        <w:jc w:val="both"/>
      </w:pPr>
      <w:r>
        <w:t xml:space="preserve">II - até o início do segundo leilão, proposta de aquisição do bem por valor que não seja considerado 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 — proposta parcelada até o segundo leilão</w:t>
            </w:r>
          </w:p>
        </w:tc>
        <w:tc>
          <w:tcPr>
            <w:tcW w:type="dxa" w:w="1531"/>
          </w:tcPr>
          <w:p>
            <w:pPr>
              <w:pStyle w:val="Compact"/>
              <w:spacing w:line="276" w:lineRule="auto" w:before="40" w:after="40"/>
            </w:pPr>
            <w:r>
              <w:rPr>
                <w:rFonts w:ascii="Liberation Sans Narrow" w:hAnsi="Liberation Sans Narrow"/>
                <w:sz w:val="17"/>
              </w:rPr>
              <w:t xml:space="preserve">STJ, AREsp 2.498.470, Quarta Turma, relator Min. Raul Araújo, julgado em 04/05/2026</w:t>
            </w:r>
          </w:p>
        </w:tc>
        <w:tc>
          <w:tcPr>
            <w:tcW w:type="dxa" w:w="1871"/>
          </w:tcPr>
          <w:p>
            <w:pPr>
              <w:pStyle w:val="Compact"/>
              <w:spacing w:line="276" w:lineRule="auto" w:before="40" w:after="40"/>
            </w:pPr>
            <w:r>
              <w:rPr>
                <w:rFonts w:ascii="Liberation Sans Narrow" w:hAnsi="Liberation Sans Narrow"/>
                <w:sz w:val="17"/>
              </w:rPr>
              <w:t xml:space="preserve">É válida a proposta de arrematação parcelada apresentada durante o curso da segunda praça, antes do encerramento do leilão eletrônico, quando inexistentes lances à vista, admitindo-se a mitigação do limite temporal do art. 895, II, do CPC, à luz da efetividade da execução e da ausência de prejuízo.</w:t>
            </w:r>
          </w:p>
        </w:tc>
      </w:tr>
    </w:tbl>
    <w:p>
      <w:pPr>
        <w:pStyle w:val="BodyText"/>
        <w:spacing w:after="60"/>
        <w:jc w:val="both"/>
      </w:pPr>
      <w:r>
        <w:t xml:space="preserve">§ 1º A proposta conterá, em qualquer hipótese, oferta de pagamento de pelo menos vinte e cinco por cento do valor do lance à vista e o restante parcelado em até 30 (trinta) meses, garantido por caução idônea, quando se tratar de móveis, e por hipoteca do próprio bem, quando se tratar de imóveis.</w:t>
      </w:r>
    </w:p>
    <w:p>
      <w:pPr>
        <w:pStyle w:val="BodyText"/>
        <w:spacing w:after="60"/>
        <w:jc w:val="both"/>
      </w:pPr>
      <w:r>
        <w:t xml:space="preserve">§ 2º As propostas para aquisição em prestações indicarão o prazo, a modalidade, o indexador de correção monetária e as condições de pagamento do saldo.</w:t>
      </w:r>
    </w:p>
    <w:p>
      <w:pPr>
        <w:pStyle w:val="BodyText"/>
        <w:spacing w:after="60"/>
        <w:jc w:val="both"/>
      </w:pPr>
      <w:r>
        <w:t xml:space="preserve">§ 3º (VETADO).</w:t>
      </w:r>
    </w:p>
    <w:p>
      <w:pPr>
        <w:pStyle w:val="BodyText"/>
        <w:spacing w:after="60"/>
        <w:jc w:val="both"/>
      </w:pPr>
      <w:r>
        <w:t xml:space="preserve">§ 4º No caso de atraso no pagamento de qualquer das prestações, incidirá multa de dez por cento sobre a soma da parcela inadimplida com as parcelas vincendas.</w:t>
      </w:r>
    </w:p>
    <w:p>
      <w:pPr>
        <w:pStyle w:val="BodyText"/>
        <w:spacing w:after="60"/>
        <w:jc w:val="both"/>
      </w:pPr>
      <w:r>
        <w:t xml:space="preserve">§ 5º O inadimplemento autoriza o exequente a pedir a resolução da arrematação ou promover, em face do arrematante, a execução do valor devido, devendo ambos os pedidos ser formulados nos autos da execução em que se deu a arrematação.</w:t>
      </w:r>
    </w:p>
    <w:p>
      <w:pPr>
        <w:pStyle w:val="BodyText"/>
        <w:spacing w:after="60"/>
        <w:jc w:val="both"/>
      </w:pPr>
      <w:r>
        <w:t xml:space="preserve">§ 6º A apresentação da proposta prevista neste artigo não suspende o leilão.</w:t>
      </w:r>
    </w:p>
    <w:p>
      <w:pPr>
        <w:pStyle w:val="BodyText"/>
        <w:spacing w:after="60"/>
        <w:jc w:val="both"/>
      </w:pPr>
      <w:r>
        <w:t xml:space="preserve">§ 7º A proposta de pagamento do lance à vista sempre prevalecerá sobre as propostas de pagamento parcelado.</w:t>
      </w:r>
    </w:p>
    <w:p>
      <w:pPr>
        <w:pStyle w:val="BodyText"/>
        <w:spacing w:after="60"/>
        <w:jc w:val="both"/>
      </w:pPr>
      <w:r>
        <w:t xml:space="preserve">§ 8º Havendo mais de uma proposta de pagamento parcelado:</w:t>
      </w:r>
    </w:p>
    <w:p>
      <w:pPr>
        <w:pStyle w:val="BodyText"/>
        <w:spacing w:after="60"/>
        <w:jc w:val="both"/>
      </w:pPr>
      <w:r>
        <w:t xml:space="preserve">I - em diferentes condições, o juiz decidirá pela mais vantajosa, assim compreendida, sempre, a de maior valor;</w:t>
      </w:r>
    </w:p>
    <w:p>
      <w:pPr>
        <w:pStyle w:val="BodyText"/>
        <w:spacing w:after="60"/>
        <w:jc w:val="both"/>
      </w:pPr>
      <w:r>
        <w:t xml:space="preserve">II - em iguais condições, o juiz decidirá pela formulada em primeiro lugar.</w:t>
      </w:r>
    </w:p>
    <w:p>
      <w:pPr>
        <w:pStyle w:val="BodyText"/>
        <w:spacing w:after="60"/>
        <w:jc w:val="both"/>
      </w:pPr>
      <w:r>
        <w:t xml:space="preserve">§ 9º No caso de arrematação a prazo, os pagamentos feitos pelo arrematante pertencerão ao exequente até o limite de seu crédito, e os subsequentes, ao executado.</w:t>
      </w:r>
    </w:p>
    <w:bookmarkEnd w:id="706"/>
    <w:bookmarkStart w:id="707" w:name="art.-896"/>
    <w:p>
      <w:pPr>
        <w:pStyle w:val="Heading6"/>
        <w:pBdr>
          <w:left w:val="single" w:sz="36" w:space="4" w:color="2E75B6"/>
        </w:pBdr>
        <w:shd w:val="clear" w:color="auto" w:fill="E3EEF9"/>
        <w:spacing w:before="120" w:after="60"/>
        <w:ind w:left="85"/>
      </w:pPr>
      <w:r>
        <w:rPr>
          <w:i w:val="0"/>
          <w:color w:val="1F3A5F"/>
          <w:sz w:val="22"/>
        </w:rPr>
        <w:t xml:space="preserve">Art. 896</w:t>
      </w:r>
    </w:p>
    <w:p>
      <w:pPr>
        <w:pStyle w:val="FirstParagraph"/>
        <w:spacing w:after="60"/>
        <w:jc w:val="both"/>
      </w:pPr>
      <w:r>
        <w:rPr>
          <w:b/>
          <w:bCs/>
        </w:rPr>
        <w:t xml:space="preserve">Art. 896.</w:t>
      </w:r>
      <w:r>
        <w:t xml:space="preserve"> </w:t>
      </w:r>
      <w:r>
        <w:t xml:space="preserve">Quando o imóvel de incapaz não alcançar em leilão pelo menos oitenta por cento do valor da avaliação, o juiz o confiará à guarda e à administração de depositário idôneo, adiando a alienação por prazo não superior a 1 (um) ano.</w:t>
      </w:r>
    </w:p>
    <w:p>
      <w:pPr>
        <w:pStyle w:val="BodyText"/>
        <w:spacing w:after="60"/>
        <w:jc w:val="both"/>
      </w:pPr>
      <w:r>
        <w:t xml:space="preserve">§ 1º Se, durante o adiamento, algum pretendente assegurar, mediante caução idônea, o preço da avaliação, o juiz ordenará a alienação em leilão.</w:t>
      </w:r>
    </w:p>
    <w:p>
      <w:pPr>
        <w:pStyle w:val="BodyText"/>
        <w:spacing w:after="60"/>
        <w:jc w:val="both"/>
      </w:pPr>
      <w:r>
        <w:t xml:space="preserve">§ 2º Se o pretendente à arrematação se arrepender, o juiz impor-lhe-á multa de vinte por cento sobre o valor da avaliação, em benefício do incapaz, valendo a decisão como título executivo.</w:t>
      </w:r>
    </w:p>
    <w:p>
      <w:pPr>
        <w:pStyle w:val="BodyText"/>
        <w:spacing w:after="60"/>
        <w:jc w:val="both"/>
      </w:pPr>
      <w:r>
        <w:t xml:space="preserve">§ 3º Sem prejuízo do disposto nos §§ 1º e 2º, o juiz poderá autorizar a locação do imóvel no prazo do adiamento.</w:t>
      </w:r>
    </w:p>
    <w:p>
      <w:pPr>
        <w:pStyle w:val="BodyText"/>
        <w:spacing w:after="60"/>
        <w:jc w:val="both"/>
      </w:pPr>
      <w:r>
        <w:t xml:space="preserve">§ 4º Findo o prazo do adiamento, o imóvel será submetido a novo leilão.</w:t>
      </w:r>
    </w:p>
    <w:bookmarkEnd w:id="707"/>
    <w:bookmarkStart w:id="708" w:name="art.-897"/>
    <w:p>
      <w:pPr>
        <w:pStyle w:val="Heading6"/>
        <w:pBdr>
          <w:left w:val="single" w:sz="36" w:space="4" w:color="2E75B6"/>
        </w:pBdr>
        <w:shd w:val="clear" w:color="auto" w:fill="E3EEF9"/>
        <w:spacing w:before="120" w:after="60"/>
        <w:ind w:left="85"/>
      </w:pPr>
      <w:r>
        <w:rPr>
          <w:i w:val="0"/>
          <w:color w:val="1F3A5F"/>
          <w:sz w:val="22"/>
        </w:rPr>
        <w:t xml:space="preserve">Art. 897</w:t>
      </w:r>
    </w:p>
    <w:p>
      <w:pPr>
        <w:pStyle w:val="FirstParagraph"/>
        <w:spacing w:after="60"/>
        <w:jc w:val="both"/>
      </w:pPr>
      <w:r>
        <w:rPr>
          <w:b/>
          <w:bCs/>
        </w:rPr>
        <w:t xml:space="preserve">Art. 897.</w:t>
      </w:r>
      <w:r>
        <w:t xml:space="preserve"> </w:t>
      </w:r>
      <w:r>
        <w:t xml:space="preserve">Se o arrematante ou seu fiador não pagar o preço no prazo estabelecido, o juiz impor-lhe-á, em favor do exequente, a perda da caução, voltando os bens a novo leilão, do qual não serão admitidos a participar o arrematante e o fiador remissos.</w:t>
      </w:r>
    </w:p>
    <w:bookmarkEnd w:id="708"/>
    <w:bookmarkStart w:id="709" w:name="art.-898"/>
    <w:p>
      <w:pPr>
        <w:pStyle w:val="Heading6"/>
        <w:pBdr>
          <w:left w:val="single" w:sz="36" w:space="4" w:color="2E75B6"/>
        </w:pBdr>
        <w:shd w:val="clear" w:color="auto" w:fill="E3EEF9"/>
        <w:spacing w:before="120" w:after="60"/>
        <w:ind w:left="85"/>
      </w:pPr>
      <w:r>
        <w:rPr>
          <w:i w:val="0"/>
          <w:color w:val="1F3A5F"/>
          <w:sz w:val="22"/>
        </w:rPr>
        <w:t xml:space="preserve">Art. 898</w:t>
      </w:r>
    </w:p>
    <w:p>
      <w:pPr>
        <w:pStyle w:val="FirstParagraph"/>
        <w:spacing w:after="60"/>
        <w:jc w:val="both"/>
      </w:pPr>
      <w:r>
        <w:rPr>
          <w:b/>
          <w:bCs/>
        </w:rPr>
        <w:t xml:space="preserve">Art. 898.</w:t>
      </w:r>
      <w:r>
        <w:t xml:space="preserve"> </w:t>
      </w:r>
      <w:r>
        <w:t xml:space="preserve">O fiador do arrematante que pagar o valor do lance e a multa poderá requerer que a arrematação lhe seja transferida.</w:t>
      </w:r>
    </w:p>
    <w:bookmarkEnd w:id="709"/>
    <w:bookmarkStart w:id="710" w:name="art.-899"/>
    <w:p>
      <w:pPr>
        <w:pStyle w:val="Heading6"/>
        <w:pBdr>
          <w:left w:val="single" w:sz="36" w:space="4" w:color="2E75B6"/>
        </w:pBdr>
        <w:shd w:val="clear" w:color="auto" w:fill="E3EEF9"/>
        <w:spacing w:before="120" w:after="60"/>
        <w:ind w:left="85"/>
      </w:pPr>
      <w:r>
        <w:rPr>
          <w:i w:val="0"/>
          <w:color w:val="1F3A5F"/>
          <w:sz w:val="22"/>
        </w:rPr>
        <w:t xml:space="preserve">Art. 899</w:t>
      </w:r>
    </w:p>
    <w:p>
      <w:pPr>
        <w:pStyle w:val="FirstParagraph"/>
        <w:spacing w:after="60"/>
        <w:jc w:val="both"/>
      </w:pPr>
      <w:r>
        <w:rPr>
          <w:b/>
          <w:bCs/>
        </w:rPr>
        <w:t xml:space="preserve">Art. 899.</w:t>
      </w:r>
      <w:r>
        <w:t xml:space="preserve"> </w:t>
      </w:r>
      <w:r>
        <w:t xml:space="preserve">Será suspensa a arrematação logo que o produto da alienação dos bens for suficiente para o pagamento do credor e para a satisfação das despesas da execução.</w:t>
      </w:r>
    </w:p>
    <w:bookmarkEnd w:id="710"/>
    <w:bookmarkStart w:id="711" w:name="art.-900"/>
    <w:p>
      <w:pPr>
        <w:pStyle w:val="Heading6"/>
        <w:pBdr>
          <w:left w:val="single" w:sz="36" w:space="4" w:color="2E75B6"/>
        </w:pBdr>
        <w:shd w:val="clear" w:color="auto" w:fill="E3EEF9"/>
        <w:spacing w:before="120" w:after="60"/>
        <w:ind w:left="85"/>
      </w:pPr>
      <w:r>
        <w:rPr>
          <w:i w:val="0"/>
          <w:color w:val="1F3A5F"/>
          <w:sz w:val="22"/>
        </w:rPr>
        <w:t xml:space="preserve">Art. 900</w:t>
      </w:r>
    </w:p>
    <w:p>
      <w:pPr>
        <w:pStyle w:val="FirstParagraph"/>
        <w:spacing w:after="60"/>
        <w:jc w:val="both"/>
      </w:pPr>
      <w:r>
        <w:rPr>
          <w:b/>
          <w:bCs/>
        </w:rPr>
        <w:t xml:space="preserve">Art. 900.</w:t>
      </w:r>
      <w:r>
        <w:t xml:space="preserve"> </w:t>
      </w:r>
      <w:r>
        <w:t xml:space="preserve">O leilão prosseguirá no dia útil imediato, à mesma hora em que teve início, independentemente de novo edital, se for ultrapassado o horário de expediente forense.</w:t>
      </w:r>
    </w:p>
    <w:bookmarkEnd w:id="711"/>
    <w:bookmarkStart w:id="712" w:name="art.-901"/>
    <w:p>
      <w:pPr>
        <w:pStyle w:val="Heading6"/>
        <w:pBdr>
          <w:left w:val="single" w:sz="36" w:space="4" w:color="2E75B6"/>
        </w:pBdr>
        <w:shd w:val="clear" w:color="auto" w:fill="E3EEF9"/>
        <w:spacing w:before="120" w:after="60"/>
        <w:ind w:left="85"/>
      </w:pPr>
      <w:r>
        <w:rPr>
          <w:i w:val="0"/>
          <w:color w:val="1F3A5F"/>
          <w:sz w:val="22"/>
        </w:rPr>
        <w:t xml:space="preserve">Art. 901</w:t>
      </w:r>
    </w:p>
    <w:p>
      <w:pPr>
        <w:pStyle w:val="FirstParagraph"/>
        <w:spacing w:after="60"/>
        <w:jc w:val="both"/>
      </w:pPr>
      <w:r>
        <w:rPr>
          <w:b/>
          <w:bCs/>
        </w:rPr>
        <w:t xml:space="preserve">Art. 901.</w:t>
      </w:r>
      <w:r>
        <w:t xml:space="preserve"> </w:t>
      </w:r>
      <w:r>
        <w:t xml:space="preserve">A arrematação constará de auto que será lavrado de imediato e poderá abranger bens penhorados em mais de uma execução, nele mencionadas as condições nas quais foi alienado o bem.</w:t>
      </w:r>
    </w:p>
    <w:p>
      <w:pPr>
        <w:pStyle w:val="BodyText"/>
        <w:spacing w:after="60"/>
        <w:jc w:val="both"/>
      </w:pPr>
      <w:r>
        <w:t xml:space="preserve">§ 1º A ordem de entrega do bem móvel ou a carta de arrematação do bem imóvel, com o respectivo mandado de imissão na posse, será expedida depois de efetuado o depósito ou prestadas as garantias pelo arrematante, bem como realizado o pagamento da comissão do leiloeiro e das demais despesas da execução.</w:t>
      </w:r>
    </w:p>
    <w:p>
      <w:pPr>
        <w:pStyle w:val="BodyText"/>
        <w:spacing w:after="60"/>
        <w:jc w:val="both"/>
      </w:pPr>
      <w:r>
        <w:t xml:space="preserve">§ 2º A carta de arrematação conterá a descrição do imóvel, com remissão à sua matrícula ou individuação e aos seus registros, a cópia do auto de arrematação e a prova de pagamento do imposto de transmissão, além da indicação da existência de eventual ônus real ou gravame.</w:t>
      </w:r>
    </w:p>
    <w:bookmarkEnd w:id="712"/>
    <w:bookmarkStart w:id="713" w:name="art.-902"/>
    <w:p>
      <w:pPr>
        <w:pStyle w:val="Heading6"/>
        <w:pBdr>
          <w:left w:val="single" w:sz="36" w:space="4" w:color="2E75B6"/>
        </w:pBdr>
        <w:shd w:val="clear" w:color="auto" w:fill="E3EEF9"/>
        <w:spacing w:before="120" w:after="60"/>
        <w:ind w:left="85"/>
      </w:pPr>
      <w:r>
        <w:rPr>
          <w:i w:val="0"/>
          <w:color w:val="1F3A5F"/>
          <w:sz w:val="22"/>
        </w:rPr>
        <w:t xml:space="preserve">Art. 902</w:t>
      </w:r>
    </w:p>
    <w:p>
      <w:pPr>
        <w:pStyle w:val="FirstParagraph"/>
        <w:spacing w:after="60"/>
        <w:jc w:val="both"/>
      </w:pPr>
      <w:r>
        <w:rPr>
          <w:b/>
          <w:bCs/>
        </w:rPr>
        <w:t xml:space="preserve">Art. 902.</w:t>
      </w:r>
      <w:r>
        <w:t xml:space="preserve"> </w:t>
      </w:r>
      <w:r>
        <w:t xml:space="preserve">No caso de leilão de bem hipotecado, o executado poderá remi-lo até a assinatura do auto de arrematação, oferecendo preço igual ao do maior lance oferecido.</w:t>
      </w:r>
    </w:p>
    <w:p>
      <w:pPr>
        <w:pStyle w:val="BodyText"/>
        <w:spacing w:after="60"/>
        <w:jc w:val="both"/>
      </w:pPr>
      <w:r>
        <w:t xml:space="preserve">Parágrafo único. No caso de falência ou insolvência do devedor hipotecário, o direito de remição previsto no caput defere-se à massa ou aos credores em concurso, não podendo o exequente recusar o preço da avaliação do imóvel.</w:t>
      </w:r>
    </w:p>
    <w:bookmarkEnd w:id="713"/>
    <w:bookmarkStart w:id="714" w:name="art.-903"/>
    <w:p>
      <w:pPr>
        <w:pStyle w:val="Heading6"/>
        <w:pBdr>
          <w:left w:val="single" w:sz="36" w:space="4" w:color="2E75B6"/>
        </w:pBdr>
        <w:shd w:val="clear" w:color="auto" w:fill="E3EEF9"/>
        <w:spacing w:before="120" w:after="60"/>
        <w:ind w:left="85"/>
      </w:pPr>
      <w:r>
        <w:rPr>
          <w:i w:val="0"/>
          <w:color w:val="1F3A5F"/>
          <w:sz w:val="22"/>
        </w:rPr>
        <w:t xml:space="preserve">Art. 903</w:t>
      </w:r>
    </w:p>
    <w:p>
      <w:pPr>
        <w:pStyle w:val="FirstParagraph"/>
        <w:spacing w:after="60"/>
        <w:jc w:val="both"/>
      </w:pPr>
      <w:r>
        <w:rPr>
          <w:b/>
          <w:bCs/>
        </w:rPr>
        <w:t xml:space="preserve">Art. 903.</w:t>
      </w:r>
      <w:r>
        <w:t xml:space="preserve"> </w:t>
      </w:r>
      <w:r>
        <w:t xml:space="preserve">Qualquer que seja a modalidade de leilão, assinado o auto pelo juiz, pelo arrematante e pelo leiloeiro, a arrematação será considerada perfeita, acabada e irretratável, ainda que venham a ser julgados procedentes os embargos do executado ou a ação autônoma de que trata o § 4º deste artigo, assegurada a possibilidade de reparação pelos prejuízos sofridos.</w:t>
      </w:r>
    </w:p>
    <w:p>
      <w:pPr>
        <w:pStyle w:val="BodyText"/>
        <w:spacing w:after="60"/>
        <w:jc w:val="both"/>
      </w:pPr>
      <w:r>
        <w:t xml:space="preserve">§ 1º Ressalvadas outras situações previstas neste Código, a arrematação poderá, no entanto, ser:</w:t>
      </w:r>
    </w:p>
    <w:p>
      <w:pPr>
        <w:pStyle w:val="BodyText"/>
        <w:spacing w:after="60"/>
        <w:jc w:val="both"/>
      </w:pPr>
      <w:r>
        <w:t xml:space="preserve">I - invalidada, quando realizada por preço vil ou com outro vício;</w:t>
      </w:r>
    </w:p>
    <w:p>
      <w:pPr>
        <w:pStyle w:val="BodyText"/>
        <w:spacing w:after="60"/>
        <w:jc w:val="both"/>
      </w:pPr>
      <w:r>
        <w:t xml:space="preserve">II - considerada ineficaz, se não observado o disposto no art. 804;</w:t>
      </w:r>
    </w:p>
    <w:p>
      <w:pPr>
        <w:pStyle w:val="BodyText"/>
        <w:spacing w:after="60"/>
        <w:jc w:val="both"/>
      </w:pPr>
      <w:r>
        <w:t xml:space="preserve">III - resolvida, se não for pago o preço ou se não for prestada a caução.</w:t>
      </w:r>
    </w:p>
    <w:p>
      <w:pPr>
        <w:pStyle w:val="BodyText"/>
        <w:spacing w:after="60"/>
        <w:jc w:val="both"/>
      </w:pPr>
      <w:r>
        <w:t xml:space="preserve">§ 2º O juiz decidirá acerca das situações referidas no § 1º, se for provocado em até 10 (dez) dias após o aperfeiçoamento da arrematação.</w:t>
      </w:r>
    </w:p>
    <w:p>
      <w:pPr>
        <w:pStyle w:val="BodyText"/>
        <w:spacing w:after="60"/>
        <w:jc w:val="both"/>
      </w:pPr>
      <w:r>
        <w:t xml:space="preserve">§ 3º Passado o prazo previsto no § 2º sem que tenha havido alegação de qualquer das situações previstas no § 1º, será expedida a carta de arrematação e, conforme o caso, a ordem de entrega ou mandado de imissão na posse.</w:t>
      </w:r>
    </w:p>
    <w:p>
      <w:pPr>
        <w:pStyle w:val="BodyText"/>
        <w:keepNext/>
        <w:spacing w:after="60"/>
        <w:jc w:val="both"/>
      </w:pPr>
      <w:r>
        <w:t xml:space="preserve">§ 4º Após a expedição da carta de arrematação ou da ordem de entrega, a invalidação da arrematação poderá ser pleiteada por ação autônoma, em cujo processo o arrematante figurará como litisconsorte necessário.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invalidação após a carta de arrematação</w:t>
            </w:r>
          </w:p>
        </w:tc>
        <w:tc>
          <w:tcPr>
            <w:tcW w:type="dxa" w:w="1531"/>
          </w:tcPr>
          <w:p>
            <w:pPr>
              <w:pStyle w:val="Compact"/>
              <w:spacing w:line="276" w:lineRule="auto" w:before="40" w:after="40"/>
            </w:pPr>
            <w:r>
              <w:rPr>
                <w:rFonts w:ascii="Liberation Sans Narrow" w:hAnsi="Liberation Sans Narrow"/>
                <w:sz w:val="17"/>
              </w:rPr>
              <w:t xml:space="preserve">STJ, AgInt nos EDcl no AREsp 2.980.872, Quarta Turma, relatora Min. Maria Isabel Gallotti, julgado em 12/08/2026</w:t>
            </w:r>
          </w:p>
        </w:tc>
        <w:tc>
          <w:tcPr>
            <w:tcW w:type="dxa" w:w="2154"/>
          </w:tcPr>
          <w:p>
            <w:pPr>
              <w:pStyle w:val="Compact"/>
              <w:spacing w:line="276" w:lineRule="auto" w:before="40" w:after="40"/>
            </w:pPr>
            <w:r>
              <w:rPr>
                <w:rFonts w:ascii="Liberation Sans Narrow" w:hAnsi="Liberation Sans Narrow"/>
                <w:sz w:val="17"/>
              </w:rPr>
              <w:t xml:space="preserve">Após a expedição da carta de arrematação, a desconstituição do ato somente pode ser pleiteada por meio de ação autônoma, nos termos do art. 903, § 4º, do CPC, sendo inviável a discussão nos próprios autos da execução.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invalidação da arrematação</w:t>
            </w:r>
          </w:p>
        </w:tc>
        <w:tc>
          <w:tcPr>
            <w:tcW w:type="dxa" w:w="1531"/>
          </w:tcPr>
          <w:p>
            <w:pPr>
              <w:pStyle w:val="Compact"/>
              <w:spacing w:line="276" w:lineRule="auto" w:before="40" w:after="40"/>
            </w:pPr>
            <w:r>
              <w:rPr>
                <w:rFonts w:ascii="Liberation Sans Narrow" w:hAnsi="Liberation Sans Narrow"/>
                <w:sz w:val="17"/>
              </w:rPr>
              <w:t xml:space="preserve">STJ, AgInt no AREsp 2.331.515, Primeira Turma, relator Min. Paulo Sérgio Domingues, DJe de 27/02/2025</w:t>
            </w:r>
          </w:p>
        </w:tc>
        <w:tc>
          <w:tcPr>
            <w:tcW w:type="dxa" w:w="2154"/>
          </w:tcPr>
          <w:p>
            <w:pPr>
              <w:pStyle w:val="Compact"/>
              <w:spacing w:line="276" w:lineRule="auto" w:before="40" w:after="40"/>
            </w:pPr>
            <w:r>
              <w:rPr>
                <w:rFonts w:ascii="Liberation Sans Narrow" w:hAnsi="Liberation Sans Narrow"/>
                <w:sz w:val="17"/>
              </w:rPr>
              <w:t xml:space="preserve">Após a expedição da carta de arrematação, a invalidação do ato pode ser pleiteada por ação autônoma, com o arrematante como litisconsorte necessário, e a ação anulatória é admissível também na hipótese do § 1º, I (preço vil ou outro vício), não se limitando à apuração de indenização ao expropriado.</w:t>
            </w:r>
          </w:p>
        </w:tc>
      </w:tr>
    </w:tbl>
    <w:p>
      <w:pPr>
        <w:pStyle w:val="BodyText"/>
        <w:spacing w:after="60"/>
        <w:jc w:val="both"/>
      </w:pPr>
      <w:r>
        <w:t xml:space="preserve">§ 5º O arrematante poderá desistir da arrematação, sendo-lhe imediatamente devolvido o depósito que tiver feito:</w:t>
      </w:r>
    </w:p>
    <w:p>
      <w:pPr>
        <w:pStyle w:val="BodyText"/>
        <w:spacing w:after="60"/>
        <w:jc w:val="both"/>
      </w:pPr>
      <w:r>
        <w:t xml:space="preserve">I - se provar, nos 10 (dez) dias seguintes, a existência de ônus real ou gravame não mencionado no edital;</w:t>
      </w:r>
    </w:p>
    <w:p>
      <w:pPr>
        <w:pStyle w:val="BodyText"/>
        <w:spacing w:after="60"/>
        <w:jc w:val="both"/>
      </w:pPr>
      <w:r>
        <w:t xml:space="preserve">II - se, antes de expedida a carta de arrematação ou a ordem de entrega, o executado alegar alguma das situações previstas no § 1º ;</w:t>
      </w:r>
    </w:p>
    <w:p>
      <w:pPr>
        <w:pStyle w:val="BodyText"/>
        <w:spacing w:after="60"/>
        <w:jc w:val="both"/>
      </w:pPr>
      <w:r>
        <w:t xml:space="preserve">III - uma vez citado para responder a ação autônoma de que trata o § 4º deste artigo, desde que apresente a desistência no prazo de que dispõe para responder a essa ação.</w:t>
      </w:r>
    </w:p>
    <w:p>
      <w:pPr>
        <w:pStyle w:val="BodyText"/>
        <w:spacing w:after="60"/>
        <w:jc w:val="both"/>
      </w:pPr>
      <w:r>
        <w:t xml:space="preserve">§ 6º Considera-se ato atentatório à dignidade da justiça a suscitação infundada de vício com o objetivo de ensejar a desistência do arrematante, devendo o suscitante ser condenado, sem prejuízo da responsabilidade por perdas e danos, ao pagamento de multa, a ser fixada pelo juiz e devida ao exequente, em montante não superior a vinte por cento do valor atualizado do bem.</w:t>
      </w:r>
    </w:p>
    <w:bookmarkEnd w:id="714"/>
    <w:bookmarkEnd w:id="715"/>
    <w:bookmarkStart w:id="722" w:name="Xec800881025364dfefa1e79f68d8b19b5e4ee80"/>
    <w:p>
      <w:pPr>
        <w:pStyle w:val="Heading5"/>
        <w:spacing w:before="60" w:after="20"/>
      </w:pPr>
      <w:r>
        <w:rPr>
          <w:i/>
          <w:color w:val="595959"/>
        </w:rPr>
        <w:t xml:space="preserve">Seção V: da satisfação do crédito (arts. 904 a 909)</w:t>
      </w:r>
    </w:p>
    <w:bookmarkStart w:id="716" w:name="art.-904"/>
    <w:p>
      <w:pPr>
        <w:pStyle w:val="Heading6"/>
        <w:pBdr>
          <w:left w:val="single" w:sz="36" w:space="4" w:color="2E75B6"/>
        </w:pBdr>
        <w:shd w:val="clear" w:color="auto" w:fill="E3EEF9"/>
        <w:spacing w:before="120" w:after="60"/>
        <w:ind w:left="85"/>
      </w:pPr>
      <w:r>
        <w:rPr>
          <w:i w:val="0"/>
          <w:color w:val="1F3A5F"/>
          <w:sz w:val="22"/>
        </w:rPr>
        <w:t xml:space="preserve">Art. 904</w:t>
      </w:r>
    </w:p>
    <w:p>
      <w:pPr>
        <w:pStyle w:val="FirstParagraph"/>
        <w:spacing w:after="60"/>
        <w:jc w:val="both"/>
      </w:pPr>
      <w:r>
        <w:rPr>
          <w:b/>
          <w:bCs/>
        </w:rPr>
        <w:t xml:space="preserve">Art. 904.</w:t>
      </w:r>
      <w:r>
        <w:t xml:space="preserve"> </w:t>
      </w:r>
      <w:r>
        <w:t xml:space="preserve">A satisfação do crédito exequendo far-se-á:</w:t>
      </w:r>
    </w:p>
    <w:p>
      <w:pPr>
        <w:pStyle w:val="BodyText"/>
        <w:keepNext/>
        <w:spacing w:after="60"/>
        <w:jc w:val="both"/>
      </w:pPr>
      <w:r>
        <w:t xml:space="preserve">I - pela entrega do dinheiro;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satisfação pela entrega do dinheiro</w:t>
            </w:r>
          </w:p>
        </w:tc>
        <w:tc>
          <w:tcPr>
            <w:tcW w:type="dxa" w:w="1531"/>
          </w:tcPr>
          <w:p>
            <w:pPr>
              <w:pStyle w:val="Compact"/>
              <w:spacing w:line="276" w:lineRule="auto" w:before="40" w:after="40"/>
            </w:pPr>
            <w:r>
              <w:rPr>
                <w:rFonts w:ascii="Liberation Sans Narrow" w:hAnsi="Liberation Sans Narrow"/>
                <w:sz w:val="17"/>
              </w:rPr>
              <w:t xml:space="preserve">STJ, AREsp 3.001.994, Terceira Turma, relatora Min. Nancy Andrighi, julgado em 02/03/2026</w:t>
            </w:r>
          </w:p>
        </w:tc>
        <w:tc>
          <w:tcPr>
            <w:tcW w:type="dxa" w:w="1871"/>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previstos no título executivo, devendo-se, quando da efetiva entrega do dinheiro ao credor, deduzir do montante final devido o saldo da conta judicial (Tema 677).</w:t>
            </w:r>
          </w:p>
        </w:tc>
      </w:tr>
    </w:tbl>
    <w:p>
      <w:pPr>
        <w:pStyle w:val="BodyText"/>
        <w:spacing w:after="60"/>
        <w:jc w:val="both"/>
      </w:pPr>
      <w:r>
        <w:t xml:space="preserve">II - pela adjudicação dos bens penhorados.</w:t>
      </w:r>
    </w:p>
    <w:bookmarkEnd w:id="716"/>
    <w:bookmarkStart w:id="717" w:name="art.-905"/>
    <w:p>
      <w:pPr>
        <w:pStyle w:val="Heading6"/>
        <w:pBdr>
          <w:left w:val="single" w:sz="36" w:space="4" w:color="2E75B6"/>
        </w:pBdr>
        <w:shd w:val="clear" w:color="auto" w:fill="E3EEF9"/>
        <w:spacing w:before="120" w:after="60"/>
        <w:ind w:left="85"/>
      </w:pPr>
      <w:r>
        <w:rPr>
          <w:i w:val="0"/>
          <w:color w:val="1F3A5F"/>
          <w:sz w:val="22"/>
        </w:rPr>
        <w:t xml:space="preserve">Art. 905</w:t>
      </w:r>
    </w:p>
    <w:p>
      <w:pPr>
        <w:pStyle w:val="FirstParagraph"/>
        <w:spacing w:after="60"/>
        <w:jc w:val="both"/>
      </w:pPr>
      <w:r>
        <w:rPr>
          <w:b/>
          <w:bCs/>
        </w:rPr>
        <w:t xml:space="preserve">Art. 905.</w:t>
      </w:r>
      <w:r>
        <w:t xml:space="preserve"> </w:t>
      </w:r>
      <w:r>
        <w:t xml:space="preserve">O juiz autorizará que o exequente levante, até a satisfação integral de seu crédito, o dinheiro depositado para segurar o juízo ou o produto dos bens alienados, bem como do faturamento de empresa ou de outros frutos e rendimentos de coisas ou empresas penhoradas, quando:</w:t>
      </w:r>
    </w:p>
    <w:p>
      <w:pPr>
        <w:pStyle w:val="BodyText"/>
        <w:spacing w:after="60"/>
        <w:jc w:val="both"/>
      </w:pPr>
      <w:r>
        <w:t xml:space="preserve">I - a execução for movida só a benefício do exequente singular, a quem, por força da penhora, cabe o direito de preferência sobre os bens penhorados e alienados;</w:t>
      </w:r>
    </w:p>
    <w:p>
      <w:pPr>
        <w:pStyle w:val="BodyText"/>
        <w:spacing w:after="60"/>
        <w:jc w:val="both"/>
      </w:pPr>
      <w:r>
        <w:t xml:space="preserve">II - não houver sobre os bens alienados outros privilégios ou preferências instituídos anteriormente à penhora.</w:t>
      </w:r>
    </w:p>
    <w:p>
      <w:pPr>
        <w:pStyle w:val="BodyText"/>
        <w:spacing w:after="60"/>
        <w:jc w:val="both"/>
      </w:pPr>
      <w:r>
        <w:t xml:space="preserve">Parágrafo único. Durante o plantão judiciário, veda-se a concessão de pedidos de levantamento de importância em dinheiro ou valores ou de liberação de bens apreendidos.</w:t>
      </w:r>
    </w:p>
    <w:bookmarkEnd w:id="717"/>
    <w:bookmarkStart w:id="718" w:name="art.-906"/>
    <w:p>
      <w:pPr>
        <w:pStyle w:val="Heading6"/>
        <w:pBdr>
          <w:left w:val="single" w:sz="36" w:space="4" w:color="2E75B6"/>
        </w:pBdr>
        <w:shd w:val="clear" w:color="auto" w:fill="E3EEF9"/>
        <w:spacing w:before="120" w:after="60"/>
        <w:ind w:left="85"/>
      </w:pPr>
      <w:r>
        <w:rPr>
          <w:i w:val="0"/>
          <w:color w:val="1F3A5F"/>
          <w:sz w:val="22"/>
        </w:rPr>
        <w:t xml:space="preserve">Art. 906</w:t>
      </w:r>
    </w:p>
    <w:p>
      <w:pPr>
        <w:pStyle w:val="FirstParagraph"/>
        <w:keepNext/>
        <w:spacing w:after="60"/>
        <w:jc w:val="both"/>
      </w:pPr>
      <w:r>
        <w:rPr>
          <w:b/>
          <w:bCs/>
        </w:rPr>
        <w:t xml:space="preserve">Art. 906.</w:t>
      </w:r>
      <w:r>
        <w:t xml:space="preserve"> </w:t>
      </w:r>
      <w:r>
        <w:t xml:space="preserve">Ao receber o mandado de levantamento, o exequente dará ao executado, por termo nos autos, quitação da quantia paga.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quitação da quantia paga ao exequente</w:t>
            </w:r>
          </w:p>
        </w:tc>
        <w:tc>
          <w:tcPr>
            <w:tcW w:type="dxa" w:w="1531"/>
          </w:tcPr>
          <w:p>
            <w:pPr>
              <w:pStyle w:val="Compact"/>
              <w:spacing w:line="276" w:lineRule="auto" w:before="40" w:after="40"/>
            </w:pPr>
            <w:r>
              <w:rPr>
                <w:rFonts w:ascii="Liberation Sans Narrow" w:hAnsi="Liberation Sans Narrow"/>
                <w:sz w:val="17"/>
              </w:rPr>
              <w:t xml:space="preserve">STJ, REsp 2.167.656, Quarta Turma, relator Min. João Otávio de Noronha, julgado em 09/03/2026</w:t>
            </w:r>
          </w:p>
        </w:tc>
        <w:tc>
          <w:tcPr>
            <w:tcW w:type="dxa" w:w="2279"/>
          </w:tcPr>
          <w:p>
            <w:pPr>
              <w:pStyle w:val="Compact"/>
              <w:spacing w:line="276" w:lineRule="auto" w:before="40" w:after="40"/>
            </w:pPr>
            <w:r>
              <w:rPr>
                <w:rFonts w:ascii="Liberation Sans Narrow" w:hAnsi="Liberation Sans Narrow"/>
                <w:sz w:val="17"/>
              </w:rPr>
              <w:t xml:space="preserve">A satisfação do crédito e a quitação exigem a entrega do numerário ao credor ou o mandado de levantamento; o simples depósito judicial não quita a obrigação nem faz cessar os consectários da mora, que incidem até a efetiva disponibilização dos valores (Tema 677).</w:t>
            </w:r>
          </w:p>
        </w:tc>
      </w:tr>
    </w:tbl>
    <w:p>
      <w:pPr>
        <w:pStyle w:val="BodyText"/>
        <w:spacing w:after="60"/>
        <w:jc w:val="both"/>
      </w:pPr>
      <w:r>
        <w:t xml:space="preserve">Parágrafo único. A expedição de mandado de levantamento poderá ser substituída pela transferência eletrônica do valor depositado em conta vinculada ao juízo para outra indicada pelo exequente.</w:t>
      </w:r>
    </w:p>
    <w:bookmarkEnd w:id="718"/>
    <w:bookmarkStart w:id="719" w:name="art.-907"/>
    <w:p>
      <w:pPr>
        <w:pStyle w:val="Heading6"/>
        <w:pBdr>
          <w:left w:val="single" w:sz="36" w:space="4" w:color="2E75B6"/>
        </w:pBdr>
        <w:shd w:val="clear" w:color="auto" w:fill="E3EEF9"/>
        <w:spacing w:before="120" w:after="60"/>
        <w:ind w:left="85"/>
      </w:pPr>
      <w:r>
        <w:rPr>
          <w:i w:val="0"/>
          <w:color w:val="1F3A5F"/>
          <w:sz w:val="22"/>
        </w:rPr>
        <w:t xml:space="preserve">Art. 907</w:t>
      </w:r>
    </w:p>
    <w:p>
      <w:pPr>
        <w:pStyle w:val="FirstParagraph"/>
        <w:spacing w:after="60"/>
        <w:jc w:val="both"/>
      </w:pPr>
      <w:r>
        <w:rPr>
          <w:b/>
          <w:bCs/>
        </w:rPr>
        <w:t xml:space="preserve">Art. 907.</w:t>
      </w:r>
      <w:r>
        <w:t xml:space="preserve"> </w:t>
      </w:r>
      <w:r>
        <w:t xml:space="preserve">Pago ao exequente o principal, os juros, as custas e os honorários, a importância que sobrar será restituída ao executado.</w:t>
      </w:r>
    </w:p>
    <w:bookmarkEnd w:id="719"/>
    <w:bookmarkStart w:id="720" w:name="art.-908"/>
    <w:p>
      <w:pPr>
        <w:pStyle w:val="Heading6"/>
        <w:pBdr>
          <w:left w:val="single" w:sz="36" w:space="4" w:color="2E75B6"/>
        </w:pBdr>
        <w:shd w:val="clear" w:color="auto" w:fill="E3EEF9"/>
        <w:spacing w:before="120" w:after="60"/>
        <w:ind w:left="85"/>
      </w:pPr>
      <w:r>
        <w:rPr>
          <w:i w:val="0"/>
          <w:color w:val="1F3A5F"/>
          <w:sz w:val="22"/>
        </w:rPr>
        <w:t xml:space="preserve">Art. 908</w:t>
      </w:r>
    </w:p>
    <w:p>
      <w:pPr>
        <w:pStyle w:val="FirstParagraph"/>
        <w:spacing w:after="60"/>
        <w:jc w:val="both"/>
      </w:pPr>
      <w:r>
        <w:rPr>
          <w:b/>
          <w:bCs/>
        </w:rPr>
        <w:t xml:space="preserve">Art. 908.</w:t>
      </w:r>
      <w:r>
        <w:t xml:space="preserve"> </w:t>
      </w:r>
      <w:r>
        <w:t xml:space="preserve">Havendo pluralidade de credores ou exequentes, o dinheiro lhes será distribuído e entregue consoante a ordem das respectivas preferências.</w:t>
      </w:r>
    </w:p>
    <w:p>
      <w:pPr>
        <w:pStyle w:val="BodyText"/>
        <w:spacing w:after="60"/>
        <w:jc w:val="both"/>
      </w:pPr>
      <w:r>
        <w:t xml:space="preserve">§ 1º No caso de adjudicação ou alienação, os créditos que recaem sobre o bem, inclusive os de natureza propter rem , sub-rogam-se sobre o respectivo preço, observada a ordem de preferência.</w:t>
      </w:r>
    </w:p>
    <w:p>
      <w:pPr>
        <w:pStyle w:val="BodyText"/>
        <w:keepNext/>
        <w:spacing w:after="60"/>
        <w:jc w:val="both"/>
      </w:pPr>
      <w:r>
        <w:t xml:space="preserve">§ 2º Não havendo título legal à preferência, o dinheiro será distribuído entre os concorrentes, observando-se a anterioridade de cada penhora.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anterioridade da penhora</w:t>
            </w:r>
          </w:p>
        </w:tc>
        <w:tc>
          <w:tcPr>
            <w:tcW w:type="dxa" w:w="1655"/>
          </w:tcPr>
          <w:p>
            <w:pPr>
              <w:pStyle w:val="Compact"/>
              <w:spacing w:line="276" w:lineRule="auto" w:before="40" w:after="40"/>
            </w:pPr>
            <w:r>
              <w:rPr>
                <w:rFonts w:ascii="Liberation Sans Narrow" w:hAnsi="Liberation Sans Narrow"/>
                <w:sz w:val="17"/>
              </w:rPr>
              <w:t xml:space="preserve">STJ, AgInt no REsp 2.251.445, Terceira Turma, relator Min. Humberto Martins, julgado em 15/06/2026, DJEN de 18/06/2026</w:t>
            </w:r>
          </w:p>
        </w:tc>
        <w:tc>
          <w:tcPr>
            <w:tcW w:type="dxa" w:w="1905"/>
          </w:tcPr>
          <w:p>
            <w:pPr>
              <w:pStyle w:val="Compact"/>
              <w:spacing w:line="276" w:lineRule="auto" w:before="40" w:after="40"/>
            </w:pPr>
            <w:r>
              <w:rPr>
                <w:rFonts w:ascii="Liberation Sans Narrow" w:hAnsi="Liberation Sans Narrow"/>
                <w:sz w:val="17"/>
              </w:rPr>
              <w:t xml:space="preserve">Havendo pluralidade de penhoras sobre o mesmo bem, impõe-se o concurso de credores com observância da ordem de preferência definida pela anterioridade de cada constrição; a dação em pagamento ajustada entre o devedor e um credor não prevalece em prejuízo do credor concorrente.</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preferência pela anterioridade da penhora</w:t>
            </w:r>
          </w:p>
        </w:tc>
        <w:tc>
          <w:tcPr>
            <w:tcW w:type="dxa" w:w="1655"/>
          </w:tcPr>
          <w:p>
            <w:pPr>
              <w:pStyle w:val="Compact"/>
              <w:spacing w:line="276" w:lineRule="auto" w:before="40" w:after="40"/>
            </w:pPr>
            <w:r>
              <w:rPr>
                <w:rFonts w:ascii="Liberation Sans Narrow" w:hAnsi="Liberation Sans Narrow"/>
                <w:sz w:val="17"/>
              </w:rPr>
              <w:t xml:space="preserve">STJ, AREsp 3.107.679, Terceira Turma, relator Min. Moura Ribeiro, julgado em 25/05/2026</w:t>
            </w:r>
          </w:p>
        </w:tc>
        <w:tc>
          <w:tcPr>
            <w:tcW w:type="dxa" w:w="1905"/>
          </w:tcPr>
          <w:p>
            <w:pPr>
              <w:pStyle w:val="Compact"/>
              <w:spacing w:line="276" w:lineRule="auto" w:before="40" w:after="40"/>
            </w:pPr>
            <w:r>
              <w:rPr>
                <w:rFonts w:ascii="Liberation Sans Narrow" w:hAnsi="Liberation Sans Narrow"/>
                <w:sz w:val="17"/>
              </w:rPr>
              <w:t xml:space="preserve">A preferência no concurso particular de credores decorre da primeira lavratura do ato constritivo nos autos, e não da averbação no registro imobiliário; a publicidade conferida pelo registro protege terceiros de boa-fé, mas não constitui condição para o direito de preferência entre credores concorrentes.</w:t>
            </w:r>
          </w:p>
        </w:tc>
      </w:tr>
    </w:tbl>
    <w:bookmarkEnd w:id="720"/>
    <w:bookmarkStart w:id="721" w:name="art.-909"/>
    <w:p>
      <w:pPr>
        <w:pStyle w:val="Heading6"/>
        <w:pBdr>
          <w:left w:val="single" w:sz="36" w:space="4" w:color="2E75B6"/>
        </w:pBdr>
        <w:shd w:val="clear" w:color="auto" w:fill="E3EEF9"/>
        <w:spacing w:before="120" w:after="60"/>
        <w:ind w:left="85"/>
      </w:pPr>
      <w:r>
        <w:rPr>
          <w:i w:val="0"/>
          <w:color w:val="1F3A5F"/>
          <w:sz w:val="22"/>
        </w:rPr>
        <w:t xml:space="preserve">Art. 909</w:t>
      </w:r>
    </w:p>
    <w:p>
      <w:pPr>
        <w:pStyle w:val="FirstParagraph"/>
        <w:spacing w:after="60"/>
        <w:jc w:val="both"/>
      </w:pPr>
      <w:r>
        <w:rPr>
          <w:b/>
          <w:bCs/>
        </w:rPr>
        <w:t xml:space="preserve">Art. 909.</w:t>
      </w:r>
      <w:r>
        <w:t xml:space="preserve"> </w:t>
      </w:r>
      <w:r>
        <w:t xml:space="preserve">Os exequentes formularão as suas pretensões, que versarão unicamente sobre o direito de preferência e a anterioridade da penhora, e, apresentadas as razões, o juiz decidirá.</w:t>
      </w:r>
    </w:p>
    <w:bookmarkEnd w:id="721"/>
    <w:bookmarkEnd w:id="722"/>
    <w:bookmarkEnd w:id="723"/>
    <w:bookmarkStart w:id="725" w:name="Xf3918c542126c851d7eb8336ee5013b15d40120"/>
    <w:p>
      <w:pPr>
        <w:pStyle w:val="Heading4"/>
        <w:spacing w:before="80" w:after="40"/>
      </w:pPr>
      <w:r>
        <w:rPr>
          <w:smallCaps/>
          <w:color w:val="2E75B6"/>
        </w:rPr>
        <w:t xml:space="preserve">Capítulo V: da execução contra a fazenda pública (arts. 910)</w:t>
      </w:r>
    </w:p>
    <w:bookmarkStart w:id="724" w:name="art.-910"/>
    <w:p>
      <w:pPr>
        <w:pStyle w:val="Heading6"/>
        <w:pBdr>
          <w:left w:val="single" w:sz="36" w:space="4" w:color="2E75B6"/>
        </w:pBdr>
        <w:shd w:val="clear" w:color="auto" w:fill="E3EEF9"/>
        <w:spacing w:before="120" w:after="60"/>
        <w:ind w:left="85"/>
      </w:pPr>
      <w:r>
        <w:rPr>
          <w:i w:val="0"/>
          <w:color w:val="1F3A5F"/>
          <w:sz w:val="22"/>
        </w:rPr>
        <w:t xml:space="preserve">Art. 910</w:t>
      </w:r>
    </w:p>
    <w:p>
      <w:pPr>
        <w:pStyle w:val="FirstParagraph"/>
        <w:keepNext/>
        <w:spacing w:after="60"/>
        <w:jc w:val="both"/>
      </w:pPr>
      <w:r>
        <w:rPr>
          <w:b/>
          <w:bCs/>
        </w:rPr>
        <w:t xml:space="preserve">Art. 910.</w:t>
      </w:r>
      <w:r>
        <w:t xml:space="preserve"> </w:t>
      </w:r>
      <w:r>
        <w:t xml:space="preserve">Na execução fundada em título extrajudicial, a Fazenda Pública será citada para opor embargos em 30 (trinta)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contra a Fazenda Pública</w:t>
            </w:r>
          </w:p>
        </w:tc>
        <w:tc>
          <w:tcPr>
            <w:tcW w:type="dxa" w:w="1655"/>
          </w:tcPr>
          <w:p>
            <w:pPr>
              <w:pStyle w:val="Compact"/>
              <w:spacing w:line="276" w:lineRule="auto" w:before="40" w:after="40"/>
            </w:pPr>
            <w:r>
              <w:rPr>
                <w:rFonts w:ascii="Liberation Sans Narrow" w:hAnsi="Liberation Sans Narrow"/>
                <w:sz w:val="17"/>
              </w:rPr>
              <w:t xml:space="preserve">STJ, AgInt no REsp 1.877.544, Segunda Turma, relator Min. Francisco Falcão, julgado em 21/11/2023, DJe de 24/11/2023</w:t>
            </w:r>
          </w:p>
        </w:tc>
        <w:tc>
          <w:tcPr>
            <w:tcW w:type="dxa" w:w="1905"/>
          </w:tcPr>
          <w:p>
            <w:pPr>
              <w:pStyle w:val="Compact"/>
              <w:spacing w:line="276" w:lineRule="auto" w:before="40" w:after="40"/>
            </w:pPr>
            <w:r>
              <w:rPr>
                <w:rFonts w:ascii="Liberation Sans Narrow" w:hAnsi="Liberation Sans Narrow"/>
                <w:sz w:val="17"/>
              </w:rPr>
              <w:t xml:space="preserve">Na execução de título extrajudicial contra a Fazenda Pública, a verba honorária inicial segue a regra própria do art. 827, e não a do art. 85, § 3º, afastada a disciplina geral dos honorários contra a Fazenda.</w:t>
            </w:r>
          </w:p>
        </w:tc>
      </w:tr>
    </w:tbl>
    <w:p>
      <w:pPr>
        <w:pStyle w:val="BodyText"/>
        <w:spacing w:after="60"/>
        <w:jc w:val="both"/>
      </w:pPr>
      <w:r>
        <w:t xml:space="preserve">§ 1º Não opostos embargos ou transitada em julgado a decisão que os rejeitar, expedir-se-á precatório ou requisição de pequeno valor em favor do exequente, observando-se o disposto no art. 100 da Constituição Federal.</w:t>
      </w:r>
    </w:p>
    <w:p>
      <w:pPr>
        <w:pStyle w:val="BodyText"/>
        <w:spacing w:after="60"/>
        <w:jc w:val="both"/>
      </w:pPr>
      <w:r>
        <w:t xml:space="preserve">§ 2º Nos embargos, a Fazenda Pública poderá alegar qualquer matéria que lhe seria lícito deduzir como defesa no processo de conhecimento.</w:t>
      </w:r>
    </w:p>
    <w:p>
      <w:pPr>
        <w:pStyle w:val="BodyText"/>
        <w:spacing w:after="60"/>
        <w:jc w:val="both"/>
      </w:pPr>
      <w:r>
        <w:t xml:space="preserve">§ 3º Aplica-se a este Capítulo, no que couber, o disposto nos artigos 534 e 535.</w:t>
      </w:r>
    </w:p>
    <w:bookmarkEnd w:id="724"/>
    <w:bookmarkEnd w:id="725"/>
    <w:bookmarkStart w:id="729" w:name="X473d3d4a1944b65a75f70c173b7405f3d54d076"/>
    <w:p>
      <w:pPr>
        <w:pStyle w:val="Heading4"/>
        <w:spacing w:before="80" w:after="40"/>
      </w:pPr>
      <w:r>
        <w:rPr>
          <w:smallCaps/>
          <w:color w:val="2E75B6"/>
        </w:rPr>
        <w:t xml:space="preserve">Capítulo VI: da execução de alimentos (arts. 911 a 913)</w:t>
      </w:r>
    </w:p>
    <w:bookmarkStart w:id="726" w:name="art.-911"/>
    <w:p>
      <w:pPr>
        <w:pStyle w:val="Heading6"/>
        <w:pBdr>
          <w:left w:val="single" w:sz="36" w:space="4" w:color="2E75B6"/>
        </w:pBdr>
        <w:shd w:val="clear" w:color="auto" w:fill="E3EEF9"/>
        <w:spacing w:before="120" w:after="60"/>
        <w:ind w:left="85"/>
      </w:pPr>
      <w:r>
        <w:rPr>
          <w:i w:val="0"/>
          <w:color w:val="1F3A5F"/>
          <w:sz w:val="22"/>
        </w:rPr>
        <w:t xml:space="preserve">Art. 911</w:t>
      </w:r>
    </w:p>
    <w:p>
      <w:pPr>
        <w:pStyle w:val="FirstParagraph"/>
        <w:keepNext/>
        <w:spacing w:after="60"/>
        <w:jc w:val="both"/>
      </w:pPr>
      <w:r>
        <w:rPr>
          <w:b/>
          <w:bCs/>
        </w:rPr>
        <w:t xml:space="preserve">Art. 911.</w:t>
      </w:r>
      <w:r>
        <w:t xml:space="preserve"> </w:t>
      </w:r>
      <w:r>
        <w:t xml:space="preserve">Na execução fundada em título executivo extrajudicial que contenha obrigação alimentar, o juiz mandará citar o executado para, em 3 (três) dias, efetuar o pagamento das parcelas anteriores ao início da execução e das que se vencerem no seu curso, provar que o fez ou justificar a impossibilidade de fazê-lo.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de alimentos</w:t>
            </w:r>
          </w:p>
        </w:tc>
        <w:tc>
          <w:tcPr>
            <w:tcW w:type="dxa" w:w="1655"/>
          </w:tcPr>
          <w:p>
            <w:pPr>
              <w:pStyle w:val="Compact"/>
              <w:spacing w:line="276" w:lineRule="auto" w:before="40" w:after="40"/>
            </w:pPr>
            <w:r>
              <w:rPr>
                <w:rFonts w:ascii="Liberation Sans Narrow" w:hAnsi="Liberation Sans Narrow"/>
                <w:sz w:val="17"/>
              </w:rPr>
              <w:t xml:space="preserve">STJ, REsp 1.903.596, Quarta Turma, relator Min. Raul Araújo, julgado em 17/03/2026, DJEN de 02/06/2026</w:t>
            </w:r>
          </w:p>
        </w:tc>
        <w:tc>
          <w:tcPr>
            <w:tcW w:type="dxa" w:w="2030"/>
          </w:tcPr>
          <w:p>
            <w:pPr>
              <w:pStyle w:val="Compact"/>
              <w:spacing w:line="276" w:lineRule="auto" w:before="40" w:after="40"/>
            </w:pPr>
            <w:r>
              <w:rPr>
                <w:rFonts w:ascii="Liberation Sans Narrow" w:hAnsi="Liberation Sans Narrow"/>
                <w:sz w:val="17"/>
              </w:rPr>
              <w:t xml:space="preserve">As regras dos arts. 523 e 827 aplicam-se analogicamente à execução de alimentos por título extrajudicial, para a fixação dos honorários sucumbenciais, dada a omissão legal (art. 4º da Lei de Introdução).</w:t>
            </w:r>
          </w:p>
        </w:tc>
      </w:tr>
    </w:tbl>
    <w:p>
      <w:pPr>
        <w:pStyle w:val="BodyText"/>
        <w:spacing w:after="60"/>
        <w:jc w:val="both"/>
      </w:pPr>
      <w:r>
        <w:t xml:space="preserve">Parágrafo único. Aplicam-se, no que couber, os §§ 2º a 7º do art. 528.</w:t>
      </w:r>
    </w:p>
    <w:bookmarkEnd w:id="726"/>
    <w:bookmarkStart w:id="727" w:name="art.-912"/>
    <w:p>
      <w:pPr>
        <w:pStyle w:val="Heading6"/>
        <w:pBdr>
          <w:left w:val="single" w:sz="36" w:space="4" w:color="2E75B6"/>
        </w:pBdr>
        <w:shd w:val="clear" w:color="auto" w:fill="E3EEF9"/>
        <w:spacing w:before="120" w:after="60"/>
        <w:ind w:left="85"/>
      </w:pPr>
      <w:r>
        <w:rPr>
          <w:i w:val="0"/>
          <w:color w:val="1F3A5F"/>
          <w:sz w:val="22"/>
        </w:rPr>
        <w:t xml:space="preserve">Art. 912</w:t>
      </w:r>
    </w:p>
    <w:p>
      <w:pPr>
        <w:pStyle w:val="FirstParagraph"/>
        <w:spacing w:after="60"/>
        <w:jc w:val="both"/>
      </w:pPr>
      <w:r>
        <w:rPr>
          <w:b/>
          <w:bCs/>
        </w:rPr>
        <w:t xml:space="preserve">Art. 912.</w:t>
      </w:r>
      <w:r>
        <w:t xml:space="preserve"> </w:t>
      </w:r>
      <w:r>
        <w:t xml:space="preserve">Quando o executado for funcionário público, militar, diretor ou gerente de empresa, bem como empregado sujeito à legislação do trabalho, o exequente poderá requerer o desconto em folha de pagamento de pessoal da importância da prestação alimentícia.</w:t>
      </w:r>
    </w:p>
    <w:p>
      <w:pPr>
        <w:pStyle w:val="BodyText"/>
        <w:spacing w:after="60"/>
        <w:jc w:val="both"/>
      </w:pPr>
      <w:r>
        <w:t xml:space="preserve">§ 1º Ao despachar a inicial, o juiz oficiará à autoridade, à empresa ou ao empregador, determinando, sob pena de crime de desobediência, o desconto a partir da primeira remuneração posterior do executado, a contar do protocolo do ofício.</w:t>
      </w:r>
    </w:p>
    <w:p>
      <w:pPr>
        <w:pStyle w:val="BodyText"/>
        <w:spacing w:after="60"/>
        <w:jc w:val="both"/>
      </w:pPr>
      <w:r>
        <w:t xml:space="preserve">§ 2º O ofício conterá os nomes e o número de inscrição no Cadastro de Pessoas Físicas do exequente e do executado, a importância a ser descontada mensalmente, a conta na qual deve ser feito o depósito e, se for o caso, o tempo de sua duração.</w:t>
      </w:r>
    </w:p>
    <w:bookmarkEnd w:id="727"/>
    <w:bookmarkStart w:id="728" w:name="art.-913"/>
    <w:p>
      <w:pPr>
        <w:pStyle w:val="Heading6"/>
        <w:pBdr>
          <w:left w:val="single" w:sz="36" w:space="4" w:color="2E75B6"/>
        </w:pBdr>
        <w:shd w:val="clear" w:color="auto" w:fill="E3EEF9"/>
        <w:spacing w:before="120" w:after="60"/>
        <w:ind w:left="85"/>
      </w:pPr>
      <w:r>
        <w:rPr>
          <w:i w:val="0"/>
          <w:color w:val="1F3A5F"/>
          <w:sz w:val="22"/>
        </w:rPr>
        <w:t xml:space="preserve">Art. 913</w:t>
      </w:r>
    </w:p>
    <w:p>
      <w:pPr>
        <w:pStyle w:val="FirstParagraph"/>
        <w:keepNext/>
        <w:spacing w:after="60"/>
        <w:jc w:val="both"/>
      </w:pPr>
      <w:r>
        <w:rPr>
          <w:b/>
          <w:bCs/>
        </w:rPr>
        <w:t xml:space="preserve">Art. 913.</w:t>
      </w:r>
      <w:r>
        <w:t xml:space="preserve"> </w:t>
      </w:r>
      <w:r>
        <w:t xml:space="preserve">Não requerida a execução nos termos deste Capítulo, observar-se-á o disposto no art. 824 e seguintes, com a ressalva de que, recaindo a penhora em dinheiro, a concessão de efeito suspensivo aos embargos à execução não obsta a que o exequente levante mensalmente a importância da prestação.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execução de alimentos pelo rito da quantia certa</w:t>
            </w:r>
          </w:p>
        </w:tc>
        <w:tc>
          <w:tcPr>
            <w:tcW w:type="dxa" w:w="1655"/>
          </w:tcPr>
          <w:p>
            <w:pPr>
              <w:pStyle w:val="Compact"/>
              <w:spacing w:line="276" w:lineRule="auto" w:before="40" w:after="40"/>
            </w:pPr>
            <w:r>
              <w:rPr>
                <w:rFonts w:ascii="Liberation Sans Narrow" w:hAnsi="Liberation Sans Narrow"/>
                <w:sz w:val="17"/>
              </w:rPr>
              <w:t xml:space="preserve">STJ, REsp 1.773.359, Terceira Turma, relator Min. Marco Aurélio Bellizze, julgado em 13/08/2019, DJe de 16/08/2019</w:t>
            </w:r>
          </w:p>
        </w:tc>
        <w:tc>
          <w:tcPr>
            <w:tcW w:type="dxa" w:w="1780"/>
          </w:tcPr>
          <w:p>
            <w:pPr>
              <w:pStyle w:val="Compact"/>
              <w:spacing w:line="276" w:lineRule="auto" w:before="40" w:after="40"/>
            </w:pPr>
            <w:r>
              <w:rPr>
                <w:rFonts w:ascii="Liberation Sans Narrow" w:hAnsi="Liberation Sans Narrow"/>
                <w:sz w:val="17"/>
              </w:rPr>
              <w:t xml:space="preserve">É vedado ao juiz converter de ofício o rito da prisão (art. 528, § 3º) para o da expropriação (§ 8º), pois a escolha é do credor; o pagamento parcial não afasta a prisão, e o transcurso de tempo razoável desde o ajuizamento não retira o caráter de urgência dos alimentos.</w:t>
            </w:r>
          </w:p>
        </w:tc>
      </w:tr>
    </w:tbl>
    <w:bookmarkEnd w:id="728"/>
    <w:bookmarkEnd w:id="729"/>
    <w:bookmarkEnd w:id="730"/>
    <w:bookmarkStart w:id="738" w:name="X4c31dbbeb40a98d478c05639cd91c4740b65068"/>
    <w:p>
      <w:pPr>
        <w:pStyle w:val="Heading3"/>
        <w:pBdr>
          <w:bottom w:val="single" w:sz="8" w:space="2" w:color="2E75B6"/>
        </w:pBdr>
        <w:spacing w:before="120" w:after="60"/>
      </w:pPr>
      <w:r>
        <w:rPr>
          <w:sz w:val="22"/>
        </w:rPr>
        <w:t xml:space="preserve">Título III: dos embargos à execução (arts. 914 a 920)</w:t>
      </w:r>
    </w:p>
    <w:bookmarkStart w:id="731" w:name="art.-914"/>
    <w:p>
      <w:pPr>
        <w:pStyle w:val="Heading6"/>
        <w:pBdr>
          <w:left w:val="single" w:sz="36" w:space="4" w:color="2E75B6"/>
        </w:pBdr>
        <w:shd w:val="clear" w:color="auto" w:fill="E3EEF9"/>
        <w:spacing w:before="120" w:after="60"/>
        <w:ind w:left="85"/>
      </w:pPr>
      <w:r>
        <w:rPr>
          <w:i w:val="0"/>
          <w:color w:val="1F3A5F"/>
          <w:sz w:val="22"/>
        </w:rPr>
        <w:t xml:space="preserve">Art. 914</w:t>
      </w:r>
    </w:p>
    <w:p>
      <w:pPr>
        <w:pStyle w:val="FirstParagraph"/>
        <w:spacing w:after="60"/>
        <w:jc w:val="both"/>
      </w:pPr>
      <w:r>
        <w:rPr>
          <w:b/>
          <w:bCs/>
        </w:rPr>
        <w:t xml:space="preserve">Art. 914.</w:t>
      </w:r>
      <w:r>
        <w:t xml:space="preserve"> </w:t>
      </w:r>
      <w:r>
        <w:t xml:space="preserve">O executado, independentemente de penhora, depósito ou caução, poderá se opor à execução por meio de embargos.</w:t>
      </w:r>
    </w:p>
    <w:p>
      <w:pPr>
        <w:pStyle w:val="BodyText"/>
        <w:spacing w:after="60"/>
        <w:jc w:val="both"/>
      </w:pPr>
      <w:r>
        <w:t xml:space="preserve">§ 1º Os embargos à execução serão distribuídos por dependência, autuados em apartado e instruídos com cópias das peças processuais relevantes, que poderão ser declaradas autênticas pelo próprio advogado, sob sua responsabilidade pessoal.</w:t>
      </w:r>
    </w:p>
    <w:p>
      <w:pPr>
        <w:pStyle w:val="BodyText"/>
        <w:spacing w:after="60"/>
        <w:jc w:val="both"/>
      </w:pPr>
      <w:r>
        <w:t xml:space="preserve">§ 2º Na execução por carta, os embargos serão oferecidos no juízo deprecante ou no juízo deprecado, mas a competência para julgá-los é do juízo deprecante, salvo se versarem unicamente sobre vícios ou defeitos da penhora, da avaliação ou da alienação dos bens efetuadas no juízo deprecado.</w:t>
      </w:r>
    </w:p>
    <w:bookmarkEnd w:id="731"/>
    <w:bookmarkStart w:id="732" w:name="art.-915"/>
    <w:p>
      <w:pPr>
        <w:pStyle w:val="Heading6"/>
        <w:pBdr>
          <w:left w:val="single" w:sz="36" w:space="4" w:color="2E75B6"/>
        </w:pBdr>
        <w:shd w:val="clear" w:color="auto" w:fill="E3EEF9"/>
        <w:spacing w:before="120" w:after="60"/>
        <w:ind w:left="85"/>
      </w:pPr>
      <w:r>
        <w:rPr>
          <w:i w:val="0"/>
          <w:color w:val="1F3A5F"/>
          <w:sz w:val="22"/>
        </w:rPr>
        <w:t xml:space="preserve">Art. 915</w:t>
      </w:r>
    </w:p>
    <w:p>
      <w:pPr>
        <w:pStyle w:val="FirstParagraph"/>
        <w:spacing w:after="60"/>
        <w:jc w:val="both"/>
      </w:pPr>
      <w:r>
        <w:rPr>
          <w:b/>
          <w:bCs/>
        </w:rPr>
        <w:t xml:space="preserve">Art. 915.</w:t>
      </w:r>
      <w:r>
        <w:t xml:space="preserve"> </w:t>
      </w:r>
      <w:r>
        <w:t xml:space="preserve">Os embargos serão oferecidos no prazo de 15 (quinze) dias, contado, conforme o caso, na forma do art. 231.</w:t>
      </w:r>
    </w:p>
    <w:p>
      <w:pPr>
        <w:pStyle w:val="BodyText"/>
        <w:spacing w:after="60"/>
        <w:jc w:val="both"/>
      </w:pPr>
      <w:r>
        <w:t xml:space="preserve">§ 1º Quando houver mais de um executado, o prazo para cada um deles embargar conta-se a partir da juntada do respectivo comprovante da citação, salvo no caso de cônjuges ou de companheiros, quando será contado a partir da juntada do último.</w:t>
      </w:r>
    </w:p>
    <w:p>
      <w:pPr>
        <w:pStyle w:val="BodyText"/>
        <w:spacing w:after="60"/>
        <w:jc w:val="both"/>
      </w:pPr>
      <w:r>
        <w:t xml:space="preserve">§ 2º Nas execuções por carta, o prazo para embargos será contado:</w:t>
      </w:r>
    </w:p>
    <w:p>
      <w:pPr>
        <w:pStyle w:val="BodyText"/>
        <w:spacing w:after="60"/>
        <w:jc w:val="both"/>
      </w:pPr>
      <w:r>
        <w:t xml:space="preserve">I - da juntada, na carta, da certificação da citação, quando versarem unicamente sobre vícios ou defeitos da penhora, da avaliação ou da alienação dos bens;</w:t>
      </w:r>
    </w:p>
    <w:p>
      <w:pPr>
        <w:pStyle w:val="BodyText"/>
        <w:spacing w:after="60"/>
        <w:jc w:val="both"/>
      </w:pPr>
      <w:r>
        <w:t xml:space="preserve">II - da juntada, nos autos de origem, do comunicado de que trata o § 4º deste artigo ou, não havendo este, da juntada da carta devidamente cumprida, quando versarem sobre questões diversas da prevista no inciso I deste parágrafo.</w:t>
      </w:r>
    </w:p>
    <w:p>
      <w:pPr>
        <w:pStyle w:val="BodyText"/>
        <w:spacing w:after="60"/>
        <w:jc w:val="both"/>
      </w:pPr>
      <w:r>
        <w:t xml:space="preserve">§ 3º Em relação ao prazo para oferecimento dos embargos à execução, não se aplica o disposto no art. 229.</w:t>
      </w:r>
    </w:p>
    <w:p>
      <w:pPr>
        <w:pStyle w:val="BodyText"/>
        <w:spacing w:after="60"/>
        <w:jc w:val="both"/>
      </w:pPr>
      <w:r>
        <w:t xml:space="preserve">§ 4º Nos atos de comunicação por carta precatória, rogatória ou de ordem, a realização da citação será imediatamente informada, por meio eletrônico, pelo juiz deprecado ao juiz deprecante.</w:t>
      </w:r>
    </w:p>
    <w:bookmarkEnd w:id="732"/>
    <w:bookmarkStart w:id="733" w:name="art.-916"/>
    <w:p>
      <w:pPr>
        <w:pStyle w:val="Heading6"/>
        <w:pBdr>
          <w:left w:val="single" w:sz="36" w:space="4" w:color="2E75B6"/>
        </w:pBdr>
        <w:shd w:val="clear" w:color="auto" w:fill="E3EEF9"/>
        <w:spacing w:before="120" w:after="60"/>
        <w:ind w:left="85"/>
      </w:pPr>
      <w:r>
        <w:rPr>
          <w:i w:val="0"/>
          <w:color w:val="1F3A5F"/>
          <w:sz w:val="22"/>
        </w:rPr>
        <w:t xml:space="preserve">Art. 916</w:t>
      </w:r>
    </w:p>
    <w:p>
      <w:pPr>
        <w:pStyle w:val="FirstParagraph"/>
        <w:spacing w:after="60"/>
        <w:jc w:val="both"/>
      </w:pPr>
      <w:r>
        <w:rPr>
          <w:b/>
          <w:bCs/>
        </w:rPr>
        <w:t xml:space="preserve">Art. 916.</w:t>
      </w:r>
      <w:r>
        <w:t xml:space="preserve"> </w:t>
      </w:r>
      <w:r>
        <w:t xml:space="preserve">No prazo para embargos, reconhecendo o crédito do exequente e comprovando o depósito de trinta por cento do valor em execução, acrescido de custas e de honorários de advogado, o executado poderá requerer que lhe seja permitido pagar o restante em até 6 (seis) parcelas mensais, acrescidas de correção monetária e de juros de um por cento ao mês.</w:t>
      </w:r>
    </w:p>
    <w:p>
      <w:pPr>
        <w:pStyle w:val="BodyText"/>
        <w:spacing w:after="60"/>
        <w:jc w:val="both"/>
      </w:pPr>
      <w:r>
        <w:t xml:space="preserve">§ 1º O exequente será intimado para manifestar-se sobre o preenchimento dos pressupostos do caput , e o juiz decidirá o requerimento em 5 (cinco) dias.</w:t>
      </w:r>
    </w:p>
    <w:p>
      <w:pPr>
        <w:pStyle w:val="BodyText"/>
        <w:spacing w:after="60"/>
        <w:jc w:val="both"/>
      </w:pPr>
      <w:r>
        <w:t xml:space="preserve">§ 2º Enquanto não apreciado o requerimento, o executado terá de depositar as parcelas vincendas, facultado ao exequente seu levantamento.</w:t>
      </w:r>
    </w:p>
    <w:p>
      <w:pPr>
        <w:pStyle w:val="BodyText"/>
        <w:spacing w:after="60"/>
        <w:jc w:val="both"/>
      </w:pPr>
      <w:r>
        <w:t xml:space="preserve">§ 3º Deferida a proposta, o exequente levantará a quantia depositada, e serão suspensos os atos executivos.</w:t>
      </w:r>
    </w:p>
    <w:p>
      <w:pPr>
        <w:pStyle w:val="BodyText"/>
        <w:spacing w:after="60"/>
        <w:jc w:val="both"/>
      </w:pPr>
      <w:r>
        <w:t xml:space="preserve">§ 4º Indeferida a proposta, seguir-se-ão os atos executivos, mantido o depósito, que será convertido em penhora.</w:t>
      </w:r>
    </w:p>
    <w:p>
      <w:pPr>
        <w:pStyle w:val="BodyText"/>
        <w:spacing w:after="60"/>
        <w:jc w:val="both"/>
      </w:pPr>
      <w:r>
        <w:t xml:space="preserve">§ 5º O não pagamento de qualquer das prestações acarretará cumulativamente:</w:t>
      </w:r>
    </w:p>
    <w:p>
      <w:pPr>
        <w:pStyle w:val="BodyText"/>
        <w:spacing w:after="60"/>
        <w:jc w:val="both"/>
      </w:pPr>
      <w:r>
        <w:t xml:space="preserve">I - o vencimento das prestações subsequentes e o prosseguimento do processo, com o imediato reinício dos atos executivos;</w:t>
      </w:r>
    </w:p>
    <w:p>
      <w:pPr>
        <w:pStyle w:val="BodyText"/>
        <w:spacing w:after="60"/>
        <w:jc w:val="both"/>
      </w:pPr>
      <w:r>
        <w:t xml:space="preserve">II - a imposição ao executado de multa de dez por cento sobre o valor das prestações não pagas.</w:t>
      </w:r>
    </w:p>
    <w:p>
      <w:pPr>
        <w:pStyle w:val="BodyText"/>
        <w:spacing w:after="60"/>
        <w:jc w:val="both"/>
      </w:pPr>
      <w:r>
        <w:t xml:space="preserve">§ 6º A opção pelo parcelamento de que trata este artigo importa renúncia ao direito de opor embargos</w:t>
      </w:r>
    </w:p>
    <w:p>
      <w:pPr>
        <w:pStyle w:val="BodyText"/>
        <w:spacing w:after="60"/>
        <w:jc w:val="both"/>
      </w:pPr>
      <w:r>
        <w:t xml:space="preserve">§ 7º O disposto neste artigo não se aplica ao cumprimento da sentença.</w:t>
      </w:r>
    </w:p>
    <w:bookmarkEnd w:id="733"/>
    <w:bookmarkStart w:id="734" w:name="art.-917"/>
    <w:p>
      <w:pPr>
        <w:pStyle w:val="Heading6"/>
        <w:pBdr>
          <w:left w:val="single" w:sz="36" w:space="4" w:color="2E75B6"/>
        </w:pBdr>
        <w:shd w:val="clear" w:color="auto" w:fill="E3EEF9"/>
        <w:spacing w:before="120" w:after="60"/>
        <w:ind w:left="85"/>
      </w:pPr>
      <w:r>
        <w:rPr>
          <w:i w:val="0"/>
          <w:color w:val="1F3A5F"/>
          <w:sz w:val="22"/>
        </w:rPr>
        <w:t xml:space="preserve">Art. 917</w:t>
      </w:r>
    </w:p>
    <w:p>
      <w:pPr>
        <w:pStyle w:val="FirstParagraph"/>
        <w:spacing w:after="60"/>
        <w:jc w:val="both"/>
      </w:pPr>
      <w:r>
        <w:rPr>
          <w:b/>
          <w:bCs/>
        </w:rPr>
        <w:t xml:space="preserve">Art. 917.</w:t>
      </w:r>
      <w:r>
        <w:t xml:space="preserve"> </w:t>
      </w:r>
      <w:r>
        <w:t xml:space="preserve">Nos embargos à execução, o executado poderá alegar:</w:t>
      </w:r>
    </w:p>
    <w:p>
      <w:pPr>
        <w:pStyle w:val="BodyText"/>
        <w:spacing w:after="60"/>
        <w:jc w:val="both"/>
      </w:pPr>
      <w:r>
        <w:t xml:space="preserve">I - inexequibilidade do título ou inexigibilidade da obrigação;</w:t>
      </w:r>
    </w:p>
    <w:p>
      <w:pPr>
        <w:pStyle w:val="BodyText"/>
        <w:spacing w:after="60"/>
        <w:jc w:val="both"/>
      </w:pPr>
      <w:r>
        <w:t xml:space="preserve">II - penhora incorreta ou avaliação errônea;</w:t>
      </w:r>
    </w:p>
    <w:p>
      <w:pPr>
        <w:pStyle w:val="BodyText"/>
        <w:spacing w:after="60"/>
        <w:jc w:val="both"/>
      </w:pPr>
      <w:r>
        <w:t xml:space="preserve">III - excesso de execução ou cumulação indevida de execuções;</w:t>
      </w:r>
    </w:p>
    <w:p>
      <w:pPr>
        <w:pStyle w:val="BodyText"/>
        <w:spacing w:after="60"/>
        <w:jc w:val="both"/>
      </w:pPr>
      <w:r>
        <w:t xml:space="preserve">IV - retenção por benfeitorias necessárias ou úteis, nos casos de execução para entrega de coisa certa;</w:t>
      </w:r>
    </w:p>
    <w:p>
      <w:pPr>
        <w:pStyle w:val="BodyText"/>
        <w:spacing w:after="60"/>
        <w:jc w:val="both"/>
      </w:pPr>
      <w:r>
        <w:t xml:space="preserve">V - incompetência absoluta ou relativa do juízo da execução;</w:t>
      </w:r>
    </w:p>
    <w:p>
      <w:pPr>
        <w:pStyle w:val="BodyText"/>
        <w:spacing w:after="60"/>
        <w:jc w:val="both"/>
      </w:pPr>
      <w:r>
        <w:t xml:space="preserve">VI - qualquer matéria que lhe seria lícito deduzir como defesa em processo de conhecimento.</w:t>
      </w:r>
    </w:p>
    <w:p>
      <w:pPr>
        <w:pStyle w:val="BodyText"/>
        <w:spacing w:after="60"/>
        <w:jc w:val="both"/>
      </w:pPr>
      <w:r>
        <w:t xml:space="preserve">§ 1º A incorreção da penhora ou da avaliação poderá ser impugnada por simples petição, no prazo de 15 (quinze) dias, contado da ciência do ato.</w:t>
      </w:r>
    </w:p>
    <w:p>
      <w:pPr>
        <w:pStyle w:val="BodyText"/>
        <w:spacing w:after="60"/>
        <w:jc w:val="both"/>
      </w:pPr>
      <w:r>
        <w:t xml:space="preserve">§ 2º Há excesso de execução quando:</w:t>
      </w:r>
    </w:p>
    <w:p>
      <w:pPr>
        <w:pStyle w:val="BodyText"/>
        <w:spacing w:after="60"/>
        <w:jc w:val="both"/>
      </w:pPr>
      <w:r>
        <w:t xml:space="preserve">I - o exequente pleiteia quantia superior à do título;</w:t>
      </w:r>
    </w:p>
    <w:p>
      <w:pPr>
        <w:pStyle w:val="BodyText"/>
        <w:spacing w:after="60"/>
        <w:jc w:val="both"/>
      </w:pPr>
      <w:r>
        <w:t xml:space="preserve">II - ela recai sobre coisa diversa daquela declarada no título;</w:t>
      </w:r>
    </w:p>
    <w:p>
      <w:pPr>
        <w:pStyle w:val="BodyText"/>
        <w:spacing w:after="60"/>
        <w:jc w:val="both"/>
      </w:pPr>
      <w:r>
        <w:t xml:space="preserve">III - ela se processa de modo diferente do que foi determinado no título;</w:t>
      </w:r>
    </w:p>
    <w:p>
      <w:pPr>
        <w:pStyle w:val="BodyText"/>
        <w:spacing w:after="60"/>
        <w:jc w:val="both"/>
      </w:pPr>
      <w:r>
        <w:t xml:space="preserve">IV - o exequente, sem cumprir a prestação que lhe corresponde, exige o adimplemento da prestação do executado;</w:t>
      </w:r>
    </w:p>
    <w:p>
      <w:pPr>
        <w:pStyle w:val="BodyText"/>
        <w:spacing w:after="60"/>
        <w:jc w:val="both"/>
      </w:pPr>
      <w:r>
        <w:t xml:space="preserve">V - o exequente não prova que a condição se realizou.</w:t>
      </w:r>
    </w:p>
    <w:p>
      <w:pPr>
        <w:pStyle w:val="BodyText"/>
        <w:keepNext/>
        <w:spacing w:after="60"/>
        <w:jc w:val="both"/>
      </w:pPr>
      <w:r>
        <w:t xml:space="preserve">§ 3º Quando alegar que o exequente, em excesso de execução, pleiteia quantia superior à do título, o embargante declarará na petição inicial o valor que entende correto, apresentando demonstrativo discriminado e atualizado de seu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20"/>
        <w:gridCol w:w="168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2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82"/>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3º e 4º — excesso de execução</w:t>
            </w:r>
          </w:p>
        </w:tc>
        <w:tc>
          <w:tcPr>
            <w:tcW w:type="dxa" w:w="1720"/>
          </w:tcPr>
          <w:p>
            <w:pPr>
              <w:pStyle w:val="Compact"/>
              <w:spacing w:line="276" w:lineRule="auto" w:before="40" w:after="40"/>
            </w:pPr>
            <w:r>
              <w:rPr>
                <w:rFonts w:ascii="Liberation Sans Narrow" w:hAnsi="Liberation Sans Narrow"/>
                <w:sz w:val="17"/>
              </w:rPr>
              <w:t xml:space="preserve">STJ, AgInt no AREsp 2.287.007, Quarta Turma, relatora Min. Maria Isabel Gallotti, julgado em 13/11/2023, DJe de 17/11/2023</w:t>
            </w:r>
          </w:p>
        </w:tc>
        <w:tc>
          <w:tcPr>
            <w:tcW w:type="dxa" w:w="1682"/>
          </w:tcPr>
          <w:p>
            <w:pPr>
              <w:pStyle w:val="Compact"/>
              <w:spacing w:line="276" w:lineRule="auto" w:before="40" w:after="40"/>
            </w:pPr>
            <w:r>
              <w:rPr>
                <w:rFonts w:ascii="Liberation Sans Narrow" w:hAnsi="Liberation Sans Narrow"/>
                <w:sz w:val="17"/>
              </w:rPr>
              <w:t xml:space="preserve">Não se cogita de violação do art. 917, §§ 3º e 4º, II, quando os embargos à execução não trataram do excesso de execução.</w:t>
            </w:r>
          </w:p>
        </w:tc>
      </w:tr>
    </w:tbl>
    <w:p>
      <w:pPr>
        <w:pStyle w:val="BodyText"/>
        <w:keepNext/>
        <w:spacing w:after="60"/>
        <w:jc w:val="both"/>
      </w:pPr>
      <w:r>
        <w:t xml:space="preserve">§ 4º Não apontado o valor correto ou não apresentado o demonstrativo, os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530"/>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4º/I — rejeição liminar por falta de demonstrativo</w:t>
            </w:r>
          </w:p>
        </w:tc>
        <w:tc>
          <w:tcPr>
            <w:tcW w:type="dxa" w:w="1531"/>
          </w:tcPr>
          <w:p>
            <w:pPr>
              <w:pStyle w:val="Compact"/>
              <w:spacing w:line="276" w:lineRule="auto" w:before="40" w:after="40"/>
            </w:pPr>
            <w:r>
              <w:rPr>
                <w:rFonts w:ascii="Liberation Sans Narrow" w:hAnsi="Liberation Sans Narrow"/>
                <w:sz w:val="17"/>
              </w:rPr>
              <w:t xml:space="preserve">STJ, AREsp 3.119.030, Quarta Turma, relator Min. Raul Araújo, julgado em 01/06/2026</w:t>
            </w:r>
          </w:p>
        </w:tc>
        <w:tc>
          <w:tcPr>
            <w:tcW w:type="dxa" w:w="1531"/>
          </w:tcPr>
          <w:p>
            <w:pPr>
              <w:pStyle w:val="Compact"/>
              <w:spacing w:line="276" w:lineRule="auto" w:before="40" w:after="40"/>
            </w:pPr>
            <w:r>
              <w:rPr>
                <w:rFonts w:ascii="Liberation Sans Narrow" w:hAnsi="Liberation Sans Narrow"/>
                <w:sz w:val="17"/>
              </w:rPr>
              <w:t xml:space="preserve">Ao apresentar embargos à execução com pedido de revisão de encargos, compete ao embargante declarar o valor que entende correto e apresentar a respectiva memória de cálculo, sob pena de rejeição liminar dos embargos.</w:t>
            </w:r>
          </w:p>
        </w:tc>
      </w:tr>
    </w:tbl>
    <w:p>
      <w:pPr>
        <w:pStyle w:val="BodyText"/>
        <w:spacing w:after="60"/>
        <w:jc w:val="both"/>
      </w:pPr>
      <w:r>
        <w:t xml:space="preserve">I - serão liminarmente rejeitados, sem resolução de mérito, se o excesso de execução for o seu único fundamento;</w:t>
      </w:r>
    </w:p>
    <w:p>
      <w:pPr>
        <w:pStyle w:val="BodyText"/>
        <w:spacing w:after="60"/>
        <w:jc w:val="both"/>
      </w:pPr>
      <w:r>
        <w:t xml:space="preserve">II - serão processados, se houver outro fundamento, mas o juiz não examinará a alegação de excesso de execução.</w:t>
      </w:r>
    </w:p>
    <w:p>
      <w:pPr>
        <w:pStyle w:val="BodyText"/>
        <w:spacing w:after="60"/>
        <w:jc w:val="both"/>
      </w:pPr>
      <w:r>
        <w:t xml:space="preserve">§ 5º Nos embargos de retenção por benfeitorias, o exequente poderá requerer a compensação de seu valor com o dos frutos ou dos danos considerados devidos pelo executado, cumprindo ao juiz, para a apuração dos respectivos valores, nomear perito, observando-se, então, o art. 464 .</w:t>
      </w:r>
    </w:p>
    <w:p>
      <w:pPr>
        <w:pStyle w:val="BodyText"/>
        <w:spacing w:after="60"/>
        <w:jc w:val="both"/>
      </w:pPr>
      <w:r>
        <w:t xml:space="preserve">§ 6º O exequente poderá a qualquer tempo ser imitido na posse da coisa, prestando caução ou depositando o valor devido pelas benfeitorias ou resultante da compensação.</w:t>
      </w:r>
    </w:p>
    <w:p>
      <w:pPr>
        <w:pStyle w:val="BodyText"/>
        <w:spacing w:after="60"/>
        <w:jc w:val="both"/>
      </w:pPr>
      <w:r>
        <w:t xml:space="preserve">§ 7º A arguição de impedimento e suspeição observará o disposto nos arts. 146 e 148.</w:t>
      </w:r>
    </w:p>
    <w:bookmarkEnd w:id="734"/>
    <w:bookmarkStart w:id="735" w:name="art.-918"/>
    <w:p>
      <w:pPr>
        <w:pStyle w:val="Heading6"/>
        <w:pBdr>
          <w:left w:val="single" w:sz="36" w:space="4" w:color="2E75B6"/>
        </w:pBdr>
        <w:shd w:val="clear" w:color="auto" w:fill="E3EEF9"/>
        <w:spacing w:before="120" w:after="60"/>
        <w:ind w:left="85"/>
      </w:pPr>
      <w:r>
        <w:rPr>
          <w:i w:val="0"/>
          <w:color w:val="1F3A5F"/>
          <w:sz w:val="22"/>
        </w:rPr>
        <w:t xml:space="preserve">Art. 918</w:t>
      </w:r>
    </w:p>
    <w:p>
      <w:pPr>
        <w:pStyle w:val="FirstParagraph"/>
        <w:keepNext/>
        <w:spacing w:after="60"/>
        <w:jc w:val="both"/>
      </w:pPr>
      <w:r>
        <w:rPr>
          <w:b/>
          <w:bCs/>
        </w:rPr>
        <w:t xml:space="preserve">Art. 918.</w:t>
      </w:r>
      <w:r>
        <w:t xml:space="preserve"> </w:t>
      </w:r>
      <w:r>
        <w:t xml:space="preserve">O juiz rejeitará liminarmente os embargos: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2029"/>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rejeição liminar sem intimação prévia</w:t>
            </w:r>
          </w:p>
        </w:tc>
        <w:tc>
          <w:tcPr>
            <w:tcW w:type="dxa" w:w="2030"/>
          </w:tcPr>
          <w:p>
            <w:pPr>
              <w:pStyle w:val="Compact"/>
              <w:spacing w:line="276" w:lineRule="auto" w:before="40" w:after="40"/>
            </w:pPr>
            <w:r>
              <w:rPr>
                <w:rFonts w:ascii="Liberation Sans Narrow" w:hAnsi="Liberation Sans Narrow"/>
                <w:sz w:val="17"/>
              </w:rPr>
              <w:t xml:space="preserve">STJ, AgInt no AREsp 3.102.802, Quarta Turma, relator Min. Luís Carlos Gambogi (Desembargador Convocado do Tjmg), julgado em 22/04/2026</w:t>
            </w:r>
          </w:p>
        </w:tc>
        <w:tc>
          <w:tcPr>
            <w:tcW w:type="dxa" w:w="1905"/>
          </w:tcPr>
          <w:p>
            <w:pPr>
              <w:pStyle w:val="Compact"/>
              <w:spacing w:line="276" w:lineRule="auto" w:before="40" w:after="40"/>
            </w:pPr>
            <w:r>
              <w:rPr>
                <w:rFonts w:ascii="Liberation Sans Narrow" w:hAnsi="Liberation Sans Narrow"/>
                <w:sz w:val="17"/>
              </w:rPr>
              <w:t xml:space="preserve">A rejeição liminar dos embargos à execução por ausência do demonstrativo de cálculo do valor incontroverso não depende de prévia intimação da parte embargante para emenda da inicial, não havendo decisão surpresa nem ofensa aos arts. 9º, 10 e 370 do CPC.</w:t>
            </w:r>
          </w:p>
        </w:tc>
      </w:tr>
    </w:tbl>
    <w:p>
      <w:pPr>
        <w:pStyle w:val="BodyText"/>
        <w:spacing w:after="60"/>
        <w:jc w:val="both"/>
      </w:pPr>
      <w:r>
        <w:t xml:space="preserve">I - quando intempestivos;</w:t>
      </w:r>
    </w:p>
    <w:p>
      <w:pPr>
        <w:pStyle w:val="BodyText"/>
        <w:spacing w:after="60"/>
        <w:jc w:val="both"/>
      </w:pPr>
      <w:r>
        <w:t xml:space="preserve">II - nos casos de indeferimento da petição inicial e de improcedência liminar do pedido;</w:t>
      </w:r>
    </w:p>
    <w:p>
      <w:pPr>
        <w:pStyle w:val="BodyText"/>
        <w:spacing w:after="60"/>
        <w:jc w:val="both"/>
      </w:pPr>
      <w:r>
        <w:t xml:space="preserve">III - manifestamente protelatórios.</w:t>
      </w:r>
    </w:p>
    <w:p>
      <w:pPr>
        <w:pStyle w:val="BodyText"/>
        <w:spacing w:after="60"/>
        <w:jc w:val="both"/>
      </w:pPr>
      <w:r>
        <w:t xml:space="preserve">Parágrafo único. Considera-se conduta atentatória à dignidade da justiça o oferecimento de embargos manifestamente protelatórios.</w:t>
      </w:r>
    </w:p>
    <w:bookmarkEnd w:id="735"/>
    <w:bookmarkStart w:id="736" w:name="art.-919"/>
    <w:p>
      <w:pPr>
        <w:pStyle w:val="Heading6"/>
        <w:pBdr>
          <w:left w:val="single" w:sz="36" w:space="4" w:color="2E75B6"/>
        </w:pBdr>
        <w:shd w:val="clear" w:color="auto" w:fill="E3EEF9"/>
        <w:spacing w:before="120" w:after="60"/>
        <w:ind w:left="85"/>
      </w:pPr>
      <w:r>
        <w:rPr>
          <w:i w:val="0"/>
          <w:color w:val="1F3A5F"/>
          <w:sz w:val="22"/>
        </w:rPr>
        <w:t xml:space="preserve">Art. 919</w:t>
      </w:r>
    </w:p>
    <w:p>
      <w:pPr>
        <w:pStyle w:val="FirstParagraph"/>
        <w:spacing w:after="60"/>
        <w:jc w:val="both"/>
      </w:pPr>
      <w:r>
        <w:rPr>
          <w:b/>
          <w:bCs/>
        </w:rPr>
        <w:t xml:space="preserve">Art. 919.</w:t>
      </w:r>
      <w:r>
        <w:t xml:space="preserve"> </w:t>
      </w:r>
      <w:r>
        <w:t xml:space="preserve">Os embargos à execução não terão efeito suspensivo.</w:t>
      </w:r>
    </w:p>
    <w:p>
      <w:pPr>
        <w:pStyle w:val="BodyText"/>
        <w:keepNext/>
        <w:spacing w:after="60"/>
        <w:jc w:val="both"/>
      </w:pPr>
      <w:r>
        <w:t xml:space="preserve">§ 1º O juiz poderá, a requerimento do embargante, atribuir efeito suspensivo aos embargos quando verificados os requisitos para a concessão da tutela provisória e desde que a execução já esteja garantida por penhora, depósito ou caução suficientes.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1º — efeito suspensivo dos embargos</w:t>
            </w:r>
          </w:p>
        </w:tc>
        <w:tc>
          <w:tcPr>
            <w:tcW w:type="dxa" w:w="1655"/>
          </w:tcPr>
          <w:p>
            <w:pPr>
              <w:pStyle w:val="Compact"/>
              <w:spacing w:line="276" w:lineRule="auto" w:before="40" w:after="40"/>
            </w:pPr>
            <w:r>
              <w:rPr>
                <w:rFonts w:ascii="Liberation Sans Narrow" w:hAnsi="Liberation Sans Narrow"/>
                <w:sz w:val="17"/>
              </w:rPr>
              <w:t xml:space="preserve">STJ, AREsp 3.133.045, Quarta Turma, relator Min. João Otávio de Noronha, julgado em 11/05/2026, DJEN de 14/05/2026</w:t>
            </w:r>
          </w:p>
        </w:tc>
        <w:tc>
          <w:tcPr>
            <w:tcW w:type="dxa" w:w="1746"/>
          </w:tcPr>
          <w:p>
            <w:pPr>
              <w:pStyle w:val="Compact"/>
              <w:spacing w:line="276" w:lineRule="auto" w:before="40" w:after="40"/>
            </w:pPr>
            <w:r>
              <w:rPr>
                <w:rFonts w:ascii="Liberation Sans Narrow" w:hAnsi="Liberation Sans Narrow"/>
                <w:sz w:val="17"/>
              </w:rPr>
              <w:t xml:space="preserve">A gratuidade da justiça não dispensa a garantia do juízo nem supre os requisitos do art. 919, § 1º: o efeito suspensivo aos embargos exige execução já garantida por penhora, depósito ou caução suficientes e a presença dos requisitos da tutela provisória.</w:t>
            </w:r>
          </w:p>
        </w:tc>
      </w:tr>
    </w:tbl>
    <w:p>
      <w:pPr>
        <w:pStyle w:val="BodyText"/>
        <w:spacing w:after="60"/>
        <w:jc w:val="both"/>
      </w:pPr>
      <w:r>
        <w:t xml:space="preserve">§ 2º Cessando as circunstâncias que a motivaram, a decisão relativa aos efeitos dos embargos poderá, a requerimento da parte, ser modificada ou revogada a qualquer tempo, em decisão fundamentada.</w:t>
      </w:r>
    </w:p>
    <w:p>
      <w:pPr>
        <w:pStyle w:val="BodyText"/>
        <w:spacing w:after="60"/>
        <w:jc w:val="both"/>
      </w:pPr>
      <w:r>
        <w:t xml:space="preserve">§ 3º Quando o efeito suspensivo atribuído aos embargos disser respeito apenas a parte do objeto da execução, esta prosseguirá quanto à parte restante.</w:t>
      </w:r>
    </w:p>
    <w:p>
      <w:pPr>
        <w:pStyle w:val="BodyText"/>
        <w:spacing w:after="60"/>
        <w:jc w:val="both"/>
      </w:pPr>
      <w:r>
        <w:t xml:space="preserve">§ 4º A concessão de efeito suspensivo aos embargos oferecidos por um dos executados não suspenderá a execução contra os que não embargaram quando o respectivo fundamento disser respeito exclusivamente ao embargante.</w:t>
      </w:r>
    </w:p>
    <w:p>
      <w:pPr>
        <w:pStyle w:val="BodyText"/>
        <w:keepNext/>
        <w:spacing w:after="60"/>
        <w:jc w:val="both"/>
      </w:pPr>
      <w:r>
        <w:t xml:space="preserve">§ 5º A concessão de efeito suspensivo não impedirá a efetivação dos atos de substituição, de reforço ou de redução da penhora e de avaliação dos bens.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905"/>
          </w:tcPr>
          <w:p>
            <w:pPr>
              <w:pStyle w:val="Compact"/>
              <w:spacing w:line="276" w:lineRule="auto" w:before="40" w:after="40"/>
            </w:pPr>
            <w:r>
              <w:rPr>
                <w:rFonts w:ascii="Liberation Sans Narrow" w:hAnsi="Liberation Sans Narrow"/>
                <w:sz w:val="17"/>
              </w:rPr>
              <w:t xml:space="preserve">§ 5º — atos de substituição, reforço ou redução da penhora (aplicação narrada)</w:t>
            </w:r>
          </w:p>
        </w:tc>
        <w:tc>
          <w:tcPr>
            <w:tcW w:type="dxa" w:w="1531"/>
          </w:tcPr>
          <w:p>
            <w:pPr>
              <w:pStyle w:val="Compact"/>
              <w:spacing w:line="276" w:lineRule="auto" w:before="40" w:after="40"/>
            </w:pPr>
            <w:r>
              <w:rPr>
                <w:rFonts w:ascii="Liberation Sans Narrow" w:hAnsi="Liberation Sans Narrow"/>
                <w:sz w:val="17"/>
              </w:rPr>
              <w:t xml:space="preserve">STJ, AgInt nos EDcl no AgInt no AREsp 2.540.075, Quarta Turma, relatora Min. Maria Isabel Gallotti, julgado em 16/03/2026</w:t>
            </w:r>
          </w:p>
        </w:tc>
        <w:tc>
          <w:tcPr>
            <w:tcW w:type="dxa" w:w="1905"/>
          </w:tcPr>
          <w:p>
            <w:pPr>
              <w:pStyle w:val="Compact"/>
              <w:spacing w:line="276" w:lineRule="auto" w:before="40" w:after="40"/>
            </w:pPr>
            <w:r>
              <w:rPr>
                <w:rFonts w:ascii="Liberation Sans Narrow" w:hAnsi="Liberation Sans Narrow"/>
                <w:sz w:val="17"/>
              </w:rPr>
              <w:t xml:space="preserve">O efeito suspensivo dos embargos não impede a efetivação dos atos de substituição, de reforço ou de redução da penhora nem a avaliação dos bens (art. 919, § 5º); a execução garantida por imóveis de valor muito superior ao débito configura excesso de penhora e recomenda a substituição por dinheiro, que ocupa prioridade legal e representa menor onerosidade ao devedor (art. 835). Trecho: “Execução garantida por imóveis de valor muito superior ao débito caracteriza excesso de penhora e recomenda substituição pela penhora de dinheiro, que ocupa prioridade legal e representa menor onerosidade ao devedor (art.”</w:t>
            </w:r>
          </w:p>
        </w:tc>
      </w:tr>
    </w:tbl>
    <w:bookmarkEnd w:id="736"/>
    <w:bookmarkStart w:id="737" w:name="art.-920"/>
    <w:p>
      <w:pPr>
        <w:pStyle w:val="Heading6"/>
        <w:pBdr>
          <w:left w:val="single" w:sz="36" w:space="4" w:color="2E75B6"/>
        </w:pBdr>
        <w:shd w:val="clear" w:color="auto" w:fill="E3EEF9"/>
        <w:spacing w:before="120" w:after="60"/>
        <w:ind w:left="85"/>
      </w:pPr>
      <w:r>
        <w:rPr>
          <w:i w:val="0"/>
          <w:color w:val="1F3A5F"/>
          <w:sz w:val="22"/>
        </w:rPr>
        <w:t xml:space="preserve">Art. 920</w:t>
      </w:r>
    </w:p>
    <w:p>
      <w:pPr>
        <w:pStyle w:val="FirstParagraph"/>
        <w:spacing w:after="60"/>
        <w:jc w:val="both"/>
      </w:pPr>
      <w:r>
        <w:rPr>
          <w:b/>
          <w:bCs/>
        </w:rPr>
        <w:t xml:space="preserve">Art. 920.</w:t>
      </w:r>
      <w:r>
        <w:t xml:space="preserve"> </w:t>
      </w:r>
      <w:r>
        <w:t xml:space="preserve">Recebidos os embargos:</w:t>
      </w:r>
    </w:p>
    <w:p>
      <w:pPr>
        <w:pStyle w:val="BodyText"/>
        <w:spacing w:after="60"/>
        <w:jc w:val="both"/>
      </w:pPr>
      <w:r>
        <w:t xml:space="preserve">I - o exequente será ouvido no prazo de 15 (quinze) dias;</w:t>
      </w:r>
    </w:p>
    <w:p>
      <w:pPr>
        <w:pStyle w:val="BodyText"/>
        <w:spacing w:after="60"/>
        <w:jc w:val="both"/>
      </w:pPr>
      <w:r>
        <w:t xml:space="preserve">II - a seguir, o juiz julgará imediatamente o pedido ou designará audiência;</w:t>
      </w:r>
    </w:p>
    <w:p>
      <w:pPr>
        <w:pStyle w:val="BodyText"/>
        <w:spacing w:after="60"/>
        <w:jc w:val="both"/>
      </w:pPr>
      <w:r>
        <w:t xml:space="preserve">III - encerrada a instrução, o juiz proferirá sentença.</w:t>
      </w:r>
    </w:p>
    <w:bookmarkEnd w:id="737"/>
    <w:bookmarkEnd w:id="738"/>
    <w:bookmarkStart w:id="746" w:name="X97d55665f6e8e22cf347a2277771e6bed315f51"/>
    <w:p>
      <w:pPr>
        <w:pStyle w:val="Heading3"/>
        <w:pBdr>
          <w:bottom w:val="single" w:sz="8" w:space="2" w:color="2E75B6"/>
        </w:pBdr>
        <w:spacing w:before="120" w:after="60"/>
      </w:pPr>
      <w:r>
        <w:rPr>
          <w:sz w:val="22"/>
        </w:rPr>
        <w:t xml:space="preserve">Título IV: da suspensão e da extinção do processo de execução (arts. 921 a 925)</w:t>
      </w:r>
    </w:p>
    <w:bookmarkStart w:id="742" w:name="X53bcd610abc8c4ccf0d120c2a97445d021ba1a3"/>
    <w:p>
      <w:pPr>
        <w:pStyle w:val="Heading4"/>
        <w:spacing w:before="80" w:after="40"/>
      </w:pPr>
      <w:r>
        <w:rPr>
          <w:smallCaps/>
          <w:color w:val="2E75B6"/>
        </w:rPr>
        <w:t xml:space="preserve">Capítulo I: da suspensão do processo de execução (arts. 921 a 923)</w:t>
      </w:r>
    </w:p>
    <w:bookmarkStart w:id="739" w:name="art.-921"/>
    <w:p>
      <w:pPr>
        <w:pStyle w:val="Heading6"/>
        <w:pBdr>
          <w:left w:val="single" w:sz="36" w:space="4" w:color="2E75B6"/>
        </w:pBdr>
        <w:shd w:val="clear" w:color="auto" w:fill="E3EEF9"/>
        <w:spacing w:before="120" w:after="60"/>
        <w:ind w:left="85"/>
      </w:pPr>
      <w:r>
        <w:rPr>
          <w:i w:val="0"/>
          <w:color w:val="1F3A5F"/>
          <w:sz w:val="22"/>
        </w:rPr>
        <w:t xml:space="preserve">Art. 921</w:t>
      </w:r>
    </w:p>
    <w:p>
      <w:pPr>
        <w:pStyle w:val="FirstParagraph"/>
        <w:spacing w:after="60"/>
        <w:jc w:val="both"/>
      </w:pPr>
      <w:r>
        <w:rPr>
          <w:b/>
          <w:bCs/>
        </w:rPr>
        <w:t xml:space="preserve">Art. 921.</w:t>
      </w:r>
      <w:r>
        <w:t xml:space="preserve"> </w:t>
      </w:r>
      <w:r>
        <w:t xml:space="preserve">Suspende-se a execução:</w:t>
      </w:r>
    </w:p>
    <w:p>
      <w:pPr>
        <w:pStyle w:val="BodyText"/>
        <w:spacing w:after="60"/>
        <w:jc w:val="both"/>
      </w:pPr>
      <w:r>
        <w:t xml:space="preserve">I - nas hipóteses dos arts. 313 e 315, no que couber;</w:t>
      </w:r>
    </w:p>
    <w:p>
      <w:pPr>
        <w:pStyle w:val="BodyText"/>
        <w:spacing w:after="60"/>
        <w:jc w:val="both"/>
      </w:pPr>
      <w:r>
        <w:t xml:space="preserve">II - no todo ou em parte, quando recebidos com efeito suspensivo os embargos à execução;</w:t>
      </w:r>
    </w:p>
    <w:p>
      <w:pPr>
        <w:pStyle w:val="BodyText"/>
        <w:spacing w:after="60"/>
        <w:jc w:val="both"/>
      </w:pPr>
      <w:r>
        <w:t xml:space="preserve">III - quando não for localizado o executado ou bens penhoráveis; (Redação dada pela Lei nº 14.195, de 2021)</w:t>
      </w:r>
    </w:p>
    <w:p>
      <w:pPr>
        <w:pStyle w:val="BodyText"/>
        <w:spacing w:after="60"/>
        <w:jc w:val="both"/>
      </w:pPr>
      <w:r>
        <w:t xml:space="preserve">IV - se a alienação dos bens penhorados não se realizar por falta de licitantes e o exequente, em 15 (quinze) dias, não requerer a adjudicação nem indicar outros bens penhoráveis;</w:t>
      </w:r>
    </w:p>
    <w:p>
      <w:pPr>
        <w:pStyle w:val="BodyText"/>
        <w:spacing w:after="60"/>
        <w:jc w:val="both"/>
      </w:pPr>
      <w:r>
        <w:t xml:space="preserve">V - quando concedido o parcelamento de que trata o art. 916.</w:t>
      </w:r>
    </w:p>
    <w:p>
      <w:pPr>
        <w:pStyle w:val="BodyText"/>
        <w:spacing w:after="60"/>
        <w:jc w:val="both"/>
      </w:pPr>
      <w:r>
        <w:t xml:space="preserve">§ 1º Na hipótese do inciso III, o juiz suspenderá a execução pelo prazo de 1 (um) ano, durante o qual se suspenderá a prescrição.</w:t>
      </w:r>
    </w:p>
    <w:p>
      <w:pPr>
        <w:pStyle w:val="BodyText"/>
        <w:spacing w:after="60"/>
        <w:jc w:val="both"/>
      </w:pPr>
      <w:r>
        <w:t xml:space="preserve">§ 2º Decorrido o prazo máximo de 1 (um) ano sem que seja localizado o executado ou que sejam encontrados bens penhoráveis, o juiz ordenará o arquivamento dos autos.</w:t>
      </w:r>
    </w:p>
    <w:p>
      <w:pPr>
        <w:pStyle w:val="BodyText"/>
        <w:spacing w:after="60"/>
        <w:jc w:val="both"/>
      </w:pPr>
      <w:r>
        <w:t xml:space="preserve">§ 3º Os autos serão desarquivados para prosseguimento da execução se a qualquer tempo forem encontrados bens penhoráveis.</w:t>
      </w:r>
    </w:p>
    <w:p>
      <w:pPr>
        <w:pStyle w:val="BodyText"/>
        <w:keepNext/>
        <w:spacing w:after="60"/>
        <w:jc w:val="both"/>
      </w:pPr>
      <w:r>
        <w:t xml:space="preserve">§ 4º O termo inicial da prescrição no curso do processo será a ciência da primeira tentativa infrutífera de localização do devedor ou de bens penhoráveis, e será suspensa, por uma única vez, pelo prazo máximo previsto no § 1º deste artigo.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prescrição intercorrente</w:t>
            </w:r>
          </w:p>
        </w:tc>
        <w:tc>
          <w:tcPr>
            <w:tcW w:type="dxa" w:w="1531"/>
          </w:tcPr>
          <w:p>
            <w:pPr>
              <w:pStyle w:val="Compact"/>
              <w:spacing w:line="276" w:lineRule="auto" w:before="40" w:after="40"/>
            </w:pPr>
            <w:r>
              <w:rPr>
                <w:rFonts w:ascii="Liberation Sans Narrow" w:hAnsi="Liberation Sans Narrow"/>
                <w:sz w:val="17"/>
              </w:rPr>
              <w:t xml:space="preserve">STJ, AREsp 2.983.239, Terceira Turma, relator Min. Ricardo Villas Bôas Cueva, DJe de 27/04/2026</w:t>
            </w:r>
          </w:p>
        </w:tc>
        <w:tc>
          <w:tcPr>
            <w:tcW w:type="dxa" w:w="1905"/>
          </w:tcPr>
          <w:p>
            <w:pPr>
              <w:pStyle w:val="Compact"/>
              <w:spacing w:line="276" w:lineRule="auto" w:before="40" w:after="40"/>
            </w:pPr>
            <w:r>
              <w:rPr>
                <w:rFonts w:ascii="Liberation Sans Narrow" w:hAnsi="Liberation Sans Narrow"/>
                <w:sz w:val="17"/>
              </w:rPr>
              <w:t xml:space="preserve">O regime da prescrição intercorrente introduzido pela Lei 14.195/2021 não retroage: aplica-se aos processos ajuizados após a vigência da lei ou quando a execução infrutífera ocorrer sob sua égide, e às execuções em curso em que ainda não determinada a suspensão, por força do art. 14 do CPC.</w:t>
            </w:r>
          </w:p>
        </w:tc>
      </w:tr>
    </w:tbl>
    <w:p>
      <w:pPr>
        <w:pStyle w:val="BodyText"/>
        <w:spacing w:after="60"/>
        <w:jc w:val="both"/>
      </w:pPr>
      <w:r>
        <w:t xml:space="preserve">§ 4º-A A efetiva citação, intimação do devedor ou constrição de bens penhoráveis interrompe o prazo de prescrição, que não corre pelo tempo necessário à citação e à intimação do devedor, bem como para as formalidades da constrição patrimonial, se necessária, desde que o credor cumpra os prazos previstos na lei processual ou fixados pelo juiz. (Incluído pela Lei nº 14.195, de 2021)</w:t>
      </w:r>
    </w:p>
    <w:p>
      <w:pPr>
        <w:pStyle w:val="BodyText"/>
        <w:keepNext/>
        <w:spacing w:after="60"/>
        <w:jc w:val="both"/>
      </w:pPr>
      <w:r>
        <w:t xml:space="preserve">§ 5º O juiz, depois de ouvidas as partes, no prazo de 15 (quinze) dias, poderá, de ofício, reconhecer a prescrição no curso do processo e extingui-lo, sem ônus para as partes.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5º — prescrição da pretensão executória e honorários (aplicação narrada)</w:t>
            </w:r>
          </w:p>
        </w:tc>
        <w:tc>
          <w:tcPr>
            <w:tcW w:type="dxa" w:w="1531"/>
          </w:tcPr>
          <w:p>
            <w:pPr>
              <w:pStyle w:val="Compact"/>
              <w:spacing w:line="276" w:lineRule="auto" w:before="40" w:after="40"/>
            </w:pPr>
            <w:r>
              <w:rPr>
                <w:rFonts w:ascii="Liberation Sans Narrow" w:hAnsi="Liberation Sans Narrow"/>
                <w:sz w:val="17"/>
              </w:rPr>
              <w:t xml:space="preserve">STJ, AgInt no REsp 2.146.304, Quarta Turma, relatora Min. Maria Isabel Gallotti, julgado em 12/08/2026</w:t>
            </w:r>
          </w:p>
        </w:tc>
        <w:tc>
          <w:tcPr>
            <w:tcW w:type="dxa" w:w="2030"/>
          </w:tcPr>
          <w:p>
            <w:pPr>
              <w:pStyle w:val="Compact"/>
              <w:spacing w:line="276" w:lineRule="auto" w:before="40" w:after="40"/>
            </w:pPr>
            <w:r>
              <w:rPr>
                <w:rFonts w:ascii="Liberation Sans Narrow" w:hAnsi="Liberation Sans Narrow"/>
                <w:sz w:val="17"/>
              </w:rPr>
              <w:t xml:space="preserve">A pretensão de promover o cumprimento de sentença nasce com o trânsito em julgado e prescreve no mesmo prazo da ação (Súmula 150 do Supremo Tribunal Federal; art. 206, § 5º, I, do Código Civil); quando o cumprimento é requerido após consumada essa prescrição, configura-se prescrição da pretensão executória, e não prescrição intercorrente, não incidindo o art. 921, § 5º, respondendo o exequente pelos honorários por força do princípio da causalidade. Trecho: “A pretensão de promover o cumprimento de sentença nasce com o trânsito em julgado e prescreve no mesmo prazo da ação, nos termos da Súmula 150/STF e do art.”</w:t>
            </w:r>
          </w:p>
        </w:tc>
      </w:tr>
    </w:tbl>
    <w:p>
      <w:pPr>
        <w:pStyle w:val="BodyText"/>
        <w:spacing w:after="60"/>
        <w:jc w:val="both"/>
      </w:pPr>
      <w:r>
        <w:t xml:space="preserve">§ 6º A alegação de nulidade quanto ao procedimento previsto neste artigo somente será conhecida caso demonstrada a ocorrência de efetivo prejuízo, que será presumido apenas em caso de inexistência da intimação de que trata o § 4º deste artigo. (Incluído pela Lei nº 14.195, de 2021)</w:t>
      </w:r>
    </w:p>
    <w:p>
      <w:pPr>
        <w:pStyle w:val="BodyText"/>
        <w:spacing w:after="60"/>
        <w:jc w:val="both"/>
      </w:pPr>
      <w:r>
        <w:t xml:space="preserve">§ 7º Aplica-se o disposto neste artigo ao cumprimento de sentença de que trata o art. 523 deste Código. (Incluído pela Lei nº 14.195, de 2021)</w:t>
      </w:r>
    </w:p>
    <w:bookmarkEnd w:id="739"/>
    <w:bookmarkStart w:id="740" w:name="art.-922"/>
    <w:p>
      <w:pPr>
        <w:pStyle w:val="Heading6"/>
        <w:pBdr>
          <w:left w:val="single" w:sz="36" w:space="4" w:color="2E75B6"/>
        </w:pBdr>
        <w:shd w:val="clear" w:color="auto" w:fill="E3EEF9"/>
        <w:spacing w:before="120" w:after="60"/>
        <w:ind w:left="85"/>
      </w:pPr>
      <w:r>
        <w:rPr>
          <w:i w:val="0"/>
          <w:color w:val="1F3A5F"/>
          <w:sz w:val="22"/>
        </w:rPr>
        <w:t xml:space="preserve">Art. 922</w:t>
      </w:r>
    </w:p>
    <w:p>
      <w:pPr>
        <w:pStyle w:val="FirstParagraph"/>
        <w:spacing w:after="60"/>
        <w:jc w:val="both"/>
      </w:pPr>
      <w:r>
        <w:rPr>
          <w:b/>
          <w:bCs/>
        </w:rPr>
        <w:t xml:space="preserve">Art. 922.</w:t>
      </w:r>
      <w:r>
        <w:t xml:space="preserve"> </w:t>
      </w:r>
      <w:r>
        <w:t xml:space="preserve">Convindo as partes, o juiz declarará suspensa a execução durante o prazo concedido pelo exequente para que o executado cumpra voluntariamente a obrigação.</w:t>
      </w:r>
    </w:p>
    <w:p>
      <w:pPr>
        <w:pStyle w:val="BodyText"/>
        <w:spacing w:after="60"/>
        <w:jc w:val="both"/>
      </w:pPr>
      <w:r>
        <w:t xml:space="preserve">Parágrafo único. Findo o prazo sem cumprimento da obrigação, o processo retomará o seu curso.</w:t>
      </w:r>
    </w:p>
    <w:bookmarkEnd w:id="740"/>
    <w:bookmarkStart w:id="741" w:name="art.-923"/>
    <w:p>
      <w:pPr>
        <w:pStyle w:val="Heading6"/>
        <w:pBdr>
          <w:left w:val="single" w:sz="36" w:space="4" w:color="2E75B6"/>
        </w:pBdr>
        <w:shd w:val="clear" w:color="auto" w:fill="E3EEF9"/>
        <w:spacing w:before="120" w:after="60"/>
        <w:ind w:left="85"/>
      </w:pPr>
      <w:r>
        <w:rPr>
          <w:i w:val="0"/>
          <w:color w:val="1F3A5F"/>
          <w:sz w:val="22"/>
        </w:rPr>
        <w:t xml:space="preserve">Art. 923</w:t>
      </w:r>
    </w:p>
    <w:p>
      <w:pPr>
        <w:pStyle w:val="FirstParagraph"/>
        <w:spacing w:after="60"/>
        <w:jc w:val="both"/>
      </w:pPr>
      <w:r>
        <w:rPr>
          <w:b/>
          <w:bCs/>
        </w:rPr>
        <w:t xml:space="preserve">Art. 923.</w:t>
      </w:r>
      <w:r>
        <w:t xml:space="preserve"> </w:t>
      </w:r>
      <w:r>
        <w:t xml:space="preserve">Suspensa a execução, não serão praticados atos processuais, podendo o juiz, entretanto, salvo no caso de arguição de impedimento ou de suspeição, ordenar providências urgentes.</w:t>
      </w:r>
    </w:p>
    <w:bookmarkEnd w:id="741"/>
    <w:bookmarkEnd w:id="742"/>
    <w:bookmarkStart w:id="745" w:name="X58405af46b1d9363791bc4f54ac9b0443b5c73c"/>
    <w:p>
      <w:pPr>
        <w:pStyle w:val="Heading4"/>
        <w:spacing w:before="80" w:after="40"/>
      </w:pPr>
      <w:r>
        <w:rPr>
          <w:smallCaps/>
          <w:color w:val="2E75B6"/>
        </w:rPr>
        <w:t xml:space="preserve">Capítulo II: da extinção do processo de execução (arts. 924 a 925)</w:t>
      </w:r>
    </w:p>
    <w:bookmarkStart w:id="743" w:name="art.-924"/>
    <w:p>
      <w:pPr>
        <w:pStyle w:val="Heading6"/>
        <w:pBdr>
          <w:left w:val="single" w:sz="36" w:space="4" w:color="2E75B6"/>
        </w:pBdr>
        <w:shd w:val="clear" w:color="auto" w:fill="E3EEF9"/>
        <w:spacing w:before="120" w:after="60"/>
        <w:ind w:left="85"/>
      </w:pPr>
      <w:r>
        <w:rPr>
          <w:i w:val="0"/>
          <w:color w:val="1F3A5F"/>
          <w:sz w:val="22"/>
        </w:rPr>
        <w:t xml:space="preserve">Art. 924</w:t>
      </w:r>
    </w:p>
    <w:p>
      <w:pPr>
        <w:pStyle w:val="FirstParagraph"/>
        <w:spacing w:after="60"/>
        <w:jc w:val="both"/>
      </w:pPr>
      <w:r>
        <w:rPr>
          <w:b/>
          <w:bCs/>
        </w:rPr>
        <w:t xml:space="preserve">Art. 924.</w:t>
      </w:r>
      <w:r>
        <w:t xml:space="preserve"> </w:t>
      </w:r>
      <w:r>
        <w:t xml:space="preserve">Extingue-se a execução quando:</w:t>
      </w:r>
    </w:p>
    <w:p>
      <w:pPr>
        <w:pStyle w:val="BodyText"/>
        <w:spacing w:after="60"/>
        <w:jc w:val="both"/>
      </w:pPr>
      <w:r>
        <w:t xml:space="preserve">I - a petição inicial for indeferida;</w:t>
      </w:r>
    </w:p>
    <w:p>
      <w:pPr>
        <w:pStyle w:val="BodyText"/>
        <w:keepNext/>
        <w:spacing w:after="60"/>
        <w:jc w:val="both"/>
      </w:pPr>
      <w:r>
        <w:t xml:space="preserve">II - a obrigação for satisfeita;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871"/>
        <w:gridCol w:w="153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e inciso II — extinção da execução</w:t>
            </w:r>
          </w:p>
        </w:tc>
        <w:tc>
          <w:tcPr>
            <w:tcW w:type="dxa" w:w="1871"/>
          </w:tcPr>
          <w:p>
            <w:pPr>
              <w:pStyle w:val="Compact"/>
              <w:spacing w:line="276" w:lineRule="auto" w:before="40" w:after="40"/>
            </w:pPr>
            <w:r>
              <w:rPr>
                <w:rFonts w:ascii="Liberation Sans Narrow" w:hAnsi="Liberation Sans Narrow"/>
                <w:sz w:val="17"/>
              </w:rPr>
              <w:t xml:space="preserve">STJ, AgInt no AREsp 2.890.749, Quarta Turma, relator Min. Raul Araújo, julgado em 08/06/2026, DJEN de 12/06/2026</w:t>
            </w:r>
          </w:p>
        </w:tc>
        <w:tc>
          <w:tcPr>
            <w:tcW w:type="dxa" w:w="1531"/>
          </w:tcPr>
          <w:p>
            <w:pPr>
              <w:pStyle w:val="Compact"/>
              <w:spacing w:line="276" w:lineRule="auto" w:before="40" w:after="40"/>
            </w:pPr>
            <w:r>
              <w:rPr>
                <w:rFonts w:ascii="Liberation Sans Narrow" w:hAnsi="Liberation Sans Narrow"/>
                <w:sz w:val="17"/>
              </w:rPr>
              <w:t xml:space="preserve">A extinção da execução não se declara sem a satisfação integral da obrigação.</w:t>
            </w:r>
          </w:p>
        </w:tc>
      </w:tr>
    </w:tbl>
    <w:p>
      <w:pPr>
        <w:pStyle w:val="BodyText"/>
        <w:spacing w:after="60"/>
        <w:jc w:val="both"/>
      </w:pPr>
      <w:r>
        <w:t xml:space="preserve">III - o executado obtiver, por qualquer outro meio, a extinção total da dívida;</w:t>
      </w:r>
    </w:p>
    <w:p>
      <w:pPr>
        <w:pStyle w:val="BodyText"/>
        <w:spacing w:after="60"/>
        <w:jc w:val="both"/>
      </w:pPr>
      <w:r>
        <w:t xml:space="preserve">IV - o exequente renunciar ao crédito;</w:t>
      </w:r>
    </w:p>
    <w:p>
      <w:pPr>
        <w:pStyle w:val="BodyText"/>
        <w:spacing w:after="60"/>
        <w:jc w:val="both"/>
      </w:pPr>
      <w:r>
        <w:t xml:space="preserve">V - ocorrer a prescrição intercorrente.</w:t>
      </w:r>
    </w:p>
    <w:bookmarkEnd w:id="743"/>
    <w:bookmarkStart w:id="744" w:name="art.-925"/>
    <w:p>
      <w:pPr>
        <w:pStyle w:val="Heading6"/>
        <w:pBdr>
          <w:left w:val="single" w:sz="36" w:space="4" w:color="2E75B6"/>
        </w:pBdr>
        <w:shd w:val="clear" w:color="auto" w:fill="E3EEF9"/>
        <w:spacing w:before="120" w:after="60"/>
        <w:ind w:left="85"/>
      </w:pPr>
      <w:r>
        <w:rPr>
          <w:i w:val="0"/>
          <w:color w:val="1F3A5F"/>
          <w:sz w:val="22"/>
        </w:rPr>
        <w:t xml:space="preserve">Art. 925</w:t>
      </w:r>
    </w:p>
    <w:p>
      <w:pPr>
        <w:pStyle w:val="FirstParagraph"/>
        <w:spacing w:after="60"/>
        <w:jc w:val="both"/>
      </w:pPr>
      <w:r>
        <w:rPr>
          <w:b/>
          <w:bCs/>
        </w:rPr>
        <w:t xml:space="preserve">Art. 925.</w:t>
      </w:r>
      <w:r>
        <w:t xml:space="preserve"> </w:t>
      </w:r>
      <w:r>
        <w:t xml:space="preserve">A extinção só produz efeito quando declarada por sentença.</w:t>
      </w:r>
    </w:p>
    <w:bookmarkEnd w:id="744"/>
    <w:bookmarkEnd w:id="745"/>
    <w:bookmarkEnd w:id="746"/>
    <w:bookmarkEnd w:id="747"/>
    <w:bookmarkStart w:id="887" w:name="X364984d787c07ced8afa5b0b9373103e1f94162"/>
    <w:p>
      <w:pPr>
        <w:spacing w:before="0" w:after="0" w:line="20" w:lineRule="exact"/>
        <w:sectPr>
          <w:headerReference w:type="default" r:id="rId13"/>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III: dos processos nos tribunais e dos meios de impugnação das decisões judiciais (arts. 926 a 1.044)</w:t>
      </w:r>
    </w:p>
    <w:bookmarkStart w:id="825" w:name="X919bb712ddb871730978497dd8a2f8dd9171c92"/>
    <w:p>
      <w:pPr>
        <w:pStyle w:val="Heading3"/>
        <w:pBdr>
          <w:bottom w:val="single" w:sz="8" w:space="2" w:color="2E75B6"/>
        </w:pBdr>
        <w:spacing w:before="120" w:after="60"/>
      </w:pPr>
      <w:r>
        <w:rPr>
          <w:sz w:val="22"/>
        </w:rPr>
        <w:t xml:space="preserve">Título I: da ordem dos processos e dos processos de competência originária dos tribunais (arts. 926 a 993)</w:t>
      </w:r>
    </w:p>
    <w:bookmarkStart w:id="751" w:name="X397c4a574ee5cd08a82f3b498e55dd4f94a510c"/>
    <w:p>
      <w:pPr>
        <w:pStyle w:val="Heading4"/>
        <w:spacing w:before="80" w:after="40"/>
      </w:pPr>
      <w:r>
        <w:rPr>
          <w:smallCaps/>
          <w:color w:val="2E75B6"/>
        </w:rPr>
        <w:t xml:space="preserve">Capítulo I: disposições gerais (arts. 926 a 928)</w:t>
      </w:r>
    </w:p>
    <w:bookmarkStart w:id="748" w:name="art.-926"/>
    <w:p>
      <w:pPr>
        <w:pStyle w:val="Heading6"/>
        <w:pBdr>
          <w:left w:val="single" w:sz="36" w:space="4" w:color="2E75B6"/>
        </w:pBdr>
        <w:shd w:val="clear" w:color="auto" w:fill="E3EEF9"/>
        <w:spacing w:before="120" w:after="60"/>
        <w:ind w:left="85"/>
      </w:pPr>
      <w:r>
        <w:rPr>
          <w:i w:val="0"/>
          <w:color w:val="1F3A5F"/>
          <w:sz w:val="22"/>
        </w:rPr>
        <w:t xml:space="preserve">Art. 926</w:t>
      </w:r>
    </w:p>
    <w:p>
      <w:pPr>
        <w:pStyle w:val="FirstParagraph"/>
        <w:keepNext/>
        <w:spacing w:after="60"/>
        <w:jc w:val="both"/>
      </w:pPr>
      <w:r>
        <w:rPr>
          <w:b/>
          <w:bCs/>
        </w:rPr>
        <w:t xml:space="preserve">Art. 926.</w:t>
      </w:r>
      <w:r>
        <w:t xml:space="preserve"> </w:t>
      </w:r>
      <w:r>
        <w:t xml:space="preserve">Os tribunais devem uniformizar sua jurisprudência e mantê-la estável, íntegra e coerente.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dever de uniformidade, integridade, estabilidade e coerência</w:t>
            </w:r>
          </w:p>
        </w:tc>
        <w:tc>
          <w:tcPr>
            <w:tcW w:type="dxa" w:w="1531"/>
          </w:tcPr>
          <w:p>
            <w:pPr>
              <w:pStyle w:val="Compact"/>
              <w:spacing w:line="276" w:lineRule="auto" w:before="40" w:after="40"/>
            </w:pPr>
            <w:r>
              <w:rPr>
                <w:rFonts w:ascii="Liberation Sans Narrow" w:hAnsi="Liberation Sans Narrow"/>
                <w:sz w:val="17"/>
              </w:rPr>
              <w:t xml:space="preserve">STJ, EDcl no AREsp 2.109.686, Quarta Turma, relator Min. Raul Araújo, julgado em 30/03/2026</w:t>
            </w:r>
          </w:p>
        </w:tc>
        <w:tc>
          <w:tcPr>
            <w:tcW w:type="dxa" w:w="2030"/>
          </w:tcPr>
          <w:p>
            <w:pPr>
              <w:pStyle w:val="Compact"/>
              <w:spacing w:line="276" w:lineRule="auto" w:before="40" w:after="40"/>
            </w:pPr>
            <w:r>
              <w:rPr>
                <w:rFonts w:ascii="Liberation Sans Narrow" w:hAnsi="Liberation Sans Narrow"/>
                <w:sz w:val="17"/>
              </w:rPr>
              <w:t xml:space="preserve">A alteração do julgado para adequá-lo a precedente obrigatório impõe-se também em razão do dever de uniformização, integridade, estabilidade e coerência da jurisprudência (art. 926), sobretudo quando casos idênticos relativos ao mesmo empreendimento já foram decididos no mesmo sentido. Cuidando-se de requalificação jurídica do critério de cálculo, não incide a Súmula 7.</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o dever de uniformização não autoriza a reforma do acórdão recorrido</w:t>
            </w:r>
          </w:p>
        </w:tc>
        <w:tc>
          <w:tcPr>
            <w:tcW w:type="dxa" w:w="1531"/>
          </w:tcPr>
          <w:p>
            <w:pPr>
              <w:pStyle w:val="Compact"/>
              <w:spacing w:line="276" w:lineRule="auto" w:before="40" w:after="40"/>
            </w:pPr>
            <w:r>
              <w:rPr>
                <w:rFonts w:ascii="Liberation Sans Narrow" w:hAnsi="Liberation Sans Narrow"/>
                <w:sz w:val="17"/>
              </w:rPr>
              <w:t xml:space="preserve">STJ, AgInt no AREsp 1.858.696, Quarta Turma, relator Min. João Otávio de Noronha, DJe de 23/06/2025</w:t>
            </w:r>
          </w:p>
        </w:tc>
        <w:tc>
          <w:tcPr>
            <w:tcW w:type="dxa" w:w="2030"/>
          </w:tcPr>
          <w:p>
            <w:pPr>
              <w:pStyle w:val="Compact"/>
              <w:spacing w:line="276" w:lineRule="auto" w:before="40" w:after="40"/>
            </w:pPr>
            <w:r>
              <w:rPr>
                <w:rFonts w:ascii="Liberation Sans Narrow" w:hAnsi="Liberation Sans Narrow"/>
                <w:sz w:val="17"/>
              </w:rPr>
              <w:t xml:space="preserve">O dever imposto aos tribunais de uniformizar a jurisprudência e mantê-la estável, íntegra e coerente não tem a finalidade de reformar o acórdão recorrido por se entender que a solução dada não foi a mais adequada à pretensão da parte.</w:t>
            </w:r>
          </w:p>
        </w:tc>
      </w:tr>
    </w:tbl>
    <w:p>
      <w:pPr>
        <w:pStyle w:val="BodyText"/>
        <w:spacing w:after="60"/>
        <w:jc w:val="both"/>
      </w:pPr>
      <w:r>
        <w:t xml:space="preserve">§ 1º Na forma estabelecida e segundo os pressupostos fixados no regimento interno, os tribunais editarão enunciados de súmula correspondentes a sua jurisprudência dominante.</w:t>
      </w:r>
    </w:p>
    <w:p>
      <w:pPr>
        <w:pStyle w:val="BodyText"/>
        <w:spacing w:after="60"/>
        <w:jc w:val="both"/>
      </w:pPr>
      <w:r>
        <w:t xml:space="preserve">§ 2º Ao editar enunciados de súmula, os tribunais devem ater-se às circunstâncias fáticas dos precedentes que motivaram sua criação.</w:t>
      </w:r>
    </w:p>
    <w:bookmarkEnd w:id="748"/>
    <w:bookmarkStart w:id="749" w:name="art.-927"/>
    <w:p>
      <w:pPr>
        <w:pStyle w:val="Heading6"/>
        <w:pBdr>
          <w:left w:val="single" w:sz="36" w:space="4" w:color="2E75B6"/>
        </w:pBdr>
        <w:shd w:val="clear" w:color="auto" w:fill="E3EEF9"/>
        <w:spacing w:before="120" w:after="60"/>
        <w:ind w:left="85"/>
      </w:pPr>
      <w:r>
        <w:rPr>
          <w:i w:val="0"/>
          <w:color w:val="1F3A5F"/>
          <w:sz w:val="22"/>
        </w:rPr>
        <w:t xml:space="preserve">Art. 927</w:t>
      </w:r>
    </w:p>
    <w:p>
      <w:pPr>
        <w:pStyle w:val="FirstParagraph"/>
        <w:keepNext/>
        <w:spacing w:after="60"/>
        <w:jc w:val="both"/>
      </w:pPr>
      <w:r>
        <w:rPr>
          <w:b/>
          <w:bCs/>
        </w:rPr>
        <w:t xml:space="preserve">Art. 927.</w:t>
      </w:r>
      <w:r>
        <w:t xml:space="preserve"> </w:t>
      </w:r>
      <w:r>
        <w:t xml:space="preserve">Os juízes e os tribunais observarão: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2029"/>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observância de precedentes</w:t>
            </w:r>
          </w:p>
        </w:tc>
        <w:tc>
          <w:tcPr>
            <w:tcW w:type="dxa" w:w="2030"/>
          </w:tcPr>
          <w:p>
            <w:pPr>
              <w:pStyle w:val="Compact"/>
              <w:spacing w:line="276" w:lineRule="auto" w:before="40" w:after="40"/>
            </w:pPr>
            <w:r>
              <w:rPr>
                <w:rFonts w:ascii="Liberation Sans Narrow" w:hAnsi="Liberation Sans Narrow"/>
                <w:sz w:val="17"/>
              </w:rPr>
              <w:t xml:space="preserve">STJ, AgInt no AREsp 1.834.252, Quarta Turma, relator Min. Luís Carlos Gambogi (Desembargador Convocado do Tjmg), julgado em 08/06/2026, DJEN de 12/06/2026</w:t>
            </w:r>
          </w:p>
        </w:tc>
        <w:tc>
          <w:tcPr>
            <w:tcW w:type="dxa" w:w="2279"/>
          </w:tcPr>
          <w:p>
            <w:pPr>
              <w:pStyle w:val="Compact"/>
              <w:spacing w:line="276" w:lineRule="auto" w:before="40" w:after="40"/>
            </w:pPr>
            <w:r>
              <w:rPr>
                <w:rFonts w:ascii="Liberation Sans Narrow" w:hAnsi="Liberation Sans Narrow"/>
                <w:sz w:val="17"/>
              </w:rPr>
              <w:t xml:space="preserve">Os arts. 926 e 927 consagram os deveres de estabilidade, coerência e integridade da jurisprudência, mas a sua invocação exige a indicação específica do precedente obrigatório desrespeitado e a demonstração da identidade fático-jurídica, não bastando alegação genérica.</w:t>
            </w:r>
          </w:p>
        </w:tc>
      </w:tr>
    </w:tbl>
    <w:p>
      <w:pPr>
        <w:pStyle w:val="BodyText"/>
        <w:spacing w:after="60"/>
        <w:jc w:val="both"/>
      </w:pPr>
      <w:r>
        <w:t xml:space="preserve">I - as decisões do Supremo Tribunal Federal em controle concentrado de constitucionalidade;</w:t>
      </w:r>
    </w:p>
    <w:p>
      <w:pPr>
        <w:pStyle w:val="BodyText"/>
        <w:spacing w:after="60"/>
        <w:jc w:val="both"/>
      </w:pPr>
      <w:r>
        <w:t xml:space="preserve">II - os enunciados de súmula vinculante;</w:t>
      </w:r>
    </w:p>
    <w:p>
      <w:pPr>
        <w:pStyle w:val="BodyText"/>
        <w:spacing w:after="60"/>
        <w:jc w:val="both"/>
      </w:pPr>
      <w:r>
        <w:t xml:space="preserve">III - os acórdãos em incidente de assunção de competência (IAC) ou de resolução de demandas repetitivas e em julgamento de recursos extraordinário e especial repetitivos;</w:t>
      </w:r>
    </w:p>
    <w:p>
      <w:pPr>
        <w:pStyle w:val="BodyText"/>
        <w:spacing w:after="60"/>
        <w:jc w:val="both"/>
      </w:pPr>
      <w:r>
        <w:t xml:space="preserve">III-A – os acórdãos proferidos em julgamento de recurso especial submetido ao regime da relevância da questão de direito federal infraconstitucional; (Incluído pela Lei nº 15.484, de 2026) Vigência</w:t>
      </w:r>
    </w:p>
    <w:p>
      <w:pPr>
        <w:pStyle w:val="BodyText"/>
        <w:spacing w:after="60"/>
        <w:jc w:val="both"/>
      </w:pPr>
      <w:r>
        <w:t xml:space="preserve">IV - os enunciados das súmulas do Supremo Tribunal Federal em matéria constitucional e do Superior Tribunal de Justiça em matéria infraconstitucional;</w:t>
      </w:r>
    </w:p>
    <w:p>
      <w:pPr>
        <w:pStyle w:val="BodyText"/>
        <w:spacing w:after="60"/>
        <w:jc w:val="both"/>
      </w:pPr>
      <w:r>
        <w:t xml:space="preserve">V - a orientação do plenário ou do órgão especial aos quais estiverem vinculados.</w:t>
      </w:r>
    </w:p>
    <w:p>
      <w:pPr>
        <w:pStyle w:val="BodyText"/>
        <w:spacing w:after="60"/>
        <w:jc w:val="both"/>
      </w:pPr>
      <w:r>
        <w:t xml:space="preserve">§ 1º Os juízes e os tribunais observarão o disposto no art. 10 e no art. 489, § 1º, quando decidirem com fundamento neste artigo.</w:t>
      </w:r>
    </w:p>
    <w:p>
      <w:pPr>
        <w:pStyle w:val="BodyText"/>
        <w:spacing w:after="60"/>
        <w:jc w:val="both"/>
      </w:pPr>
      <w:r>
        <w:t xml:space="preserve">§ 2º A alteração de tese jurídica adotada em enunciado de súmula ou em julgamento de casos repetitivos poderá ser precedida de audiências públicas e da participação de pessoas, órgãos ou entidades que possam contribuir para a rediscussão da tese.</w:t>
      </w:r>
    </w:p>
    <w:p>
      <w:pPr>
        <w:pStyle w:val="BodyText"/>
        <w:spacing w:after="60"/>
        <w:jc w:val="both"/>
      </w:pPr>
      <w:r>
        <w:t xml:space="preserve">§ 3º Na hipótese de alteração de jurisprudência dominante do Supremo Tribunal Federal e dos tribunais superiores ou daquela oriunda de julgamento de casos repetitivos, pode haver modulação dos efeitos da alteração no interesse social e no da segurança jurídica.</w:t>
      </w:r>
    </w:p>
    <w:p>
      <w:pPr>
        <w:pStyle w:val="BodyText"/>
        <w:spacing w:after="60"/>
        <w:jc w:val="both"/>
      </w:pPr>
      <w:r>
        <w:t xml:space="preserve">§ 4º A modificação de enunciado de súmula, de jurisprudência pacificada ou de tese adotada em julgamento de casos repetitivos observará a necessidade de fundamentação adequada e específica, considerando os princípios da segurança jurídica, da proteção da confiança e da isonomia.</w:t>
      </w:r>
    </w:p>
    <w:p>
      <w:pPr>
        <w:pStyle w:val="BodyText"/>
        <w:spacing w:after="60"/>
        <w:jc w:val="both"/>
      </w:pPr>
      <w:r>
        <w:t xml:space="preserve">§ 5º Os tribunais darão publicidade a seus precedentes, organizando-os por questão jurídica decidida e divulgando-os, preferencialmente, na rede mundial de computadores.</w:t>
      </w:r>
    </w:p>
    <w:bookmarkEnd w:id="749"/>
    <w:bookmarkStart w:id="750" w:name="art.-928"/>
    <w:p>
      <w:pPr>
        <w:pStyle w:val="Heading6"/>
        <w:pBdr>
          <w:left w:val="single" w:sz="36" w:space="4" w:color="2E75B6"/>
        </w:pBdr>
        <w:shd w:val="clear" w:color="auto" w:fill="E3EEF9"/>
        <w:spacing w:before="120" w:after="60"/>
        <w:ind w:left="85"/>
      </w:pPr>
      <w:r>
        <w:rPr>
          <w:i w:val="0"/>
          <w:color w:val="1F3A5F"/>
          <w:sz w:val="22"/>
        </w:rPr>
        <w:t xml:space="preserve">Art. 928</w:t>
      </w:r>
    </w:p>
    <w:p>
      <w:pPr>
        <w:pStyle w:val="FirstParagraph"/>
        <w:keepNext/>
        <w:spacing w:after="60"/>
        <w:jc w:val="both"/>
      </w:pPr>
      <w:r>
        <w:rPr>
          <w:b/>
          <w:bCs/>
        </w:rPr>
        <w:t xml:space="preserve">Art. 928.</w:t>
      </w:r>
      <w:r>
        <w:t xml:space="preserve"> </w:t>
      </w:r>
      <w:r>
        <w:t xml:space="preserve">Para os fins deste Código, considera-se julgamento de casos repetitivos a decisão proferida 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julgamento de casos repetitivos</w:t>
            </w:r>
          </w:p>
        </w:tc>
        <w:tc>
          <w:tcPr>
            <w:tcW w:type="dxa" w:w="1655"/>
          </w:tcPr>
          <w:p>
            <w:pPr>
              <w:pStyle w:val="Compact"/>
              <w:spacing w:line="276" w:lineRule="auto" w:before="40" w:after="40"/>
            </w:pPr>
            <w:r>
              <w:rPr>
                <w:rFonts w:ascii="Liberation Sans Narrow" w:hAnsi="Liberation Sans Narrow"/>
                <w:sz w:val="17"/>
              </w:rPr>
              <w:t xml:space="preserve">STJ, REsp 1.869.867, Segunda Turma, relator Min. Og Fernandes, julgado em 20/04/2021, DJe de 03/05/2021</w:t>
            </w:r>
          </w:p>
        </w:tc>
        <w:tc>
          <w:tcPr>
            <w:tcW w:type="dxa" w:w="2030"/>
          </w:tcPr>
          <w:p>
            <w:pPr>
              <w:pStyle w:val="Compact"/>
              <w:spacing w:line="276" w:lineRule="auto" w:before="40" w:after="40"/>
            </w:pPr>
            <w:r>
              <w:rPr>
                <w:rFonts w:ascii="Liberation Sans Narrow" w:hAnsi="Liberation Sans Narrow"/>
                <w:sz w:val="17"/>
              </w:rPr>
              <w:t xml:space="preserve">Interpostos recurso extraordinário e recurso especial contra o acórdão do incidente de resolução de demandas repetitivas, o efeito suspensivo é automático (arts. 982, § 5º, e 987, §§ 1º e 2º), devendo aguardar-se o julgamento pelos tribunais superiores.</w:t>
            </w:r>
          </w:p>
        </w:tc>
      </w:tr>
    </w:tbl>
    <w:p>
      <w:pPr>
        <w:pStyle w:val="BodyText"/>
        <w:spacing w:after="60"/>
        <w:jc w:val="both"/>
      </w:pPr>
      <w:r>
        <w:t xml:space="preserve">I - incidente de resolução de demandas repetitivas;</w:t>
      </w:r>
    </w:p>
    <w:p>
      <w:pPr>
        <w:pStyle w:val="BodyText"/>
        <w:spacing w:after="60"/>
        <w:jc w:val="both"/>
      </w:pPr>
      <w:r>
        <w:t xml:space="preserve">II - recursos especial e extraordinário repetitivos.</w:t>
      </w:r>
    </w:p>
    <w:p>
      <w:pPr>
        <w:pStyle w:val="BodyText"/>
        <w:spacing w:after="60"/>
        <w:jc w:val="both"/>
      </w:pPr>
      <w:r>
        <w:t xml:space="preserve">Parágrafo único. O julgamento de casos repetitivos tem por objeto questão de direito material ou processual.</w:t>
      </w:r>
    </w:p>
    <w:bookmarkEnd w:id="750"/>
    <w:bookmarkEnd w:id="751"/>
    <w:bookmarkStart w:id="770" w:name="Xaa4c2b6c7234ca9e0b1f1347970d3d1f9e2ba9c"/>
    <w:p>
      <w:pPr>
        <w:pStyle w:val="Heading4"/>
        <w:spacing w:before="80" w:after="40"/>
      </w:pPr>
      <w:r>
        <w:rPr>
          <w:smallCaps/>
          <w:color w:val="2E75B6"/>
        </w:rPr>
        <w:t xml:space="preserve">Capítulo II: da ordem dos processos no tribunal (arts. 929 a 946)</w:t>
      </w:r>
    </w:p>
    <w:bookmarkStart w:id="752" w:name="art.-929"/>
    <w:p>
      <w:pPr>
        <w:pStyle w:val="Heading6"/>
        <w:pBdr>
          <w:left w:val="single" w:sz="36" w:space="4" w:color="2E75B6"/>
        </w:pBdr>
        <w:shd w:val="clear" w:color="auto" w:fill="E3EEF9"/>
        <w:spacing w:before="120" w:after="60"/>
        <w:ind w:left="85"/>
      </w:pPr>
      <w:r>
        <w:rPr>
          <w:i w:val="0"/>
          <w:color w:val="1F3A5F"/>
          <w:sz w:val="22"/>
        </w:rPr>
        <w:t xml:space="preserve">Art. 929</w:t>
      </w:r>
    </w:p>
    <w:p>
      <w:pPr>
        <w:pStyle w:val="FirstParagraph"/>
        <w:spacing w:after="60"/>
        <w:jc w:val="both"/>
      </w:pPr>
      <w:r>
        <w:rPr>
          <w:b/>
          <w:bCs/>
        </w:rPr>
        <w:t xml:space="preserve">Art. 929.</w:t>
      </w:r>
      <w:r>
        <w:t xml:space="preserve"> </w:t>
      </w:r>
      <w:r>
        <w:t xml:space="preserve">Os autos serão registrados no protocolo do tribunal no dia de sua entrada, cabendo à secretaria ordená-los, com imediata distribuição.</w:t>
      </w:r>
    </w:p>
    <w:p>
      <w:pPr>
        <w:pStyle w:val="BodyText"/>
        <w:spacing w:after="60"/>
        <w:jc w:val="both"/>
      </w:pPr>
      <w:r>
        <w:t xml:space="preserve">Parágrafo único. A critério do tribunal, os serviços de protocolo poderão ser descentralizados, mediante delegação a ofícios de justiça de primeiro grau.</w:t>
      </w:r>
    </w:p>
    <w:bookmarkEnd w:id="752"/>
    <w:bookmarkStart w:id="753" w:name="art.-930"/>
    <w:p>
      <w:pPr>
        <w:pStyle w:val="Heading6"/>
        <w:pBdr>
          <w:left w:val="single" w:sz="36" w:space="4" w:color="2E75B6"/>
        </w:pBdr>
        <w:shd w:val="clear" w:color="auto" w:fill="E3EEF9"/>
        <w:spacing w:before="120" w:after="60"/>
        <w:ind w:left="85"/>
      </w:pPr>
      <w:r>
        <w:rPr>
          <w:i w:val="0"/>
          <w:color w:val="1F3A5F"/>
          <w:sz w:val="22"/>
        </w:rPr>
        <w:t xml:space="preserve">Art. 930</w:t>
      </w:r>
    </w:p>
    <w:p>
      <w:pPr>
        <w:pStyle w:val="FirstParagraph"/>
        <w:keepNext/>
        <w:spacing w:after="60"/>
        <w:jc w:val="both"/>
      </w:pPr>
      <w:r>
        <w:rPr>
          <w:b/>
          <w:bCs/>
        </w:rPr>
        <w:t xml:space="preserve">Art. 930.</w:t>
      </w:r>
      <w:r>
        <w:t xml:space="preserve"> </w:t>
      </w:r>
      <w:r>
        <w:t xml:space="preserve">Far-se-á a distribuição de acordo com o regimento interno do tribunal, observando-se a alternatividade, o sorteio eletrônico e a publicidade.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83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distribuição conforme o regimento interno</w:t>
            </w:r>
          </w:p>
        </w:tc>
        <w:tc>
          <w:tcPr>
            <w:tcW w:type="dxa" w:w="1531"/>
          </w:tcPr>
          <w:p>
            <w:pPr>
              <w:pStyle w:val="Compact"/>
              <w:spacing w:line="276" w:lineRule="auto" w:before="40" w:after="40"/>
            </w:pPr>
            <w:r>
              <w:rPr>
                <w:rFonts w:ascii="Liberation Sans Narrow" w:hAnsi="Liberation Sans Narrow"/>
                <w:sz w:val="17"/>
              </w:rPr>
              <w:t xml:space="preserve">STJ, EDcl no AgRg no RMS 77.943, Quinta Turma, relator Min. Joel Ilan Paciornik, julgado em 04/08/2026</w:t>
            </w:r>
          </w:p>
        </w:tc>
        <w:tc>
          <w:tcPr>
            <w:tcW w:type="dxa" w:w="2835"/>
          </w:tcPr>
          <w:p>
            <w:pPr>
              <w:pStyle w:val="Compact"/>
              <w:spacing w:line="276" w:lineRule="auto" w:before="40" w:after="40"/>
            </w:pPr>
            <w:r>
              <w:rPr>
                <w:rFonts w:ascii="Liberation Sans Narrow" w:hAnsi="Liberation Sans Narrow"/>
                <w:sz w:val="17"/>
              </w:rPr>
              <w:t xml:space="preserve">A distribuição do feito entre órgãos de mesma hierarquia é matéria regimental: qualquer Grupo de Câmaras Criminais tem competência para apreciar as revisões criminais das Câmaras, com distribuição por sorteio ou prevenção dentre os Grupos. A prevenção do desembargador-relator na Câmara em que julgada a apelação não se estende a órgão jurisdicional diverso do mesmo tribunal.</w:t>
            </w:r>
          </w:p>
        </w:tc>
      </w:tr>
    </w:tbl>
    <w:p>
      <w:pPr>
        <w:pStyle w:val="BodyText"/>
        <w:spacing w:after="60"/>
        <w:jc w:val="both"/>
      </w:pPr>
      <w:r>
        <w:t xml:space="preserve">Parágrafo único. O primeiro recurso protocolado no tribunal tornará prevento o relator para eventual recurso subsequente interposto no mesmo processo ou em processo conexo.</w:t>
      </w:r>
    </w:p>
    <w:bookmarkEnd w:id="753"/>
    <w:bookmarkStart w:id="754" w:name="art.-931"/>
    <w:p>
      <w:pPr>
        <w:pStyle w:val="Heading6"/>
        <w:pBdr>
          <w:left w:val="single" w:sz="36" w:space="4" w:color="2E75B6"/>
        </w:pBdr>
        <w:shd w:val="clear" w:color="auto" w:fill="E3EEF9"/>
        <w:spacing w:before="120" w:after="60"/>
        <w:ind w:left="85"/>
      </w:pPr>
      <w:r>
        <w:rPr>
          <w:i w:val="0"/>
          <w:color w:val="1F3A5F"/>
          <w:sz w:val="22"/>
        </w:rPr>
        <w:t xml:space="preserve">Art. 931</w:t>
      </w:r>
    </w:p>
    <w:p>
      <w:pPr>
        <w:pStyle w:val="FirstParagraph"/>
        <w:spacing w:after="60"/>
        <w:jc w:val="both"/>
      </w:pPr>
      <w:r>
        <w:rPr>
          <w:b/>
          <w:bCs/>
        </w:rPr>
        <w:t xml:space="preserve">Art. 931.</w:t>
      </w:r>
      <w:r>
        <w:t xml:space="preserve"> </w:t>
      </w:r>
      <w:r>
        <w:t xml:space="preserve">Distribuídos, os autos serão imediatamente conclusos ao relator, que, em 30 (trinta) dias, depois de elaborar o voto, restituí-los-á, com relatório, à secretaria.</w:t>
      </w:r>
    </w:p>
    <w:bookmarkEnd w:id="754"/>
    <w:bookmarkStart w:id="755" w:name="art.-932"/>
    <w:p>
      <w:pPr>
        <w:pStyle w:val="Heading6"/>
        <w:pBdr>
          <w:left w:val="single" w:sz="36" w:space="4" w:color="2E75B6"/>
        </w:pBdr>
        <w:shd w:val="clear" w:color="auto" w:fill="E3EEF9"/>
        <w:spacing w:before="120" w:after="60"/>
        <w:ind w:left="85"/>
      </w:pPr>
      <w:r>
        <w:rPr>
          <w:i w:val="0"/>
          <w:color w:val="1F3A5F"/>
          <w:sz w:val="22"/>
        </w:rPr>
        <w:t xml:space="preserve">Art. 932</w:t>
      </w:r>
    </w:p>
    <w:p>
      <w:pPr>
        <w:pStyle w:val="FirstParagraph"/>
        <w:keepNext/>
        <w:spacing w:after="60"/>
        <w:jc w:val="both"/>
      </w:pPr>
      <w:r>
        <w:rPr>
          <w:b/>
          <w:bCs/>
        </w:rPr>
        <w:t xml:space="preserve">Art. 932.</w:t>
      </w:r>
      <w:r>
        <w:t xml:space="preserve"> </w:t>
      </w:r>
      <w:r>
        <w:t xml:space="preserve">Incumbe ao relator: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decisão monocrática do relator</w:t>
            </w:r>
          </w:p>
        </w:tc>
        <w:tc>
          <w:tcPr>
            <w:tcW w:type="dxa" w:w="1655"/>
          </w:tcPr>
          <w:p>
            <w:pPr>
              <w:pStyle w:val="Compact"/>
              <w:spacing w:line="276" w:lineRule="auto" w:before="40" w:after="40"/>
            </w:pPr>
            <w:r>
              <w:rPr>
                <w:rFonts w:ascii="Liberation Sans Narrow" w:hAnsi="Liberation Sans Narrow"/>
                <w:sz w:val="17"/>
              </w:rPr>
              <w:t xml:space="preserve">STJ, AgInt no AREsp 3.087.923, Terceira Turma, relator Min. Humberto Martins, julgado em 22/06/2026, DJEN de 25/06/2026</w:t>
            </w:r>
          </w:p>
        </w:tc>
        <w:tc>
          <w:tcPr>
            <w:tcW w:type="dxa" w:w="1655"/>
          </w:tcPr>
          <w:p>
            <w:pPr>
              <w:pStyle w:val="Compact"/>
              <w:spacing w:line="276" w:lineRule="auto" w:before="40" w:after="40"/>
            </w:pPr>
            <w:r>
              <w:rPr>
                <w:rFonts w:ascii="Liberation Sans Narrow" w:hAnsi="Liberation Sans Narrow"/>
                <w:sz w:val="17"/>
              </w:rPr>
              <w:t xml:space="preserve">A confirmação da decisão monocrática do relator pelo órgão colegiado afasta a alegada nulidade por violação do art. 932.</w:t>
            </w:r>
          </w:p>
        </w:tc>
      </w:tr>
    </w:tbl>
    <w:p>
      <w:pPr>
        <w:pStyle w:val="BodyText"/>
        <w:spacing w:after="60"/>
        <w:jc w:val="both"/>
      </w:pPr>
      <w:r>
        <w:t xml:space="preserve">I - dirigir e ordenar o processo no tribunal, inclusive em relação à produção de prova, bem como, quando for o caso, homologar autocomposição das partes;</w:t>
      </w:r>
    </w:p>
    <w:p>
      <w:pPr>
        <w:pStyle w:val="BodyText"/>
        <w:spacing w:after="60"/>
        <w:jc w:val="both"/>
      </w:pPr>
      <w:r>
        <w:t xml:space="preserve">II - apreciar o pedido de tutela provisória nos recursos e nos processos de competência originária do tribunal;</w:t>
      </w:r>
    </w:p>
    <w:p>
      <w:pPr>
        <w:pStyle w:val="BodyText"/>
        <w:keepNext/>
        <w:spacing w:after="60"/>
        <w:jc w:val="both"/>
      </w:pPr>
      <w:r>
        <w:t xml:space="preserve">III - não conhecer de recurso inadmissível, prejudicado ou que não tenha impugnado especificamente os fundamentos da decisão recorrida;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III e IV — decisão monocrática que aplica jurisprudência consolidada e reconhece a inadmissibilidade manifesta (aplicação narrada)</w:t>
            </w:r>
          </w:p>
        </w:tc>
        <w:tc>
          <w:tcPr>
            <w:tcW w:type="dxa" w:w="1531"/>
          </w:tcPr>
          <w:p>
            <w:pPr>
              <w:pStyle w:val="Compact"/>
              <w:spacing w:line="276" w:lineRule="auto" w:before="40" w:after="40"/>
            </w:pPr>
            <w:r>
              <w:rPr>
                <w:rFonts w:ascii="Liberation Sans Narrow" w:hAnsi="Liberation Sans Narrow"/>
                <w:sz w:val="17"/>
              </w:rPr>
              <w:t xml:space="preserve">STJ, AgInt no AREsp 3.107.379, Quinta Turma, relatora Min. Daniela Teixeira, julgado em 30/06/2026</w:t>
            </w:r>
          </w:p>
        </w:tc>
        <w:tc>
          <w:tcPr>
            <w:tcW w:type="dxa" w:w="2404"/>
          </w:tcPr>
          <w:p>
            <w:pPr>
              <w:pStyle w:val="Compact"/>
              <w:spacing w:line="276" w:lineRule="auto" w:before="40" w:after="40"/>
            </w:pPr>
            <w:r>
              <w:rPr>
                <w:rFonts w:ascii="Liberation Sans Narrow" w:hAnsi="Liberation Sans Narrow"/>
                <w:sz w:val="17"/>
              </w:rPr>
              <w:t xml:space="preserve">É legítima a decisão monocrática do relator que aplica jurisprudência consolidada e reconhece a inadmissibilidade manifesta do recurso, nos termos dos incisos III e IV do art. 932 e da Súmula 568 do Superior Tribunal de Justiça. Trecho: “É legítima a decisão monocrática do relator que aplica jurisprudência consolidada e inadmissibilidade manifesta, nos termos do art.”</w:t>
            </w:r>
          </w:p>
        </w:tc>
      </w:tr>
    </w:tbl>
    <w:p>
      <w:pPr>
        <w:pStyle w:val="BodyText"/>
        <w:spacing w:after="60"/>
        <w:jc w:val="both"/>
      </w:pPr>
      <w:r>
        <w:t xml:space="preserve">IV - negar provimento a recurso que for contrário a:</w:t>
      </w:r>
    </w:p>
    <w:p>
      <w:pPr>
        <w:pStyle w:val="BodyText"/>
        <w:spacing w:after="60"/>
        <w:jc w:val="both"/>
      </w:pPr>
      <w:r>
        <w:t xml:space="preserve">a) súmula do Supremo Tribunal Federal, do Superior Tribunal de Justiça ou do próprio tribunal;</w:t>
      </w:r>
    </w:p>
    <w:p>
      <w:pPr>
        <w:pStyle w:val="BodyText"/>
        <w:spacing w:after="60"/>
        <w:jc w:val="both"/>
      </w:pPr>
      <w:r>
        <w:t xml:space="preserve">b) acórdão proferido pelo Supremo Tribunal Federal ou pelo Superior Tribunal de Justiça em julgamento de recursos repetitivos ou de recursos especiais com a relevância da questão de direito federal infraconstitucional reconhecida; (Redação dada pela Lei nº 15.484, de 2026) Vigência</w:t>
      </w:r>
    </w:p>
    <w:p>
      <w:pPr>
        <w:pStyle w:val="BodyText"/>
        <w:spacing w:after="60"/>
        <w:jc w:val="both"/>
      </w:pPr>
      <w:r>
        <w:t xml:space="preserve">c) entendimento firmado em incidente de resolução de demandas repetitivas ou de assunção de competência;</w:t>
      </w:r>
    </w:p>
    <w:p>
      <w:pPr>
        <w:pStyle w:val="BodyText"/>
        <w:spacing w:after="60"/>
        <w:jc w:val="both"/>
      </w:pPr>
      <w:r>
        <w:t xml:space="preserve">V - depois de facultada a apresentação de contrarrazões, dar provimento ao recurso se a decisão recorrida for contrária a:</w:t>
      </w:r>
    </w:p>
    <w:p>
      <w:pPr>
        <w:pStyle w:val="BodyText"/>
        <w:spacing w:after="60"/>
        <w:jc w:val="both"/>
      </w:pPr>
      <w:r>
        <w:t xml:space="preserve">a) súmula do Supremo Tribunal Federal, do Superior Tribunal de Justiça ou do próprio tribunal;</w:t>
      </w:r>
    </w:p>
    <w:p>
      <w:pPr>
        <w:pStyle w:val="BodyText"/>
        <w:spacing w:after="60"/>
        <w:jc w:val="both"/>
      </w:pPr>
      <w:r>
        <w:t xml:space="preserve">b) acórdão proferido pelo Supremo Tribunal Federal ou pelo Superior Tribunal de Justiça em julgamento de recursos repetitivos ou de recursos especiais com a relevância da questão de direito federal infraconstitucional reconhecida; (Redação dada pela Lei nº 15.484, de 2026) Vigência</w:t>
      </w:r>
    </w:p>
    <w:p>
      <w:pPr>
        <w:pStyle w:val="BodyText"/>
        <w:spacing w:after="60"/>
        <w:jc w:val="both"/>
      </w:pPr>
      <w:r>
        <w:t xml:space="preserve">c) entendimento firmado em incidente de resolução de demandas repetitivas ou de assunção de competência;</w:t>
      </w:r>
    </w:p>
    <w:p>
      <w:pPr>
        <w:pStyle w:val="BodyText"/>
        <w:spacing w:after="60"/>
        <w:jc w:val="both"/>
      </w:pPr>
      <w:r>
        <w:t xml:space="preserve">VI - decidir o incidente de desconsideração da personalidade jurídica, quando este for instaurado originariamente perante o tribunal;</w:t>
      </w:r>
    </w:p>
    <w:p>
      <w:pPr>
        <w:pStyle w:val="BodyText"/>
        <w:spacing w:after="60"/>
        <w:jc w:val="both"/>
      </w:pPr>
      <w:r>
        <w:t xml:space="preserve">VII - determinar a intimação do Ministério Público, quando for o caso;</w:t>
      </w:r>
    </w:p>
    <w:p>
      <w:pPr>
        <w:pStyle w:val="BodyText"/>
        <w:spacing w:after="60"/>
        <w:jc w:val="both"/>
      </w:pPr>
      <w:r>
        <w:t xml:space="preserve">VIII - exercer outras atribuições estabelecidas no regimento interno do tribunal.</w:t>
      </w:r>
    </w:p>
    <w:p>
      <w:pPr>
        <w:pStyle w:val="BodyText"/>
        <w:spacing w:after="60"/>
        <w:jc w:val="both"/>
      </w:pPr>
      <w:r>
        <w:t xml:space="preserve">Parágrafo único. Antes de considerar inadmissível o recurso, o relator concederá o prazo de 5 (cinco) dias ao recorrente para que seja sanado vício ou complementada a documentação exigível.</w:t>
      </w:r>
    </w:p>
    <w:bookmarkEnd w:id="755"/>
    <w:bookmarkStart w:id="756" w:name="art.-933"/>
    <w:p>
      <w:pPr>
        <w:pStyle w:val="Heading6"/>
        <w:pBdr>
          <w:left w:val="single" w:sz="36" w:space="4" w:color="2E75B6"/>
        </w:pBdr>
        <w:shd w:val="clear" w:color="auto" w:fill="E3EEF9"/>
        <w:spacing w:before="120" w:after="60"/>
        <w:ind w:left="85"/>
      </w:pPr>
      <w:r>
        <w:rPr>
          <w:i w:val="0"/>
          <w:color w:val="1F3A5F"/>
          <w:sz w:val="22"/>
        </w:rPr>
        <w:t xml:space="preserve">Art. 933</w:t>
      </w:r>
    </w:p>
    <w:p>
      <w:pPr>
        <w:pStyle w:val="FirstParagraph"/>
        <w:keepNext/>
        <w:spacing w:after="60"/>
        <w:jc w:val="both"/>
      </w:pPr>
      <w:r>
        <w:rPr>
          <w:b/>
          <w:bCs/>
        </w:rPr>
        <w:t xml:space="preserve">Art. 933.</w:t>
      </w:r>
      <w:r>
        <w:t xml:space="preserve"> </w:t>
      </w:r>
      <w:r>
        <w:t xml:space="preserve">Se o relator constatar a ocorrência de fato superveniente à decisão recorrida ou a existência de questão apreciável de ofício ainda não examinada que devam ser considerados no julgamento do recurso, intimará as partes para que se manifestem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Caput — fato superveniente no julgamento do recurso</w:t>
            </w:r>
          </w:p>
        </w:tc>
        <w:tc>
          <w:tcPr>
            <w:tcW w:type="dxa" w:w="1531"/>
          </w:tcPr>
          <w:p>
            <w:pPr>
              <w:pStyle w:val="Compact"/>
              <w:spacing w:line="276" w:lineRule="auto" w:before="40" w:after="40"/>
            </w:pPr>
            <w:r>
              <w:rPr>
                <w:rFonts w:ascii="Liberation Sans Narrow" w:hAnsi="Liberation Sans Narrow"/>
                <w:sz w:val="17"/>
              </w:rPr>
              <w:t xml:space="preserve">STJ, REsp 2.221.166, Terceira Turma, relatora Min. Nancy Andrighi, julgado em 18/08/2026</w:t>
            </w:r>
          </w:p>
        </w:tc>
        <w:tc>
          <w:tcPr>
            <w:tcW w:type="dxa" w:w="1905"/>
          </w:tcPr>
          <w:p>
            <w:pPr>
              <w:pStyle w:val="Compact"/>
              <w:spacing w:line="276" w:lineRule="auto" w:before="40" w:after="40"/>
            </w:pPr>
            <w:r>
              <w:rPr>
                <w:rFonts w:ascii="Liberation Sans Narrow" w:hAnsi="Liberation Sans Narrow"/>
                <w:sz w:val="17"/>
              </w:rPr>
              <w:t xml:space="preserve">O surgimento de fato novo, nos termos do art. 933, não desfaz o ato processual já consumado de ampliação do colegiado na forma do art. 942. O fato superveniente deve ser submetido ao colegiado ampliado, a quem incumbe apreciar todo o conteúdo da apelação.</w:t>
            </w:r>
          </w:p>
        </w:tc>
      </w:tr>
    </w:tbl>
    <w:p>
      <w:pPr>
        <w:pStyle w:val="BodyText"/>
        <w:spacing w:after="60"/>
        <w:jc w:val="both"/>
      </w:pPr>
      <w:r>
        <w:t xml:space="preserve">§ 1º Se a constatação ocorrer durante a sessão de julgamento, esse será imediatamente suspenso a fim de que as partes se manifestem especificamente.</w:t>
      </w:r>
    </w:p>
    <w:p>
      <w:pPr>
        <w:pStyle w:val="BodyText"/>
        <w:spacing w:after="60"/>
        <w:jc w:val="both"/>
      </w:pPr>
      <w:r>
        <w:t xml:space="preserve">§ 2º Se a constatação se der em vista dos autos, deverá o juiz que a solicitou encaminhá-los ao relator, que tomará as providências previstas no caput e, em seguida, solicitará a inclusão do feito em pauta para prosseguimento do julgamento, com submissão integral da nova questão aos julgadores.</w:t>
      </w:r>
    </w:p>
    <w:bookmarkEnd w:id="756"/>
    <w:bookmarkStart w:id="757" w:name="art.-934"/>
    <w:p>
      <w:pPr>
        <w:pStyle w:val="Heading6"/>
        <w:pBdr>
          <w:left w:val="single" w:sz="36" w:space="4" w:color="2E75B6"/>
        </w:pBdr>
        <w:shd w:val="clear" w:color="auto" w:fill="E3EEF9"/>
        <w:spacing w:before="120" w:after="60"/>
        <w:ind w:left="85"/>
      </w:pPr>
      <w:r>
        <w:rPr>
          <w:i w:val="0"/>
          <w:color w:val="1F3A5F"/>
          <w:sz w:val="22"/>
        </w:rPr>
        <w:t xml:space="preserve">Art. 934</w:t>
      </w:r>
    </w:p>
    <w:p>
      <w:pPr>
        <w:pStyle w:val="FirstParagraph"/>
        <w:keepNext/>
        <w:spacing w:after="60"/>
        <w:jc w:val="both"/>
      </w:pPr>
      <w:r>
        <w:rPr>
          <w:b/>
          <w:bCs/>
        </w:rPr>
        <w:t xml:space="preserve">Art. 934.</w:t>
      </w:r>
      <w:r>
        <w:t xml:space="preserve"> </w:t>
      </w:r>
      <w:r>
        <w:t xml:space="preserve">Em seguida, os autos serão apresentados ao presidente, que designará dia para julgamento, ordenando, em todas as hipóteses previstas neste Livro, a publicação da pauta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80"/>
        <w:gridCol w:w="172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2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designação de dia para julgamento</w:t>
            </w:r>
          </w:p>
        </w:tc>
        <w:tc>
          <w:tcPr>
            <w:tcW w:type="dxa" w:w="1680"/>
          </w:tcPr>
          <w:p>
            <w:pPr>
              <w:pStyle w:val="Compact"/>
              <w:spacing w:line="276" w:lineRule="auto" w:before="40" w:after="40"/>
            </w:pPr>
            <w:r>
              <w:rPr>
                <w:rFonts w:ascii="Liberation Sans Narrow" w:hAnsi="Liberation Sans Narrow"/>
                <w:sz w:val="17"/>
              </w:rPr>
              <w:t xml:space="preserve">STJ, AREsp 3.184.455, Terceira Turma, relator Min. Moura Ribeiro, julgado em 22/06/2026, DJEN de 01/07/2026</w:t>
            </w:r>
          </w:p>
        </w:tc>
        <w:tc>
          <w:tcPr>
            <w:tcW w:type="dxa" w:w="1721"/>
          </w:tcPr>
          <w:p>
            <w:pPr>
              <w:pStyle w:val="Compact"/>
              <w:spacing w:line="276" w:lineRule="auto" w:before="40" w:after="40"/>
            </w:pPr>
            <w:r>
              <w:rPr>
                <w:rFonts w:ascii="Liberation Sans Narrow" w:hAnsi="Liberation Sans Narrow"/>
                <w:sz w:val="17"/>
              </w:rPr>
              <w:t xml:space="preserve">O julgamento virtual sem publicação prévia da pauta, na forma dos arts. 934 e 935, acarreta nulidade do julgado.</w:t>
            </w:r>
          </w:p>
        </w:tc>
      </w:tr>
    </w:tbl>
    <w:bookmarkEnd w:id="757"/>
    <w:bookmarkStart w:id="758" w:name="art.-935"/>
    <w:p>
      <w:pPr>
        <w:pStyle w:val="Heading6"/>
        <w:pBdr>
          <w:left w:val="single" w:sz="36" w:space="4" w:color="2E75B6"/>
        </w:pBdr>
        <w:shd w:val="clear" w:color="auto" w:fill="E3EEF9"/>
        <w:spacing w:before="120" w:after="60"/>
        <w:ind w:left="85"/>
      </w:pPr>
      <w:r>
        <w:rPr>
          <w:i w:val="0"/>
          <w:color w:val="1F3A5F"/>
          <w:sz w:val="22"/>
        </w:rPr>
        <w:t xml:space="preserve">Art. 935</w:t>
      </w:r>
    </w:p>
    <w:p>
      <w:pPr>
        <w:pStyle w:val="FirstParagraph"/>
        <w:spacing w:after="60"/>
        <w:jc w:val="both"/>
      </w:pPr>
      <w:r>
        <w:rPr>
          <w:b/>
          <w:bCs/>
        </w:rPr>
        <w:t xml:space="preserve">Art. 935.</w:t>
      </w:r>
      <w:r>
        <w:t xml:space="preserve"> </w:t>
      </w:r>
      <w:r>
        <w:t xml:space="preserve">Entre a data de publicação da pauta e a da sessão de julgamento decorrerá, pelo menos, o prazo de 5 (cinco) dias, incluindo-se em nova pauta os processos que não tenham sido julgados, salvo aqueles cujo julgamento tiver sido expressamente adiado para a primeira sessão seguinte.</w:t>
      </w:r>
    </w:p>
    <w:p>
      <w:pPr>
        <w:pStyle w:val="BodyText"/>
        <w:spacing w:after="60"/>
        <w:jc w:val="both"/>
      </w:pPr>
      <w:r>
        <w:t xml:space="preserve">§ 1º Às partes será permitida vista dos autos em cartório após a publicação da pauta de julgamento.</w:t>
      </w:r>
    </w:p>
    <w:p>
      <w:pPr>
        <w:pStyle w:val="BodyText"/>
        <w:spacing w:after="60"/>
        <w:jc w:val="both"/>
      </w:pPr>
      <w:r>
        <w:t xml:space="preserve">§ 2º Afixar-se-á a pauta na entrada da sala em que se realizar a sessão de julgamento.</w:t>
      </w:r>
    </w:p>
    <w:bookmarkEnd w:id="758"/>
    <w:bookmarkStart w:id="759" w:name="art.-936"/>
    <w:p>
      <w:pPr>
        <w:pStyle w:val="Heading6"/>
        <w:pBdr>
          <w:left w:val="single" w:sz="36" w:space="4" w:color="2E75B6"/>
        </w:pBdr>
        <w:shd w:val="clear" w:color="auto" w:fill="E3EEF9"/>
        <w:spacing w:before="120" w:after="60"/>
        <w:ind w:left="85"/>
      </w:pPr>
      <w:r>
        <w:rPr>
          <w:i w:val="0"/>
          <w:color w:val="1F3A5F"/>
          <w:sz w:val="22"/>
        </w:rPr>
        <w:t xml:space="preserve">Art. 936</w:t>
      </w:r>
    </w:p>
    <w:p>
      <w:pPr>
        <w:pStyle w:val="FirstParagraph"/>
        <w:spacing w:after="60"/>
        <w:jc w:val="both"/>
      </w:pPr>
      <w:r>
        <w:rPr>
          <w:b/>
          <w:bCs/>
        </w:rPr>
        <w:t xml:space="preserve">Art. 936.</w:t>
      </w:r>
      <w:r>
        <w:t xml:space="preserve"> </w:t>
      </w:r>
      <w:r>
        <w:t xml:space="preserve">Ressalvadas as preferências legais e regimentais, os recursos, a remessa necessária e os processos de competência originária serão julgados na seguinte ordem:</w:t>
      </w:r>
    </w:p>
    <w:p>
      <w:pPr>
        <w:pStyle w:val="BodyText"/>
        <w:spacing w:after="60"/>
        <w:jc w:val="both"/>
      </w:pPr>
      <w:r>
        <w:t xml:space="preserve">I - aqueles nos quais houver sustentação oral, observada a ordem dos requerimentos;</w:t>
      </w:r>
    </w:p>
    <w:p>
      <w:pPr>
        <w:pStyle w:val="BodyText"/>
        <w:spacing w:after="60"/>
        <w:jc w:val="both"/>
      </w:pPr>
      <w:r>
        <w:t xml:space="preserve">II - os requerimentos de preferência apresentados até o início da sessão de julgamento;</w:t>
      </w:r>
    </w:p>
    <w:p>
      <w:pPr>
        <w:pStyle w:val="BodyText"/>
        <w:spacing w:after="60"/>
        <w:jc w:val="both"/>
      </w:pPr>
      <w:r>
        <w:t xml:space="preserve">III - aqueles cujo julgamento tenha iniciado em sessão anterior; e</w:t>
      </w:r>
    </w:p>
    <w:p>
      <w:pPr>
        <w:pStyle w:val="BodyText"/>
        <w:spacing w:after="60"/>
        <w:jc w:val="both"/>
      </w:pPr>
      <w:r>
        <w:t xml:space="preserve">IV - os demais casos.</w:t>
      </w:r>
    </w:p>
    <w:bookmarkEnd w:id="759"/>
    <w:bookmarkStart w:id="760" w:name="art.-937"/>
    <w:p>
      <w:pPr>
        <w:pStyle w:val="Heading6"/>
        <w:pBdr>
          <w:left w:val="single" w:sz="36" w:space="4" w:color="2E75B6"/>
        </w:pBdr>
        <w:shd w:val="clear" w:color="auto" w:fill="E3EEF9"/>
        <w:spacing w:before="120" w:after="60"/>
        <w:ind w:left="85"/>
      </w:pPr>
      <w:r>
        <w:rPr>
          <w:i w:val="0"/>
          <w:color w:val="1F3A5F"/>
          <w:sz w:val="22"/>
        </w:rPr>
        <w:t xml:space="preserve">Art. 937</w:t>
      </w:r>
    </w:p>
    <w:p>
      <w:pPr>
        <w:pStyle w:val="FirstParagraph"/>
        <w:keepNext/>
        <w:spacing w:after="60"/>
        <w:jc w:val="both"/>
      </w:pPr>
      <w:r>
        <w:rPr>
          <w:b/>
          <w:bCs/>
        </w:rPr>
        <w:t xml:space="preserve">Art. 937.</w:t>
      </w:r>
      <w:r>
        <w:t xml:space="preserve"> </w:t>
      </w:r>
      <w:r>
        <w:t xml:space="preserve">Na sessão de julgamento, depois da exposição da causa pelo relator, o presidente dará a palavra, sucessivamente, ao recorrente, ao recorrido e, nos casos de sua intervenção, ao membro do Ministério Público, pelo prazo improrrogável de 15 (quinze) minutos para cada um, a fim de sustentarem suas razões, nas seguintes hipóteses, nos termos da parte final do caput do art. 1.021: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3"/>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4"/>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sustentação oral</w:t>
            </w:r>
          </w:p>
        </w:tc>
        <w:tc>
          <w:tcPr>
            <w:tcW w:type="dxa" w:w="1534"/>
          </w:tcPr>
          <w:p>
            <w:pPr>
              <w:pStyle w:val="Compact"/>
              <w:spacing w:line="276" w:lineRule="auto" w:before="40" w:after="40"/>
            </w:pPr>
            <w:r>
              <w:rPr>
                <w:rFonts w:ascii="Liberation Sans Narrow" w:hAnsi="Liberation Sans Narrow"/>
                <w:sz w:val="17"/>
              </w:rPr>
              <w:t xml:space="preserve">STJ, EDcl no AREsp 2.288.038, Corte Especial, relator Min. Joel Ilan Paciornik, DJe de 27/10/2023</w:t>
            </w:r>
          </w:p>
        </w:tc>
        <w:tc>
          <w:tcPr>
            <w:tcW w:type="dxa" w:w="1780"/>
          </w:tcPr>
          <w:p>
            <w:pPr>
              <w:pStyle w:val="Compact"/>
              <w:spacing w:line="276" w:lineRule="auto" w:before="40" w:after="40"/>
            </w:pPr>
            <w:r>
              <w:rPr>
                <w:rFonts w:ascii="Liberation Sans Narrow" w:hAnsi="Liberation Sans Narrow"/>
                <w:sz w:val="17"/>
              </w:rPr>
              <w:t xml:space="preserve">Não cabe sustentação oral no agravo regimental contra decisão monocrática que julgou o agravo em recurso especial: o art. 937 não prevê a sustentação no julgamento do agravo em recurso especial, e o art. 7º, § 2º-B, da Lei 8.906/1994 não alcança essa hipótese.</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ausência de intimação para sustentação oral: nulidade sujeita a arguição na primeira oportunidade</w:t>
            </w:r>
          </w:p>
        </w:tc>
        <w:tc>
          <w:tcPr>
            <w:tcW w:type="dxa" w:w="1534"/>
          </w:tcPr>
          <w:p>
            <w:pPr>
              <w:pStyle w:val="Compact"/>
              <w:spacing w:line="276" w:lineRule="auto" w:before="40" w:after="40"/>
            </w:pPr>
            <w:r>
              <w:rPr>
                <w:rFonts w:ascii="Liberation Sans Narrow" w:hAnsi="Liberation Sans Narrow"/>
                <w:sz w:val="17"/>
              </w:rPr>
              <w:t xml:space="preserve">STJ, AgRg no</w:t>
            </w:r>
            <w:r>
              <w:rPr>
                <w:rFonts w:ascii="Liberation Sans Narrow" w:hAnsi="Liberation Sans Narrow"/>
                <w:sz w:val="17"/>
              </w:rPr>
              <w:t xml:space="preserve"> </w:t>
            </w:r>
            <w:r>
              <w:rPr>
                <w:rFonts w:ascii="Liberation Sans Narrow" w:hAnsi="Liberation Sans Narrow"/>
                <w:i/>
                <w:iCs/>
                <w:sz w:val="17"/>
              </w:rPr>
              <w:t xml:space="preserve">habeas corpus</w:t>
            </w:r>
            <w:r>
              <w:rPr>
                <w:rFonts w:ascii="Liberation Sans Narrow" w:hAnsi="Liberation Sans Narrow"/>
                <w:sz w:val="17"/>
              </w:rPr>
              <w:t xml:space="preserve"> </w:t>
            </w:r>
            <w:r>
              <w:rPr>
                <w:rFonts w:ascii="Liberation Sans Narrow" w:hAnsi="Liberation Sans Narrow"/>
                <w:sz w:val="17"/>
              </w:rPr>
              <w:t xml:space="preserve">(HC) 903.471, Sexta Turma, relator Min. Antonio Saldanha Palheiro, DJe de 03/06/2024</w:t>
            </w:r>
          </w:p>
        </w:tc>
        <w:tc>
          <w:tcPr>
            <w:tcW w:type="dxa" w:w="1780"/>
          </w:tcPr>
          <w:p>
            <w:pPr>
              <w:pStyle w:val="Compact"/>
              <w:spacing w:line="276" w:lineRule="auto" w:before="40" w:after="40"/>
            </w:pPr>
            <w:r>
              <w:rPr>
                <w:rFonts w:ascii="Liberation Sans Narrow" w:hAnsi="Liberation Sans Narrow"/>
                <w:sz w:val="17"/>
              </w:rPr>
              <w:t xml:space="preserve">Havendo pedido expresso de sustentação oral, a ausência de intimação do advogado constituído torna nula a sessão de julgamento; a nulidade, contudo, deve ser arguida na primeira oportunidade em que a defesa toma ciência do julgamento, sob pena de preclusão, ainda que opostos embargos de declaração sem que o colegiado de origem tenha debatido o vício.</w:t>
            </w:r>
          </w:p>
        </w:tc>
      </w:tr>
    </w:tbl>
    <w:p>
      <w:pPr>
        <w:pStyle w:val="BodyText"/>
        <w:spacing w:after="60"/>
        <w:jc w:val="both"/>
      </w:pPr>
      <w:r>
        <w:t xml:space="preserve">I - no recurso de apelação;</w:t>
      </w:r>
    </w:p>
    <w:p>
      <w:pPr>
        <w:pStyle w:val="BodyText"/>
        <w:spacing w:after="60"/>
        <w:jc w:val="both"/>
      </w:pPr>
      <w:r>
        <w:t xml:space="preserve">II - no recurso ordinário;</w:t>
      </w:r>
    </w:p>
    <w:p>
      <w:pPr>
        <w:pStyle w:val="BodyText"/>
        <w:spacing w:after="60"/>
        <w:jc w:val="both"/>
      </w:pPr>
      <w:r>
        <w:t xml:space="preserve">III - no recurso especial;</w:t>
      </w:r>
    </w:p>
    <w:p>
      <w:pPr>
        <w:pStyle w:val="BodyText"/>
        <w:spacing w:after="60"/>
        <w:jc w:val="both"/>
      </w:pPr>
      <w:r>
        <w:t xml:space="preserve">IV - no recurso extraordinário;</w:t>
      </w:r>
    </w:p>
    <w:p>
      <w:pPr>
        <w:pStyle w:val="BodyText"/>
        <w:spacing w:after="60"/>
        <w:jc w:val="both"/>
      </w:pPr>
      <w:r>
        <w:t xml:space="preserve">V - nos embargos de divergência;</w:t>
      </w:r>
    </w:p>
    <w:p>
      <w:pPr>
        <w:pStyle w:val="BodyText"/>
        <w:spacing w:after="60"/>
        <w:jc w:val="both"/>
      </w:pPr>
      <w:r>
        <w:t xml:space="preserve">VI - na ação rescisória, no mandado de segurança e na reclamação;</w:t>
      </w:r>
    </w:p>
    <w:p>
      <w:pPr>
        <w:pStyle w:val="BodyText"/>
        <w:spacing w:after="60"/>
        <w:jc w:val="both"/>
      </w:pPr>
      <w:r>
        <w:t xml:space="preserve">VII - (VETADO);</w:t>
      </w:r>
    </w:p>
    <w:p>
      <w:pPr>
        <w:pStyle w:val="BodyText"/>
        <w:spacing w:after="60"/>
        <w:jc w:val="both"/>
      </w:pPr>
      <w:r>
        <w:t xml:space="preserve">VIII - no agravo de instrumento interposto contra decisões interlocutórias que versem sobre tutelas provisórias de urgência ou da evidência;</w:t>
      </w:r>
    </w:p>
    <w:p>
      <w:pPr>
        <w:pStyle w:val="BodyText"/>
        <w:spacing w:after="60"/>
        <w:jc w:val="both"/>
      </w:pPr>
      <w:r>
        <w:t xml:space="preserve">IX - em outras hipóteses previstas em lei ou no regimento interno do tribunal.</w:t>
      </w:r>
    </w:p>
    <w:p>
      <w:pPr>
        <w:pStyle w:val="BodyText"/>
        <w:spacing w:after="60"/>
        <w:jc w:val="both"/>
      </w:pPr>
      <w:r>
        <w:t xml:space="preserve">§ 1º A sustentação oral no incidente de resolução de demandas repetitivas observará o disposto no art. 984, no que couber.</w:t>
      </w:r>
    </w:p>
    <w:p>
      <w:pPr>
        <w:pStyle w:val="BodyText"/>
        <w:spacing w:after="60"/>
        <w:jc w:val="both"/>
      </w:pPr>
      <w:r>
        <w:t xml:space="preserve">§ 2º O procurador que desejar proferir sustentação oral poderá requerer, até o início da sessão, que o processo seja julgado em primeiro lugar, sem prejuízo das preferências legais.</w:t>
      </w:r>
    </w:p>
    <w:p>
      <w:pPr>
        <w:pStyle w:val="BodyText"/>
        <w:spacing w:after="60"/>
        <w:jc w:val="both"/>
      </w:pPr>
      <w:r>
        <w:t xml:space="preserve">§ 3º Nos processos de competência originária previstos no inciso VI, caberá sustentação oral no agravo interno interposto contra decisão de relator que o extinga.</w:t>
      </w:r>
    </w:p>
    <w:p>
      <w:pPr>
        <w:pStyle w:val="BodyText"/>
        <w:spacing w:after="60"/>
        <w:jc w:val="both"/>
      </w:pPr>
      <w:r>
        <w:t xml:space="preserve">§ 4º É permitido ao advogado com domicílio profissional em cidade diversa daquela onde está sediado o tribunal realizar sustentação oral por meio de videoconferência ou outro recurso tecnológico de transmissão de sons e imagens em tempo real, desde que o requeira até o dia anterior ao da sessão.</w:t>
      </w:r>
    </w:p>
    <w:bookmarkEnd w:id="760"/>
    <w:bookmarkStart w:id="761" w:name="art.-938"/>
    <w:p>
      <w:pPr>
        <w:pStyle w:val="Heading6"/>
        <w:pBdr>
          <w:left w:val="single" w:sz="36" w:space="4" w:color="2E75B6"/>
        </w:pBdr>
        <w:shd w:val="clear" w:color="auto" w:fill="E3EEF9"/>
        <w:spacing w:before="120" w:after="60"/>
        <w:ind w:left="85"/>
      </w:pPr>
      <w:r>
        <w:rPr>
          <w:i w:val="0"/>
          <w:color w:val="1F3A5F"/>
          <w:sz w:val="22"/>
        </w:rPr>
        <w:t xml:space="preserve">Art. 938</w:t>
      </w:r>
    </w:p>
    <w:p>
      <w:pPr>
        <w:pStyle w:val="FirstParagraph"/>
        <w:spacing w:after="60"/>
        <w:jc w:val="both"/>
      </w:pPr>
      <w:r>
        <w:rPr>
          <w:b/>
          <w:bCs/>
        </w:rPr>
        <w:t xml:space="preserve">Art. 938.</w:t>
      </w:r>
      <w:r>
        <w:t xml:space="preserve"> </w:t>
      </w:r>
      <w:r>
        <w:t xml:space="preserve">A questão preliminar suscitada no julgamento será decidida antes do mérito, deste não se conhecendo caso seja incompatível com a decisão.</w:t>
      </w:r>
    </w:p>
    <w:p>
      <w:pPr>
        <w:pStyle w:val="BodyText"/>
        <w:spacing w:after="60"/>
        <w:jc w:val="both"/>
      </w:pPr>
      <w:r>
        <w:t xml:space="preserve">§ 1º Constatada a ocorrência de vício sanável, inclusive aquele que possa ser conhecido de ofício, o relator determinará a realização ou a renovação do ato processual, no próprio tribunal ou em primeiro grau de jurisdição, intimadas as partes.</w:t>
      </w:r>
    </w:p>
    <w:p>
      <w:pPr>
        <w:pStyle w:val="BodyText"/>
        <w:spacing w:after="60"/>
        <w:jc w:val="both"/>
      </w:pPr>
      <w:r>
        <w:t xml:space="preserve">§ 2º Cumprida a diligência de que trata o § 1º, o relator, sempre que possível, prosseguirá no julgamento do recurso.</w:t>
      </w:r>
    </w:p>
    <w:p>
      <w:pPr>
        <w:pStyle w:val="BodyText"/>
        <w:spacing w:after="60"/>
        <w:jc w:val="both"/>
      </w:pPr>
      <w:r>
        <w:t xml:space="preserve">§ 3º Reconhecida a necessidade de produção de prova, o relator converterá o julgamento em diligência, que se realizará no tribunal ou em primeiro grau de jurisdição, decidindo-se o recurso após a conclusão da instrução.</w:t>
      </w:r>
    </w:p>
    <w:p>
      <w:pPr>
        <w:pStyle w:val="BodyText"/>
        <w:spacing w:after="60"/>
        <w:jc w:val="both"/>
      </w:pPr>
      <w:r>
        <w:t xml:space="preserve">§ 4º Quando não determinadas pelo relator, as providências indicadas nos §§ 1º e 3º poderão ser determinadas pelo órgão competente para julgamento do recurso.</w:t>
      </w:r>
    </w:p>
    <w:bookmarkEnd w:id="761"/>
    <w:bookmarkStart w:id="762" w:name="art.-939"/>
    <w:p>
      <w:pPr>
        <w:pStyle w:val="Heading6"/>
        <w:pBdr>
          <w:left w:val="single" w:sz="36" w:space="4" w:color="2E75B6"/>
        </w:pBdr>
        <w:shd w:val="clear" w:color="auto" w:fill="E3EEF9"/>
        <w:spacing w:before="120" w:after="60"/>
        <w:ind w:left="85"/>
      </w:pPr>
      <w:r>
        <w:rPr>
          <w:i w:val="0"/>
          <w:color w:val="1F3A5F"/>
          <w:sz w:val="22"/>
        </w:rPr>
        <w:t xml:space="preserve">Art. 939</w:t>
      </w:r>
    </w:p>
    <w:p>
      <w:pPr>
        <w:pStyle w:val="FirstParagraph"/>
        <w:spacing w:after="60"/>
        <w:jc w:val="both"/>
      </w:pPr>
      <w:r>
        <w:rPr>
          <w:b/>
          <w:bCs/>
        </w:rPr>
        <w:t xml:space="preserve">Art. 939.</w:t>
      </w:r>
      <w:r>
        <w:t xml:space="preserve"> </w:t>
      </w:r>
      <w:r>
        <w:t xml:space="preserve">Se a preliminar for rejeitada ou se a apreciação do mérito for com ela compatível, seguir-se-ão a discussão e o julgamento da matéria principal, sobre a qual deverão se pronunciar os juízes vencidos na preliminar.</w:t>
      </w:r>
    </w:p>
    <w:bookmarkEnd w:id="762"/>
    <w:bookmarkStart w:id="763" w:name="art.-940"/>
    <w:p>
      <w:pPr>
        <w:pStyle w:val="Heading6"/>
        <w:pBdr>
          <w:left w:val="single" w:sz="36" w:space="4" w:color="2E75B6"/>
        </w:pBdr>
        <w:shd w:val="clear" w:color="auto" w:fill="E3EEF9"/>
        <w:spacing w:before="120" w:after="60"/>
        <w:ind w:left="85"/>
      </w:pPr>
      <w:r>
        <w:rPr>
          <w:i w:val="0"/>
          <w:color w:val="1F3A5F"/>
          <w:sz w:val="22"/>
        </w:rPr>
        <w:t xml:space="preserve">Art. 940</w:t>
      </w:r>
    </w:p>
    <w:p>
      <w:pPr>
        <w:pStyle w:val="FirstParagraph"/>
        <w:spacing w:after="60"/>
        <w:jc w:val="both"/>
      </w:pPr>
      <w:r>
        <w:rPr>
          <w:b/>
          <w:bCs/>
        </w:rPr>
        <w:t xml:space="preserve">Art. 940.</w:t>
      </w:r>
      <w:r>
        <w:t xml:space="preserve"> </w:t>
      </w:r>
      <w:r>
        <w:t xml:space="preserve">O relator ou outro juiz que não se considerar habilitado a proferir imediatamente seu voto poderá solicitar vista pelo prazo máximo de 10 (dez) dias, após o qual o recurso será reincluído em pauta para julgamento na sessão seguinte à data da devolução.</w:t>
      </w:r>
    </w:p>
    <w:p>
      <w:pPr>
        <w:pStyle w:val="BodyText"/>
        <w:spacing w:after="60"/>
        <w:jc w:val="both"/>
      </w:pPr>
      <w:r>
        <w:t xml:space="preserve">§ 1º Se os autos não forem devolvidos tempestivamente ou se não for solicitada pelo juiz prorrogação de prazo de no máximo mais 10 (dez) dias, o presidente do órgão fracionário os requisitará para julgamento do recurso na sessão ordinária subsequente, com publicação da pauta em que for incluído.</w:t>
      </w:r>
    </w:p>
    <w:p>
      <w:pPr>
        <w:pStyle w:val="BodyText"/>
        <w:spacing w:after="60"/>
        <w:jc w:val="both"/>
      </w:pPr>
      <w:r>
        <w:t xml:space="preserve">§ 2º Quando requisitar os autos na forma do § 1º, se aquele que fez o pedido de vista ainda não se sentir habilitado a votar, o presidente convocará substituto para proferir voto, na forma estabelecida no regimento interno do tribunal.</w:t>
      </w:r>
    </w:p>
    <w:bookmarkEnd w:id="763"/>
    <w:bookmarkStart w:id="764" w:name="art.-941"/>
    <w:p>
      <w:pPr>
        <w:pStyle w:val="Heading6"/>
        <w:pBdr>
          <w:left w:val="single" w:sz="36" w:space="4" w:color="2E75B6"/>
        </w:pBdr>
        <w:shd w:val="clear" w:color="auto" w:fill="E3EEF9"/>
        <w:spacing w:before="120" w:after="60"/>
        <w:ind w:left="85"/>
      </w:pPr>
      <w:r>
        <w:rPr>
          <w:i w:val="0"/>
          <w:color w:val="1F3A5F"/>
          <w:sz w:val="22"/>
        </w:rPr>
        <w:t xml:space="preserve">Art. 941</w:t>
      </w:r>
    </w:p>
    <w:p>
      <w:pPr>
        <w:pStyle w:val="FirstParagraph"/>
        <w:spacing w:after="60"/>
        <w:jc w:val="both"/>
      </w:pPr>
      <w:r>
        <w:rPr>
          <w:b/>
          <w:bCs/>
        </w:rPr>
        <w:t xml:space="preserve">Art. 941.</w:t>
      </w:r>
      <w:r>
        <w:t xml:space="preserve"> </w:t>
      </w:r>
      <w:r>
        <w:t xml:space="preserve">Proferidos os votos, o presidente anunciará o resultado do julgamento, designando para redigir o acórdão o relator ou, se vencido este, o autor do primeiro voto vencedor.</w:t>
      </w:r>
    </w:p>
    <w:p>
      <w:pPr>
        <w:pStyle w:val="BodyText"/>
        <w:spacing w:after="60"/>
        <w:jc w:val="both"/>
      </w:pPr>
      <w:r>
        <w:t xml:space="preserve">§ 1º O voto poderá ser alterado até o momento da proclamação do resultado pelo presidente, salvo aquele já proferido por juiz afastado ou substituído.</w:t>
      </w:r>
    </w:p>
    <w:p>
      <w:pPr>
        <w:pStyle w:val="BodyText"/>
        <w:spacing w:after="60"/>
        <w:jc w:val="both"/>
      </w:pPr>
      <w:r>
        <w:t xml:space="preserve">§ 2º No julgamento de apelação ou de agravo de instrumento, a decisão será tomada, no órgão colegiado, pelo voto de 3 (três) juízes.</w:t>
      </w:r>
    </w:p>
    <w:p>
      <w:pPr>
        <w:pStyle w:val="BodyText"/>
        <w:spacing w:after="60"/>
        <w:jc w:val="both"/>
      </w:pPr>
      <w:r>
        <w:t xml:space="preserve">§ 3º O voto vencido será necessariamente declarado e considerado parte integrante do acórdão para todos os fins legais, inclusive de pré-questionamento.</w:t>
      </w:r>
    </w:p>
    <w:bookmarkEnd w:id="764"/>
    <w:bookmarkStart w:id="765" w:name="art.-942"/>
    <w:p>
      <w:pPr>
        <w:pStyle w:val="Heading6"/>
        <w:pBdr>
          <w:left w:val="single" w:sz="36" w:space="4" w:color="2E75B6"/>
        </w:pBdr>
        <w:shd w:val="clear" w:color="auto" w:fill="E3EEF9"/>
        <w:spacing w:before="120" w:after="60"/>
        <w:ind w:left="85"/>
      </w:pPr>
      <w:r>
        <w:rPr>
          <w:i w:val="0"/>
          <w:color w:val="1F3A5F"/>
          <w:sz w:val="22"/>
        </w:rPr>
        <w:t xml:space="preserve">Art. 942</w:t>
      </w:r>
    </w:p>
    <w:p>
      <w:pPr>
        <w:pStyle w:val="FirstParagraph"/>
        <w:keepNext/>
        <w:spacing w:after="60"/>
        <w:jc w:val="both"/>
      </w:pPr>
      <w:r>
        <w:rPr>
          <w:b/>
          <w:bCs/>
        </w:rPr>
        <w:t xml:space="preserve">Art. 942.</w:t>
      </w:r>
      <w:r>
        <w:t xml:space="preserve"> </w:t>
      </w:r>
      <w:r>
        <w:t xml:space="preserve">Quando o resultado da apelação for não unânime, o julgamento terá prosseguimento em sessão a ser designada com a presença de outros julgadores, que serão convocados nos termos previamente definidos no regimento interno, em número suficiente para garantir a possibilidade de inversão do resultado inicial, assegurado às partes e a eventuais terceiros o direito de sustentar oralmente suas razões perante os novos julgadores.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extensão da técnica ao julgamento não unânime do agravo interno e dos embargos de declaração</w:t>
            </w:r>
          </w:p>
        </w:tc>
        <w:tc>
          <w:tcPr>
            <w:tcW w:type="dxa" w:w="1531"/>
          </w:tcPr>
          <w:p>
            <w:pPr>
              <w:pStyle w:val="Compact"/>
              <w:spacing w:line="276" w:lineRule="auto" w:before="40" w:after="40"/>
            </w:pPr>
            <w:r>
              <w:rPr>
                <w:rFonts w:ascii="Liberation Sans Narrow" w:hAnsi="Liberation Sans Narrow"/>
                <w:sz w:val="17"/>
              </w:rPr>
              <w:t xml:space="preserve">STJ, REsp 2.213.902, Segunda Turma, relator Min. Francisco Falcão, julgado em 03/03/2026</w:t>
            </w:r>
          </w:p>
        </w:tc>
        <w:tc>
          <w:tcPr>
            <w:tcW w:type="dxa" w:w="1905"/>
          </w:tcPr>
          <w:p>
            <w:pPr>
              <w:pStyle w:val="Compact"/>
              <w:spacing w:line="276" w:lineRule="auto" w:before="40" w:after="40"/>
            </w:pPr>
            <w:r>
              <w:rPr>
                <w:rFonts w:ascii="Liberation Sans Narrow" w:hAnsi="Liberation Sans Narrow"/>
                <w:sz w:val="17"/>
              </w:rPr>
              <w:t xml:space="preserve">A técnica de julgamento ampliado do art. 942 é de observância automática e obrigatória sempre que o resultado da apelação for não unânime, e aplica-se também ao julgamento não unânime dos embargos de declaração opostos contra o acórdão de apelação e, com maior razão, ao do agravo interno que conduziu ao julgamento final da apelação e à reforma da sentença; a ausência de ampliação do colegiado nesse julgamento acarreta nulidade.</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julgamento não unânime</w:t>
            </w:r>
          </w:p>
        </w:tc>
        <w:tc>
          <w:tcPr>
            <w:tcW w:type="dxa" w:w="1531"/>
          </w:tcPr>
          <w:p>
            <w:pPr>
              <w:pStyle w:val="Compact"/>
              <w:spacing w:line="276" w:lineRule="auto" w:before="40" w:after="40"/>
            </w:pPr>
            <w:r>
              <w:rPr>
                <w:rFonts w:ascii="Liberation Sans Narrow" w:hAnsi="Liberation Sans Narrow"/>
                <w:sz w:val="17"/>
              </w:rPr>
              <w:t xml:space="preserve">STJ, REsp 1.922.044, Segunda Turma, relator Min. Herman Benjamin, DJe de 13/04/2021</w:t>
            </w:r>
          </w:p>
        </w:tc>
        <w:tc>
          <w:tcPr>
            <w:tcW w:type="dxa" w:w="1905"/>
          </w:tcPr>
          <w:p>
            <w:pPr>
              <w:pStyle w:val="Compact"/>
              <w:spacing w:line="276" w:lineRule="auto" w:before="40" w:after="40"/>
            </w:pPr>
            <w:r>
              <w:rPr>
                <w:rFonts w:ascii="Liberation Sans Narrow" w:hAnsi="Liberation Sans Narrow"/>
                <w:sz w:val="17"/>
              </w:rPr>
              <w:t xml:space="preserve">A inobservância da técnica de ampliação do colegiado no julgamento não unânime de apelação, após a vigência do CPC/2015, gera nulidade.</w:t>
            </w:r>
          </w:p>
        </w:tc>
      </w:tr>
    </w:tbl>
    <w:p>
      <w:pPr>
        <w:pStyle w:val="BodyText"/>
        <w:spacing w:after="60"/>
        <w:jc w:val="both"/>
      </w:pPr>
      <w:r>
        <w:t xml:space="preserve">§ 1º Sendo possível, o prosseguimento do julgamento dar-se-á na mesma sessão, colhendo-se os votos de outros julgadores que porventura componham o órgão colegiado.</w:t>
      </w:r>
    </w:p>
    <w:p>
      <w:pPr>
        <w:pStyle w:val="BodyText"/>
        <w:spacing w:after="60"/>
        <w:jc w:val="both"/>
      </w:pPr>
      <w:r>
        <w:t xml:space="preserve">§ 2º Os julgadores que já tiverem votado poderão rever seus votos por ocasião do prosseguimento do julgamento.</w:t>
      </w:r>
    </w:p>
    <w:p>
      <w:pPr>
        <w:pStyle w:val="BodyText"/>
        <w:spacing w:after="60"/>
        <w:jc w:val="both"/>
      </w:pPr>
      <w:r>
        <w:t xml:space="preserve">§ 3º A técnica de julgamento prevista neste artigo aplica-se, igualmente, ao julgamento não unânime proferido em:</w:t>
      </w:r>
    </w:p>
    <w:p>
      <w:pPr>
        <w:pStyle w:val="BodyText"/>
        <w:spacing w:after="60"/>
        <w:jc w:val="both"/>
      </w:pPr>
      <w:r>
        <w:t xml:space="preserve">I - ação rescisória, quando o resultado for a rescisão da sentença, devendo, nesse caso, seu prosseguimento ocorrer em órgão de maior composição previsto no regimento interno;</w:t>
      </w:r>
    </w:p>
    <w:p>
      <w:pPr>
        <w:pStyle w:val="BodyText"/>
        <w:spacing w:after="60"/>
        <w:jc w:val="both"/>
      </w:pPr>
      <w:r>
        <w:t xml:space="preserve">II - agravo de instrumento, quando houver reforma da decisão que julgar parcialmente o mérito.</w:t>
      </w:r>
    </w:p>
    <w:p>
      <w:pPr>
        <w:pStyle w:val="BodyText"/>
        <w:spacing w:after="60"/>
        <w:jc w:val="both"/>
      </w:pPr>
      <w:r>
        <w:t xml:space="preserve">§ 4º Não se aplica o disposto neste artigo ao julgamento:</w:t>
      </w:r>
    </w:p>
    <w:p>
      <w:pPr>
        <w:pStyle w:val="BodyText"/>
        <w:spacing w:after="60"/>
        <w:jc w:val="both"/>
      </w:pPr>
      <w:r>
        <w:t xml:space="preserve">I - do incidente de assunção de competência e ao de resolução de demandas repetitivas;</w:t>
      </w:r>
    </w:p>
    <w:p>
      <w:pPr>
        <w:pStyle w:val="BodyText"/>
        <w:spacing w:after="60"/>
        <w:jc w:val="both"/>
      </w:pPr>
      <w:r>
        <w:t xml:space="preserve">II - da remessa necessária;</w:t>
      </w:r>
    </w:p>
    <w:p>
      <w:pPr>
        <w:pStyle w:val="BodyText"/>
        <w:spacing w:after="60"/>
        <w:jc w:val="both"/>
      </w:pPr>
      <w:r>
        <w:t xml:space="preserve">III - não unânime proferido, nos tribunais, pelo plenário ou pela corte especial.</w:t>
      </w:r>
    </w:p>
    <w:bookmarkEnd w:id="765"/>
    <w:bookmarkStart w:id="766" w:name="art.-943"/>
    <w:p>
      <w:pPr>
        <w:pStyle w:val="Heading6"/>
        <w:pBdr>
          <w:left w:val="single" w:sz="36" w:space="4" w:color="2E75B6"/>
        </w:pBdr>
        <w:shd w:val="clear" w:color="auto" w:fill="E3EEF9"/>
        <w:spacing w:before="120" w:after="60"/>
        <w:ind w:left="85"/>
      </w:pPr>
      <w:r>
        <w:rPr>
          <w:i w:val="0"/>
          <w:color w:val="1F3A5F"/>
          <w:sz w:val="22"/>
        </w:rPr>
        <w:t xml:space="preserve">Art. 943</w:t>
      </w:r>
    </w:p>
    <w:p>
      <w:pPr>
        <w:pStyle w:val="FirstParagraph"/>
        <w:spacing w:after="60"/>
        <w:jc w:val="both"/>
      </w:pPr>
      <w:r>
        <w:rPr>
          <w:b/>
          <w:bCs/>
        </w:rPr>
        <w:t xml:space="preserve">Art. 943.</w:t>
      </w:r>
      <w:r>
        <w:t xml:space="preserve"> </w:t>
      </w:r>
      <w:r>
        <w:t xml:space="preserve">Os votos, os acórdãos e os demais atos processuais podem ser registrados em documento eletrônico inviolável e assinados eletronicamente, na forma da lei, devendo ser impressos para juntada aos autos do processo quando este não for eletrônico.</w:t>
      </w:r>
    </w:p>
    <w:p>
      <w:pPr>
        <w:pStyle w:val="BodyText"/>
        <w:spacing w:after="60"/>
        <w:jc w:val="both"/>
      </w:pPr>
      <w:r>
        <w:t xml:space="preserve">§ 1º Todo acórdão conterá ementa.</w:t>
      </w:r>
    </w:p>
    <w:p>
      <w:pPr>
        <w:pStyle w:val="BodyText"/>
        <w:spacing w:after="60"/>
        <w:jc w:val="both"/>
      </w:pPr>
      <w:r>
        <w:t xml:space="preserve">§ 2º Lavrado o acórdão, sua ementa será publicada no órgão oficial no prazo de 10 (dez) dias.</w:t>
      </w:r>
    </w:p>
    <w:bookmarkEnd w:id="766"/>
    <w:bookmarkStart w:id="767" w:name="art.-944"/>
    <w:p>
      <w:pPr>
        <w:pStyle w:val="Heading6"/>
        <w:pBdr>
          <w:left w:val="single" w:sz="36" w:space="4" w:color="2E75B6"/>
        </w:pBdr>
        <w:shd w:val="clear" w:color="auto" w:fill="E3EEF9"/>
        <w:spacing w:before="120" w:after="60"/>
        <w:ind w:left="85"/>
      </w:pPr>
      <w:r>
        <w:rPr>
          <w:i w:val="0"/>
          <w:color w:val="1F3A5F"/>
          <w:sz w:val="22"/>
        </w:rPr>
        <w:t xml:space="preserve">Art. 944</w:t>
      </w:r>
    </w:p>
    <w:p>
      <w:pPr>
        <w:pStyle w:val="FirstParagraph"/>
        <w:spacing w:after="60"/>
        <w:jc w:val="both"/>
      </w:pPr>
      <w:r>
        <w:rPr>
          <w:b/>
          <w:bCs/>
        </w:rPr>
        <w:t xml:space="preserve">Art. 944.</w:t>
      </w:r>
      <w:r>
        <w:t xml:space="preserve"> </w:t>
      </w:r>
      <w:r>
        <w:t xml:space="preserve">Não publicado o acórdão no prazo de 30 (trinta) dias, contado da data da sessão de julgamento, as notas taquigráficas o substituirão, para todos os fins legais, independentemente de revisão.</w:t>
      </w:r>
    </w:p>
    <w:p>
      <w:pPr>
        <w:pStyle w:val="BodyText"/>
        <w:spacing w:after="60"/>
        <w:jc w:val="both"/>
      </w:pPr>
      <w:r>
        <w:t xml:space="preserve">Parágrafo único. No caso do caput , o presidente do tribunal lavrará, de imediato, as conclusões e a ementa e mandará publicar o acórdão.</w:t>
      </w:r>
    </w:p>
    <w:bookmarkEnd w:id="767"/>
    <w:bookmarkStart w:id="768" w:name="art.-945"/>
    <w:p>
      <w:pPr>
        <w:pStyle w:val="Heading6"/>
        <w:pBdr>
          <w:left w:val="single" w:sz="36" w:space="4" w:color="2E75B6"/>
        </w:pBdr>
        <w:shd w:val="clear" w:color="auto" w:fill="E3EEF9"/>
        <w:spacing w:before="120" w:after="60"/>
        <w:ind w:left="85"/>
      </w:pPr>
      <w:r>
        <w:rPr>
          <w:i w:val="0"/>
          <w:color w:val="1F3A5F"/>
          <w:sz w:val="22"/>
        </w:rPr>
        <w:t xml:space="preserve">Art. 945</w:t>
      </w:r>
    </w:p>
    <w:p>
      <w:pPr>
        <w:pStyle w:val="FirstParagraph"/>
        <w:spacing w:after="60"/>
        <w:jc w:val="both"/>
      </w:pPr>
      <w:r>
        <w:rPr>
          <w:b/>
          <w:bCs/>
        </w:rPr>
        <w:t xml:space="preserve">Art. 945.</w:t>
      </w:r>
      <w:r>
        <w:t xml:space="preserve"> </w:t>
      </w:r>
      <w:r>
        <w:t xml:space="preserve">(Revogado pela Lei nº 13.256, de 2016)</w:t>
      </w:r>
    </w:p>
    <w:bookmarkEnd w:id="768"/>
    <w:bookmarkStart w:id="769" w:name="art.-946"/>
    <w:p>
      <w:pPr>
        <w:pStyle w:val="Heading6"/>
        <w:pBdr>
          <w:left w:val="single" w:sz="36" w:space="4" w:color="2E75B6"/>
        </w:pBdr>
        <w:shd w:val="clear" w:color="auto" w:fill="E3EEF9"/>
        <w:spacing w:before="120" w:after="60"/>
        <w:ind w:left="85"/>
      </w:pPr>
      <w:r>
        <w:rPr>
          <w:i w:val="0"/>
          <w:color w:val="1F3A5F"/>
          <w:sz w:val="22"/>
        </w:rPr>
        <w:t xml:space="preserve">Art. 946</w:t>
      </w:r>
    </w:p>
    <w:p>
      <w:pPr>
        <w:pStyle w:val="FirstParagraph"/>
        <w:keepNext/>
        <w:spacing w:after="60"/>
        <w:jc w:val="both"/>
      </w:pPr>
      <w:r>
        <w:rPr>
          <w:b/>
          <w:bCs/>
        </w:rPr>
        <w:t xml:space="preserve">Art. 946.</w:t>
      </w:r>
      <w:r>
        <w:t xml:space="preserve"> </w:t>
      </w:r>
      <w:r>
        <w:t xml:space="preserve">O agravo de instrumento será julgado antes da apelação interposta no mesmo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4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precedência do julgamento do agravo de instrumento</w:t>
            </w:r>
          </w:p>
        </w:tc>
        <w:tc>
          <w:tcPr>
            <w:tcW w:type="dxa" w:w="1531"/>
          </w:tcPr>
          <w:p>
            <w:pPr>
              <w:pStyle w:val="Compact"/>
              <w:spacing w:line="276" w:lineRule="auto" w:before="40" w:after="40"/>
            </w:pPr>
            <w:r>
              <w:rPr>
                <w:rFonts w:ascii="Liberation Sans Narrow" w:hAnsi="Liberation Sans Narrow"/>
                <w:sz w:val="17"/>
              </w:rPr>
              <w:t xml:space="preserve">STJ, REsp 2.082.230, Quarta Turma, relator Min. João Otávio de Noronha, julgado em 22/06/2026</w:t>
            </w:r>
          </w:p>
        </w:tc>
        <w:tc>
          <w:tcPr>
            <w:tcW w:type="dxa" w:w="1746"/>
          </w:tcPr>
          <w:p>
            <w:pPr>
              <w:pStyle w:val="Compact"/>
              <w:spacing w:line="276" w:lineRule="auto" w:before="40" w:after="40"/>
            </w:pPr>
            <w:r>
              <w:rPr>
                <w:rFonts w:ascii="Liberation Sans Narrow" w:hAnsi="Liberation Sans Narrow"/>
                <w:sz w:val="17"/>
              </w:rPr>
              <w:t xml:space="preserve">O agravo de instrumento deve ser julgado antes da apelação interposta no mesmo processo, nos termos do art. 946, sendo nulo o acórdão que inverte a ordem com prejuízo à parte recorrente.</w:t>
            </w:r>
          </w:p>
        </w:tc>
      </w:tr>
    </w:tbl>
    <w:p>
      <w:pPr>
        <w:pStyle w:val="BodyText"/>
        <w:spacing w:after="60"/>
        <w:jc w:val="both"/>
      </w:pPr>
      <w:r>
        <w:t xml:space="preserve">Parágrafo único. Se ambos os recursos de que trata o caput houverem de ser julgados na mesma sessão, terá precedência o agravo de instrumento.</w:t>
      </w:r>
    </w:p>
    <w:bookmarkEnd w:id="769"/>
    <w:bookmarkEnd w:id="770"/>
    <w:bookmarkStart w:id="772" w:name="X820d561a7e103da845f0ea67072a01cbff7c379"/>
    <w:p>
      <w:pPr>
        <w:pStyle w:val="Heading4"/>
        <w:spacing w:before="80" w:after="40"/>
      </w:pPr>
      <w:r>
        <w:rPr>
          <w:smallCaps/>
          <w:color w:val="2E75B6"/>
        </w:rPr>
        <w:t xml:space="preserve">Capítulo III: do incidente de assunção de competência (arts. 947)</w:t>
      </w:r>
    </w:p>
    <w:bookmarkStart w:id="771" w:name="art.-947"/>
    <w:p>
      <w:pPr>
        <w:pStyle w:val="Heading6"/>
        <w:pBdr>
          <w:left w:val="single" w:sz="36" w:space="4" w:color="2E75B6"/>
        </w:pBdr>
        <w:shd w:val="clear" w:color="auto" w:fill="E3EEF9"/>
        <w:spacing w:before="120" w:after="60"/>
        <w:ind w:left="85"/>
      </w:pPr>
      <w:r>
        <w:rPr>
          <w:i w:val="0"/>
          <w:color w:val="1F3A5F"/>
          <w:sz w:val="22"/>
        </w:rPr>
        <w:t xml:space="preserve">Art. 947</w:t>
      </w:r>
    </w:p>
    <w:p>
      <w:pPr>
        <w:pStyle w:val="FirstParagraph"/>
        <w:keepNext/>
        <w:spacing w:after="60"/>
        <w:jc w:val="both"/>
      </w:pPr>
      <w:r>
        <w:rPr>
          <w:b/>
          <w:bCs/>
        </w:rPr>
        <w:t xml:space="preserve">Art. 947.</w:t>
      </w:r>
      <w:r>
        <w:t xml:space="preserve"> </w:t>
      </w:r>
      <w:r>
        <w:t xml:space="preserve">É admissível a assunção de competência quando o julgamento de recurso, de remessa necessária ou de processo de competência originária envolver relevante questão de direito, com grande repercussão social, sem repetição em múltiplos processos.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requisitos da assunção de competência</w:t>
            </w:r>
          </w:p>
        </w:tc>
        <w:tc>
          <w:tcPr>
            <w:tcW w:type="dxa" w:w="1531"/>
          </w:tcPr>
          <w:p>
            <w:pPr>
              <w:pStyle w:val="Compact"/>
              <w:spacing w:line="276" w:lineRule="auto" w:before="40" w:after="40"/>
            </w:pPr>
            <w:r>
              <w:rPr>
                <w:rFonts w:ascii="Liberation Sans Narrow" w:hAnsi="Liberation Sans Narrow"/>
                <w:sz w:val="17"/>
              </w:rPr>
              <w:t xml:space="preserve">STJ, IAC no RMS 73.231, Primeira Seção, relator Min. Afrânio Vilela, julgado em 02/06/2026</w:t>
            </w:r>
          </w:p>
        </w:tc>
        <w:tc>
          <w:tcPr>
            <w:tcW w:type="dxa" w:w="2030"/>
          </w:tcPr>
          <w:p>
            <w:pPr>
              <w:pStyle w:val="Compact"/>
              <w:spacing w:line="276" w:lineRule="auto" w:before="40" w:after="40"/>
            </w:pPr>
            <w:r>
              <w:rPr>
                <w:rFonts w:ascii="Liberation Sans Narrow" w:hAnsi="Liberation Sans Narrow"/>
                <w:sz w:val="17"/>
              </w:rPr>
              <w:t xml:space="preserve">Configura-se a hipótese de assunção de competência quando a causa envolve relevante questão de direito, com grande repercussão social e sem repetição em múltiplos processos, ainda que a matéria tenha limitada capacidade repetitiva e exista, na origem, incidente de resolução de demandas repetitivas em possível dissonância com a jurisprudência do Superior Tribunal de Justiça e do Supremo Tribunal Federal.</w:t>
            </w:r>
          </w:p>
        </w:tc>
      </w:tr>
    </w:tbl>
    <w:p>
      <w:pPr>
        <w:pStyle w:val="BodyText"/>
        <w:spacing w:after="60"/>
        <w:jc w:val="both"/>
      </w:pPr>
      <w:r>
        <w:t xml:space="preserve">§ 1º Ocorrendo a hipótese de assunção de competência, o relator proporá, de ofício ou a requerimento da parte, do Ministério Público ou da Defensoria Pública, que seja o recurso, a remessa necessária ou o processo de competência originária julgado pelo órgão colegiado que o regimento indicar.</w:t>
      </w:r>
    </w:p>
    <w:p>
      <w:pPr>
        <w:pStyle w:val="BodyText"/>
        <w:spacing w:after="60"/>
        <w:jc w:val="both"/>
      </w:pPr>
      <w:r>
        <w:t xml:space="preserve">§ 2º O órgão colegiado julgará o recurso, a remessa necessária ou o processo de competência originária se reconhecer interesse público na assunção de competência.</w:t>
      </w:r>
    </w:p>
    <w:p>
      <w:pPr>
        <w:pStyle w:val="BodyText"/>
        <w:spacing w:after="60"/>
        <w:jc w:val="both"/>
      </w:pPr>
      <w:r>
        <w:t xml:space="preserve">§ 3º O acórdão proferido em assunção de competência vinculará todos os juízes e órgãos fracionários, exceto se houver revisão de tese.</w:t>
      </w:r>
    </w:p>
    <w:p>
      <w:pPr>
        <w:pStyle w:val="BodyText"/>
        <w:keepNext/>
        <w:spacing w:after="60"/>
        <w:jc w:val="both"/>
      </w:pPr>
      <w:r>
        <w:t xml:space="preserve">§ 4º Aplica-se o disposto neste artigo quando ocorrer relevante questão de direito a respeito da qual seja conveniente a prevenção ou a composição de divergência entre câmaras ou turmas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prevenção e composição de divergência entre câmaras ou turmas</w:t>
            </w:r>
          </w:p>
        </w:tc>
        <w:tc>
          <w:tcPr>
            <w:tcW w:type="dxa" w:w="1780"/>
          </w:tcPr>
          <w:p>
            <w:pPr>
              <w:pStyle w:val="Compact"/>
              <w:spacing w:line="276" w:lineRule="auto" w:before="40" w:after="40"/>
            </w:pPr>
            <w:r>
              <w:rPr>
                <w:rFonts w:ascii="Liberation Sans Narrow" w:hAnsi="Liberation Sans Narrow"/>
                <w:sz w:val="17"/>
              </w:rPr>
              <w:t xml:space="preserve">STJ, Original repetitivo., IAC no REsp 1.860.219, Primeira Seção, relator Min. Paulo Sérgio Domingues, julgado em 28/05/2024, DJe de 17/06/2024</w:t>
            </w:r>
          </w:p>
        </w:tc>
        <w:tc>
          <w:tcPr>
            <w:tcW w:type="dxa" w:w="2154"/>
          </w:tcPr>
          <w:p>
            <w:pPr>
              <w:pStyle w:val="Compact"/>
              <w:spacing w:line="276" w:lineRule="auto" w:before="40" w:after="40"/>
            </w:pPr>
            <w:r>
              <w:rPr>
                <w:rFonts w:ascii="Liberation Sans Narrow" w:hAnsi="Liberation Sans Narrow"/>
                <w:sz w:val="17"/>
              </w:rPr>
              <w:t xml:space="preserve">A dispersão jurisprudencial incipiente no âmbito do próprio tribunal amolda-se à previsão do art. 947, § 4º, autorizando a admissão do incidente para prevenir ou compor divergência entre câmaras ou turmas. A instauração do incidente neutraliza o risco à credibilidade e à eficiência do sistema de justiça.</w:t>
            </w:r>
          </w:p>
        </w:tc>
      </w:tr>
    </w:tbl>
    <w:bookmarkEnd w:id="771"/>
    <w:bookmarkEnd w:id="772"/>
    <w:bookmarkStart w:id="776" w:name="X243266c2bac98763034c483b3429662629c4e63"/>
    <w:p>
      <w:pPr>
        <w:pStyle w:val="Heading4"/>
        <w:spacing w:before="80" w:after="40"/>
      </w:pPr>
      <w:r>
        <w:rPr>
          <w:smallCaps/>
          <w:color w:val="2E75B6"/>
        </w:rPr>
        <w:t xml:space="preserve">Capítulo IV: do incidente de arguição de inconstitucionalidade (arts. 948 a 950)</w:t>
      </w:r>
    </w:p>
    <w:bookmarkStart w:id="773" w:name="art.-948"/>
    <w:p>
      <w:pPr>
        <w:pStyle w:val="Heading6"/>
        <w:pBdr>
          <w:left w:val="single" w:sz="36" w:space="4" w:color="2E75B6"/>
        </w:pBdr>
        <w:shd w:val="clear" w:color="auto" w:fill="E3EEF9"/>
        <w:spacing w:before="120" w:after="60"/>
        <w:ind w:left="85"/>
      </w:pPr>
      <w:r>
        <w:rPr>
          <w:i w:val="0"/>
          <w:color w:val="1F3A5F"/>
          <w:sz w:val="22"/>
        </w:rPr>
        <w:t xml:space="preserve">Art. 948</w:t>
      </w:r>
    </w:p>
    <w:p>
      <w:pPr>
        <w:pStyle w:val="FirstParagraph"/>
        <w:keepNext/>
        <w:spacing w:after="60"/>
        <w:jc w:val="both"/>
      </w:pPr>
      <w:r>
        <w:rPr>
          <w:b/>
          <w:bCs/>
        </w:rPr>
        <w:t xml:space="preserve">Art. 948.</w:t>
      </w:r>
      <w:r>
        <w:t xml:space="preserve"> </w:t>
      </w:r>
      <w:r>
        <w:t xml:space="preserve">Arguida, em controle difuso, a inconstitucionalidade de lei ou de ato normativo do poder público, o relator, após ouvir o Ministério Público e as partes, submeterá a questão à turma ou à câmara à qual competir o conhecimento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835"/>
        <w:gridCol w:w="1530"/>
        <w:gridCol w:w="2835"/>
      </w:tblGrid>
      <w:tr>
        <w:trPr>
          <w:tblHeader w:val="on"/>
          <w:cantSplit/>
          <w:tblHeader/>
        </w:trPr>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835"/>
          </w:tcPr>
          <w:p>
            <w:pPr>
              <w:pStyle w:val="Compact"/>
              <w:spacing w:line="276" w:lineRule="auto" w:before="40" w:after="40"/>
            </w:pPr>
            <w:r>
              <w:rPr>
                <w:rFonts w:ascii="Liberation Sans Narrow" w:hAnsi="Liberation Sans Narrow"/>
                <w:sz w:val="17"/>
              </w:rPr>
              <w:t xml:space="preserve">Caput — dispensa da arguição quando o órgão apenas interpreta o ordenamento, sem declarar a inconstitucionalidade</w:t>
            </w:r>
          </w:p>
        </w:tc>
        <w:tc>
          <w:tcPr>
            <w:tcW w:type="dxa" w:w="1531"/>
          </w:tcPr>
          <w:p>
            <w:pPr>
              <w:pStyle w:val="Compact"/>
              <w:spacing w:line="276" w:lineRule="auto" w:before="40" w:after="40"/>
            </w:pPr>
            <w:r>
              <w:rPr>
                <w:rFonts w:ascii="Liberation Sans Narrow" w:hAnsi="Liberation Sans Narrow"/>
                <w:sz w:val="17"/>
              </w:rPr>
              <w:t xml:space="preserve">STJ, AgInt no AREsp 3.116.274, Primeira Turma, relator Min. Benedito Gonçalves, julgado em 12/08/2026</w:t>
            </w:r>
          </w:p>
        </w:tc>
        <w:tc>
          <w:tcPr>
            <w:tcW w:type="dxa" w:w="2835"/>
          </w:tcPr>
          <w:p>
            <w:pPr>
              <w:pStyle w:val="Compact"/>
              <w:spacing w:line="276" w:lineRule="auto" w:before="40" w:after="40"/>
            </w:pPr>
            <w:r>
              <w:rPr>
                <w:rFonts w:ascii="Liberation Sans Narrow" w:hAnsi="Liberation Sans Narrow"/>
                <w:sz w:val="17"/>
              </w:rPr>
              <w:t xml:space="preserve">Não há violação da cláusula de reserva de plenário, nem da Súmula Vinculante 10, quando a decisão recorrida procede à mera interpretação sistemática do ordenamento jurídico, sem declarar a inconstitucionalidade da norma questionada, hipótese em que não se instaura a arguição de inconstitucionalidade.</w:t>
            </w:r>
          </w:p>
        </w:tc>
      </w:tr>
      <w:tr>
        <w:trPr>
          <w:cantSplit/>
        </w:trPr>
        <w:tc>
          <w:tcPr>
            <w:tcW w:type="dxa" w:w="2835"/>
          </w:tcPr>
          <w:p>
            <w:pPr>
              <w:pStyle w:val="Compact"/>
              <w:spacing w:line="276" w:lineRule="auto" w:before="40" w:after="40"/>
            </w:pPr>
            <w:r>
              <w:rPr>
                <w:rFonts w:ascii="Liberation Sans Narrow" w:hAnsi="Liberation Sans Narrow"/>
                <w:sz w:val="17"/>
              </w:rPr>
              <w:t xml:space="preserve">Caput — dispensa da arguição de inconstitucionalidade</w:t>
            </w:r>
          </w:p>
        </w:tc>
        <w:tc>
          <w:tcPr>
            <w:tcW w:type="dxa" w:w="1531"/>
          </w:tcPr>
          <w:p>
            <w:pPr>
              <w:pStyle w:val="Compact"/>
              <w:spacing w:line="276" w:lineRule="auto" w:before="40" w:after="40"/>
            </w:pPr>
            <w:r>
              <w:rPr>
                <w:rFonts w:ascii="Liberation Sans Narrow" w:hAnsi="Liberation Sans Narrow"/>
                <w:sz w:val="17"/>
              </w:rPr>
              <w:t xml:space="preserve">STJ, REsp 2.037.422, Terceira Turma, relator Min. Moura Ribeiro, julgado em 09/03/2026</w:t>
            </w:r>
          </w:p>
        </w:tc>
        <w:tc>
          <w:tcPr>
            <w:tcW w:type="dxa" w:w="2835"/>
          </w:tcPr>
          <w:p>
            <w:pPr>
              <w:pStyle w:val="Compact"/>
              <w:spacing w:line="276" w:lineRule="auto" w:before="40" w:after="40"/>
            </w:pPr>
            <w:r>
              <w:rPr>
                <w:rFonts w:ascii="Liberation Sans Narrow" w:hAnsi="Liberation Sans Narrow"/>
                <w:sz w:val="17"/>
              </w:rPr>
              <w:t xml:space="preserve">O órgão fracionário não está obrigado a suscitar o incidente de arguição de inconstitucionalidade quando o Supremo Tribunal Federal já reconheceu o caráter infraconstitucional da matéria e a ausência de repercussão geral.</w:t>
            </w:r>
          </w:p>
        </w:tc>
      </w:tr>
    </w:tbl>
    <w:bookmarkEnd w:id="773"/>
    <w:bookmarkStart w:id="774" w:name="art.-949"/>
    <w:p>
      <w:pPr>
        <w:pStyle w:val="Heading6"/>
        <w:pBdr>
          <w:left w:val="single" w:sz="36" w:space="4" w:color="2E75B6"/>
        </w:pBdr>
        <w:shd w:val="clear" w:color="auto" w:fill="E3EEF9"/>
        <w:spacing w:before="120" w:after="60"/>
        <w:ind w:left="85"/>
      </w:pPr>
      <w:r>
        <w:rPr>
          <w:i w:val="0"/>
          <w:color w:val="1F3A5F"/>
          <w:sz w:val="22"/>
        </w:rPr>
        <w:t xml:space="preserve">Art. 949</w:t>
      </w:r>
    </w:p>
    <w:p>
      <w:pPr>
        <w:pStyle w:val="FirstParagraph"/>
        <w:spacing w:after="60"/>
        <w:jc w:val="both"/>
      </w:pPr>
      <w:r>
        <w:rPr>
          <w:b/>
          <w:bCs/>
        </w:rPr>
        <w:t xml:space="preserve">Art. 949.</w:t>
      </w:r>
      <w:r>
        <w:t xml:space="preserve"> </w:t>
      </w:r>
      <w:r>
        <w:t xml:space="preserve">Se a arguição for:</w:t>
      </w:r>
    </w:p>
    <w:p>
      <w:pPr>
        <w:pStyle w:val="BodyText"/>
        <w:spacing w:after="60"/>
        <w:jc w:val="both"/>
      </w:pPr>
      <w:r>
        <w:t xml:space="preserve">I - rejeitada, prosseguirá o julgamento;</w:t>
      </w:r>
    </w:p>
    <w:p>
      <w:pPr>
        <w:pStyle w:val="BodyText"/>
        <w:keepNext/>
        <w:spacing w:after="60"/>
        <w:jc w:val="both"/>
      </w:pPr>
      <w:r>
        <w:t xml:space="preserve">II - acolhida, a questão será submetida ao plenário do tribunal ou ao seu órgão especial, onde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83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II — submissão da arguição acolhida ao plenário (aplicação narrada)</w:t>
            </w:r>
          </w:p>
        </w:tc>
        <w:tc>
          <w:tcPr>
            <w:tcW w:type="dxa" w:w="1655"/>
          </w:tcPr>
          <w:p>
            <w:pPr>
              <w:pStyle w:val="Compact"/>
              <w:spacing w:line="276" w:lineRule="auto" w:before="40" w:after="40"/>
            </w:pPr>
            <w:r>
              <w:rPr>
                <w:rFonts w:ascii="Liberation Sans Narrow" w:hAnsi="Liberation Sans Narrow"/>
                <w:sz w:val="17"/>
              </w:rPr>
              <w:t xml:space="preserve">STJ, AREsp 2.475.196, Segunda Turma, relator Min. Mauro Campbell Marques, julgado em 05/03/2024, DJe de 07/03/2024</w:t>
            </w:r>
          </w:p>
        </w:tc>
        <w:tc>
          <w:tcPr>
            <w:tcW w:type="dxa" w:w="2835"/>
          </w:tcPr>
          <w:p>
            <w:pPr>
              <w:pStyle w:val="Compact"/>
              <w:spacing w:line="276" w:lineRule="auto" w:before="40" w:after="40"/>
            </w:pPr>
            <w:r>
              <w:rPr>
                <w:rFonts w:ascii="Liberation Sans Narrow" w:hAnsi="Liberation Sans Narrow"/>
                <w:sz w:val="17"/>
              </w:rPr>
              <w:t xml:space="preserve">A decisão que autoriza a interposição de recurso especial não é a do plenário que resolve o incidente de inconstitucionalidade, mas a do órgão (câmara, grupo ou turma) que completa o julgamento do feito, na inteligência da Súmula 513 do Supremo Tribunal Federal. Trecho: “A decisão que enseja a interposição de recurso especial não é a do plenário, que resolve o incidente de inconstitucionalidade, mas a do órgão (câmaras, grupos ou turmas) que completa o julgamento do feito.”</w:t>
            </w:r>
          </w:p>
        </w:tc>
      </w:tr>
    </w:tbl>
    <w:p>
      <w:pPr>
        <w:pStyle w:val="BodyText"/>
        <w:spacing w:after="60"/>
        <w:jc w:val="both"/>
      </w:pPr>
      <w:r>
        <w:t xml:space="preserve">Parágrafo único. Os órgãos fracionários dos tribunais não submeterão ao plenário ou ao órgão especial a arguição de inconstitucionalidade quando já houver pronunciamento destes ou do plenário do Supremo Tribunal Federal sobre a questão.</w:t>
      </w:r>
    </w:p>
    <w:bookmarkEnd w:id="774"/>
    <w:bookmarkStart w:id="775" w:name="art.-950"/>
    <w:p>
      <w:pPr>
        <w:pStyle w:val="Heading6"/>
        <w:pBdr>
          <w:left w:val="single" w:sz="36" w:space="4" w:color="2E75B6"/>
        </w:pBdr>
        <w:shd w:val="clear" w:color="auto" w:fill="E3EEF9"/>
        <w:spacing w:before="120" w:after="60"/>
        <w:ind w:left="85"/>
      </w:pPr>
      <w:r>
        <w:rPr>
          <w:i w:val="0"/>
          <w:color w:val="1F3A5F"/>
          <w:sz w:val="22"/>
        </w:rPr>
        <w:t xml:space="preserve">Art. 950</w:t>
      </w:r>
    </w:p>
    <w:p>
      <w:pPr>
        <w:pStyle w:val="FirstParagraph"/>
        <w:spacing w:after="60"/>
        <w:jc w:val="both"/>
      </w:pPr>
      <w:r>
        <w:rPr>
          <w:b/>
          <w:bCs/>
        </w:rPr>
        <w:t xml:space="preserve">Art. 950.</w:t>
      </w:r>
      <w:r>
        <w:t xml:space="preserve"> </w:t>
      </w:r>
      <w:r>
        <w:t xml:space="preserve">Remetida cópia do acórdão a todos os juízes, o presidente do tribunal designará a sessão de julgamento.</w:t>
      </w:r>
    </w:p>
    <w:p>
      <w:pPr>
        <w:pStyle w:val="BodyText"/>
        <w:spacing w:after="60"/>
        <w:jc w:val="both"/>
      </w:pPr>
      <w:r>
        <w:t xml:space="preserve">§ 1º As pessoas jurídicas de direito público responsáveis pela edição do ato questionado poderão manifestar-se no incidente de inconstitucionalidade se assim o requererem, observados os prazos e as condições previstos no regimento interno do tribunal.</w:t>
      </w:r>
    </w:p>
    <w:p>
      <w:pPr>
        <w:pStyle w:val="BodyText"/>
        <w:spacing w:after="60"/>
        <w:jc w:val="both"/>
      </w:pPr>
      <w:r>
        <w:t xml:space="preserve">§ 2º A parte legitimada à propositura das ações previstas no art. 103 da Constituição Federal poderá manifestar-se, por escrito, sobre a questão constitucional objeto de apreciação, no prazo previsto pelo regimento interno, sendo-lhe assegurado o direito de apresentar memoriais ou de requerer a juntada de documentos.</w:t>
      </w:r>
    </w:p>
    <w:p>
      <w:pPr>
        <w:pStyle w:val="BodyText"/>
        <w:spacing w:after="60"/>
        <w:jc w:val="both"/>
      </w:pPr>
      <w:r>
        <w:t xml:space="preserve">§ 3º Considerando a relevância da matéria e a representatividade dos postulantes, o relator poderá admitir, por despacho irrecorrível, a manifestação de outros órgãos ou entidades.</w:t>
      </w:r>
    </w:p>
    <w:bookmarkEnd w:id="775"/>
    <w:bookmarkEnd w:id="776"/>
    <w:bookmarkStart w:id="786" w:name="Xb94c5f2fca0638255307b32edcd5d096565617a"/>
    <w:p>
      <w:pPr>
        <w:pStyle w:val="Heading4"/>
        <w:spacing w:before="80" w:after="40"/>
      </w:pPr>
      <w:r>
        <w:rPr>
          <w:smallCaps/>
          <w:color w:val="2E75B6"/>
        </w:rPr>
        <w:t xml:space="preserve">Capítulo V: do conflito de competência (arts. 951 a 959)</w:t>
      </w:r>
    </w:p>
    <w:bookmarkStart w:id="777" w:name="art.-951"/>
    <w:p>
      <w:pPr>
        <w:pStyle w:val="Heading6"/>
        <w:pBdr>
          <w:left w:val="single" w:sz="36" w:space="4" w:color="2E75B6"/>
        </w:pBdr>
        <w:shd w:val="clear" w:color="auto" w:fill="E3EEF9"/>
        <w:spacing w:before="120" w:after="60"/>
        <w:ind w:left="85"/>
      </w:pPr>
      <w:r>
        <w:rPr>
          <w:i w:val="0"/>
          <w:color w:val="1F3A5F"/>
          <w:sz w:val="22"/>
        </w:rPr>
        <w:t xml:space="preserve">Art. 951</w:t>
      </w:r>
    </w:p>
    <w:p>
      <w:pPr>
        <w:pStyle w:val="FirstParagraph"/>
        <w:keepNext/>
        <w:spacing w:after="60"/>
        <w:jc w:val="both"/>
      </w:pPr>
      <w:r>
        <w:rPr>
          <w:b/>
          <w:bCs/>
        </w:rPr>
        <w:t xml:space="preserve">Art. 951.</w:t>
      </w:r>
      <w:r>
        <w:t xml:space="preserve"> </w:t>
      </w:r>
      <w:r>
        <w:t xml:space="preserve">O conflito de competência pode ser suscitado por qualquer das partes, pelo Ministério Público ou pelo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suscitação do conflito e vedação de sucedâneo recursal</w:t>
            </w:r>
          </w:p>
        </w:tc>
        <w:tc>
          <w:tcPr>
            <w:tcW w:type="dxa" w:w="1531"/>
          </w:tcPr>
          <w:p>
            <w:pPr>
              <w:pStyle w:val="Compact"/>
              <w:spacing w:line="276" w:lineRule="auto" w:before="40" w:after="40"/>
            </w:pPr>
            <w:r>
              <w:rPr>
                <w:rFonts w:ascii="Liberation Sans Narrow" w:hAnsi="Liberation Sans Narrow"/>
                <w:sz w:val="17"/>
              </w:rPr>
              <w:t xml:space="preserve">STJ, AgInt no CC 219.988, Primeira Seção, relatora Min. Maria Thereza de Assis Moura, julgado em 16/06/2026</w:t>
            </w:r>
          </w:p>
        </w:tc>
        <w:tc>
          <w:tcPr>
            <w:tcW w:type="dxa" w:w="1905"/>
          </w:tcPr>
          <w:p>
            <w:pPr>
              <w:pStyle w:val="Compact"/>
              <w:spacing w:line="276" w:lineRule="auto" w:before="40" w:after="40"/>
            </w:pPr>
            <w:r>
              <w:rPr>
                <w:rFonts w:ascii="Liberation Sans Narrow" w:hAnsi="Liberation Sans Narrow"/>
                <w:sz w:val="17"/>
              </w:rPr>
              <w:t xml:space="preserve">Não é cabível conflito de competência como sucedâneo recursal para definir a legitimidade passiva da União. Excluído o ente federal, o juízo federal deve restituir os autos ao juízo estadual, nos termos do art. 45, § 3º, e das Súmulas 150, 224 e 254 do Superior Tribunal de Justiça.</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vedação de o juízo estadual suscitar conflito de competência após a exclusão do ente federal</w:t>
            </w:r>
          </w:p>
        </w:tc>
        <w:tc>
          <w:tcPr>
            <w:tcW w:type="dxa" w:w="1531"/>
          </w:tcPr>
          <w:p>
            <w:pPr>
              <w:pStyle w:val="Compact"/>
              <w:spacing w:line="276" w:lineRule="auto" w:before="40" w:after="40"/>
            </w:pPr>
            <w:r>
              <w:rPr>
                <w:rFonts w:ascii="Liberation Sans Narrow" w:hAnsi="Liberation Sans Narrow"/>
                <w:sz w:val="17"/>
              </w:rPr>
              <w:t xml:space="preserve">STJ, AgInt no CC 200.667, Primeira Seção, relator Min. Francisco Falcão, DJe de 26/04/2024</w:t>
            </w:r>
          </w:p>
        </w:tc>
        <w:tc>
          <w:tcPr>
            <w:tcW w:type="dxa" w:w="1905"/>
          </w:tcPr>
          <w:p>
            <w:pPr>
              <w:pStyle w:val="Compact"/>
              <w:spacing w:line="276" w:lineRule="auto" w:before="40" w:after="40"/>
            </w:pPr>
            <w:r>
              <w:rPr>
                <w:rFonts w:ascii="Liberation Sans Narrow" w:hAnsi="Liberation Sans Narrow"/>
                <w:sz w:val="17"/>
              </w:rPr>
              <w:t xml:space="preserve">Firmado em incidente de assunção de competência que não cabe ao juízo estadual, ao receber os autos que lhe foram restituídos em vista da exclusão do ente federal do feito, suscitar conflito de competência (Súmula 254 do Superior Tribunal de Justiça), devendo abster-se da prática de ato declinatório da competência; a solidariedade dos entes federados nas demandas de saúde não autoriza a instauração do conflito.</w:t>
            </w:r>
          </w:p>
        </w:tc>
      </w:tr>
    </w:tbl>
    <w:p>
      <w:pPr>
        <w:pStyle w:val="BodyText"/>
        <w:spacing w:after="60"/>
        <w:jc w:val="both"/>
      </w:pPr>
      <w:r>
        <w:t xml:space="preserve">Parágrafo único. O Ministério Público somente será ouvido nos conflitos de competência relativos aos processos previstos no art. 178, mas terá qualidade de parte nos conflitos que suscitar.</w:t>
      </w:r>
    </w:p>
    <w:bookmarkEnd w:id="777"/>
    <w:bookmarkStart w:id="778" w:name="art.-952"/>
    <w:p>
      <w:pPr>
        <w:pStyle w:val="Heading6"/>
        <w:pBdr>
          <w:left w:val="single" w:sz="36" w:space="4" w:color="2E75B6"/>
        </w:pBdr>
        <w:shd w:val="clear" w:color="auto" w:fill="E3EEF9"/>
        <w:spacing w:before="120" w:after="60"/>
        <w:ind w:left="85"/>
      </w:pPr>
      <w:r>
        <w:rPr>
          <w:i w:val="0"/>
          <w:color w:val="1F3A5F"/>
          <w:sz w:val="22"/>
        </w:rPr>
        <w:t xml:space="preserve">Art. 952</w:t>
      </w:r>
    </w:p>
    <w:p>
      <w:pPr>
        <w:pStyle w:val="FirstParagraph"/>
        <w:spacing w:after="60"/>
        <w:jc w:val="both"/>
      </w:pPr>
      <w:r>
        <w:rPr>
          <w:b/>
          <w:bCs/>
        </w:rPr>
        <w:t xml:space="preserve">Art. 952.</w:t>
      </w:r>
      <w:r>
        <w:t xml:space="preserve"> </w:t>
      </w:r>
      <w:r>
        <w:t xml:space="preserve">Não pode suscitar conflito a parte que, no processo, arguiu incompetência relativa.</w:t>
      </w:r>
    </w:p>
    <w:p>
      <w:pPr>
        <w:pStyle w:val="BodyText"/>
        <w:spacing w:after="60"/>
        <w:jc w:val="both"/>
      </w:pPr>
      <w:r>
        <w:t xml:space="preserve">Parágrafo único. O conflito de competência não obsta, porém, a que a parte que não o arguiu suscite a incompetência.</w:t>
      </w:r>
    </w:p>
    <w:bookmarkEnd w:id="778"/>
    <w:bookmarkStart w:id="779" w:name="art.-953"/>
    <w:p>
      <w:pPr>
        <w:pStyle w:val="Heading6"/>
        <w:pBdr>
          <w:left w:val="single" w:sz="36" w:space="4" w:color="2E75B6"/>
        </w:pBdr>
        <w:shd w:val="clear" w:color="auto" w:fill="E3EEF9"/>
        <w:spacing w:before="120" w:after="60"/>
        <w:ind w:left="85"/>
      </w:pPr>
      <w:r>
        <w:rPr>
          <w:i w:val="0"/>
          <w:color w:val="1F3A5F"/>
          <w:sz w:val="22"/>
        </w:rPr>
        <w:t xml:space="preserve">Art. 953</w:t>
      </w:r>
    </w:p>
    <w:p>
      <w:pPr>
        <w:pStyle w:val="FirstParagraph"/>
        <w:spacing w:after="60"/>
        <w:jc w:val="both"/>
      </w:pPr>
      <w:r>
        <w:rPr>
          <w:b/>
          <w:bCs/>
        </w:rPr>
        <w:t xml:space="preserve">Art. 953.</w:t>
      </w:r>
      <w:r>
        <w:t xml:space="preserve"> </w:t>
      </w:r>
      <w:r>
        <w:t xml:space="preserve">O conflito será suscitado ao tribunal:</w:t>
      </w:r>
    </w:p>
    <w:p>
      <w:pPr>
        <w:pStyle w:val="BodyText"/>
        <w:spacing w:after="60"/>
        <w:jc w:val="both"/>
      </w:pPr>
      <w:r>
        <w:t xml:space="preserve">I - pelo juiz, por ofício;</w:t>
      </w:r>
    </w:p>
    <w:p>
      <w:pPr>
        <w:pStyle w:val="BodyText"/>
        <w:spacing w:after="60"/>
        <w:jc w:val="both"/>
      </w:pPr>
      <w:r>
        <w:t xml:space="preserve">II - pela parte e pelo Ministério Público, por petição.</w:t>
      </w:r>
    </w:p>
    <w:p>
      <w:pPr>
        <w:pStyle w:val="BodyText"/>
        <w:spacing w:after="60"/>
        <w:jc w:val="both"/>
      </w:pPr>
      <w:r>
        <w:t xml:space="preserve">Parágrafo único. O ofício e a petição serão instruídos com os documentos necessários à prova do conflito.</w:t>
      </w:r>
    </w:p>
    <w:bookmarkEnd w:id="779"/>
    <w:bookmarkStart w:id="780" w:name="art.-954"/>
    <w:p>
      <w:pPr>
        <w:pStyle w:val="Heading6"/>
        <w:pBdr>
          <w:left w:val="single" w:sz="36" w:space="4" w:color="2E75B6"/>
        </w:pBdr>
        <w:shd w:val="clear" w:color="auto" w:fill="E3EEF9"/>
        <w:spacing w:before="120" w:after="60"/>
        <w:ind w:left="85"/>
      </w:pPr>
      <w:r>
        <w:rPr>
          <w:i w:val="0"/>
          <w:color w:val="1F3A5F"/>
          <w:sz w:val="22"/>
        </w:rPr>
        <w:t xml:space="preserve">Art. 954</w:t>
      </w:r>
    </w:p>
    <w:p>
      <w:pPr>
        <w:pStyle w:val="FirstParagraph"/>
        <w:spacing w:after="60"/>
        <w:jc w:val="both"/>
      </w:pPr>
      <w:r>
        <w:rPr>
          <w:b/>
          <w:bCs/>
        </w:rPr>
        <w:t xml:space="preserve">Art. 954.</w:t>
      </w:r>
      <w:r>
        <w:t xml:space="preserve"> </w:t>
      </w:r>
      <w:r>
        <w:t xml:space="preserve">Após a distribuição, o relator determinará a oitiva dos juízes em conflito ou, se um deles for suscitante, apenas do suscitado.</w:t>
      </w:r>
    </w:p>
    <w:p>
      <w:pPr>
        <w:pStyle w:val="BodyText"/>
        <w:spacing w:after="60"/>
        <w:jc w:val="both"/>
      </w:pPr>
      <w:r>
        <w:t xml:space="preserve">Parágrafo único. No prazo designado pelo relator, incumbirá ao juiz ou aos juízes prestar as informações.</w:t>
      </w:r>
    </w:p>
    <w:bookmarkEnd w:id="780"/>
    <w:bookmarkStart w:id="781" w:name="art.-955"/>
    <w:p>
      <w:pPr>
        <w:pStyle w:val="Heading6"/>
        <w:pBdr>
          <w:left w:val="single" w:sz="36" w:space="4" w:color="2E75B6"/>
        </w:pBdr>
        <w:shd w:val="clear" w:color="auto" w:fill="E3EEF9"/>
        <w:spacing w:before="120" w:after="60"/>
        <w:ind w:left="85"/>
      </w:pPr>
      <w:r>
        <w:rPr>
          <w:i w:val="0"/>
          <w:color w:val="1F3A5F"/>
          <w:sz w:val="22"/>
        </w:rPr>
        <w:t xml:space="preserve">Art. 955</w:t>
      </w:r>
    </w:p>
    <w:p>
      <w:pPr>
        <w:pStyle w:val="FirstParagraph"/>
        <w:spacing w:after="60"/>
        <w:jc w:val="both"/>
      </w:pPr>
      <w:r>
        <w:rPr>
          <w:b/>
          <w:bCs/>
        </w:rPr>
        <w:t xml:space="preserve">Art. 955.</w:t>
      </w:r>
      <w:r>
        <w:t xml:space="preserve"> </w:t>
      </w:r>
      <w:r>
        <w:t xml:space="preserve">O relator poderá, de ofício ou a requerimento de qualquer das partes, determinar, quando o conflito for positivo, o sobrestamento do processo e, nesse caso, bem como no de conflito negativo, designará um dos juízes para resolver, em caráter provisório, as medidas urgentes.</w:t>
      </w:r>
    </w:p>
    <w:p>
      <w:pPr>
        <w:pStyle w:val="BodyText"/>
        <w:spacing w:after="60"/>
        <w:jc w:val="both"/>
      </w:pPr>
      <w:r>
        <w:t xml:space="preserve">Parágrafo único. O relator poderá julgar de plano o conflito de competência quando sua decisão se fundar em:</w:t>
      </w:r>
    </w:p>
    <w:p>
      <w:pPr>
        <w:pStyle w:val="BodyText"/>
        <w:spacing w:after="60"/>
        <w:jc w:val="both"/>
      </w:pPr>
      <w:r>
        <w:t xml:space="preserve">I - súmula do Supremo Tribunal Federal, do Superior Tribunal de Justiça ou do próprio tribunal;</w:t>
      </w:r>
    </w:p>
    <w:p>
      <w:pPr>
        <w:pStyle w:val="BodyText"/>
        <w:spacing w:after="60"/>
        <w:jc w:val="both"/>
      </w:pPr>
      <w:r>
        <w:t xml:space="preserve">II - tese firmada em julgamento de casos repetitivos ou em incidente de assunção de competência.</w:t>
      </w:r>
    </w:p>
    <w:bookmarkEnd w:id="781"/>
    <w:bookmarkStart w:id="782" w:name="art.-956"/>
    <w:p>
      <w:pPr>
        <w:pStyle w:val="Heading6"/>
        <w:pBdr>
          <w:left w:val="single" w:sz="36" w:space="4" w:color="2E75B6"/>
        </w:pBdr>
        <w:shd w:val="clear" w:color="auto" w:fill="E3EEF9"/>
        <w:spacing w:before="120" w:after="60"/>
        <w:ind w:left="85"/>
      </w:pPr>
      <w:r>
        <w:rPr>
          <w:i w:val="0"/>
          <w:color w:val="1F3A5F"/>
          <w:sz w:val="22"/>
        </w:rPr>
        <w:t xml:space="preserve">Art. 956</w:t>
      </w:r>
    </w:p>
    <w:p>
      <w:pPr>
        <w:pStyle w:val="FirstParagraph"/>
        <w:spacing w:after="60"/>
        <w:jc w:val="both"/>
      </w:pPr>
      <w:r>
        <w:rPr>
          <w:b/>
          <w:bCs/>
        </w:rPr>
        <w:t xml:space="preserve">Art. 956.</w:t>
      </w:r>
      <w:r>
        <w:t xml:space="preserve"> </w:t>
      </w:r>
      <w:r>
        <w:t xml:space="preserve">Decorrido o prazo designado pelo relator, será ouvido o Ministério Público, no prazo de 5 (cinco) dias, ainda que as informações não tenham sido prestadas, e, em seguida, o conflito irá a julgamento.</w:t>
      </w:r>
    </w:p>
    <w:bookmarkEnd w:id="782"/>
    <w:bookmarkStart w:id="783" w:name="art.-957"/>
    <w:p>
      <w:pPr>
        <w:pStyle w:val="Heading6"/>
        <w:pBdr>
          <w:left w:val="single" w:sz="36" w:space="4" w:color="2E75B6"/>
        </w:pBdr>
        <w:shd w:val="clear" w:color="auto" w:fill="E3EEF9"/>
        <w:spacing w:before="120" w:after="60"/>
        <w:ind w:left="85"/>
      </w:pPr>
      <w:r>
        <w:rPr>
          <w:i w:val="0"/>
          <w:color w:val="1F3A5F"/>
          <w:sz w:val="22"/>
        </w:rPr>
        <w:t xml:space="preserve">Art. 957</w:t>
      </w:r>
    </w:p>
    <w:p>
      <w:pPr>
        <w:pStyle w:val="FirstParagraph"/>
        <w:spacing w:after="60"/>
        <w:jc w:val="both"/>
      </w:pPr>
      <w:r>
        <w:rPr>
          <w:b/>
          <w:bCs/>
        </w:rPr>
        <w:t xml:space="preserve">Art. 957.</w:t>
      </w:r>
      <w:r>
        <w:t xml:space="preserve"> </w:t>
      </w:r>
      <w:r>
        <w:t xml:space="preserve">Ao decidir o conflito, o tribunal declarará qual o juízo competente, pronunciando-se também sobre a validade dos atos do juízo incompetente.</w:t>
      </w:r>
    </w:p>
    <w:p>
      <w:pPr>
        <w:pStyle w:val="BodyText"/>
        <w:spacing w:after="60"/>
        <w:jc w:val="both"/>
      </w:pPr>
      <w:r>
        <w:t xml:space="preserve">Parágrafo único. Os autos do processo em que se manifestou o conflito serão remetidos ao juiz declarado competente.</w:t>
      </w:r>
    </w:p>
    <w:bookmarkEnd w:id="783"/>
    <w:bookmarkStart w:id="784" w:name="art.-958"/>
    <w:p>
      <w:pPr>
        <w:pStyle w:val="Heading6"/>
        <w:pBdr>
          <w:left w:val="single" w:sz="36" w:space="4" w:color="2E75B6"/>
        </w:pBdr>
        <w:shd w:val="clear" w:color="auto" w:fill="E3EEF9"/>
        <w:spacing w:before="120" w:after="60"/>
        <w:ind w:left="85"/>
      </w:pPr>
      <w:r>
        <w:rPr>
          <w:i w:val="0"/>
          <w:color w:val="1F3A5F"/>
          <w:sz w:val="22"/>
        </w:rPr>
        <w:t xml:space="preserve">Art. 958</w:t>
      </w:r>
    </w:p>
    <w:p>
      <w:pPr>
        <w:pStyle w:val="FirstParagraph"/>
        <w:keepNext/>
        <w:spacing w:after="60"/>
        <w:jc w:val="both"/>
      </w:pPr>
      <w:r>
        <w:rPr>
          <w:b/>
          <w:bCs/>
        </w:rPr>
        <w:t xml:space="preserve">Art. 958.</w:t>
      </w:r>
      <w:r>
        <w:t xml:space="preserve"> </w:t>
      </w:r>
      <w:r>
        <w:t xml:space="preserve">No conflito que envolva órgãos fracionários dos tribunais, desembargadores e juízes em exercício no tribunal, observar-se-á o que dispuser o regimento interno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conflito entre órgãos fracionários do tribunal (aplicação)</w:t>
            </w:r>
          </w:p>
        </w:tc>
        <w:tc>
          <w:tcPr>
            <w:tcW w:type="dxa" w:w="1655"/>
          </w:tcPr>
          <w:p>
            <w:pPr>
              <w:pStyle w:val="Compact"/>
              <w:spacing w:line="276" w:lineRule="auto" w:before="40" w:after="40"/>
            </w:pPr>
            <w:r>
              <w:rPr>
                <w:rFonts w:ascii="Liberation Sans Narrow" w:hAnsi="Liberation Sans Narrow"/>
                <w:sz w:val="17"/>
              </w:rPr>
              <w:t xml:space="preserve">STJ, CC 218.125, Corte Especial, relatora Min. Maria Thereza de Assis Moura, julgado em 24/03/2026, DJEN de 30/03/2026</w:t>
            </w:r>
          </w:p>
        </w:tc>
        <w:tc>
          <w:tcPr>
            <w:tcW w:type="dxa" w:w="2154"/>
          </w:tcPr>
          <w:p>
            <w:pPr>
              <w:pStyle w:val="Compact"/>
              <w:spacing w:line="276" w:lineRule="auto" w:before="40" w:after="40"/>
            </w:pPr>
            <w:r>
              <w:rPr>
                <w:rFonts w:ascii="Liberation Sans Narrow" w:hAnsi="Liberation Sans Narrow"/>
                <w:sz w:val="17"/>
              </w:rPr>
              <w:t xml:space="preserve">No conflito entre órgãos fracionários do mesmo tribunal, a competência é definida pelo regimento interno: a ação de direito de resposta, de natureza cível e administrativa, compete à Primeira Turma, e não à Quinta Turma.</w:t>
            </w:r>
          </w:p>
        </w:tc>
      </w:tr>
    </w:tbl>
    <w:bookmarkEnd w:id="784"/>
    <w:bookmarkStart w:id="785" w:name="art.-959"/>
    <w:p>
      <w:pPr>
        <w:pStyle w:val="Heading6"/>
        <w:pBdr>
          <w:left w:val="single" w:sz="36" w:space="4" w:color="2E75B6"/>
        </w:pBdr>
        <w:shd w:val="clear" w:color="auto" w:fill="E3EEF9"/>
        <w:spacing w:before="120" w:after="60"/>
        <w:ind w:left="85"/>
      </w:pPr>
      <w:r>
        <w:rPr>
          <w:i w:val="0"/>
          <w:color w:val="1F3A5F"/>
          <w:sz w:val="22"/>
        </w:rPr>
        <w:t xml:space="preserve">Art. 959</w:t>
      </w:r>
    </w:p>
    <w:p>
      <w:pPr>
        <w:pStyle w:val="FirstParagraph"/>
        <w:keepNext/>
        <w:spacing w:after="60"/>
        <w:jc w:val="both"/>
      </w:pPr>
      <w:r>
        <w:rPr>
          <w:b/>
          <w:bCs/>
        </w:rPr>
        <w:t xml:space="preserve">Art. 959.</w:t>
      </w:r>
      <w:r>
        <w:t xml:space="preserve"> </w:t>
      </w:r>
      <w:r>
        <w:t xml:space="preserve">O regimento interno do tribunal regulará o processo e o julgamento do conflito de atribuições entre autoridade judiciária e autoridade administrativa.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2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Caput — conflito de atribuições entre autoridade judiciária e administrativa (aplicação narrada)</w:t>
            </w:r>
          </w:p>
        </w:tc>
        <w:tc>
          <w:tcPr>
            <w:tcW w:type="dxa" w:w="1655"/>
          </w:tcPr>
          <w:p>
            <w:pPr>
              <w:pStyle w:val="Compact"/>
              <w:spacing w:line="276" w:lineRule="auto" w:before="40" w:after="40"/>
            </w:pPr>
            <w:r>
              <w:rPr>
                <w:rFonts w:ascii="Liberation Sans Narrow" w:hAnsi="Liberation Sans Narrow"/>
                <w:sz w:val="17"/>
              </w:rPr>
              <w:t xml:space="preserve">STJ, CAt 297, Primeira Seção, relator Min. Herman Benjamin, julgado em 12/06/2019, DJe de 01/07/2019</w:t>
            </w:r>
          </w:p>
        </w:tc>
        <w:tc>
          <w:tcPr>
            <w:tcW w:type="dxa" w:w="2279"/>
          </w:tcPr>
          <w:p>
            <w:pPr>
              <w:pStyle w:val="Compact"/>
              <w:spacing w:line="276" w:lineRule="auto" w:before="40" w:after="40"/>
            </w:pPr>
            <w:r>
              <w:rPr>
                <w:rFonts w:ascii="Liberation Sans Narrow" w:hAnsi="Liberation Sans Narrow"/>
                <w:sz w:val="17"/>
              </w:rPr>
              <w:t xml:space="preserve">O conflito de atribuições entre autoridade administrativa e judiciária somente surge quando ambas se atribuem competência para o conhecimento e a solução de matéria estritamente administrativa; não há conflito quando a autoridade judiciária, no exercício genuíno da função jurisdicional, aprecia e decide pedido liminar em ação civil pública. Trecho: “Se a autoridade judiciária, no exercício genuíno de sua função jurisdicional, aprecia e decide pedido liminar formulado em Ação Civil Pública por ato de Improbidade Administrativa, não há falar em Conflito de Atribuições com a autoridade administrativa.”</w:t>
            </w:r>
          </w:p>
        </w:tc>
      </w:tr>
    </w:tbl>
    <w:bookmarkEnd w:id="785"/>
    <w:bookmarkEnd w:id="786"/>
    <w:bookmarkStart w:id="793" w:name="X29e19cf6091edae256680c9abb1a7ff805b81a0"/>
    <w:p>
      <w:pPr>
        <w:pStyle w:val="Heading4"/>
        <w:spacing w:before="80" w:after="40"/>
      </w:pPr>
      <w:r>
        <w:rPr>
          <w:smallCaps/>
          <w:color w:val="2E75B6"/>
        </w:rPr>
        <w:t xml:space="preserve">Capítulo VI: da homologação de decisão estrangeira e da concessão do exequatur à carta rogatória (arts. 960 a 965)</w:t>
      </w:r>
    </w:p>
    <w:bookmarkStart w:id="787" w:name="art.-960"/>
    <w:p>
      <w:pPr>
        <w:pStyle w:val="Heading6"/>
        <w:pBdr>
          <w:left w:val="single" w:sz="36" w:space="4" w:color="2E75B6"/>
        </w:pBdr>
        <w:shd w:val="clear" w:color="auto" w:fill="E3EEF9"/>
        <w:spacing w:before="120" w:after="60"/>
        <w:ind w:left="85"/>
      </w:pPr>
      <w:r>
        <w:rPr>
          <w:i w:val="0"/>
          <w:color w:val="1F3A5F"/>
          <w:sz w:val="22"/>
        </w:rPr>
        <w:t xml:space="preserve">Art. 960</w:t>
      </w:r>
    </w:p>
    <w:p>
      <w:pPr>
        <w:pStyle w:val="FirstParagraph"/>
        <w:keepNext/>
        <w:spacing w:after="60"/>
        <w:jc w:val="both"/>
      </w:pPr>
      <w:r>
        <w:rPr>
          <w:b/>
          <w:bCs/>
        </w:rPr>
        <w:t xml:space="preserve">Art. 960.</w:t>
      </w:r>
      <w:r>
        <w:t xml:space="preserve"> </w:t>
      </w:r>
      <w:r>
        <w:t xml:space="preserve">A homologação de decisão estrangeira será requerida por ação de homologação de decisão estrangeira, salvo disposição especial em sentido contrário prevista em tratado.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natureza da ação de homologação de decisão estrangeira</w:t>
            </w:r>
          </w:p>
        </w:tc>
        <w:tc>
          <w:tcPr>
            <w:tcW w:type="dxa" w:w="1655"/>
          </w:tcPr>
          <w:p>
            <w:pPr>
              <w:pStyle w:val="Compact"/>
              <w:spacing w:line="276" w:lineRule="auto" w:before="40" w:after="40"/>
            </w:pPr>
            <w:r>
              <w:rPr>
                <w:rFonts w:ascii="Liberation Sans Narrow" w:hAnsi="Liberation Sans Narrow"/>
                <w:sz w:val="17"/>
              </w:rPr>
              <w:t xml:space="preserve">STJ, AgInt na HDE 3.552, Corte Especial, relator Min. Humberto Martins, julgado em 10/03/2026, DJEN de 16/03/2026</w:t>
            </w:r>
          </w:p>
        </w:tc>
        <w:tc>
          <w:tcPr>
            <w:tcW w:type="dxa" w:w="2154"/>
          </w:tcPr>
          <w:p>
            <w:pPr>
              <w:pStyle w:val="Compact"/>
              <w:spacing w:line="276" w:lineRule="auto" w:before="40" w:after="40"/>
            </w:pPr>
            <w:r>
              <w:rPr>
                <w:rFonts w:ascii="Liberation Sans Narrow" w:hAnsi="Liberation Sans Narrow"/>
                <w:sz w:val="17"/>
              </w:rPr>
              <w:t xml:space="preserve">A homologação de sentença estrangeira tem natureza constitutiva e de contenciosidade limitada, razão pela qual a análise deve cingir-se aos requisitos do Regimento Interno do Superior Tribunal de Justiça, do Código de Processo Civil e da Lei de Introdução às Normas do Direito Brasileiro.</w:t>
            </w:r>
          </w:p>
        </w:tc>
      </w:tr>
    </w:tbl>
    <w:p>
      <w:pPr>
        <w:pStyle w:val="BodyText"/>
        <w:spacing w:after="60"/>
        <w:jc w:val="both"/>
      </w:pPr>
      <w:r>
        <w:t xml:space="preserve">§ 1º A decisão interlocutória estrangeira poderá ser executada no Brasil por meio de carta rogatória.</w:t>
      </w:r>
    </w:p>
    <w:p>
      <w:pPr>
        <w:pStyle w:val="BodyText"/>
        <w:keepNext/>
        <w:spacing w:after="60"/>
        <w:jc w:val="both"/>
      </w:pPr>
      <w:r>
        <w:t xml:space="preserve">§ 2º A homologação obedecerá ao que dispuserem os tratados em vigor no Brasil e o Regimento Interno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 validade da citação aferida pela lei do país de origem e pelo contrato</w:t>
            </w:r>
          </w:p>
        </w:tc>
        <w:tc>
          <w:tcPr>
            <w:tcW w:type="dxa" w:w="1655"/>
          </w:tcPr>
          <w:p>
            <w:pPr>
              <w:pStyle w:val="Compact"/>
              <w:spacing w:line="276" w:lineRule="auto" w:before="40" w:after="40"/>
            </w:pPr>
            <w:r>
              <w:rPr>
                <w:rFonts w:ascii="Liberation Sans Narrow" w:hAnsi="Liberation Sans Narrow"/>
                <w:sz w:val="17"/>
              </w:rPr>
              <w:t xml:space="preserve">STJ, AgInt nos EDcl na HDE 3.384, Corte Especial, relator Min. Ricardo Villas Bôas Cueva, julgado em 21/05/2024, DJe de 27/05/2024</w:t>
            </w:r>
          </w:p>
        </w:tc>
        <w:tc>
          <w:tcPr>
            <w:tcW w:type="dxa" w:w="2030"/>
          </w:tcPr>
          <w:p>
            <w:pPr>
              <w:pStyle w:val="Compact"/>
              <w:spacing w:line="276" w:lineRule="auto" w:before="40" w:after="40"/>
            </w:pPr>
            <w:r>
              <w:rPr>
                <w:rFonts w:ascii="Liberation Sans Narrow" w:hAnsi="Liberation Sans Narrow"/>
                <w:sz w:val="17"/>
              </w:rPr>
              <w:t xml:space="preserve">Na homologação de decisão estrangeira, a validade da citação para responder ao processo que tramitou no exterior verifica-se de acordo com as normas processuais daquele país e também de acordo com o contrato pactuado, não cabendo ao Superior Tribunal de Justiça, na via homologatória, imiscuir-se no tema.</w:t>
            </w:r>
          </w:p>
        </w:tc>
      </w:tr>
    </w:tbl>
    <w:p>
      <w:pPr>
        <w:pStyle w:val="BodyText"/>
        <w:spacing w:after="60"/>
        <w:jc w:val="both"/>
      </w:pPr>
      <w:r>
        <w:t xml:space="preserve">§ 3º A homologação de decisão arbitral estrangeira obedecerá ao disposto em tratado e em lei, aplicando-se, subsidiariamente, as disposições deste Capítulo.</w:t>
      </w:r>
    </w:p>
    <w:bookmarkEnd w:id="787"/>
    <w:bookmarkStart w:id="788" w:name="art.-961"/>
    <w:p>
      <w:pPr>
        <w:pStyle w:val="Heading6"/>
        <w:pBdr>
          <w:left w:val="single" w:sz="36" w:space="4" w:color="2E75B6"/>
        </w:pBdr>
        <w:shd w:val="clear" w:color="auto" w:fill="E3EEF9"/>
        <w:spacing w:before="120" w:after="60"/>
        <w:ind w:left="85"/>
      </w:pPr>
      <w:r>
        <w:rPr>
          <w:i w:val="0"/>
          <w:color w:val="1F3A5F"/>
          <w:sz w:val="22"/>
        </w:rPr>
        <w:t xml:space="preserve">Art. 961</w:t>
      </w:r>
    </w:p>
    <w:p>
      <w:pPr>
        <w:pStyle w:val="FirstParagraph"/>
        <w:spacing w:after="60"/>
        <w:jc w:val="both"/>
      </w:pPr>
      <w:r>
        <w:rPr>
          <w:b/>
          <w:bCs/>
        </w:rPr>
        <w:t xml:space="preserve">Art. 961.</w:t>
      </w:r>
      <w:r>
        <w:t xml:space="preserve"> </w:t>
      </w:r>
      <w:r>
        <w:t xml:space="preserve">A decisão estrangeira somente terá eficácia no Brasil após a homologação de sentença estrangeira ou a concessão do exequatur às cartas rogatórias, salvo disposição em sentido contrário de lei ou tratado.</w:t>
      </w:r>
    </w:p>
    <w:p>
      <w:pPr>
        <w:pStyle w:val="BodyText"/>
        <w:spacing w:after="60"/>
        <w:jc w:val="both"/>
      </w:pPr>
      <w:r>
        <w:t xml:space="preserve">§ 1º É passível de homologação a decisão judicial definitiva, bem como a decisão não judicial que, pela lei brasileira, teria natureza jurisdicional.</w:t>
      </w:r>
    </w:p>
    <w:p>
      <w:pPr>
        <w:pStyle w:val="BodyText"/>
        <w:spacing w:after="60"/>
        <w:jc w:val="both"/>
      </w:pPr>
      <w:r>
        <w:t xml:space="preserve">§ 2º A decisão estrangeira poderá ser homologada parcialmente.</w:t>
      </w:r>
    </w:p>
    <w:p>
      <w:pPr>
        <w:pStyle w:val="BodyText"/>
        <w:spacing w:after="60"/>
        <w:jc w:val="both"/>
      </w:pPr>
      <w:r>
        <w:t xml:space="preserve">§ 3º A autoridade judiciária brasileira poderá deferir pedidos de urgência e realizar atos de execução provisória no processo de homologação de decisão estrangeira.</w:t>
      </w:r>
    </w:p>
    <w:p>
      <w:pPr>
        <w:pStyle w:val="BodyText"/>
        <w:spacing w:after="60"/>
        <w:jc w:val="both"/>
      </w:pPr>
      <w:r>
        <w:t xml:space="preserve">§ 4º Haverá homologação de decisão estrangeira para fins de execução fiscal quando prevista em tratado ou em promessa de reciprocidade apresentada à autoridade brasileira.</w:t>
      </w:r>
    </w:p>
    <w:p>
      <w:pPr>
        <w:pStyle w:val="BodyText"/>
        <w:spacing w:after="60"/>
        <w:jc w:val="both"/>
      </w:pPr>
      <w:r>
        <w:t xml:space="preserve">§ 5º A sentença estrangeira de divórcio consensual produz efeitos no Brasil, independentemente de homologação pelo Superior Tribunal de Justiça.</w:t>
      </w:r>
    </w:p>
    <w:p>
      <w:pPr>
        <w:pStyle w:val="BodyText"/>
        <w:spacing w:after="60"/>
        <w:jc w:val="both"/>
      </w:pPr>
      <w:r>
        <w:t xml:space="preserve">§ 6º Na hipótese do § 5º, competirá a qualquer juiz examinar a validade da decisão, em caráter principal ou incidental, quando essa questão for suscitada em processo de sua competência.</w:t>
      </w:r>
    </w:p>
    <w:bookmarkEnd w:id="788"/>
    <w:bookmarkStart w:id="789" w:name="art.-962"/>
    <w:p>
      <w:pPr>
        <w:pStyle w:val="Heading6"/>
        <w:pBdr>
          <w:left w:val="single" w:sz="36" w:space="4" w:color="2E75B6"/>
        </w:pBdr>
        <w:shd w:val="clear" w:color="auto" w:fill="E3EEF9"/>
        <w:spacing w:before="120" w:after="60"/>
        <w:ind w:left="85"/>
      </w:pPr>
      <w:r>
        <w:rPr>
          <w:i w:val="0"/>
          <w:color w:val="1F3A5F"/>
          <w:sz w:val="22"/>
        </w:rPr>
        <w:t xml:space="preserve">Art. 962</w:t>
      </w:r>
    </w:p>
    <w:p>
      <w:pPr>
        <w:pStyle w:val="FirstParagraph"/>
        <w:spacing w:after="60"/>
        <w:jc w:val="both"/>
      </w:pPr>
      <w:r>
        <w:rPr>
          <w:b/>
          <w:bCs/>
        </w:rPr>
        <w:t xml:space="preserve">Art. 962.</w:t>
      </w:r>
      <w:r>
        <w:t xml:space="preserve"> </w:t>
      </w:r>
      <w:r>
        <w:t xml:space="preserve">É passível de execução a decisão estrangeira concessiva de medida de urgência.</w:t>
      </w:r>
    </w:p>
    <w:p>
      <w:pPr>
        <w:pStyle w:val="BodyText"/>
        <w:spacing w:after="60"/>
        <w:jc w:val="both"/>
      </w:pPr>
      <w:r>
        <w:t xml:space="preserve">§ 1º A execução no Brasil de decisão interlocutória estrangeira concessiva de medida de urgência dar-se-á por carta rogatória.</w:t>
      </w:r>
    </w:p>
    <w:p>
      <w:pPr>
        <w:pStyle w:val="BodyText"/>
        <w:spacing w:after="60"/>
        <w:jc w:val="both"/>
      </w:pPr>
      <w:r>
        <w:t xml:space="preserve">§ 2º A medida de urgência concedida sem audiência do réu poderá ser executada, desde que garantido o contraditório em momento posterior.</w:t>
      </w:r>
    </w:p>
    <w:p>
      <w:pPr>
        <w:pStyle w:val="BodyText"/>
        <w:spacing w:after="60"/>
        <w:jc w:val="both"/>
      </w:pPr>
      <w:r>
        <w:t xml:space="preserve">§ 3º O juízo sobre a urgência da medida compete exclusivamente à autoridade jurisdicional prolatora da decisão estrangeira.</w:t>
      </w:r>
    </w:p>
    <w:p>
      <w:pPr>
        <w:pStyle w:val="BodyText"/>
        <w:spacing w:after="60"/>
        <w:jc w:val="both"/>
      </w:pPr>
      <w:r>
        <w:t xml:space="preserve">§ 4º Quando dispensada a homologação para que a sentença estrangeira produza efeitos no Brasil, a decisão concessiva de medida de urgência dependerá, para produzir efeitos, de ter sua validade expressamente reconhecida pelo juiz competente para dar-lhe cumprimento, dispensada a homologação pelo Superior Tribunal de Justiça.</w:t>
      </w:r>
    </w:p>
    <w:bookmarkEnd w:id="789"/>
    <w:bookmarkStart w:id="790" w:name="art.-963"/>
    <w:p>
      <w:pPr>
        <w:pStyle w:val="Heading6"/>
        <w:pBdr>
          <w:left w:val="single" w:sz="36" w:space="4" w:color="2E75B6"/>
        </w:pBdr>
        <w:shd w:val="clear" w:color="auto" w:fill="E3EEF9"/>
        <w:spacing w:before="120" w:after="60"/>
        <w:ind w:left="85"/>
      </w:pPr>
      <w:r>
        <w:rPr>
          <w:i w:val="0"/>
          <w:color w:val="1F3A5F"/>
          <w:sz w:val="22"/>
        </w:rPr>
        <w:t xml:space="preserve">Art. 963</w:t>
      </w:r>
    </w:p>
    <w:p>
      <w:pPr>
        <w:pStyle w:val="FirstParagraph"/>
        <w:spacing w:after="60"/>
        <w:jc w:val="both"/>
      </w:pPr>
      <w:r>
        <w:rPr>
          <w:b/>
          <w:bCs/>
        </w:rPr>
        <w:t xml:space="preserve">Art. 963.</w:t>
      </w:r>
      <w:r>
        <w:t xml:space="preserve"> </w:t>
      </w:r>
      <w:r>
        <w:t xml:space="preserve">Constituem requisitos indispensáveis à homologação da decisão:</w:t>
      </w:r>
    </w:p>
    <w:p>
      <w:pPr>
        <w:pStyle w:val="BodyText"/>
        <w:spacing w:after="60"/>
        <w:jc w:val="both"/>
      </w:pPr>
      <w:r>
        <w:t xml:space="preserve">I - ser proferida por autoridade competente;</w:t>
      </w:r>
    </w:p>
    <w:p>
      <w:pPr>
        <w:pStyle w:val="BodyText"/>
        <w:spacing w:after="60"/>
        <w:jc w:val="both"/>
      </w:pPr>
      <w:r>
        <w:t xml:space="preserve">II - ser precedida de citação regular, ainda que verificada a revelia;</w:t>
      </w:r>
    </w:p>
    <w:p>
      <w:pPr>
        <w:pStyle w:val="BodyText"/>
        <w:keepNext/>
        <w:spacing w:after="60"/>
        <w:jc w:val="both"/>
      </w:pPr>
      <w:r>
        <w:t xml:space="preserve">III - ser eficaz no país em que foi proferida;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III — eficácia da decisão no país de origem</w:t>
            </w:r>
          </w:p>
        </w:tc>
        <w:tc>
          <w:tcPr>
            <w:tcW w:type="dxa" w:w="1655"/>
          </w:tcPr>
          <w:p>
            <w:pPr>
              <w:pStyle w:val="Compact"/>
              <w:spacing w:line="276" w:lineRule="auto" w:before="40" w:after="40"/>
            </w:pPr>
            <w:r>
              <w:rPr>
                <w:rFonts w:ascii="Liberation Sans Narrow" w:hAnsi="Liberation Sans Narrow"/>
                <w:sz w:val="17"/>
              </w:rPr>
              <w:t xml:space="preserve">STJ, HDE 8.908, Corte Especial, relatora Min. Maria Thereza de Assis Moura, julgado em 25/11/2025, DJEN de 28/11/2025</w:t>
            </w:r>
          </w:p>
        </w:tc>
        <w:tc>
          <w:tcPr>
            <w:tcW w:type="dxa" w:w="1780"/>
          </w:tcPr>
          <w:p>
            <w:pPr>
              <w:pStyle w:val="Compact"/>
              <w:spacing w:line="276" w:lineRule="auto" w:before="40" w:after="40"/>
            </w:pPr>
            <w:r>
              <w:rPr>
                <w:rFonts w:ascii="Liberation Sans Narrow" w:hAnsi="Liberation Sans Narrow"/>
                <w:sz w:val="17"/>
              </w:rPr>
              <w:t xml:space="preserve">O art. 963, inciso III, do Código de Processo Civil não exige a comprovação do trânsito em julgado da sentença estrangeira, bastando, para a homologação, a demonstração de que a decisão é eficaz no país de origem.</w:t>
            </w:r>
          </w:p>
        </w:tc>
      </w:tr>
      <w:tr>
        <w:trPr>
          <w:cantSplit/>
        </w:trPr>
        <w:tc>
          <w:tcPr>
            <w:tcW w:type="dxa" w:w="1531"/>
          </w:tcPr>
          <w:p>
            <w:pPr>
              <w:pStyle w:val="Compact"/>
              <w:spacing w:line="276" w:lineRule="auto" w:before="40" w:after="40"/>
            </w:pPr>
            <w:r>
              <w:rPr>
                <w:rFonts w:ascii="Liberation Sans Narrow" w:hAnsi="Liberation Sans Narrow"/>
                <w:sz w:val="17"/>
              </w:rPr>
              <w:t xml:space="preserve">III — eficácia da decisão no país de origem</w:t>
            </w:r>
          </w:p>
        </w:tc>
        <w:tc>
          <w:tcPr>
            <w:tcW w:type="dxa" w:w="1655"/>
          </w:tcPr>
          <w:p>
            <w:pPr>
              <w:pStyle w:val="Compact"/>
              <w:spacing w:line="276" w:lineRule="auto" w:before="40" w:after="40"/>
            </w:pPr>
            <w:r>
              <w:rPr>
                <w:rFonts w:ascii="Liberation Sans Narrow" w:hAnsi="Liberation Sans Narrow"/>
                <w:sz w:val="17"/>
              </w:rPr>
              <w:t xml:space="preserve">STJ, HDE 7.547, Corte Especial, relator Min. Francisco Falcão, julgado em 17/04/2024, DJe de 22/04/2024</w:t>
            </w:r>
          </w:p>
        </w:tc>
        <w:tc>
          <w:tcPr>
            <w:tcW w:type="dxa" w:w="1780"/>
          </w:tcPr>
          <w:p>
            <w:pPr>
              <w:pStyle w:val="Compact"/>
              <w:spacing w:line="276" w:lineRule="auto" w:before="40" w:after="40"/>
            </w:pPr>
            <w:r>
              <w:rPr>
                <w:rFonts w:ascii="Liberation Sans Narrow" w:hAnsi="Liberation Sans Narrow"/>
                <w:sz w:val="17"/>
              </w:rPr>
              <w:t xml:space="preserve">Resta demonstrada a eficácia, nos termos do art. 963, inciso III, quando a parte requerida dá parcial cumprimento ao título estrangeiro que se pretende homologar.</w:t>
            </w:r>
          </w:p>
        </w:tc>
      </w:tr>
    </w:tbl>
    <w:p>
      <w:pPr>
        <w:pStyle w:val="BodyText"/>
        <w:spacing w:after="60"/>
        <w:jc w:val="both"/>
      </w:pPr>
      <w:r>
        <w:t xml:space="preserve">IV - não ofender a coisa julgada brasileira;</w:t>
      </w:r>
    </w:p>
    <w:p>
      <w:pPr>
        <w:pStyle w:val="BodyText"/>
        <w:spacing w:after="60"/>
        <w:jc w:val="both"/>
      </w:pPr>
      <w:r>
        <w:t xml:space="preserve">V - estar acompanhada de tradução oficial, salvo disposição que a dispense prevista em tratado;</w:t>
      </w:r>
    </w:p>
    <w:p>
      <w:pPr>
        <w:pStyle w:val="BodyText"/>
        <w:spacing w:after="60"/>
        <w:jc w:val="both"/>
      </w:pPr>
      <w:r>
        <w:t xml:space="preserve">VI - não conter manifesta ofensa à ordem pública.</w:t>
      </w:r>
    </w:p>
    <w:p>
      <w:pPr>
        <w:pStyle w:val="BodyText"/>
        <w:spacing w:after="60"/>
        <w:jc w:val="both"/>
      </w:pPr>
      <w:r>
        <w:t xml:space="preserve">Parágrafo único. Para a concessão do exequatur às cartas rogatórias, observar-se-ão os pressupostos previstos no caput deste artigo e no art. 962, § 2º.</w:t>
      </w:r>
    </w:p>
    <w:bookmarkEnd w:id="790"/>
    <w:bookmarkStart w:id="791" w:name="art.-964"/>
    <w:p>
      <w:pPr>
        <w:pStyle w:val="Heading6"/>
        <w:pBdr>
          <w:left w:val="single" w:sz="36" w:space="4" w:color="2E75B6"/>
        </w:pBdr>
        <w:shd w:val="clear" w:color="auto" w:fill="E3EEF9"/>
        <w:spacing w:before="120" w:after="60"/>
        <w:ind w:left="85"/>
      </w:pPr>
      <w:r>
        <w:rPr>
          <w:i w:val="0"/>
          <w:color w:val="1F3A5F"/>
          <w:sz w:val="22"/>
        </w:rPr>
        <w:t xml:space="preserve">Art. 964</w:t>
      </w:r>
    </w:p>
    <w:p>
      <w:pPr>
        <w:pStyle w:val="FirstParagraph"/>
        <w:keepNext/>
        <w:spacing w:after="60"/>
        <w:jc w:val="both"/>
      </w:pPr>
      <w:r>
        <w:rPr>
          <w:b/>
          <w:bCs/>
        </w:rPr>
        <w:t xml:space="preserve">Art. 964.</w:t>
      </w:r>
      <w:r>
        <w:t xml:space="preserve"> </w:t>
      </w:r>
      <w:r>
        <w:t xml:space="preserve">Não será homologada a decisão estrangeira na hipótese de competência exclusiva da autoridade judiciária brasileira.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extensão da competência exclusiva apenas ao capítulo atingido</w:t>
            </w:r>
          </w:p>
        </w:tc>
        <w:tc>
          <w:tcPr>
            <w:tcW w:type="dxa" w:w="1655"/>
          </w:tcPr>
          <w:p>
            <w:pPr>
              <w:pStyle w:val="Compact"/>
              <w:spacing w:line="276" w:lineRule="auto" w:before="40" w:after="40"/>
            </w:pPr>
            <w:r>
              <w:rPr>
                <w:rFonts w:ascii="Liberation Sans Narrow" w:hAnsi="Liberation Sans Narrow"/>
                <w:sz w:val="17"/>
              </w:rPr>
              <w:t xml:space="preserve">STJ, AgInt nos EDcl na HDE 11.911, Corte Especial, relator Min. Og Fernandes, julgado em 03/03/2026, DJEN de 10/03/2026</w:t>
            </w:r>
          </w:p>
        </w:tc>
        <w:tc>
          <w:tcPr>
            <w:tcW w:type="dxa" w:w="1905"/>
          </w:tcPr>
          <w:p>
            <w:pPr>
              <w:pStyle w:val="Compact"/>
              <w:spacing w:line="276" w:lineRule="auto" w:before="40" w:after="40"/>
            </w:pPr>
            <w:r>
              <w:rPr>
                <w:rFonts w:ascii="Liberation Sans Narrow" w:hAnsi="Liberation Sans Narrow"/>
                <w:sz w:val="17"/>
              </w:rPr>
              <w:t xml:space="preserve">A exclusão do capítulo relativo à propriedade de imóvel situado no Brasil decorre da incidência do art. 23, III, do CPC e não afeta a homologação das demais disposições do título estrangeiro. É admissível a homologação de sentença estrangeira de divórcio que reconhece dívida comum do casal, matéria de natureza obrigacional não submetida à jurisdição exclusiva da Justiça brasileira, e a explicitação desse alcance em embargos de declaração não configura julgamento extra petita nem afronta à congruência.</w:t>
            </w:r>
          </w:p>
        </w:tc>
      </w:tr>
      <w:tr>
        <w:trPr/>
        <w:tc>
          <w:tcPr>
            <w:tcW w:type="dxa" w:w="1655"/>
          </w:tcPr>
          <w:p>
            <w:pPr>
              <w:pStyle w:val="Compact"/>
              <w:spacing w:line="276" w:lineRule="auto" w:before="40" w:after="40"/>
            </w:pPr>
            <w:r>
              <w:rPr>
                <w:rFonts w:ascii="Liberation Sans Narrow" w:hAnsi="Liberation Sans Narrow"/>
                <w:sz w:val="17"/>
              </w:rPr>
              <w:t xml:space="preserve">Caput — competência exclusiva da autoridade judiciária brasileira (aplicação narrada)</w:t>
            </w:r>
          </w:p>
        </w:tc>
        <w:tc>
          <w:tcPr>
            <w:tcW w:type="dxa" w:w="1655"/>
          </w:tcPr>
          <w:p>
            <w:pPr>
              <w:pStyle w:val="Compact"/>
              <w:spacing w:line="276" w:lineRule="auto" w:before="40" w:after="40"/>
            </w:pPr>
            <w:r>
              <w:rPr>
                <w:rFonts w:ascii="Liberation Sans Narrow" w:hAnsi="Liberation Sans Narrow"/>
                <w:sz w:val="17"/>
              </w:rPr>
              <w:t xml:space="preserve">STJ, HDE 8.908, Corte Especial, relatora Min. Maria Thereza de Assis Moura, julgado em 25/11/2025, DJEN de 28/11/2025</w:t>
            </w:r>
          </w:p>
        </w:tc>
        <w:tc>
          <w:tcPr>
            <w:tcW w:type="dxa" w:w="1905"/>
          </w:tcPr>
          <w:p>
            <w:pPr>
              <w:pStyle w:val="Compact"/>
              <w:spacing w:line="276" w:lineRule="auto" w:before="40" w:after="40"/>
            </w:pPr>
            <w:r>
              <w:rPr>
                <w:rFonts w:ascii="Liberation Sans Narrow" w:hAnsi="Liberation Sans Narrow"/>
                <w:sz w:val="17"/>
              </w:rPr>
              <w:t xml:space="preserve">Não incide a competência exclusiva da autoridade judiciária brasileira quando a imunidade de jurisdição do Estado estrangeiro é relativa e o litígio é de natureza trabalhista, de modo que a decisão estrangeira pode ser homologada. Trecho: “Não há falar em jurisdição exclusiva da Justiça Federal brasileira, pois, atualmente, a questão sobre imunidade de jurisdição é relativa, especialmente quando o litígio se refira a relações de natureza trabalhista, como a presente.”</w:t>
            </w:r>
          </w:p>
        </w:tc>
      </w:tr>
    </w:tbl>
    <w:p>
      <w:pPr>
        <w:pStyle w:val="BodyText"/>
        <w:spacing w:after="60"/>
        <w:jc w:val="both"/>
      </w:pPr>
      <w:r>
        <w:t xml:space="preserve">Parágrafo único. O dispositivo também se aplica à concessão do exequatur à carta rogatória.</w:t>
      </w:r>
    </w:p>
    <w:bookmarkEnd w:id="791"/>
    <w:bookmarkStart w:id="792" w:name="art.-965"/>
    <w:p>
      <w:pPr>
        <w:pStyle w:val="Heading6"/>
        <w:pBdr>
          <w:left w:val="single" w:sz="36" w:space="4" w:color="2E75B6"/>
        </w:pBdr>
        <w:shd w:val="clear" w:color="auto" w:fill="E3EEF9"/>
        <w:spacing w:before="120" w:after="60"/>
        <w:ind w:left="85"/>
      </w:pPr>
      <w:r>
        <w:rPr>
          <w:i w:val="0"/>
          <w:color w:val="1F3A5F"/>
          <w:sz w:val="22"/>
        </w:rPr>
        <w:t xml:space="preserve">Art. 965</w:t>
      </w:r>
    </w:p>
    <w:p>
      <w:pPr>
        <w:pStyle w:val="FirstParagraph"/>
        <w:spacing w:after="60"/>
        <w:jc w:val="both"/>
      </w:pPr>
      <w:r>
        <w:rPr>
          <w:b/>
          <w:bCs/>
        </w:rPr>
        <w:t xml:space="preserve">Art. 965.</w:t>
      </w:r>
      <w:r>
        <w:t xml:space="preserve"> </w:t>
      </w:r>
      <w:r>
        <w:t xml:space="preserve">O cumprimento de decisão estrangeira far-se-á perante o juízo federal competente, a requerimento da parte, conforme as normas estabelecidas para o cumprimento de decisão nacional.</w:t>
      </w:r>
    </w:p>
    <w:p>
      <w:pPr>
        <w:pStyle w:val="BodyText"/>
        <w:spacing w:after="60"/>
        <w:jc w:val="both"/>
      </w:pPr>
      <w:r>
        <w:t xml:space="preserve">Parágrafo único. O pedido de execução deverá ser instruído com cópia autenticada da decisão homologatória ou do exequatur , conforme o caso.</w:t>
      </w:r>
    </w:p>
    <w:bookmarkEnd w:id="792"/>
    <w:bookmarkEnd w:id="793"/>
    <w:bookmarkStart w:id="804" w:name="X8e8ff2910ccb87313e73df940a13685ac9a2796"/>
    <w:p>
      <w:pPr>
        <w:pStyle w:val="Heading4"/>
        <w:spacing w:before="80" w:after="40"/>
      </w:pPr>
      <w:r>
        <w:rPr>
          <w:smallCaps/>
          <w:color w:val="2E75B6"/>
        </w:rPr>
        <w:t xml:space="preserve">Capítulo VII: da ação rescisória (arts. 966 a 975)</w:t>
      </w:r>
    </w:p>
    <w:bookmarkStart w:id="794" w:name="art.-966"/>
    <w:p>
      <w:pPr>
        <w:pStyle w:val="Heading6"/>
        <w:pBdr>
          <w:left w:val="single" w:sz="36" w:space="4" w:color="2E75B6"/>
        </w:pBdr>
        <w:shd w:val="clear" w:color="auto" w:fill="E3EEF9"/>
        <w:spacing w:before="120" w:after="60"/>
        <w:ind w:left="85"/>
      </w:pPr>
      <w:r>
        <w:rPr>
          <w:i w:val="0"/>
          <w:color w:val="1F3A5F"/>
          <w:sz w:val="22"/>
        </w:rPr>
        <w:t xml:space="preserve">Art. 966</w:t>
      </w:r>
    </w:p>
    <w:p>
      <w:pPr>
        <w:pStyle w:val="FirstParagraph"/>
        <w:keepNext/>
        <w:spacing w:after="60"/>
        <w:jc w:val="both"/>
      </w:pPr>
      <w:r>
        <w:rPr>
          <w:b/>
          <w:bCs/>
        </w:rPr>
        <w:t xml:space="preserve">Art. 966.</w:t>
      </w:r>
      <w:r>
        <w:t xml:space="preserve"> </w:t>
      </w:r>
      <w:r>
        <w:t xml:space="preserve">A decisão de mérito, transitada em julgado, pode ser rescindida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hipóteses de rescisão</w:t>
            </w:r>
          </w:p>
        </w:tc>
        <w:tc>
          <w:tcPr>
            <w:tcW w:type="dxa" w:w="1531"/>
          </w:tcPr>
          <w:p>
            <w:pPr>
              <w:pStyle w:val="Compact"/>
              <w:spacing w:line="276" w:lineRule="auto" w:before="40" w:after="40"/>
            </w:pPr>
            <w:r>
              <w:rPr>
                <w:rFonts w:ascii="Liberation Sans Narrow" w:hAnsi="Liberation Sans Narrow"/>
                <w:sz w:val="17"/>
              </w:rPr>
              <w:t xml:space="preserve">STJ, EDcl no AR 7.646, Segunda Seção, relator Min. Marco Buzzi, DJe de 23/10/2024</w:t>
            </w:r>
          </w:p>
        </w:tc>
        <w:tc>
          <w:tcPr>
            <w:tcW w:type="dxa" w:w="2030"/>
          </w:tcPr>
          <w:p>
            <w:pPr>
              <w:pStyle w:val="Compact"/>
              <w:spacing w:line="276" w:lineRule="auto" w:before="40" w:after="40"/>
            </w:pPr>
            <w:r>
              <w:rPr>
                <w:rFonts w:ascii="Liberation Sans Narrow" w:hAnsi="Liberation Sans Narrow"/>
                <w:sz w:val="17"/>
              </w:rPr>
              <w:t xml:space="preserve">A ação rescisória é medida de acolhimento excepcional, cabível apenas nas hipóteses taxativas do art. 966, em razão da proteção constitucional da coisa julgada e do princípio da segurança jurídica.</w:t>
            </w:r>
          </w:p>
        </w:tc>
      </w:tr>
    </w:tbl>
    <w:p>
      <w:pPr>
        <w:pStyle w:val="BodyText"/>
        <w:spacing w:after="60"/>
        <w:jc w:val="both"/>
      </w:pPr>
      <w:r>
        <w:t xml:space="preserve">I - se verificar que foi proferida por força de prevaricação, concussão ou corrupção do juiz;</w:t>
      </w:r>
    </w:p>
    <w:p>
      <w:pPr>
        <w:pStyle w:val="BodyText"/>
        <w:spacing w:after="60"/>
        <w:jc w:val="both"/>
      </w:pPr>
      <w:r>
        <w:t xml:space="preserve">II - for proferida por juiz impedido ou por juízo absolutamente incompetente;</w:t>
      </w:r>
    </w:p>
    <w:p>
      <w:pPr>
        <w:pStyle w:val="BodyText"/>
        <w:spacing w:after="60"/>
        <w:jc w:val="both"/>
      </w:pPr>
      <w:r>
        <w:t xml:space="preserve">III - resultar de dolo ou coação da parte vencedora em detrimento da parte vencida ou, ainda, de simulação ou colusão entre as partes, a fim de fraudar a lei;</w:t>
      </w:r>
    </w:p>
    <w:p>
      <w:pPr>
        <w:pStyle w:val="BodyText"/>
        <w:spacing w:after="60"/>
        <w:jc w:val="both"/>
      </w:pPr>
      <w:r>
        <w:t xml:space="preserve">IV - ofender a coisa julgada;</w:t>
      </w:r>
    </w:p>
    <w:p>
      <w:pPr>
        <w:pStyle w:val="BodyText"/>
        <w:spacing w:after="60"/>
        <w:jc w:val="both"/>
      </w:pPr>
      <w:r>
        <w:t xml:space="preserve">V - violar manifestamente norma jurídica;</w:t>
      </w:r>
    </w:p>
    <w:p>
      <w:pPr>
        <w:pStyle w:val="BodyText"/>
        <w:spacing w:after="60"/>
        <w:jc w:val="both"/>
      </w:pPr>
      <w:r>
        <w:t xml:space="preserve">VI - for fundada em prova cuja falsidade tenha sido apurada em processo criminal ou venha a ser demonstrada na própria ação rescisória;</w:t>
      </w:r>
    </w:p>
    <w:p>
      <w:pPr>
        <w:pStyle w:val="BodyText"/>
        <w:spacing w:after="60"/>
        <w:jc w:val="both"/>
      </w:pPr>
      <w:r>
        <w:t xml:space="preserve">VII - obtiver o autor, posteriormente ao trânsito em julgado, prova nova cuja existência ignorava ou de que não pôde fazer uso, capaz, por si só, de lhe assegurar pronunciamento favorável;</w:t>
      </w:r>
    </w:p>
    <w:p>
      <w:pPr>
        <w:pStyle w:val="BodyText"/>
        <w:spacing w:after="60"/>
        <w:jc w:val="both"/>
      </w:pPr>
      <w:r>
        <w:t xml:space="preserve">VIII - for fundada em erro de fato verificável do exame dos autos.</w:t>
      </w:r>
    </w:p>
    <w:p>
      <w:pPr>
        <w:pStyle w:val="BodyText"/>
        <w:keepNext/>
        <w:spacing w:after="60"/>
        <w:jc w:val="both"/>
      </w:pPr>
      <w:r>
        <w:t xml:space="preserve">§ 1º Há erro de fato quando a decisão rescindenda admitir fato inexistente ou quando considerar inexistente fato efetivamente ocorrido, sendo indispensável, em ambos os casos, que o fato não represente ponto controvertido sobre o qual o juiz deveria ter se pronunciado.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VIII e § 1º — inexistência de erro de fato quando o ponto foi enfrentado na decisão rescindenda</w:t>
            </w:r>
          </w:p>
        </w:tc>
        <w:tc>
          <w:tcPr>
            <w:tcW w:type="dxa" w:w="1531"/>
          </w:tcPr>
          <w:p>
            <w:pPr>
              <w:pStyle w:val="Compact"/>
              <w:spacing w:line="276" w:lineRule="auto" w:before="40" w:after="40"/>
            </w:pPr>
            <w:r>
              <w:rPr>
                <w:rFonts w:ascii="Liberation Sans Narrow" w:hAnsi="Liberation Sans Narrow"/>
                <w:sz w:val="17"/>
              </w:rPr>
              <w:t xml:space="preserve">STJ, AREsp 2.744.284, Quarta Turma, relator Min. João Otávio de Noronha, julgado em 09/03/2026</w:t>
            </w:r>
          </w:p>
        </w:tc>
        <w:tc>
          <w:tcPr>
            <w:tcW w:type="dxa" w:w="2030"/>
          </w:tcPr>
          <w:p>
            <w:pPr>
              <w:pStyle w:val="Compact"/>
              <w:spacing w:line="276" w:lineRule="auto" w:before="40" w:after="40"/>
            </w:pPr>
            <w:r>
              <w:rPr>
                <w:rFonts w:ascii="Liberation Sans Narrow" w:hAnsi="Liberation Sans Narrow"/>
                <w:sz w:val="17"/>
              </w:rPr>
              <w:t xml:space="preserve">Não há erro de fato quando a decisão rescindenda enfrentou o ponto controvertido e houve pronunciamento judicial sobre a questão, pois o § 1º do art. 966 exige, para a rescisão, que o fato não represente ponto controvertido sobre o qual o juiz deveria ter se pronunciado.</w:t>
            </w:r>
          </w:p>
        </w:tc>
      </w:tr>
    </w:tbl>
    <w:p>
      <w:pPr>
        <w:pStyle w:val="BodyText"/>
        <w:spacing w:after="60"/>
        <w:jc w:val="both"/>
      </w:pPr>
      <w:r>
        <w:t xml:space="preserve">§ 2º Nas hipóteses previstas nos incisos do caput , será rescindível a decisão transitada em julgado que, embora não seja de mérito, impeça:</w:t>
      </w:r>
    </w:p>
    <w:p>
      <w:pPr>
        <w:pStyle w:val="BodyText"/>
        <w:spacing w:after="60"/>
        <w:jc w:val="both"/>
      </w:pPr>
      <w:r>
        <w:t xml:space="preserve">I - nova propositura da demanda; ou</w:t>
      </w:r>
    </w:p>
    <w:p>
      <w:pPr>
        <w:pStyle w:val="BodyText"/>
        <w:spacing w:after="60"/>
        <w:jc w:val="both"/>
      </w:pPr>
      <w:r>
        <w:t xml:space="preserve">II - admissibilidade do recurso correspondente.</w:t>
      </w:r>
    </w:p>
    <w:p>
      <w:pPr>
        <w:pStyle w:val="BodyText"/>
        <w:spacing w:after="60"/>
        <w:jc w:val="both"/>
      </w:pPr>
      <w:r>
        <w:t xml:space="preserve">§ 3º A ação rescisória pode ter por objeto apenas 1 (um) capítulo da decisão.</w:t>
      </w:r>
    </w:p>
    <w:p>
      <w:pPr>
        <w:pStyle w:val="BodyText"/>
        <w:spacing w:after="60"/>
        <w:jc w:val="both"/>
      </w:pPr>
      <w:r>
        <w:t xml:space="preserve">§ 4º Os atos de disposição de direitos, praticados pelas partes ou por outros participantes do processo e homologados pelo juízo, bem como os atos homologatórios praticados no curso da execução, estão sujeitos à anulação, nos termos da lei.</w:t>
      </w:r>
    </w:p>
    <w:p>
      <w:pPr>
        <w:pStyle w:val="BodyText"/>
        <w:spacing w:after="60"/>
        <w:jc w:val="both"/>
      </w:pPr>
      <w:r>
        <w:t xml:space="preserve">§ 5º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 (Incluído pela Lei nº 13.256, de 2016) (Vigência)</w:t>
      </w:r>
    </w:p>
    <w:p>
      <w:pPr>
        <w:pStyle w:val="BodyText"/>
        <w:spacing w:after="60"/>
        <w:jc w:val="both"/>
      </w:pPr>
      <w:r>
        <w:t xml:space="preserve">§ 6º Quando a ação rescisória fundar-se na hipótese do § 5º deste artigo, caberá ao autor, sob pena de inépcia, demonstrar, fundamentadamente, tratar-se de situação particularizada por hipótese fática distinta ou de questão jurídica não examinada, a impor outra solução jurídica. (Incluído pela Lei nº 13.256, de 2016) (Vigência)</w:t>
      </w:r>
    </w:p>
    <w:bookmarkEnd w:id="794"/>
    <w:bookmarkStart w:id="795" w:name="art.-967"/>
    <w:p>
      <w:pPr>
        <w:pStyle w:val="Heading6"/>
        <w:pBdr>
          <w:left w:val="single" w:sz="36" w:space="4" w:color="2E75B6"/>
        </w:pBdr>
        <w:shd w:val="clear" w:color="auto" w:fill="E3EEF9"/>
        <w:spacing w:before="120" w:after="60"/>
        <w:ind w:left="85"/>
      </w:pPr>
      <w:r>
        <w:rPr>
          <w:i w:val="0"/>
          <w:color w:val="1F3A5F"/>
          <w:sz w:val="22"/>
        </w:rPr>
        <w:t xml:space="preserve">Art. 967</w:t>
      </w:r>
    </w:p>
    <w:p>
      <w:pPr>
        <w:pStyle w:val="FirstParagraph"/>
        <w:spacing w:after="60"/>
        <w:jc w:val="both"/>
      </w:pPr>
      <w:r>
        <w:rPr>
          <w:b/>
          <w:bCs/>
        </w:rPr>
        <w:t xml:space="preserve">Art. 967.</w:t>
      </w:r>
      <w:r>
        <w:t xml:space="preserve"> </w:t>
      </w:r>
      <w:r>
        <w:t xml:space="preserve">Têm legitimidade para propor a ação rescisória:</w:t>
      </w:r>
    </w:p>
    <w:p>
      <w:pPr>
        <w:pStyle w:val="BodyText"/>
        <w:keepNext/>
        <w:spacing w:after="60"/>
        <w:jc w:val="both"/>
      </w:pPr>
      <w:r>
        <w:t xml:space="preserve">I - quem foi parte no processo ou o seu sucessor a título universal ou singular;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 — legitimidade do terceiro juridicamente interessado</w:t>
            </w:r>
          </w:p>
        </w:tc>
        <w:tc>
          <w:tcPr>
            <w:tcW w:type="dxa" w:w="1655"/>
          </w:tcPr>
          <w:p>
            <w:pPr>
              <w:pStyle w:val="Compact"/>
              <w:spacing w:line="276" w:lineRule="auto" w:before="40" w:after="40"/>
            </w:pPr>
            <w:r>
              <w:rPr>
                <w:rFonts w:ascii="Liberation Sans Narrow" w:hAnsi="Liberation Sans Narrow"/>
                <w:sz w:val="17"/>
              </w:rPr>
              <w:t xml:space="preserve">STJ, AgInt na AR 7.967, Primeira Seção, relator Min. Francisco Falcão, julgado em 23/06/2026</w:t>
            </w:r>
          </w:p>
        </w:tc>
        <w:tc>
          <w:tcPr>
            <w:tcW w:type="dxa" w:w="1905"/>
          </w:tcPr>
          <w:p>
            <w:pPr>
              <w:pStyle w:val="Compact"/>
              <w:spacing w:line="276" w:lineRule="auto" w:before="40" w:after="40"/>
            </w:pPr>
            <w:r>
              <w:rPr>
                <w:rFonts w:ascii="Liberation Sans Narrow" w:hAnsi="Liberation Sans Narrow"/>
                <w:sz w:val="17"/>
              </w:rPr>
              <w:t xml:space="preserve">A legitimidade para propor ação rescisória, nos termos do art. 967, é de quem é ou foi parte no processo, de seu sucessor e do terceiro juridicamente interessado, exigindo-se deste último interesse jurídico, e não meramente econômico. A assistência simples no processo de origem não confere legitimidade ativa.</w:t>
            </w:r>
          </w:p>
        </w:tc>
      </w:tr>
      <w:tr>
        <w:trPr>
          <w:cantSplit/>
        </w:trPr>
        <w:tc>
          <w:tcPr>
            <w:tcW w:type="dxa" w:w="1905"/>
          </w:tcPr>
          <w:p>
            <w:pPr>
              <w:pStyle w:val="Compact"/>
              <w:spacing w:line="276" w:lineRule="auto" w:before="40" w:after="40"/>
            </w:pPr>
            <w:r>
              <w:rPr>
                <w:rFonts w:ascii="Liberation Sans Narrow" w:hAnsi="Liberation Sans Narrow"/>
                <w:sz w:val="17"/>
              </w:rPr>
              <w:t xml:space="preserve">I — legitimidade passiva: todos os que figuraram como parte no processo originário</w:t>
            </w:r>
          </w:p>
        </w:tc>
        <w:tc>
          <w:tcPr>
            <w:tcW w:type="dxa" w:w="1655"/>
          </w:tcPr>
          <w:p>
            <w:pPr>
              <w:pStyle w:val="Compact"/>
              <w:spacing w:line="276" w:lineRule="auto" w:before="40" w:after="40"/>
            </w:pPr>
            <w:r>
              <w:rPr>
                <w:rFonts w:ascii="Liberation Sans Narrow" w:hAnsi="Liberation Sans Narrow"/>
                <w:sz w:val="17"/>
              </w:rPr>
              <w:t xml:space="preserve">STJ, AR 5.980, Segunda Seção, relator Min. Marco Aurélio Bellizze, julgado em 24/11/2021, DJe de 03/12/2021</w:t>
            </w:r>
          </w:p>
        </w:tc>
        <w:tc>
          <w:tcPr>
            <w:tcW w:type="dxa" w:w="1905"/>
          </w:tcPr>
          <w:p>
            <w:pPr>
              <w:pStyle w:val="Compact"/>
              <w:spacing w:line="276" w:lineRule="auto" w:before="40" w:after="40"/>
            </w:pPr>
            <w:r>
              <w:rPr>
                <w:rFonts w:ascii="Liberation Sans Narrow" w:hAnsi="Liberation Sans Narrow"/>
                <w:sz w:val="17"/>
              </w:rPr>
              <w:t xml:space="preserve">A legitimidade para figurar no polo passivo da ação rescisória é de todos os sujeitos que figuravam como parte no processo originário.</w:t>
            </w:r>
          </w:p>
        </w:tc>
      </w:tr>
    </w:tbl>
    <w:p>
      <w:pPr>
        <w:pStyle w:val="BodyText"/>
        <w:spacing w:after="60"/>
        <w:jc w:val="both"/>
      </w:pPr>
      <w:r>
        <w:t xml:space="preserve">II - o terceiro juridicamente interessado;</w:t>
      </w:r>
    </w:p>
    <w:p>
      <w:pPr>
        <w:pStyle w:val="BodyText"/>
        <w:spacing w:after="60"/>
        <w:jc w:val="both"/>
      </w:pPr>
      <w:r>
        <w:t xml:space="preserve">III - o Ministério Público:</w:t>
      </w:r>
    </w:p>
    <w:p>
      <w:pPr>
        <w:pStyle w:val="BodyText"/>
        <w:spacing w:after="60"/>
        <w:jc w:val="both"/>
      </w:pPr>
      <w:r>
        <w:t xml:space="preserve">a) se não foi ouvido no processo em que lhe era obrigatória a intervenção;</w:t>
      </w:r>
    </w:p>
    <w:p>
      <w:pPr>
        <w:pStyle w:val="BodyText"/>
        <w:spacing w:after="60"/>
        <w:jc w:val="both"/>
      </w:pPr>
      <w:r>
        <w:t xml:space="preserve">b) quando a decisão rescindenda é o efeito de simulação ou de colusão das partes, a fim de fraudar a lei;</w:t>
      </w:r>
    </w:p>
    <w:p>
      <w:pPr>
        <w:pStyle w:val="BodyText"/>
        <w:spacing w:after="60"/>
        <w:jc w:val="both"/>
      </w:pPr>
      <w:r>
        <w:t xml:space="preserve">c) em outros casos em que se imponha sua atuação;</w:t>
      </w:r>
    </w:p>
    <w:p>
      <w:pPr>
        <w:pStyle w:val="BodyText"/>
        <w:spacing w:after="60"/>
        <w:jc w:val="both"/>
      </w:pPr>
      <w:r>
        <w:t xml:space="preserve">IV - aquele que não foi ouvido no processo em que lhe era obrigatória a intervenção.</w:t>
      </w:r>
    </w:p>
    <w:p>
      <w:pPr>
        <w:pStyle w:val="BodyText"/>
        <w:spacing w:after="60"/>
        <w:jc w:val="both"/>
      </w:pPr>
      <w:r>
        <w:t xml:space="preserve">Parágrafo único. Nas hipóteses do art. 178, o Ministério Público será intimado para intervir como fiscal da ordem jurídica quando não for parte.</w:t>
      </w:r>
    </w:p>
    <w:bookmarkEnd w:id="795"/>
    <w:bookmarkStart w:id="796" w:name="art.-968"/>
    <w:p>
      <w:pPr>
        <w:pStyle w:val="Heading6"/>
        <w:pBdr>
          <w:left w:val="single" w:sz="36" w:space="4" w:color="2E75B6"/>
        </w:pBdr>
        <w:shd w:val="clear" w:color="auto" w:fill="E3EEF9"/>
        <w:spacing w:before="120" w:after="60"/>
        <w:ind w:left="85"/>
      </w:pPr>
      <w:r>
        <w:rPr>
          <w:i w:val="0"/>
          <w:color w:val="1F3A5F"/>
          <w:sz w:val="22"/>
        </w:rPr>
        <w:t xml:space="preserve">Art. 968</w:t>
      </w:r>
    </w:p>
    <w:p>
      <w:pPr>
        <w:pStyle w:val="FirstParagraph"/>
        <w:spacing w:after="60"/>
        <w:jc w:val="both"/>
      </w:pPr>
      <w:r>
        <w:rPr>
          <w:b/>
          <w:bCs/>
        </w:rPr>
        <w:t xml:space="preserve">Art. 968.</w:t>
      </w:r>
      <w:r>
        <w:t xml:space="preserve"> </w:t>
      </w:r>
      <w:r>
        <w:t xml:space="preserve">A petição inicial será elaborada com observância dos requisitos essenciais do art. 319, devendo o autor:</w:t>
      </w:r>
    </w:p>
    <w:p>
      <w:pPr>
        <w:pStyle w:val="BodyText"/>
        <w:spacing w:after="60"/>
        <w:jc w:val="both"/>
      </w:pPr>
      <w:r>
        <w:t xml:space="preserve">I - cumular ao pedido de rescisão, se for o caso, o de novo julgamento do processo;</w:t>
      </w:r>
    </w:p>
    <w:p>
      <w:pPr>
        <w:pStyle w:val="BodyText"/>
        <w:spacing w:after="60"/>
        <w:jc w:val="both"/>
      </w:pPr>
      <w:r>
        <w:t xml:space="preserve">II - depositar a importância de cinco por cento sobre o valor da causa, que se converterá em multa caso a ação seja, por unanimidade de votos, declarada inadmissível ou improcedente.</w:t>
      </w:r>
    </w:p>
    <w:p>
      <w:pPr>
        <w:pStyle w:val="BodyText"/>
        <w:spacing w:after="60"/>
        <w:jc w:val="both"/>
      </w:pPr>
      <w:r>
        <w:t xml:space="preserve">§ 1º Não se aplica o disposto no inciso II à União, aos Estados, ao Distrito Federal, aos Municípios, às suas respectivas autarquias e fundações de direito público, ao Ministério Público, à Defensoria Pública e aos que tenham obtido o benefício de gratuidade da justiça.</w:t>
      </w:r>
    </w:p>
    <w:p>
      <w:pPr>
        <w:pStyle w:val="BodyText"/>
        <w:spacing w:after="60"/>
        <w:jc w:val="both"/>
      </w:pPr>
      <w:r>
        <w:t xml:space="preserve">§ 2º O depósito previsto no inciso II do caput deste artigo não será superior a 1.000 (mil) salários-mínimos.</w:t>
      </w:r>
    </w:p>
    <w:p>
      <w:pPr>
        <w:pStyle w:val="BodyText"/>
        <w:spacing w:after="60"/>
        <w:jc w:val="both"/>
      </w:pPr>
      <w:r>
        <w:t xml:space="preserve">§ 3º Além dos casos previstos no art. 330, a petição inicial será indeferida quando não efetuado o depósito exigido pelo inciso II do caput deste artigo.</w:t>
      </w:r>
    </w:p>
    <w:p>
      <w:pPr>
        <w:pStyle w:val="BodyText"/>
        <w:keepNext/>
        <w:spacing w:after="60"/>
        <w:jc w:val="both"/>
      </w:pPr>
      <w:r>
        <w:t xml:space="preserve">§ 4º Aplica-se à ação rescisória o disposto no art. 332.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 indeferimento liminar da petição inicial</w:t>
            </w:r>
          </w:p>
        </w:tc>
        <w:tc>
          <w:tcPr>
            <w:tcW w:type="dxa" w:w="1531"/>
          </w:tcPr>
          <w:p>
            <w:pPr>
              <w:pStyle w:val="Compact"/>
              <w:spacing w:line="276" w:lineRule="auto" w:before="40" w:after="40"/>
            </w:pPr>
            <w:r>
              <w:rPr>
                <w:rFonts w:ascii="Liberation Sans Narrow" w:hAnsi="Liberation Sans Narrow"/>
                <w:sz w:val="17"/>
              </w:rPr>
              <w:t xml:space="preserve">STJ, REsp 1.781.587, Quarta Turma, relator Min. João Otávio de Noronha, julgado em 14/04/2026</w:t>
            </w:r>
          </w:p>
        </w:tc>
        <w:tc>
          <w:tcPr>
            <w:tcW w:type="dxa" w:w="1905"/>
          </w:tcPr>
          <w:p>
            <w:pPr>
              <w:pStyle w:val="Compact"/>
              <w:spacing w:line="276" w:lineRule="auto" w:before="40" w:after="40"/>
            </w:pPr>
            <w:r>
              <w:rPr>
                <w:rFonts w:ascii="Liberation Sans Narrow" w:hAnsi="Liberation Sans Narrow"/>
                <w:sz w:val="17"/>
              </w:rPr>
              <w:t xml:space="preserve">Admite-se o indeferimento liminar da petição inicial da ação rescisória quando constatado, de plano, o descabimento da demanda, inclusive na hipótese de evidente ausência de violação manifesta de dispositivo legal cuja matéria não foi tratada na demanda rescindenda.</w:t>
            </w:r>
          </w:p>
        </w:tc>
      </w:tr>
    </w:tbl>
    <w:p>
      <w:pPr>
        <w:pStyle w:val="BodyText"/>
        <w:spacing w:after="60"/>
        <w:jc w:val="both"/>
      </w:pPr>
      <w:r>
        <w:t xml:space="preserve">§ 5º Reconhecida a incompetência do tribunal para julgar a ação rescisória, o autor será intimado para emendar a petição inicial, a fim de adequar o objeto da ação rescisória, quando a decisão apontada como rescindenda:</w:t>
      </w:r>
    </w:p>
    <w:p>
      <w:pPr>
        <w:pStyle w:val="BodyText"/>
        <w:spacing w:after="60"/>
        <w:jc w:val="both"/>
      </w:pPr>
      <w:r>
        <w:t xml:space="preserve">I - não tiver apreciado o mérito e não se enquadrar na situação prevista no § 2º do art. 966;</w:t>
      </w:r>
    </w:p>
    <w:p>
      <w:pPr>
        <w:pStyle w:val="BodyText"/>
        <w:spacing w:after="60"/>
        <w:jc w:val="both"/>
      </w:pPr>
      <w:r>
        <w:t xml:space="preserve">II - tiver sido substituída por decisão posterior.</w:t>
      </w:r>
    </w:p>
    <w:p>
      <w:pPr>
        <w:pStyle w:val="BodyText"/>
        <w:spacing w:after="60"/>
        <w:jc w:val="both"/>
      </w:pPr>
      <w:r>
        <w:t xml:space="preserve">§ 6º Na hipótese do § 5º, após a emenda da petição inicial, será permitido ao réu complementar os fundamentos de defesa, e, em seguida, os autos serão remetidos ao tribunal competente.</w:t>
      </w:r>
    </w:p>
    <w:bookmarkEnd w:id="796"/>
    <w:bookmarkStart w:id="797" w:name="art.-969"/>
    <w:p>
      <w:pPr>
        <w:pStyle w:val="Heading6"/>
        <w:pBdr>
          <w:left w:val="single" w:sz="36" w:space="4" w:color="2E75B6"/>
        </w:pBdr>
        <w:shd w:val="clear" w:color="auto" w:fill="E3EEF9"/>
        <w:spacing w:before="120" w:after="60"/>
        <w:ind w:left="85"/>
      </w:pPr>
      <w:r>
        <w:rPr>
          <w:i w:val="0"/>
          <w:color w:val="1F3A5F"/>
          <w:sz w:val="22"/>
        </w:rPr>
        <w:t xml:space="preserve">Art. 969</w:t>
      </w:r>
    </w:p>
    <w:p>
      <w:pPr>
        <w:pStyle w:val="FirstParagraph"/>
        <w:keepNext/>
        <w:spacing w:after="60"/>
        <w:jc w:val="both"/>
      </w:pPr>
      <w:r>
        <w:rPr>
          <w:b/>
          <w:bCs/>
        </w:rPr>
        <w:t xml:space="preserve">Art. 969.</w:t>
      </w:r>
      <w:r>
        <w:t xml:space="preserve"> </w:t>
      </w:r>
      <w:r>
        <w:t xml:space="preserve">A propositura da ação rescisória não impede o cumprimento da decisão rescindenda, ressalvada a concessão de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tutela provisória em ação rescisória (orientação de aplicação)</w:t>
            </w:r>
          </w:p>
        </w:tc>
        <w:tc>
          <w:tcPr>
            <w:tcW w:type="dxa" w:w="1531"/>
          </w:tcPr>
          <w:p>
            <w:pPr>
              <w:pStyle w:val="Compact"/>
              <w:spacing w:line="276" w:lineRule="auto" w:before="40" w:after="40"/>
            </w:pPr>
            <w:r>
              <w:rPr>
                <w:rFonts w:ascii="Liberation Sans Narrow" w:hAnsi="Liberation Sans Narrow"/>
                <w:sz w:val="17"/>
              </w:rPr>
              <w:t xml:space="preserve">STF, AR 3.213, Tribunal Pleno, relator Min. Flávio Dino, julgado em 09/03/2026</w:t>
            </w:r>
          </w:p>
        </w:tc>
        <w:tc>
          <w:tcPr>
            <w:tcW w:type="dxa" w:w="2030"/>
          </w:tcPr>
          <w:p>
            <w:pPr>
              <w:pStyle w:val="Compact"/>
              <w:spacing w:line="276" w:lineRule="auto" w:before="40" w:after="40"/>
            </w:pPr>
            <w:r>
              <w:rPr>
                <w:rFonts w:ascii="Liberation Sans Narrow" w:hAnsi="Liberation Sans Narrow"/>
                <w:sz w:val="17"/>
              </w:rPr>
              <w:t xml:space="preserve">No caso, o Tribunal Pleno referendou medida cautelar em ação rescisória que suspendeu os efeitos da decisão rescindenda, diante da plausibilidade jurídica decorrente da modulação de efeitos do Tema 1.254/STF.</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cumprimento da decisão rescindenda e tutela provisória</w:t>
            </w:r>
          </w:p>
        </w:tc>
        <w:tc>
          <w:tcPr>
            <w:tcW w:type="dxa" w:w="1531"/>
          </w:tcPr>
          <w:p>
            <w:pPr>
              <w:pStyle w:val="Compact"/>
              <w:spacing w:line="276" w:lineRule="auto" w:before="40" w:after="40"/>
            </w:pPr>
            <w:r>
              <w:rPr>
                <w:rFonts w:ascii="Liberation Sans Narrow" w:hAnsi="Liberation Sans Narrow"/>
                <w:sz w:val="17"/>
              </w:rPr>
              <w:t xml:space="preserve">STJ, AgInt nos EDcl no AREsp 2.873.650, Quarta Turma, relator Min. Raul Araújo, julgado em 15/06/2026</w:t>
            </w:r>
          </w:p>
        </w:tc>
        <w:tc>
          <w:tcPr>
            <w:tcW w:type="dxa" w:w="2030"/>
          </w:tcPr>
          <w:p>
            <w:pPr>
              <w:pStyle w:val="Compact"/>
              <w:spacing w:line="276" w:lineRule="auto" w:before="40" w:after="40"/>
            </w:pPr>
            <w:r>
              <w:rPr>
                <w:rFonts w:ascii="Liberation Sans Narrow" w:hAnsi="Liberation Sans Narrow"/>
                <w:sz w:val="17"/>
              </w:rPr>
              <w:t xml:space="preserve">A ação rescisória não impede o cumprimento da decisão rescindenda, ressalvada a concessão de tutela provisória. A improcedência em cognição exauriente substitui a tutela provisória anteriormente deferida e faz cessar seus fundamentos, permitindo a continuidade do cumprimento de sentença, ainda que silente a decisão a respeito.</w:t>
            </w:r>
          </w:p>
        </w:tc>
      </w:tr>
    </w:tbl>
    <w:bookmarkEnd w:id="797"/>
    <w:bookmarkStart w:id="798" w:name="art.-970"/>
    <w:p>
      <w:pPr>
        <w:pStyle w:val="Heading6"/>
        <w:pBdr>
          <w:left w:val="single" w:sz="36" w:space="4" w:color="2E75B6"/>
        </w:pBdr>
        <w:shd w:val="clear" w:color="auto" w:fill="E3EEF9"/>
        <w:spacing w:before="120" w:after="60"/>
        <w:ind w:left="85"/>
      </w:pPr>
      <w:r>
        <w:rPr>
          <w:i w:val="0"/>
          <w:color w:val="1F3A5F"/>
          <w:sz w:val="22"/>
        </w:rPr>
        <w:t xml:space="preserve">Art. 970</w:t>
      </w:r>
    </w:p>
    <w:p>
      <w:pPr>
        <w:pStyle w:val="FirstParagraph"/>
        <w:spacing w:after="60"/>
        <w:jc w:val="both"/>
      </w:pPr>
      <w:r>
        <w:rPr>
          <w:b/>
          <w:bCs/>
        </w:rPr>
        <w:t xml:space="preserve">Art. 970.</w:t>
      </w:r>
      <w:r>
        <w:t xml:space="preserve"> </w:t>
      </w:r>
      <w:r>
        <w:t xml:space="preserve">O relator ordenará a citação do réu, designando-lhe prazo nunca inferior a 15 (quinze) dias nem superior a 30 (trinta) dias para, querendo, apresentar resposta, ao fim do qual, com ou sem contestação, observar-se-á, no que couber, o procedimento comum.</w:t>
      </w:r>
    </w:p>
    <w:bookmarkEnd w:id="798"/>
    <w:bookmarkStart w:id="799" w:name="art.-971"/>
    <w:p>
      <w:pPr>
        <w:pStyle w:val="Heading6"/>
        <w:pBdr>
          <w:left w:val="single" w:sz="36" w:space="4" w:color="2E75B6"/>
        </w:pBdr>
        <w:shd w:val="clear" w:color="auto" w:fill="E3EEF9"/>
        <w:spacing w:before="120" w:after="60"/>
        <w:ind w:left="85"/>
      </w:pPr>
      <w:r>
        <w:rPr>
          <w:i w:val="0"/>
          <w:color w:val="1F3A5F"/>
          <w:sz w:val="22"/>
        </w:rPr>
        <w:t xml:space="preserve">Art. 971</w:t>
      </w:r>
    </w:p>
    <w:p>
      <w:pPr>
        <w:pStyle w:val="FirstParagraph"/>
        <w:spacing w:after="60"/>
        <w:jc w:val="both"/>
      </w:pPr>
      <w:r>
        <w:rPr>
          <w:b/>
          <w:bCs/>
        </w:rPr>
        <w:t xml:space="preserve">Art. 971.</w:t>
      </w:r>
      <w:r>
        <w:t xml:space="preserve"> </w:t>
      </w:r>
      <w:r>
        <w:t xml:space="preserve">Na ação rescisória, devolvidos os autos pelo relator, a secretaria do tribunal expedirá cópias do relatório e as distribuirá entre os juízes que compuserem o órgão competente para o julgamento.</w:t>
      </w:r>
    </w:p>
    <w:p>
      <w:pPr>
        <w:pStyle w:val="BodyText"/>
        <w:spacing w:after="60"/>
        <w:jc w:val="both"/>
      </w:pPr>
      <w:r>
        <w:t xml:space="preserve">Parágrafo único. A escolha de relator recairá, sempre que possível, em juiz que não haja participado do julgamento rescindendo.</w:t>
      </w:r>
    </w:p>
    <w:bookmarkEnd w:id="799"/>
    <w:bookmarkStart w:id="800" w:name="art.-972"/>
    <w:p>
      <w:pPr>
        <w:pStyle w:val="Heading6"/>
        <w:pBdr>
          <w:left w:val="single" w:sz="36" w:space="4" w:color="2E75B6"/>
        </w:pBdr>
        <w:shd w:val="clear" w:color="auto" w:fill="E3EEF9"/>
        <w:spacing w:before="120" w:after="60"/>
        <w:ind w:left="85"/>
      </w:pPr>
      <w:r>
        <w:rPr>
          <w:i w:val="0"/>
          <w:color w:val="1F3A5F"/>
          <w:sz w:val="22"/>
        </w:rPr>
        <w:t xml:space="preserve">Art. 972</w:t>
      </w:r>
    </w:p>
    <w:p>
      <w:pPr>
        <w:pStyle w:val="FirstParagraph"/>
        <w:spacing w:after="60"/>
        <w:jc w:val="both"/>
      </w:pPr>
      <w:r>
        <w:rPr>
          <w:b/>
          <w:bCs/>
        </w:rPr>
        <w:t xml:space="preserve">Art. 972.</w:t>
      </w:r>
      <w:r>
        <w:t xml:space="preserve"> </w:t>
      </w:r>
      <w:r>
        <w:t xml:space="preserve">Se os fatos alegados pelas partes dependerem de prova, o relator poderá delegar a competência ao órgão que proferiu a decisão rescindenda, fixando prazo de 1 (um) a 3 (três) meses para a devolução dos autos.</w:t>
      </w:r>
    </w:p>
    <w:bookmarkEnd w:id="800"/>
    <w:bookmarkStart w:id="801" w:name="art.-973"/>
    <w:p>
      <w:pPr>
        <w:pStyle w:val="Heading6"/>
        <w:pBdr>
          <w:left w:val="single" w:sz="36" w:space="4" w:color="2E75B6"/>
        </w:pBdr>
        <w:shd w:val="clear" w:color="auto" w:fill="E3EEF9"/>
        <w:spacing w:before="120" w:after="60"/>
        <w:ind w:left="85"/>
      </w:pPr>
      <w:r>
        <w:rPr>
          <w:i w:val="0"/>
          <w:color w:val="1F3A5F"/>
          <w:sz w:val="22"/>
        </w:rPr>
        <w:t xml:space="preserve">Art. 973</w:t>
      </w:r>
    </w:p>
    <w:p>
      <w:pPr>
        <w:pStyle w:val="FirstParagraph"/>
        <w:spacing w:after="60"/>
        <w:jc w:val="both"/>
      </w:pPr>
      <w:r>
        <w:rPr>
          <w:b/>
          <w:bCs/>
        </w:rPr>
        <w:t xml:space="preserve">Art. 973.</w:t>
      </w:r>
      <w:r>
        <w:t xml:space="preserve"> </w:t>
      </w:r>
      <w:r>
        <w:t xml:space="preserve">Concluída a instrução, será aberta vista ao autor e ao réu para razões finais, sucessivamente, pelo prazo de 10 (dez) dias.</w:t>
      </w:r>
    </w:p>
    <w:p>
      <w:pPr>
        <w:pStyle w:val="BodyText"/>
        <w:spacing w:after="60"/>
        <w:jc w:val="both"/>
      </w:pPr>
      <w:r>
        <w:t xml:space="preserve">Parágrafo único. Em seguida, os autos serão conclusos ao relator, procedendo-se ao julgamento pelo órgão competente.</w:t>
      </w:r>
    </w:p>
    <w:bookmarkEnd w:id="801"/>
    <w:bookmarkStart w:id="802" w:name="art.-974"/>
    <w:p>
      <w:pPr>
        <w:pStyle w:val="Heading6"/>
        <w:pBdr>
          <w:left w:val="single" w:sz="36" w:space="4" w:color="2E75B6"/>
        </w:pBdr>
        <w:shd w:val="clear" w:color="auto" w:fill="E3EEF9"/>
        <w:spacing w:before="120" w:after="60"/>
        <w:ind w:left="85"/>
      </w:pPr>
      <w:r>
        <w:rPr>
          <w:i w:val="0"/>
          <w:color w:val="1F3A5F"/>
          <w:sz w:val="22"/>
        </w:rPr>
        <w:t xml:space="preserve">Art. 974</w:t>
      </w:r>
    </w:p>
    <w:p>
      <w:pPr>
        <w:pStyle w:val="FirstParagraph"/>
        <w:spacing w:after="60"/>
        <w:jc w:val="both"/>
      </w:pPr>
      <w:r>
        <w:rPr>
          <w:b/>
          <w:bCs/>
        </w:rPr>
        <w:t xml:space="preserve">Art. 974.</w:t>
      </w:r>
      <w:r>
        <w:t xml:space="preserve"> </w:t>
      </w:r>
      <w:r>
        <w:t xml:space="preserve">Julgando procedente o pedido, o tribunal rescindirá a decisão, proferirá, se for o caso, novo julgamento e determinará a restituição do depósito a que se refere o inciso II do art. 968.</w:t>
      </w:r>
    </w:p>
    <w:p>
      <w:pPr>
        <w:pStyle w:val="BodyText"/>
        <w:spacing w:after="60"/>
        <w:jc w:val="both"/>
      </w:pPr>
      <w:r>
        <w:t xml:space="preserve">Parágrafo único. Considerando, por unanimidade, inadmissível ou improcedente o pedido, o tribunal determinará a reversão, em favor do réu, da importância do depósito, sem prejuízo do disposto no § 2º do art. 82.</w:t>
      </w:r>
    </w:p>
    <w:bookmarkEnd w:id="802"/>
    <w:bookmarkStart w:id="803" w:name="art.-975"/>
    <w:p>
      <w:pPr>
        <w:pStyle w:val="Heading6"/>
        <w:pBdr>
          <w:left w:val="single" w:sz="36" w:space="4" w:color="2E75B6"/>
        </w:pBdr>
        <w:shd w:val="clear" w:color="auto" w:fill="E3EEF9"/>
        <w:spacing w:before="120" w:after="60"/>
        <w:ind w:left="85"/>
      </w:pPr>
      <w:r>
        <w:rPr>
          <w:i w:val="0"/>
          <w:color w:val="1F3A5F"/>
          <w:sz w:val="22"/>
        </w:rPr>
        <w:t xml:space="preserve">Art. 975</w:t>
      </w:r>
    </w:p>
    <w:p>
      <w:pPr>
        <w:pStyle w:val="FirstParagraph"/>
        <w:keepNext/>
        <w:spacing w:after="60"/>
        <w:jc w:val="both"/>
      </w:pPr>
      <w:r>
        <w:rPr>
          <w:b/>
          <w:bCs/>
        </w:rPr>
        <w:t xml:space="preserve">Art. 975.</w:t>
      </w:r>
      <w:r>
        <w:t xml:space="preserve"> </w:t>
      </w:r>
      <w:r>
        <w:t xml:space="preserve">O direito à rescisão se extingue em 2 (dois) anos contados do trânsito em julgado da última decisão proferida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biênio da rescisória e deslocamento de competência</w:t>
            </w:r>
          </w:p>
        </w:tc>
        <w:tc>
          <w:tcPr>
            <w:tcW w:type="dxa" w:w="1531"/>
          </w:tcPr>
          <w:p>
            <w:pPr>
              <w:pStyle w:val="Compact"/>
              <w:spacing w:line="276" w:lineRule="auto" w:before="40" w:after="40"/>
            </w:pPr>
            <w:r>
              <w:rPr>
                <w:rFonts w:ascii="Liberation Sans Narrow" w:hAnsi="Liberation Sans Narrow"/>
                <w:sz w:val="17"/>
              </w:rPr>
              <w:t xml:space="preserve">STF, AR 2.973, Tribunal Pleno, relator Min. Luiz Fux, julgado em 26/02/2024</w:t>
            </w:r>
          </w:p>
        </w:tc>
        <w:tc>
          <w:tcPr>
            <w:tcW w:type="dxa" w:w="1905"/>
          </w:tcPr>
          <w:p>
            <w:pPr>
              <w:pStyle w:val="Compact"/>
              <w:spacing w:line="276" w:lineRule="auto" w:before="40" w:after="40"/>
            </w:pPr>
            <w:r>
              <w:rPr>
                <w:rFonts w:ascii="Liberation Sans Narrow" w:hAnsi="Liberation Sans Narrow"/>
                <w:sz w:val="17"/>
              </w:rPr>
              <w:t xml:space="preserve">No caso, o prazo decadencial de dois anos conta-se do ajuizamento da ação rescisória, ainda que proposta em tribunal diverso e depois redistribuída por deslocamento de competência; a emenda à inicial não desloca o termo inicial.</w:t>
            </w:r>
          </w:p>
        </w:tc>
      </w:tr>
    </w:tbl>
    <w:p>
      <w:pPr>
        <w:pStyle w:val="BodyText"/>
        <w:spacing w:after="60"/>
        <w:jc w:val="both"/>
      </w:pPr>
      <w:r>
        <w:t xml:space="preserve">§ 1º Prorroga-se até o primeiro dia útil imediatamente subsequente o prazo a que se refere o caput , quando expirar durante férias forenses, recesso, feriados ou em dia em que não houver expediente forense.</w:t>
      </w:r>
    </w:p>
    <w:p>
      <w:pPr>
        <w:pStyle w:val="BodyText"/>
        <w:spacing w:after="60"/>
        <w:jc w:val="both"/>
      </w:pPr>
      <w:r>
        <w:t xml:space="preserve">§ 2º Se fundada a ação no inciso VII do art. 966, o termo inicial do prazo será a data de descoberta da prova nova, observado o prazo máximo de 5 (cinco) anos, contado do trânsito em julgado da última decisão proferida no processo.</w:t>
      </w:r>
    </w:p>
    <w:p>
      <w:pPr>
        <w:pStyle w:val="BodyText"/>
        <w:spacing w:after="60"/>
        <w:jc w:val="both"/>
      </w:pPr>
      <w:r>
        <w:t xml:space="preserve">§ 3º Nas hipóteses de simulação ou de colusão das partes, o prazo começa a contar, para o terceiro prejudicado e para o Ministério Público, que não interveio no processo, a partir do momento em que têm ciência da simulação ou da colusão.</w:t>
      </w:r>
    </w:p>
    <w:bookmarkEnd w:id="803"/>
    <w:bookmarkEnd w:id="804"/>
    <w:bookmarkStart w:id="817" w:name="X01783811124bceae1285883d65b49ce7c1526aa"/>
    <w:p>
      <w:pPr>
        <w:pStyle w:val="Heading4"/>
        <w:spacing w:before="80" w:after="40"/>
      </w:pPr>
      <w:r>
        <w:rPr>
          <w:smallCaps/>
          <w:color w:val="2E75B6"/>
        </w:rPr>
        <w:t xml:space="preserve">Capítulo VIII: do incidente de resolução de demandas repetitivas (arts. 976 a 987)</w:t>
      </w:r>
    </w:p>
    <w:bookmarkStart w:id="805" w:name="art.-976"/>
    <w:p>
      <w:pPr>
        <w:pStyle w:val="Heading6"/>
        <w:pBdr>
          <w:left w:val="single" w:sz="36" w:space="4" w:color="2E75B6"/>
        </w:pBdr>
        <w:shd w:val="clear" w:color="auto" w:fill="E3EEF9"/>
        <w:spacing w:before="120" w:after="60"/>
        <w:ind w:left="85"/>
      </w:pPr>
      <w:r>
        <w:rPr>
          <w:i w:val="0"/>
          <w:color w:val="1F3A5F"/>
          <w:sz w:val="22"/>
        </w:rPr>
        <w:t xml:space="preserve">Art. 976</w:t>
      </w:r>
    </w:p>
    <w:p>
      <w:pPr>
        <w:pStyle w:val="FirstParagraph"/>
        <w:keepNext/>
        <w:spacing w:after="60"/>
        <w:jc w:val="both"/>
      </w:pPr>
      <w:r>
        <w:rPr>
          <w:b/>
          <w:bCs/>
        </w:rPr>
        <w:t xml:space="preserve">Art. 976.</w:t>
      </w:r>
      <w:r>
        <w:t xml:space="preserve"> </w:t>
      </w:r>
      <w:r>
        <w:t xml:space="preserve">É cabível a instauração do incidente de resolução de demandas repetitivas quando houver, simultaneamente: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cabimento restrito aos tribunais de justiça e aos tribunais regionais federais</w:t>
            </w:r>
          </w:p>
        </w:tc>
        <w:tc>
          <w:tcPr>
            <w:tcW w:type="dxa" w:w="1655"/>
          </w:tcPr>
          <w:p>
            <w:pPr>
              <w:pStyle w:val="Compact"/>
              <w:spacing w:line="276" w:lineRule="auto" w:before="40" w:after="40"/>
            </w:pPr>
            <w:r>
              <w:rPr>
                <w:rFonts w:ascii="Liberation Sans Narrow" w:hAnsi="Liberation Sans Narrow"/>
                <w:sz w:val="17"/>
              </w:rPr>
              <w:t xml:space="preserve">STJ, AgInt no AREsp 2.530.497, Terceira Turma, relator Min. Marco Aurélio Bellizze, julgado em 12/08/2024, DJe de 15/08/2024</w:t>
            </w:r>
          </w:p>
        </w:tc>
        <w:tc>
          <w:tcPr>
            <w:tcW w:type="dxa" w:w="1905"/>
          </w:tcPr>
          <w:p>
            <w:pPr>
              <w:pStyle w:val="Compact"/>
              <w:spacing w:line="276" w:lineRule="auto" w:before="40" w:after="40"/>
            </w:pPr>
            <w:r>
              <w:rPr>
                <w:rFonts w:ascii="Liberation Sans Narrow" w:hAnsi="Liberation Sans Narrow"/>
                <w:sz w:val="17"/>
              </w:rPr>
              <w:t xml:space="preserve">O incidente de resolução de demandas repetitivas, instrumento com o objetivo de imprimir celeridade e uniformização na solução de demandas de massa, é cabível somente no âmbito dos tribunais de justiça e dos tribunais regionais federais, quando houver repetição de processos sobre a mesma questão de direito ou nas situações de risco à isonomia e à segurança jurídica.</w:t>
            </w:r>
          </w:p>
        </w:tc>
      </w:tr>
    </w:tbl>
    <w:p>
      <w:pPr>
        <w:pStyle w:val="BodyText"/>
        <w:keepNext/>
        <w:spacing w:after="60"/>
        <w:jc w:val="both"/>
      </w:pPr>
      <w:r>
        <w:t xml:space="preserve">I - efetiva repetição de processos que contenham controvérsia sobre a mesma questão unicamente de direito;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5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questão unicamente de direito</w:t>
            </w:r>
          </w:p>
        </w:tc>
        <w:tc>
          <w:tcPr>
            <w:tcW w:type="dxa" w:w="1531"/>
          </w:tcPr>
          <w:p>
            <w:pPr>
              <w:pStyle w:val="Compact"/>
              <w:spacing w:line="276" w:lineRule="auto" w:before="40" w:after="40"/>
            </w:pPr>
            <w:r>
              <w:rPr>
                <w:rFonts w:ascii="Liberation Sans Narrow" w:hAnsi="Liberation Sans Narrow"/>
                <w:sz w:val="17"/>
              </w:rPr>
              <w:t xml:space="preserve">STJ, AREsp 3.027.409, Terceira Turma, relator Min. Moura Ribeiro, julgado em 22/06/2026</w:t>
            </w:r>
          </w:p>
        </w:tc>
        <w:tc>
          <w:tcPr>
            <w:tcW w:type="dxa" w:w="2529"/>
          </w:tcPr>
          <w:p>
            <w:pPr>
              <w:pStyle w:val="Compact"/>
              <w:spacing w:line="276" w:lineRule="auto" w:before="40" w:after="40"/>
            </w:pPr>
            <w:r>
              <w:rPr>
                <w:rFonts w:ascii="Liberation Sans Narrow" w:hAnsi="Liberation Sans Narrow"/>
                <w:sz w:val="17"/>
              </w:rPr>
              <w:t xml:space="preserve">A calibragem, a revisão ou o afastamento de astreintes por justa causa ou por excessividade depende de elementos fático-probatórios de cada execução. Por isso, é inapta a fixar tese abstrata em incidente de resolução de demandas repetitivas, por ausência de questão unicamente de direito.</w:t>
            </w:r>
          </w:p>
        </w:tc>
      </w:tr>
    </w:tbl>
    <w:p>
      <w:pPr>
        <w:pStyle w:val="BodyText"/>
        <w:spacing w:after="60"/>
        <w:jc w:val="both"/>
      </w:pPr>
      <w:r>
        <w:t xml:space="preserve">II - risco de ofensa à isonomia e à segurança jurídica.</w:t>
      </w:r>
    </w:p>
    <w:p>
      <w:pPr>
        <w:pStyle w:val="BodyText"/>
        <w:spacing w:after="60"/>
        <w:jc w:val="both"/>
      </w:pPr>
      <w:r>
        <w:t xml:space="preserve">§ 1º A desistência ou o abandono do processo não impede o exame de mérito do incidente.</w:t>
      </w:r>
    </w:p>
    <w:p>
      <w:pPr>
        <w:pStyle w:val="BodyText"/>
        <w:spacing w:after="60"/>
        <w:jc w:val="both"/>
      </w:pPr>
      <w:r>
        <w:t xml:space="preserve">§ 2º Se não for o requerente, o Ministério Público intervirá obrigatoriamente no incidente e deverá assumir sua titularidade em caso de desistência ou de abandono.</w:t>
      </w:r>
    </w:p>
    <w:p>
      <w:pPr>
        <w:pStyle w:val="BodyText"/>
        <w:spacing w:after="60"/>
        <w:jc w:val="both"/>
      </w:pPr>
      <w:r>
        <w:t xml:space="preserve">§ 3º A inadmissão do incidente de resolução de demandas repetitivas por ausência de qualquer de seus pressupostos de admissibilidade não impede que, uma vez satisfeito o requisito, seja o incidente novamente suscitado.</w:t>
      </w:r>
    </w:p>
    <w:p>
      <w:pPr>
        <w:pStyle w:val="BodyText"/>
        <w:spacing w:after="60"/>
        <w:jc w:val="both"/>
      </w:pPr>
      <w:r>
        <w:t xml:space="preserve">§ 4º É incabível o incidente de resolução de demandas repetitivas quando um dos tribunais superiores, no âmbito de sua respectiva competência, já tiver afetado recurso para definição de tese sobre questão de direito material ou processual repetitiva.</w:t>
      </w:r>
    </w:p>
    <w:p>
      <w:pPr>
        <w:pStyle w:val="BodyText"/>
        <w:spacing w:after="60"/>
        <w:jc w:val="both"/>
      </w:pPr>
      <w:r>
        <w:t xml:space="preserve">§ 5º Não serão exigidas custas processuais no incidente de resolução de demandas repetitivas.</w:t>
      </w:r>
    </w:p>
    <w:bookmarkEnd w:id="805"/>
    <w:bookmarkStart w:id="806" w:name="art.-977"/>
    <w:p>
      <w:pPr>
        <w:pStyle w:val="Heading6"/>
        <w:pBdr>
          <w:left w:val="single" w:sz="36" w:space="4" w:color="2E75B6"/>
        </w:pBdr>
        <w:shd w:val="clear" w:color="auto" w:fill="E3EEF9"/>
        <w:spacing w:before="120" w:after="60"/>
        <w:ind w:left="85"/>
      </w:pPr>
      <w:r>
        <w:rPr>
          <w:i w:val="0"/>
          <w:color w:val="1F3A5F"/>
          <w:sz w:val="22"/>
        </w:rPr>
        <w:t xml:space="preserve">Art. 977</w:t>
      </w:r>
    </w:p>
    <w:p>
      <w:pPr>
        <w:pStyle w:val="FirstParagraph"/>
        <w:spacing w:after="60"/>
        <w:jc w:val="both"/>
      </w:pPr>
      <w:r>
        <w:rPr>
          <w:b/>
          <w:bCs/>
        </w:rPr>
        <w:t xml:space="preserve">Art. 977.</w:t>
      </w:r>
      <w:r>
        <w:t xml:space="preserve"> </w:t>
      </w:r>
      <w:r>
        <w:t xml:space="preserve">O pedido de instauração do incidente será dirigido ao presidente de tribunal:</w:t>
      </w:r>
    </w:p>
    <w:p>
      <w:pPr>
        <w:pStyle w:val="BodyText"/>
        <w:spacing w:after="60"/>
        <w:jc w:val="both"/>
      </w:pPr>
      <w:r>
        <w:t xml:space="preserve">I - pelo juiz ou relator, por ofício;</w:t>
      </w:r>
    </w:p>
    <w:p>
      <w:pPr>
        <w:pStyle w:val="BodyText"/>
        <w:spacing w:after="60"/>
        <w:jc w:val="both"/>
      </w:pPr>
      <w:r>
        <w:t xml:space="preserve">II - pelas partes, por petição;</w:t>
      </w:r>
    </w:p>
    <w:p>
      <w:pPr>
        <w:pStyle w:val="BodyText"/>
        <w:spacing w:after="60"/>
        <w:jc w:val="both"/>
      </w:pPr>
      <w:r>
        <w:t xml:space="preserve">III - pelo Ministério Público ou pela Defensoria Pública, por petição.</w:t>
      </w:r>
    </w:p>
    <w:p>
      <w:pPr>
        <w:pStyle w:val="BodyText"/>
        <w:spacing w:after="60"/>
        <w:jc w:val="both"/>
      </w:pPr>
      <w:r>
        <w:t xml:space="preserve">Parágrafo único. O ofício ou a petição será instruído com os documentos necessários à demonstração do preenchimento dos pressupostos para a instauração do incidente.</w:t>
      </w:r>
    </w:p>
    <w:bookmarkEnd w:id="806"/>
    <w:bookmarkStart w:id="807" w:name="art.-978"/>
    <w:p>
      <w:pPr>
        <w:pStyle w:val="Heading6"/>
        <w:pBdr>
          <w:left w:val="single" w:sz="36" w:space="4" w:color="2E75B6"/>
        </w:pBdr>
        <w:shd w:val="clear" w:color="auto" w:fill="E3EEF9"/>
        <w:spacing w:before="120" w:after="60"/>
        <w:ind w:left="85"/>
      </w:pPr>
      <w:r>
        <w:rPr>
          <w:i w:val="0"/>
          <w:color w:val="1F3A5F"/>
          <w:sz w:val="22"/>
        </w:rPr>
        <w:t xml:space="preserve">Art. 978</w:t>
      </w:r>
    </w:p>
    <w:p>
      <w:pPr>
        <w:pStyle w:val="FirstParagraph"/>
        <w:spacing w:after="60"/>
        <w:jc w:val="both"/>
      </w:pPr>
      <w:r>
        <w:rPr>
          <w:b/>
          <w:bCs/>
        </w:rPr>
        <w:t xml:space="preserve">Art. 978.</w:t>
      </w:r>
      <w:r>
        <w:t xml:space="preserve"> </w:t>
      </w:r>
      <w:r>
        <w:t xml:space="preserve">O julgamento do incidente caberá ao órgão indicado pelo regimento interno dentre aqueles responsáveis pela uniformização de jurisprudência do tribunal.</w:t>
      </w:r>
    </w:p>
    <w:p>
      <w:pPr>
        <w:pStyle w:val="BodyText"/>
        <w:spacing w:after="60"/>
        <w:jc w:val="both"/>
      </w:pPr>
      <w:r>
        <w:t xml:space="preserve">Parágrafo único. O órgão colegiado incumbido de julgar o incidente e de fixar a tese jurídica julgará igualmente o recurso, a remessa necessária ou o processo de competência originária de onde se originou o incidente.</w:t>
      </w:r>
    </w:p>
    <w:bookmarkEnd w:id="807"/>
    <w:bookmarkStart w:id="808" w:name="art.-979"/>
    <w:p>
      <w:pPr>
        <w:pStyle w:val="Heading6"/>
        <w:pBdr>
          <w:left w:val="single" w:sz="36" w:space="4" w:color="2E75B6"/>
        </w:pBdr>
        <w:shd w:val="clear" w:color="auto" w:fill="E3EEF9"/>
        <w:spacing w:before="120" w:after="60"/>
        <w:ind w:left="85"/>
      </w:pPr>
      <w:r>
        <w:rPr>
          <w:i w:val="0"/>
          <w:color w:val="1F3A5F"/>
          <w:sz w:val="22"/>
        </w:rPr>
        <w:t xml:space="preserve">Art. 979</w:t>
      </w:r>
    </w:p>
    <w:p>
      <w:pPr>
        <w:pStyle w:val="FirstParagraph"/>
        <w:spacing w:after="60"/>
        <w:jc w:val="both"/>
      </w:pPr>
      <w:r>
        <w:rPr>
          <w:b/>
          <w:bCs/>
        </w:rPr>
        <w:t xml:space="preserve">Art. 979.</w:t>
      </w:r>
      <w:r>
        <w:t xml:space="preserve"> </w:t>
      </w:r>
      <w:r>
        <w:t xml:space="preserve">A instauração e o julgamento do incidente serão sucedidos da mais ampla e específica divulgação e publicidade, por meio de registro eletrônico no Conselho Nacional de Justiça.</w:t>
      </w:r>
    </w:p>
    <w:p>
      <w:pPr>
        <w:pStyle w:val="BodyText"/>
        <w:spacing w:after="60"/>
        <w:jc w:val="both"/>
      </w:pPr>
      <w:r>
        <w:t xml:space="preserve">§ 1º Os tribunais manterão banco eletrônico de dados atualizados com informações específicas sobre questões de direito submetidas ao incidente, comunicando-o imediatamente ao Conselho Nacional de Justiça para inclusão no cadastro.</w:t>
      </w:r>
    </w:p>
    <w:p>
      <w:pPr>
        <w:pStyle w:val="BodyText"/>
        <w:spacing w:after="60"/>
        <w:jc w:val="both"/>
      </w:pPr>
      <w:r>
        <w:t xml:space="preserve">§ 2º Para possibilitar a identificação dos processos abrangidos pela decisão do incidente, o registro eletrônico das teses jurídicas constantes do cadastro conterá, no mínimo, os fundamentos determinantes da decisão e os dispositivos normativos a ela relacionados.</w:t>
      </w:r>
    </w:p>
    <w:p>
      <w:pPr>
        <w:pStyle w:val="BodyText"/>
        <w:spacing w:after="60"/>
        <w:jc w:val="both"/>
      </w:pPr>
      <w:r>
        <w:t xml:space="preserve">§ 3º Aplica-se o disposto neste artigo ao julgamento de recurso extraordinário com repercussão geral, de recurso especial com relevância da questão de direito federal infraconstitucional reconhecida, de incidente de assunção de competência e de casos repetitivos. (Redação dada pela Lei nº 15.484, de 2026) Vigência</w:t>
      </w:r>
    </w:p>
    <w:bookmarkEnd w:id="808"/>
    <w:bookmarkStart w:id="809" w:name="art.-980"/>
    <w:p>
      <w:pPr>
        <w:pStyle w:val="Heading6"/>
        <w:pBdr>
          <w:left w:val="single" w:sz="36" w:space="4" w:color="2E75B6"/>
        </w:pBdr>
        <w:shd w:val="clear" w:color="auto" w:fill="E3EEF9"/>
        <w:spacing w:before="120" w:after="60"/>
        <w:ind w:left="85"/>
      </w:pPr>
      <w:r>
        <w:rPr>
          <w:i w:val="0"/>
          <w:color w:val="1F3A5F"/>
          <w:sz w:val="22"/>
        </w:rPr>
        <w:t xml:space="preserve">Art. 980</w:t>
      </w:r>
    </w:p>
    <w:p>
      <w:pPr>
        <w:pStyle w:val="FirstParagraph"/>
        <w:spacing w:after="60"/>
        <w:jc w:val="both"/>
      </w:pPr>
      <w:r>
        <w:rPr>
          <w:b/>
          <w:bCs/>
        </w:rPr>
        <w:t xml:space="preserve">Art. 980.</w:t>
      </w:r>
      <w:r>
        <w:t xml:space="preserve"> </w:t>
      </w:r>
      <w:r>
        <w:t xml:space="preserve">O incidente será julgado no prazo de 1 (um) ano e terá preferência sobre os demais feitos, ressalvados os que envolvam réu preso e os pedidos de habeas corpus .</w:t>
      </w:r>
    </w:p>
    <w:p>
      <w:pPr>
        <w:pStyle w:val="BodyText"/>
        <w:spacing w:after="60"/>
        <w:jc w:val="both"/>
      </w:pPr>
      <w:r>
        <w:t xml:space="preserve">Parágrafo único. Superado o prazo previsto no caput , cessa a suspensão dos processos prevista no art. 982, salvo decisão fundamentada do relator em sentido contrário.</w:t>
      </w:r>
    </w:p>
    <w:bookmarkEnd w:id="809"/>
    <w:bookmarkStart w:id="810" w:name="art.-981"/>
    <w:p>
      <w:pPr>
        <w:pStyle w:val="Heading6"/>
        <w:pBdr>
          <w:left w:val="single" w:sz="36" w:space="4" w:color="2E75B6"/>
        </w:pBdr>
        <w:shd w:val="clear" w:color="auto" w:fill="E3EEF9"/>
        <w:spacing w:before="120" w:after="60"/>
        <w:ind w:left="85"/>
      </w:pPr>
      <w:r>
        <w:rPr>
          <w:i w:val="0"/>
          <w:color w:val="1F3A5F"/>
          <w:sz w:val="22"/>
        </w:rPr>
        <w:t xml:space="preserve">Art. 981</w:t>
      </w:r>
    </w:p>
    <w:p>
      <w:pPr>
        <w:pStyle w:val="FirstParagraph"/>
        <w:spacing w:after="60"/>
        <w:jc w:val="both"/>
      </w:pPr>
      <w:r>
        <w:rPr>
          <w:b/>
          <w:bCs/>
        </w:rPr>
        <w:t xml:space="preserve">Art. 981.</w:t>
      </w:r>
      <w:r>
        <w:t xml:space="preserve"> </w:t>
      </w:r>
      <w:r>
        <w:t xml:space="preserve">Após a distribuição, o órgão colegiado competente para julgar o incidente procederá ao seu juízo de admissibilidade, considerando a presença dos pressupostos do art. 976.</w:t>
      </w:r>
    </w:p>
    <w:bookmarkEnd w:id="810"/>
    <w:bookmarkStart w:id="811" w:name="art.-982"/>
    <w:p>
      <w:pPr>
        <w:pStyle w:val="Heading6"/>
        <w:pBdr>
          <w:left w:val="single" w:sz="36" w:space="4" w:color="2E75B6"/>
        </w:pBdr>
        <w:shd w:val="clear" w:color="auto" w:fill="E3EEF9"/>
        <w:spacing w:before="120" w:after="60"/>
        <w:ind w:left="85"/>
      </w:pPr>
      <w:r>
        <w:rPr>
          <w:i w:val="0"/>
          <w:color w:val="1F3A5F"/>
          <w:sz w:val="22"/>
        </w:rPr>
        <w:t xml:space="preserve">Art. 982</w:t>
      </w:r>
    </w:p>
    <w:p>
      <w:pPr>
        <w:pStyle w:val="FirstParagraph"/>
        <w:spacing w:after="60"/>
        <w:jc w:val="both"/>
      </w:pPr>
      <w:r>
        <w:rPr>
          <w:b/>
          <w:bCs/>
        </w:rPr>
        <w:t xml:space="preserve">Art. 982.</w:t>
      </w:r>
      <w:r>
        <w:t xml:space="preserve"> </w:t>
      </w:r>
      <w:r>
        <w:t xml:space="preserve">Admitido o incidente, o relator:</w:t>
      </w:r>
    </w:p>
    <w:p>
      <w:pPr>
        <w:pStyle w:val="BodyText"/>
        <w:keepNext/>
        <w:spacing w:after="60"/>
        <w:jc w:val="both"/>
      </w:pPr>
      <w:r>
        <w:t xml:space="preserve">I - suspenderá os processos pendentes, individuais ou coletivos, que tramitam no Estado ou na região, conforme o caso;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limite da suspensão aos processos vinculados ao tribunal do incidente</w:t>
            </w:r>
          </w:p>
        </w:tc>
        <w:tc>
          <w:tcPr>
            <w:tcW w:type="dxa" w:w="1531"/>
          </w:tcPr>
          <w:p>
            <w:pPr>
              <w:pStyle w:val="Compact"/>
              <w:spacing w:line="276" w:lineRule="auto" w:before="40" w:after="40"/>
            </w:pPr>
            <w:r>
              <w:rPr>
                <w:rFonts w:ascii="Liberation Sans Narrow" w:hAnsi="Liberation Sans Narrow"/>
                <w:sz w:val="17"/>
              </w:rPr>
              <w:t xml:space="preserve">STJ, AgInt no RMS 78.807, Segunda Turma, relator Min. Marco Aurélio Bellizze, julgado em 26/08/2026</w:t>
            </w:r>
          </w:p>
        </w:tc>
        <w:tc>
          <w:tcPr>
            <w:tcW w:type="dxa" w:w="2030"/>
          </w:tcPr>
          <w:p>
            <w:pPr>
              <w:pStyle w:val="Compact"/>
              <w:spacing w:line="276" w:lineRule="auto" w:before="40" w:after="40"/>
            </w:pPr>
            <w:r>
              <w:rPr>
                <w:rFonts w:ascii="Liberation Sans Narrow" w:hAnsi="Liberation Sans Narrow"/>
                <w:sz w:val="17"/>
              </w:rPr>
              <w:t xml:space="preserve">A suspensão prevista no art. 982, I, do CPC restringe-se aos processos em curso perante os órgãos jurisdicionais vinculados ao tribunal em que instaurado o incidente, não justificando a paralisação de feito que tramita no Superior Tribunal de Justiça.</w:t>
            </w:r>
          </w:p>
        </w:tc>
      </w:tr>
      <w:tr>
        <w:trPr>
          <w:cantSplit/>
        </w:trPr>
        <w:tc>
          <w:tcPr>
            <w:tcW w:type="dxa" w:w="1531"/>
          </w:tcPr>
          <w:p>
            <w:pPr>
              <w:pStyle w:val="Compact"/>
              <w:spacing w:line="276" w:lineRule="auto" w:before="40" w:after="40"/>
            </w:pPr>
            <w:r>
              <w:rPr>
                <w:rFonts w:ascii="Liberation Sans Narrow" w:hAnsi="Liberation Sans Narrow"/>
                <w:sz w:val="17"/>
              </w:rPr>
              <w:t xml:space="preserve">I — suspensão dos processos afetados e sua cessação</w:t>
            </w:r>
          </w:p>
        </w:tc>
        <w:tc>
          <w:tcPr>
            <w:tcW w:type="dxa" w:w="1531"/>
          </w:tcPr>
          <w:p>
            <w:pPr>
              <w:pStyle w:val="Compact"/>
              <w:spacing w:line="276" w:lineRule="auto" w:before="40" w:after="40"/>
            </w:pPr>
            <w:r>
              <w:rPr>
                <w:rFonts w:ascii="Liberation Sans Narrow" w:hAnsi="Liberation Sans Narrow"/>
                <w:sz w:val="17"/>
              </w:rPr>
              <w:t xml:space="preserve">STJ, AgInt no AREsp 2.966.132, Segunda Turma, relator Min. Marco Aurélio Bellizze, julgado em 24/06/2026</w:t>
            </w:r>
          </w:p>
        </w:tc>
        <w:tc>
          <w:tcPr>
            <w:tcW w:type="dxa" w:w="2030"/>
          </w:tcPr>
          <w:p>
            <w:pPr>
              <w:pStyle w:val="Compact"/>
              <w:spacing w:line="276" w:lineRule="auto" w:before="40" w:after="40"/>
            </w:pPr>
            <w:r>
              <w:rPr>
                <w:rFonts w:ascii="Liberation Sans Narrow" w:hAnsi="Liberation Sans Narrow"/>
                <w:sz w:val="17"/>
              </w:rPr>
              <w:t xml:space="preserve">Interposto recurso especial ou recurso extraordinário contra o acórdão do incidente, a suspensão dos processos afetados cessa com o julgamento dos recursos, dispensado o aguardo do trânsito em julgado. Julgados os recursos especiais pelo Superior Tribunal de Justiça, fica prejudicado o pedido de sobrestamento do feito.</w:t>
            </w:r>
          </w:p>
        </w:tc>
      </w:tr>
    </w:tbl>
    <w:p>
      <w:pPr>
        <w:pStyle w:val="BodyText"/>
        <w:spacing w:after="60"/>
        <w:jc w:val="both"/>
      </w:pPr>
      <w:r>
        <w:t xml:space="preserve">II - poderá requisitar informações a órgãos em cujo juízo tramita processo no qual se discute o objeto do incidente, que as prestarão no prazo de 15 (quinze) dias;</w:t>
      </w:r>
    </w:p>
    <w:p>
      <w:pPr>
        <w:pStyle w:val="BodyText"/>
        <w:spacing w:after="60"/>
        <w:jc w:val="both"/>
      </w:pPr>
      <w:r>
        <w:t xml:space="preserve">III - intimará o Ministério Público para, querendo, manifestar-se no prazo de 15 (quinze) dias.</w:t>
      </w:r>
    </w:p>
    <w:p>
      <w:pPr>
        <w:pStyle w:val="BodyText"/>
        <w:spacing w:after="60"/>
        <w:jc w:val="both"/>
      </w:pPr>
      <w:r>
        <w:t xml:space="preserve">§ 1º A suspensão será comunicada aos órgãos jurisdicionais competentes.</w:t>
      </w:r>
    </w:p>
    <w:p>
      <w:pPr>
        <w:pStyle w:val="BodyText"/>
        <w:spacing w:after="60"/>
        <w:jc w:val="both"/>
      </w:pPr>
      <w:r>
        <w:t xml:space="preserve">§ 2º Durante a suspensão, o pedido de tutela de urgência deverá ser dirigido ao juízo onde tramita o processo suspenso.</w:t>
      </w:r>
    </w:p>
    <w:p>
      <w:pPr>
        <w:pStyle w:val="BodyText"/>
        <w:spacing w:after="60"/>
        <w:jc w:val="both"/>
      </w:pPr>
      <w:r>
        <w:t xml:space="preserve">§ 3º Visando à garantia da segurança jurídica, qualquer legitimado mencionado no art. 977, incisos II e III, poderá requerer, ao tribunal competente para conhecer do recurso extraordinário ou especial, a suspensão de todos os processos individuais ou coletivos em curso no território nacional que versem sobre a questão objeto do incidente já instaurado.</w:t>
      </w:r>
    </w:p>
    <w:p>
      <w:pPr>
        <w:pStyle w:val="BodyText"/>
        <w:spacing w:after="60"/>
        <w:jc w:val="both"/>
      </w:pPr>
      <w:r>
        <w:t xml:space="preserve">§ 4º Independentemente dos limites da competência territorial, a parte no processo em curso no qual se discuta a mesma questão objeto do incidente é legitimada para requerer a providência prevista no § 3º deste artigo.</w:t>
      </w:r>
    </w:p>
    <w:p>
      <w:pPr>
        <w:pStyle w:val="BodyText"/>
        <w:spacing w:after="60"/>
        <w:jc w:val="both"/>
      </w:pPr>
      <w:r>
        <w:t xml:space="preserve">§ 5º Cessa a suspensão a que se refere o inciso I do caput deste artigo se não for interposto recurso especial ou recurso extraordinário contra a decisão proferida no incidente.</w:t>
      </w:r>
    </w:p>
    <w:bookmarkEnd w:id="811"/>
    <w:bookmarkStart w:id="812" w:name="art.-983"/>
    <w:p>
      <w:pPr>
        <w:pStyle w:val="Heading6"/>
        <w:pBdr>
          <w:left w:val="single" w:sz="36" w:space="4" w:color="2E75B6"/>
        </w:pBdr>
        <w:shd w:val="clear" w:color="auto" w:fill="E3EEF9"/>
        <w:spacing w:before="120" w:after="60"/>
        <w:ind w:left="85"/>
      </w:pPr>
      <w:r>
        <w:rPr>
          <w:i w:val="0"/>
          <w:color w:val="1F3A5F"/>
          <w:sz w:val="22"/>
        </w:rPr>
        <w:t xml:space="preserve">Art. 983</w:t>
      </w:r>
    </w:p>
    <w:p>
      <w:pPr>
        <w:pStyle w:val="FirstParagraph"/>
        <w:keepNext/>
        <w:spacing w:after="60"/>
        <w:jc w:val="both"/>
      </w:pPr>
      <w:r>
        <w:rPr>
          <w:b/>
          <w:bCs/>
        </w:rPr>
        <w:t xml:space="preserve">Art. 983.</w:t>
      </w:r>
      <w:r>
        <w:t xml:space="preserve"> </w:t>
      </w:r>
      <w:r>
        <w:t xml:space="preserve">O relator ouvirá as partes e os demais interessados, inclusive pessoas, órgãos e entidades com interesse na controvérsia, que, no prazo comum de 15 (quinze) dias, poderão requerer a juntada de documentos, bem como as diligências necessárias para a elucidação da questão de direito controvertida, e, em seguida, manifestar-se-á o Ministério Público, no mesmo prazo.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780"/>
          </w:tcPr>
          <w:p>
            <w:pPr>
              <w:pStyle w:val="Compact"/>
              <w:spacing w:line="276" w:lineRule="auto" w:before="40" w:after="40"/>
            </w:pPr>
            <w:r>
              <w:rPr>
                <w:rFonts w:ascii="Liberation Sans Narrow" w:hAnsi="Liberation Sans Narrow"/>
                <w:sz w:val="17"/>
              </w:rPr>
              <w:t xml:space="preserve">Caput — participação das partes e dos demais interessados</w:t>
            </w:r>
          </w:p>
        </w:tc>
        <w:tc>
          <w:tcPr>
            <w:tcW w:type="dxa" w:w="1655"/>
          </w:tcPr>
          <w:p>
            <w:pPr>
              <w:pStyle w:val="Compact"/>
              <w:spacing w:line="276" w:lineRule="auto" w:before="40" w:after="40"/>
            </w:pPr>
            <w:r>
              <w:rPr>
                <w:rFonts w:ascii="Liberation Sans Narrow" w:hAnsi="Liberation Sans Narrow"/>
                <w:sz w:val="17"/>
              </w:rPr>
              <w:t xml:space="preserve">STJ, REsp 1.916.976, Segunda Turma, relator Min. Herman Benjamin, julgado em 21/05/2024, DJe de 23/08/2024</w:t>
            </w:r>
          </w:p>
        </w:tc>
        <w:tc>
          <w:tcPr>
            <w:tcW w:type="dxa" w:w="2154"/>
          </w:tcPr>
          <w:p>
            <w:pPr>
              <w:pStyle w:val="Compact"/>
              <w:spacing w:line="276" w:lineRule="auto" w:before="40" w:after="40"/>
            </w:pPr>
            <w:r>
              <w:rPr>
                <w:rFonts w:ascii="Liberation Sans Narrow" w:hAnsi="Liberation Sans Narrow"/>
                <w:sz w:val="17"/>
              </w:rPr>
              <w:t xml:space="preserve">A participação das partes dos processos selecionados como representativos da controvérsia constitui o núcleo do contraditório no incidente, cabendo ao tribunal garantir que a representação seja exercida de forma adequada. O tribunal não pode avocar o julgamento de questões de direito de causas que não lhe compete julgar nem afastar a manifestação de um dos lados sob o argumento de adotar a sistemática da causa-modelo, sob pena de nulidade que atinge todo o procedimento do incidente.</w:t>
            </w:r>
          </w:p>
        </w:tc>
      </w:tr>
    </w:tbl>
    <w:p>
      <w:pPr>
        <w:pStyle w:val="BodyText"/>
        <w:spacing w:after="60"/>
        <w:jc w:val="both"/>
      </w:pPr>
      <w:r>
        <w:t xml:space="preserve">§ 1º Para instruir o incidente, o relator poderá designar data para, em audiência pública, ouvir depoimentos de pessoas com experiência e conhecimento na matéria.</w:t>
      </w:r>
    </w:p>
    <w:p>
      <w:pPr>
        <w:pStyle w:val="BodyText"/>
        <w:spacing w:after="60"/>
        <w:jc w:val="both"/>
      </w:pPr>
      <w:r>
        <w:t xml:space="preserve">§ 2º Concluídas as diligências, o relator solicitará dia para o julgamento do incidente.</w:t>
      </w:r>
    </w:p>
    <w:bookmarkEnd w:id="812"/>
    <w:bookmarkStart w:id="813" w:name="art.-984"/>
    <w:p>
      <w:pPr>
        <w:pStyle w:val="Heading6"/>
        <w:pBdr>
          <w:left w:val="single" w:sz="36" w:space="4" w:color="2E75B6"/>
        </w:pBdr>
        <w:shd w:val="clear" w:color="auto" w:fill="E3EEF9"/>
        <w:spacing w:before="120" w:after="60"/>
        <w:ind w:left="85"/>
      </w:pPr>
      <w:r>
        <w:rPr>
          <w:i w:val="0"/>
          <w:color w:val="1F3A5F"/>
          <w:sz w:val="22"/>
        </w:rPr>
        <w:t xml:space="preserve">Art. 984</w:t>
      </w:r>
    </w:p>
    <w:p>
      <w:pPr>
        <w:pStyle w:val="FirstParagraph"/>
        <w:spacing w:after="60"/>
        <w:jc w:val="both"/>
      </w:pPr>
      <w:r>
        <w:rPr>
          <w:b/>
          <w:bCs/>
        </w:rPr>
        <w:t xml:space="preserve">Art. 984.</w:t>
      </w:r>
      <w:r>
        <w:t xml:space="preserve"> </w:t>
      </w:r>
      <w:r>
        <w:t xml:space="preserve">No julgamento do incidente, observar-se-á a seguinte ordem:</w:t>
      </w:r>
    </w:p>
    <w:p>
      <w:pPr>
        <w:pStyle w:val="BodyText"/>
        <w:spacing w:after="60"/>
        <w:jc w:val="both"/>
      </w:pPr>
      <w:r>
        <w:t xml:space="preserve">I - o relator fará a exposição do objeto do incidente;</w:t>
      </w:r>
    </w:p>
    <w:p>
      <w:pPr>
        <w:pStyle w:val="BodyText"/>
        <w:spacing w:after="60"/>
        <w:jc w:val="both"/>
      </w:pPr>
      <w:r>
        <w:t xml:space="preserve">II - poderão sustentar suas razões, sucessivamente:</w:t>
      </w:r>
    </w:p>
    <w:p>
      <w:pPr>
        <w:pStyle w:val="BodyText"/>
        <w:spacing w:after="60"/>
        <w:jc w:val="both"/>
      </w:pPr>
      <w:r>
        <w:t xml:space="preserve">a) o autor e o réu do processo originário e o Ministério Público, pelo prazo de 30 (trinta) minutos;</w:t>
      </w:r>
    </w:p>
    <w:p>
      <w:pPr>
        <w:pStyle w:val="BodyText"/>
        <w:spacing w:after="60"/>
        <w:jc w:val="both"/>
      </w:pPr>
      <w:r>
        <w:t xml:space="preserve">b) os demais interessados, no prazo de 30 (trinta) minutos, divididos entre todos, sendo exigida inscrição com 2 (dois) dias de antecedência.</w:t>
      </w:r>
    </w:p>
    <w:p>
      <w:pPr>
        <w:pStyle w:val="BodyText"/>
        <w:spacing w:after="60"/>
        <w:jc w:val="both"/>
      </w:pPr>
      <w:r>
        <w:t xml:space="preserve">§ 1º Considerando o número de inscritos, o prazo poderá ser ampliado.</w:t>
      </w:r>
    </w:p>
    <w:p>
      <w:pPr>
        <w:pStyle w:val="BodyText"/>
        <w:spacing w:after="60"/>
        <w:jc w:val="both"/>
      </w:pPr>
      <w:r>
        <w:t xml:space="preserve">§ 2º O conteúdo do acórdão abrangerá a análise de todos os fundamentos suscitados concernentes à tese jurídica discutida, sejam favoráveis ou contrários.</w:t>
      </w:r>
    </w:p>
    <w:bookmarkEnd w:id="813"/>
    <w:bookmarkStart w:id="814" w:name="art.-985"/>
    <w:p>
      <w:pPr>
        <w:pStyle w:val="Heading6"/>
        <w:pBdr>
          <w:left w:val="single" w:sz="36" w:space="4" w:color="2E75B6"/>
        </w:pBdr>
        <w:shd w:val="clear" w:color="auto" w:fill="E3EEF9"/>
        <w:spacing w:before="120" w:after="60"/>
        <w:ind w:left="85"/>
      </w:pPr>
      <w:r>
        <w:rPr>
          <w:i w:val="0"/>
          <w:color w:val="1F3A5F"/>
          <w:sz w:val="22"/>
        </w:rPr>
        <w:t xml:space="preserve">Art. 985</w:t>
      </w:r>
    </w:p>
    <w:p>
      <w:pPr>
        <w:pStyle w:val="FirstParagraph"/>
        <w:spacing w:after="60"/>
        <w:jc w:val="both"/>
      </w:pPr>
      <w:r>
        <w:rPr>
          <w:b/>
          <w:bCs/>
        </w:rPr>
        <w:t xml:space="preserve">Art. 985.</w:t>
      </w:r>
      <w:r>
        <w:t xml:space="preserve"> </w:t>
      </w:r>
      <w:r>
        <w:t xml:space="preserve">Julgado o incidente, a tese jurídica será aplicada:</w:t>
      </w:r>
    </w:p>
    <w:p>
      <w:pPr>
        <w:pStyle w:val="BodyText"/>
        <w:spacing w:after="60"/>
        <w:jc w:val="both"/>
      </w:pPr>
      <w:r>
        <w:t xml:space="preserve">I - a todos os processos individuais ou coletivos que versem sobre idêntica questão de direito e que tramitem na área de jurisdição do respectivo tribunal, inclusive àqueles que tramitem nos juizados especiais do respectivo Estado ou região;</w:t>
      </w:r>
    </w:p>
    <w:p>
      <w:pPr>
        <w:pStyle w:val="BodyText"/>
        <w:spacing w:after="60"/>
        <w:jc w:val="both"/>
      </w:pPr>
      <w:r>
        <w:t xml:space="preserve">II - aos casos futuros que versem idêntica questão de direito e que venham a tramitar no território de competência do tribunal, salvo revisão na forma do art. 986.</w:t>
      </w:r>
    </w:p>
    <w:p>
      <w:pPr>
        <w:pStyle w:val="BodyText"/>
        <w:spacing w:after="60"/>
        <w:jc w:val="both"/>
      </w:pPr>
      <w:r>
        <w:t xml:space="preserve">§ 1º Não observada a tese adotada no incidente, caberá reclamação.</w:t>
      </w:r>
    </w:p>
    <w:p>
      <w:pPr>
        <w:pStyle w:val="BodyText"/>
        <w:spacing w:after="60"/>
        <w:jc w:val="both"/>
      </w:pPr>
      <w:r>
        <w:t xml:space="preserve">§ 2º Se o incidente tiver por objeto questão relativa a prestação de serviço concedido, permitido ou autorizado, o resultado do julgamento será comunicado ao órgão, ao ente ou à agência reguladora competente para fiscalização da efetiva aplicação, por parte dos entes sujeitos a regulação, da tese adotada.</w:t>
      </w:r>
    </w:p>
    <w:bookmarkEnd w:id="814"/>
    <w:bookmarkStart w:id="815" w:name="art.-986"/>
    <w:p>
      <w:pPr>
        <w:pStyle w:val="Heading6"/>
        <w:pBdr>
          <w:left w:val="single" w:sz="36" w:space="4" w:color="2E75B6"/>
        </w:pBdr>
        <w:shd w:val="clear" w:color="auto" w:fill="E3EEF9"/>
        <w:spacing w:before="120" w:after="60"/>
        <w:ind w:left="85"/>
      </w:pPr>
      <w:r>
        <w:rPr>
          <w:i w:val="0"/>
          <w:color w:val="1F3A5F"/>
          <w:sz w:val="22"/>
        </w:rPr>
        <w:t xml:space="preserve">Art. 986</w:t>
      </w:r>
    </w:p>
    <w:p>
      <w:pPr>
        <w:pStyle w:val="FirstParagraph"/>
        <w:spacing w:after="60"/>
        <w:jc w:val="both"/>
      </w:pPr>
      <w:r>
        <w:rPr>
          <w:b/>
          <w:bCs/>
        </w:rPr>
        <w:t xml:space="preserve">Art. 986.</w:t>
      </w:r>
      <w:r>
        <w:t xml:space="preserve"> </w:t>
      </w:r>
      <w:r>
        <w:t xml:space="preserve">A revisão da tese jurídica firmada no incidente far-se-á pelo mesmo tribunal, de ofício ou mediante requerimento dos legitimados mencionados no art. 977, inciso III.</w:t>
      </w:r>
    </w:p>
    <w:bookmarkEnd w:id="815"/>
    <w:bookmarkStart w:id="816" w:name="art.-987"/>
    <w:p>
      <w:pPr>
        <w:pStyle w:val="Heading6"/>
        <w:pBdr>
          <w:left w:val="single" w:sz="36" w:space="4" w:color="2E75B6"/>
        </w:pBdr>
        <w:shd w:val="clear" w:color="auto" w:fill="E3EEF9"/>
        <w:spacing w:before="120" w:after="60"/>
        <w:ind w:left="85"/>
      </w:pPr>
      <w:r>
        <w:rPr>
          <w:i w:val="0"/>
          <w:color w:val="1F3A5F"/>
          <w:sz w:val="22"/>
        </w:rPr>
        <w:t xml:space="preserve">Art. 987</w:t>
      </w:r>
    </w:p>
    <w:p>
      <w:pPr>
        <w:pStyle w:val="FirstParagraph"/>
        <w:spacing w:after="60"/>
        <w:jc w:val="both"/>
      </w:pPr>
      <w:r>
        <w:rPr>
          <w:b/>
          <w:bCs/>
        </w:rPr>
        <w:t xml:space="preserve">Art. 987.</w:t>
      </w:r>
      <w:r>
        <w:t xml:space="preserve"> </w:t>
      </w:r>
      <w:r>
        <w:t xml:space="preserve">Do julgamento do mérito do incidente caberá recurso extraordinário ou especial, conforme o caso.</w:t>
      </w:r>
    </w:p>
    <w:p>
      <w:pPr>
        <w:pStyle w:val="BodyText"/>
        <w:spacing w:after="60"/>
        <w:jc w:val="both"/>
      </w:pPr>
      <w:r>
        <w:t xml:space="preserve">§ 1º O recurso tem efeito suspensivo, presumindo-se a repercussão geral de questão constitucional eventualmente discutida.</w:t>
      </w:r>
    </w:p>
    <w:p>
      <w:pPr>
        <w:pStyle w:val="BodyText"/>
        <w:spacing w:after="60"/>
        <w:jc w:val="both"/>
      </w:pPr>
      <w:r>
        <w:t xml:space="preserve">§ 2º Apreciado o mérito do recurso, a tese jurídica adotada pelo Supremo Tribunal Federal ou pelo Superior Tribunal de Justiça será aplicada no território nacional a todos os processos individuais ou coletivos que versem sobre idêntica questão de direito.</w:t>
      </w:r>
    </w:p>
    <w:bookmarkEnd w:id="816"/>
    <w:bookmarkEnd w:id="817"/>
    <w:bookmarkStart w:id="824" w:name="Xf6f7a700e0e5855b184cf3fe4612c09790b5a4f"/>
    <w:p>
      <w:pPr>
        <w:pStyle w:val="Heading4"/>
        <w:spacing w:before="80" w:after="40"/>
      </w:pPr>
      <w:r>
        <w:rPr>
          <w:smallCaps/>
          <w:color w:val="2E75B6"/>
        </w:rPr>
        <w:t xml:space="preserve">Capítulo IX: da reclamação (arts. 988 a 993)</w:t>
      </w:r>
    </w:p>
    <w:bookmarkStart w:id="818" w:name="art.-988"/>
    <w:p>
      <w:pPr>
        <w:pStyle w:val="Heading6"/>
        <w:pBdr>
          <w:left w:val="single" w:sz="36" w:space="4" w:color="2E75B6"/>
        </w:pBdr>
        <w:shd w:val="clear" w:color="auto" w:fill="E3EEF9"/>
        <w:spacing w:before="120" w:after="60"/>
        <w:ind w:left="85"/>
      </w:pPr>
      <w:r>
        <w:rPr>
          <w:i w:val="0"/>
          <w:color w:val="1F3A5F"/>
          <w:sz w:val="22"/>
        </w:rPr>
        <w:t xml:space="preserve">Art. 988</w:t>
      </w:r>
    </w:p>
    <w:p>
      <w:pPr>
        <w:pStyle w:val="FirstParagraph"/>
        <w:spacing w:after="60"/>
        <w:jc w:val="both"/>
      </w:pPr>
      <w:r>
        <w:rPr>
          <w:b/>
          <w:bCs/>
        </w:rPr>
        <w:t xml:space="preserve">Art. 988.</w:t>
      </w:r>
      <w:r>
        <w:t xml:space="preserve"> </w:t>
      </w:r>
      <w:r>
        <w:t xml:space="preserve">Caberá reclamação da parte interessada ou do Ministério Público para:</w:t>
      </w:r>
    </w:p>
    <w:p>
      <w:pPr>
        <w:pStyle w:val="BodyText"/>
        <w:keepNext/>
        <w:spacing w:after="60"/>
        <w:jc w:val="both"/>
      </w:pPr>
      <w:r>
        <w:t xml:space="preserve">I - preservar a competência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Incisos I e II — cabimento da reclamação</w:t>
            </w:r>
          </w:p>
        </w:tc>
        <w:tc>
          <w:tcPr>
            <w:tcW w:type="dxa" w:w="1531"/>
          </w:tcPr>
          <w:p>
            <w:pPr>
              <w:pStyle w:val="Compact"/>
              <w:spacing w:line="276" w:lineRule="auto" w:before="40" w:after="40"/>
            </w:pPr>
            <w:r>
              <w:rPr>
                <w:rFonts w:ascii="Liberation Sans Narrow" w:hAnsi="Liberation Sans Narrow"/>
                <w:sz w:val="17"/>
              </w:rPr>
              <w:t xml:space="preserve">STJ, AgInt no Rcl 40.663, Primeira Seção, relator Min. Mauro Campbell Marques, DJe de 04/03/2021</w:t>
            </w:r>
          </w:p>
        </w:tc>
        <w:tc>
          <w:tcPr>
            <w:tcW w:type="dxa" w:w="1905"/>
          </w:tcPr>
          <w:p>
            <w:pPr>
              <w:pStyle w:val="Compact"/>
              <w:spacing w:line="276" w:lineRule="auto" w:before="40" w:after="40"/>
            </w:pPr>
            <w:r>
              <w:rPr>
                <w:rFonts w:ascii="Liberation Sans Narrow" w:hAnsi="Liberation Sans Narrow"/>
                <w:sz w:val="17"/>
              </w:rPr>
              <w:t xml:space="preserve">A reclamação não serve para preservar ordem de sobrestamento contida em decisão de afetação de recurso repetitivo, por ausência de previsão legal expressa; seu cabimento é restrito à preservação da competência e à garantia da autoridade das decisões do tribunal.</w:t>
            </w:r>
          </w:p>
        </w:tc>
      </w:tr>
    </w:tbl>
    <w:p>
      <w:pPr>
        <w:pStyle w:val="BodyText"/>
        <w:spacing w:after="60"/>
        <w:jc w:val="both"/>
      </w:pPr>
      <w:r>
        <w:t xml:space="preserve">II - garantir a autoridade das decisões do tribunal;</w:t>
      </w:r>
    </w:p>
    <w:p>
      <w:pPr>
        <w:pStyle w:val="BodyText"/>
        <w:spacing w:after="60"/>
        <w:jc w:val="both"/>
      </w:pPr>
      <w:r>
        <w:t xml:space="preserve">III – garantir a observância de enunciado de súmula vinculante e de decisão do Supremo Tribunal Federal em controle concentrado de constitucionalidade; (Redação dada pela Lei nº 13.256, de 2016) (Vigência)</w:t>
      </w:r>
    </w:p>
    <w:p>
      <w:pPr>
        <w:pStyle w:val="BodyText"/>
        <w:keepNext/>
        <w:spacing w:after="60"/>
        <w:jc w:val="both"/>
      </w:pPr>
      <w:r>
        <w:t xml:space="preserve">IV – garantir a observância de acórdão proferido em julgamento de incidente de resolução de demandas repetitivas ou de incidente de assunção de competência; (Redação dada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IV — cabimento restrito ao incidente de resolução de demandas repetitivas após a Lei 13.256/2016</w:t>
            </w:r>
          </w:p>
        </w:tc>
        <w:tc>
          <w:tcPr>
            <w:tcW w:type="dxa" w:w="1531"/>
          </w:tcPr>
          <w:p>
            <w:pPr>
              <w:pStyle w:val="Compact"/>
              <w:spacing w:line="276" w:lineRule="auto" w:before="40" w:after="40"/>
            </w:pPr>
            <w:r>
              <w:rPr>
                <w:rFonts w:ascii="Liberation Sans Narrow" w:hAnsi="Liberation Sans Narrow"/>
                <w:sz w:val="17"/>
              </w:rPr>
              <w:t xml:space="preserve">STJ, AgRg na Rcl 51.018, Terceira Seção, relator Min. Maria Marluce Caldas, julgado em 18/06/2026</w:t>
            </w:r>
          </w:p>
        </w:tc>
        <w:tc>
          <w:tcPr>
            <w:tcW w:type="dxa" w:w="1780"/>
          </w:tcPr>
          <w:p>
            <w:pPr>
              <w:pStyle w:val="Compact"/>
              <w:spacing w:line="276" w:lineRule="auto" w:before="40" w:after="40"/>
            </w:pPr>
            <w:r>
              <w:rPr>
                <w:rFonts w:ascii="Liberation Sans Narrow" w:hAnsi="Liberation Sans Narrow"/>
                <w:sz w:val="17"/>
              </w:rPr>
              <w:t xml:space="preserve">A alteração promovida pela Lei 13.256/2016 no art. 988, IV, excluiu do rol de hipóteses de cabimento da reclamação a garantia de observância de precedentes oriundos de casos repetitivos, mantendo apenas os precedentes do incidente de resolução de demandas repetitivas; a revisão da aplicação de tese firmada em recurso especial repetitivo se dá pelo agravo interno do art. 1.030, § 2º.</w:t>
            </w:r>
          </w:p>
        </w:tc>
      </w:tr>
    </w:tbl>
    <w:p>
      <w:pPr>
        <w:pStyle w:val="BodyText"/>
        <w:spacing w:after="60"/>
        <w:jc w:val="both"/>
      </w:pPr>
      <w:r>
        <w:t xml:space="preserve">V – em casos excepcionais, garantir a observância de acórdão proferido em julgamento de recurso especial sob o regime de relevância. (Incluído pela Lei nº 15.484, de 2026) Vigência</w:t>
      </w:r>
    </w:p>
    <w:p>
      <w:pPr>
        <w:pStyle w:val="BodyText"/>
        <w:spacing w:after="60"/>
        <w:jc w:val="both"/>
      </w:pPr>
      <w:r>
        <w:t xml:space="preserve">§ 1º A reclamação pode ser proposta perante qualquer tribunal, e seu julgamento compete ao órgão jurisdicional cuja competência se busca preservar ou cuja autoridade se pretenda garantir.</w:t>
      </w:r>
    </w:p>
    <w:p>
      <w:pPr>
        <w:pStyle w:val="BodyText"/>
        <w:spacing w:after="60"/>
        <w:jc w:val="both"/>
      </w:pPr>
      <w:r>
        <w:t xml:space="preserve">§ 2º A reclamação deverá ser instruída com prova documental e dirigida ao presidente do tribunal.</w:t>
      </w:r>
    </w:p>
    <w:p>
      <w:pPr>
        <w:pStyle w:val="BodyText"/>
        <w:spacing w:after="60"/>
        <w:jc w:val="both"/>
      </w:pPr>
      <w:r>
        <w:t xml:space="preserve">§ 3º Assim que recebida, a reclamação será autuada e distribuída ao relator do processo principal, sempre que possível.</w:t>
      </w:r>
    </w:p>
    <w:p>
      <w:pPr>
        <w:pStyle w:val="BodyText"/>
        <w:spacing w:after="60"/>
        <w:jc w:val="both"/>
      </w:pPr>
      <w:r>
        <w:t xml:space="preserve">§ 4º As hipóteses dos incisos III, IV e V compreendem a aplicação indevida da tese jurídica e sua não aplicação aos casos que a ela correspondam. (Redação dada pela Lei nº 15.484, de 2026) Vigência</w:t>
      </w:r>
    </w:p>
    <w:p>
      <w:pPr>
        <w:pStyle w:val="BodyText"/>
        <w:spacing w:after="60"/>
        <w:jc w:val="both"/>
      </w:pPr>
      <w:r>
        <w:t xml:space="preserve">§ 5º Será liminarmente indeferida a reclamação: (Redação dada pela Lei nº 15.484, de 2026) Vigência</w:t>
      </w:r>
    </w:p>
    <w:p>
      <w:pPr>
        <w:pStyle w:val="BodyText"/>
        <w:spacing w:after="60"/>
        <w:jc w:val="both"/>
      </w:pPr>
      <w:r>
        <w:t xml:space="preserve">I – proposta após o trânsito em julgado da decisão reclamada; (Incluído pela Lei nº 13.256, de 2016) (Vigência)</w:t>
      </w:r>
    </w:p>
    <w:p>
      <w:pPr>
        <w:pStyle w:val="BodyText"/>
        <w:spacing w:after="60"/>
        <w:jc w:val="both"/>
      </w:pPr>
      <w:r>
        <w:t xml:space="preserve">II – proposta para garantir a observância de acórdão de recurso extraordinário com repercussão geral reconhecida, de acórdão de recurso especial com relevância da questão de direito federal infraconstitucional reconhecida ou de acórdãos proferidos em julgamento de recursos extraordinários ou especiais repetitivos, quando não esgotadas as instâncias ordinárias ou o ato atacado não se mostrar manifestamente em desacordo com o precedente qualificado. (Redação dada pela Lei nº 15.484, de 2026) Vigência</w:t>
      </w:r>
    </w:p>
    <w:p>
      <w:pPr>
        <w:pStyle w:val="BodyText"/>
        <w:spacing w:after="60"/>
        <w:jc w:val="both"/>
      </w:pPr>
      <w:r>
        <w:t xml:space="preserve">§ 6º A inadmissibilidade ou o julgamento do recurso interposto contra a decisão proferida pelo órgão reclamado não prejudica a reclamação.</w:t>
      </w:r>
    </w:p>
    <w:bookmarkEnd w:id="818"/>
    <w:bookmarkStart w:id="819" w:name="art.-989"/>
    <w:p>
      <w:pPr>
        <w:pStyle w:val="Heading6"/>
        <w:pBdr>
          <w:left w:val="single" w:sz="36" w:space="4" w:color="2E75B6"/>
        </w:pBdr>
        <w:shd w:val="clear" w:color="auto" w:fill="E3EEF9"/>
        <w:spacing w:before="120" w:after="60"/>
        <w:ind w:left="85"/>
      </w:pPr>
      <w:r>
        <w:rPr>
          <w:i w:val="0"/>
          <w:color w:val="1F3A5F"/>
          <w:sz w:val="22"/>
        </w:rPr>
        <w:t xml:space="preserve">Art. 989</w:t>
      </w:r>
    </w:p>
    <w:p>
      <w:pPr>
        <w:pStyle w:val="FirstParagraph"/>
        <w:spacing w:after="60"/>
        <w:jc w:val="both"/>
      </w:pPr>
      <w:r>
        <w:rPr>
          <w:b/>
          <w:bCs/>
        </w:rPr>
        <w:t xml:space="preserve">Art. 989.</w:t>
      </w:r>
      <w:r>
        <w:t xml:space="preserve"> </w:t>
      </w:r>
      <w:r>
        <w:t xml:space="preserve">Ao despachar a reclamação, o relator:</w:t>
      </w:r>
    </w:p>
    <w:p>
      <w:pPr>
        <w:pStyle w:val="BodyText"/>
        <w:spacing w:after="60"/>
        <w:jc w:val="both"/>
      </w:pPr>
      <w:r>
        <w:t xml:space="preserve">I - requisitará informações da autoridade a quem for imputada a prática do ato impugnado, que as prestará no prazo de 10 (dez) dias;</w:t>
      </w:r>
    </w:p>
    <w:p>
      <w:pPr>
        <w:pStyle w:val="BodyText"/>
        <w:spacing w:after="60"/>
        <w:jc w:val="both"/>
      </w:pPr>
      <w:r>
        <w:t xml:space="preserve">II - se necessário, ordenará a suspensão do processo ou do ato impugnado para evitar dano irreparável;</w:t>
      </w:r>
    </w:p>
    <w:p>
      <w:pPr>
        <w:pStyle w:val="BodyText"/>
        <w:spacing w:after="60"/>
        <w:jc w:val="both"/>
      </w:pPr>
      <w:r>
        <w:t xml:space="preserve">III - determinará a citação do beneficiário da decisão impugnada, que terá prazo de 15 (quinze) dias para apresentar a sua contestação.</w:t>
      </w:r>
    </w:p>
    <w:bookmarkEnd w:id="819"/>
    <w:bookmarkStart w:id="820" w:name="art.-990"/>
    <w:p>
      <w:pPr>
        <w:pStyle w:val="Heading6"/>
        <w:pBdr>
          <w:left w:val="single" w:sz="36" w:space="4" w:color="2E75B6"/>
        </w:pBdr>
        <w:shd w:val="clear" w:color="auto" w:fill="E3EEF9"/>
        <w:spacing w:before="120" w:after="60"/>
        <w:ind w:left="85"/>
      </w:pPr>
      <w:r>
        <w:rPr>
          <w:i w:val="0"/>
          <w:color w:val="1F3A5F"/>
          <w:sz w:val="22"/>
        </w:rPr>
        <w:t xml:space="preserve">Art. 990</w:t>
      </w:r>
    </w:p>
    <w:p>
      <w:pPr>
        <w:pStyle w:val="FirstParagraph"/>
        <w:spacing w:after="60"/>
        <w:jc w:val="both"/>
      </w:pPr>
      <w:r>
        <w:rPr>
          <w:b/>
          <w:bCs/>
        </w:rPr>
        <w:t xml:space="preserve">Art. 990.</w:t>
      </w:r>
      <w:r>
        <w:t xml:space="preserve"> </w:t>
      </w:r>
      <w:r>
        <w:t xml:space="preserve">Qualquer interessado poderá impugnar o pedido do reclamante.</w:t>
      </w:r>
    </w:p>
    <w:bookmarkEnd w:id="820"/>
    <w:bookmarkStart w:id="821" w:name="art.-991"/>
    <w:p>
      <w:pPr>
        <w:pStyle w:val="Heading6"/>
        <w:pBdr>
          <w:left w:val="single" w:sz="36" w:space="4" w:color="2E75B6"/>
        </w:pBdr>
        <w:shd w:val="clear" w:color="auto" w:fill="E3EEF9"/>
        <w:spacing w:before="120" w:after="60"/>
        <w:ind w:left="85"/>
      </w:pPr>
      <w:r>
        <w:rPr>
          <w:i w:val="0"/>
          <w:color w:val="1F3A5F"/>
          <w:sz w:val="22"/>
        </w:rPr>
        <w:t xml:space="preserve">Art. 991</w:t>
      </w:r>
    </w:p>
    <w:p>
      <w:pPr>
        <w:pStyle w:val="FirstParagraph"/>
        <w:spacing w:after="60"/>
        <w:jc w:val="both"/>
      </w:pPr>
      <w:r>
        <w:rPr>
          <w:b/>
          <w:bCs/>
        </w:rPr>
        <w:t xml:space="preserve">Art. 991.</w:t>
      </w:r>
      <w:r>
        <w:t xml:space="preserve"> </w:t>
      </w:r>
      <w:r>
        <w:t xml:space="preserve">Na reclamação que não houver formulado, o Ministério Público terá vista do processo por 5 (cinco) dias, após o decurso do prazo para informações e para o oferecimento da contestação pelo beneficiário do ato impugnado.</w:t>
      </w:r>
    </w:p>
    <w:bookmarkEnd w:id="821"/>
    <w:bookmarkStart w:id="822" w:name="art.-992"/>
    <w:p>
      <w:pPr>
        <w:pStyle w:val="Heading6"/>
        <w:pBdr>
          <w:left w:val="single" w:sz="36" w:space="4" w:color="2E75B6"/>
        </w:pBdr>
        <w:shd w:val="clear" w:color="auto" w:fill="E3EEF9"/>
        <w:spacing w:before="120" w:after="60"/>
        <w:ind w:left="85"/>
      </w:pPr>
      <w:r>
        <w:rPr>
          <w:i w:val="0"/>
          <w:color w:val="1F3A5F"/>
          <w:sz w:val="22"/>
        </w:rPr>
        <w:t xml:space="preserve">Art. 992</w:t>
      </w:r>
    </w:p>
    <w:p>
      <w:pPr>
        <w:pStyle w:val="FirstParagraph"/>
        <w:keepNext/>
        <w:spacing w:after="60"/>
        <w:jc w:val="both"/>
      </w:pPr>
      <w:r>
        <w:rPr>
          <w:b/>
          <w:bCs/>
        </w:rPr>
        <w:t xml:space="preserve">Art. 992.</w:t>
      </w:r>
      <w:r>
        <w:t xml:space="preserve"> </w:t>
      </w:r>
      <w:r>
        <w:t xml:space="preserve">Julgando procedente a reclamação, o tribunal cassará a decisão exorbitante de seu julgado ou determinará medida adequada à solução da controvérsia.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procedência da reclamação e cassação da decisão</w:t>
            </w:r>
          </w:p>
        </w:tc>
        <w:tc>
          <w:tcPr>
            <w:tcW w:type="dxa" w:w="1531"/>
          </w:tcPr>
          <w:p>
            <w:pPr>
              <w:pStyle w:val="Compact"/>
              <w:spacing w:line="276" w:lineRule="auto" w:before="40" w:after="40"/>
            </w:pPr>
            <w:r>
              <w:rPr>
                <w:rFonts w:ascii="Liberation Sans Narrow" w:hAnsi="Liberation Sans Narrow"/>
                <w:sz w:val="17"/>
              </w:rPr>
              <w:t xml:space="preserve">STF, Rcl 60.872, Segunda Turma, relator Min. Nunes Marques, julgado em 24/06/2024</w:t>
            </w:r>
          </w:p>
        </w:tc>
        <w:tc>
          <w:tcPr>
            <w:tcW w:type="dxa" w:w="1905"/>
          </w:tcPr>
          <w:p>
            <w:pPr>
              <w:pStyle w:val="Compact"/>
              <w:spacing w:line="276" w:lineRule="auto" w:before="40" w:after="40"/>
            </w:pPr>
            <w:r>
              <w:rPr>
                <w:rFonts w:ascii="Liberation Sans Narrow" w:hAnsi="Liberation Sans Narrow"/>
                <w:sz w:val="17"/>
              </w:rPr>
              <w:t xml:space="preserve">No caso, julgada procedente a reclamação, o tribunal cassa a decisão exorbitante ou determina a medida adequada; é inadequado, nessa via, julgar o processo originário.</w:t>
            </w:r>
          </w:p>
        </w:tc>
      </w:tr>
      <w:tr>
        <w:trPr/>
        <w:tc>
          <w:tcPr>
            <w:tcW w:type="dxa" w:w="1780"/>
          </w:tcPr>
          <w:p>
            <w:pPr>
              <w:pStyle w:val="Compact"/>
              <w:spacing w:line="276" w:lineRule="auto" w:before="40" w:after="40"/>
            </w:pPr>
            <w:r>
              <w:rPr>
                <w:rFonts w:ascii="Liberation Sans Narrow" w:hAnsi="Liberation Sans Narrow"/>
                <w:sz w:val="17"/>
              </w:rPr>
              <w:t xml:space="preserve">Caput — procedência quando o juízo reclamado não observa estritamente o comando do tribunal (aplicação narrada)</w:t>
            </w:r>
          </w:p>
        </w:tc>
        <w:tc>
          <w:tcPr>
            <w:tcW w:type="dxa" w:w="1531"/>
          </w:tcPr>
          <w:p>
            <w:pPr>
              <w:pStyle w:val="Compact"/>
              <w:spacing w:line="276" w:lineRule="auto" w:before="40" w:after="40"/>
            </w:pPr>
            <w:r>
              <w:rPr>
                <w:rFonts w:ascii="Liberation Sans Narrow" w:hAnsi="Liberation Sans Narrow"/>
                <w:sz w:val="17"/>
              </w:rPr>
              <w:t xml:space="preserve">STJ, AgInt no Rcl 44.823, Segunda Seção, relator Min. Marco Buzzi, DJe de 21/06/2024</w:t>
            </w:r>
          </w:p>
        </w:tc>
        <w:tc>
          <w:tcPr>
            <w:tcW w:type="dxa" w:w="1905"/>
          </w:tcPr>
          <w:p>
            <w:pPr>
              <w:pStyle w:val="Compact"/>
              <w:spacing w:line="276" w:lineRule="auto" w:before="40" w:after="40"/>
            </w:pPr>
            <w:r>
              <w:rPr>
                <w:rFonts w:ascii="Liberation Sans Narrow" w:hAnsi="Liberation Sans Narrow"/>
                <w:sz w:val="17"/>
              </w:rPr>
              <w:t xml:space="preserve">Afastando-se dos parâmetros fixados pelo Superior Tribunal de Justiça, a deliberação do juízo reclamado que mantém ato constritivo já anulado em recurso especial não observa estritamente o comando, o que enseja o acolhimento da reclamação. Trecho: “Na hipótese, afastando-se dos parâmetros erigidos por este Tribunal Superior, a deliberação exarada pelo r. juízo reclamado não observou, de maneira estrita o referido comando, ensejando-se, portanto, o acolhimento da reclamação.”</w:t>
            </w:r>
          </w:p>
        </w:tc>
      </w:tr>
    </w:tbl>
    <w:bookmarkEnd w:id="822"/>
    <w:bookmarkStart w:id="823" w:name="art.-993"/>
    <w:p>
      <w:pPr>
        <w:pStyle w:val="Heading6"/>
        <w:pBdr>
          <w:left w:val="single" w:sz="36" w:space="4" w:color="2E75B6"/>
        </w:pBdr>
        <w:shd w:val="clear" w:color="auto" w:fill="E3EEF9"/>
        <w:spacing w:before="120" w:after="60"/>
        <w:ind w:left="85"/>
      </w:pPr>
      <w:r>
        <w:rPr>
          <w:i w:val="0"/>
          <w:color w:val="1F3A5F"/>
          <w:sz w:val="22"/>
        </w:rPr>
        <w:t xml:space="preserve">Art. 993</w:t>
      </w:r>
    </w:p>
    <w:p>
      <w:pPr>
        <w:pStyle w:val="FirstParagraph"/>
        <w:spacing w:after="60"/>
        <w:jc w:val="both"/>
      </w:pPr>
      <w:r>
        <w:rPr>
          <w:b/>
          <w:bCs/>
        </w:rPr>
        <w:t xml:space="preserve">Art. 993.</w:t>
      </w:r>
      <w:r>
        <w:t xml:space="preserve"> </w:t>
      </w:r>
      <w:r>
        <w:t xml:space="preserve">O presidente do tribunal determinará o imediato cumprimento da decisão, lavrando-se o acórdão posteriormente.</w:t>
      </w:r>
    </w:p>
    <w:bookmarkEnd w:id="823"/>
    <w:bookmarkEnd w:id="824"/>
    <w:bookmarkEnd w:id="825"/>
    <w:bookmarkStart w:id="886" w:name="título-ii-dos-recursos-arts.-994-a-1044"/>
    <w:p>
      <w:pPr>
        <w:pStyle w:val="Heading3"/>
        <w:pBdr>
          <w:bottom w:val="single" w:sz="8" w:space="2" w:color="2E75B6"/>
        </w:pBdr>
        <w:spacing w:before="120" w:after="60"/>
      </w:pPr>
      <w:r>
        <w:rPr>
          <w:sz w:val="22"/>
        </w:rPr>
        <w:t xml:space="preserve">Título II: dos recursos (arts. 994 a 1044)</w:t>
      </w:r>
    </w:p>
    <w:bookmarkStart w:id="841" w:name="Xcbdae266aa5ce94ef0b64c2f6e88541295351e9"/>
    <w:p>
      <w:pPr>
        <w:pStyle w:val="Heading4"/>
        <w:spacing w:before="80" w:after="40"/>
      </w:pPr>
      <w:r>
        <w:rPr>
          <w:smallCaps/>
          <w:color w:val="2E75B6"/>
        </w:rPr>
        <w:t xml:space="preserve">Capítulo I: disposições gerais (arts. 994 a 1008)</w:t>
      </w:r>
    </w:p>
    <w:bookmarkStart w:id="826" w:name="art.-994"/>
    <w:p>
      <w:pPr>
        <w:pStyle w:val="Heading6"/>
        <w:pBdr>
          <w:left w:val="single" w:sz="36" w:space="4" w:color="2E75B6"/>
        </w:pBdr>
        <w:shd w:val="clear" w:color="auto" w:fill="E3EEF9"/>
        <w:spacing w:before="120" w:after="60"/>
        <w:ind w:left="85"/>
      </w:pPr>
      <w:r>
        <w:rPr>
          <w:i w:val="0"/>
          <w:color w:val="1F3A5F"/>
          <w:sz w:val="22"/>
        </w:rPr>
        <w:t xml:space="preserve">Art. 994</w:t>
      </w:r>
    </w:p>
    <w:p>
      <w:pPr>
        <w:pStyle w:val="FirstParagraph"/>
        <w:spacing w:after="60"/>
        <w:jc w:val="both"/>
      </w:pPr>
      <w:r>
        <w:rPr>
          <w:b/>
          <w:bCs/>
        </w:rPr>
        <w:t xml:space="preserve">Art. 994.</w:t>
      </w:r>
      <w:r>
        <w:t xml:space="preserve"> </w:t>
      </w:r>
      <w:r>
        <w:t xml:space="preserve">São cabíveis os seguintes recursos:</w:t>
      </w:r>
    </w:p>
    <w:p>
      <w:pPr>
        <w:pStyle w:val="BodyText"/>
        <w:spacing w:after="60"/>
        <w:jc w:val="both"/>
      </w:pPr>
      <w:r>
        <w:t xml:space="preserve">I - apelação;</w:t>
      </w:r>
    </w:p>
    <w:p>
      <w:pPr>
        <w:pStyle w:val="BodyText"/>
        <w:spacing w:after="60"/>
        <w:jc w:val="both"/>
      </w:pPr>
      <w:r>
        <w:t xml:space="preserve">II - agravo de instrumento;</w:t>
      </w:r>
    </w:p>
    <w:p>
      <w:pPr>
        <w:pStyle w:val="BodyText"/>
        <w:spacing w:after="60"/>
        <w:jc w:val="both"/>
      </w:pPr>
      <w:r>
        <w:t xml:space="preserve">III - agravo interno;</w:t>
      </w:r>
    </w:p>
    <w:p>
      <w:pPr>
        <w:pStyle w:val="BodyText"/>
        <w:spacing w:after="60"/>
        <w:jc w:val="both"/>
      </w:pPr>
      <w:r>
        <w:t xml:space="preserve">IV - embargos de declaração;</w:t>
      </w:r>
    </w:p>
    <w:p>
      <w:pPr>
        <w:pStyle w:val="BodyText"/>
        <w:spacing w:after="60"/>
        <w:jc w:val="both"/>
      </w:pPr>
      <w:r>
        <w:t xml:space="preserve">V - recurso ordinário;</w:t>
      </w:r>
    </w:p>
    <w:p>
      <w:pPr>
        <w:pStyle w:val="BodyText"/>
        <w:spacing w:after="60"/>
        <w:jc w:val="both"/>
      </w:pPr>
      <w:r>
        <w:t xml:space="preserve">VI - recurso especial;</w:t>
      </w:r>
    </w:p>
    <w:p>
      <w:pPr>
        <w:pStyle w:val="BodyText"/>
        <w:spacing w:after="60"/>
        <w:jc w:val="both"/>
      </w:pPr>
      <w:r>
        <w:t xml:space="preserve">VII - recurso extraordinário;</w:t>
      </w:r>
    </w:p>
    <w:p>
      <w:pPr>
        <w:pStyle w:val="BodyText"/>
        <w:spacing w:after="60"/>
        <w:jc w:val="both"/>
      </w:pPr>
      <w:r>
        <w:t xml:space="preserve">VIII - agravo em recurso especial ou extraordinário;</w:t>
      </w:r>
    </w:p>
    <w:p>
      <w:pPr>
        <w:pStyle w:val="BodyText"/>
        <w:spacing w:after="60"/>
        <w:jc w:val="both"/>
      </w:pPr>
      <w:r>
        <w:t xml:space="preserve">IX - embargos de divergência.</w:t>
      </w:r>
    </w:p>
    <w:bookmarkEnd w:id="826"/>
    <w:bookmarkStart w:id="827" w:name="art.-995"/>
    <w:p>
      <w:pPr>
        <w:pStyle w:val="Heading6"/>
        <w:pBdr>
          <w:left w:val="single" w:sz="36" w:space="4" w:color="2E75B6"/>
        </w:pBdr>
        <w:shd w:val="clear" w:color="auto" w:fill="E3EEF9"/>
        <w:spacing w:before="120" w:after="60"/>
        <w:ind w:left="85"/>
      </w:pPr>
      <w:r>
        <w:rPr>
          <w:i w:val="0"/>
          <w:color w:val="1F3A5F"/>
          <w:sz w:val="22"/>
        </w:rPr>
        <w:t xml:space="preserve">Art. 995</w:t>
      </w:r>
    </w:p>
    <w:p>
      <w:pPr>
        <w:pStyle w:val="FirstParagraph"/>
        <w:spacing w:after="60"/>
        <w:jc w:val="both"/>
      </w:pPr>
      <w:r>
        <w:rPr>
          <w:b/>
          <w:bCs/>
        </w:rPr>
        <w:t xml:space="preserve">Art. 995.</w:t>
      </w:r>
      <w:r>
        <w:t xml:space="preserve"> </w:t>
      </w:r>
      <w:r>
        <w:t xml:space="preserve">Os recursos não impedem a eficácia da decisão, salvo disposição legal ou decisão judicial em sentido diverso.</w:t>
      </w:r>
    </w:p>
    <w:p>
      <w:pPr>
        <w:pStyle w:val="BodyText"/>
        <w:spacing w:after="60"/>
        <w:jc w:val="both"/>
      </w:pPr>
      <w:r>
        <w:t xml:space="preserve">Parágrafo único. A eficácia da decisão recorrida poderá ser suspensa por decisão do relator, se da imediata produção de seus efeitos houver risco de dano grave, de difícil ou impossível reparação, e ficar demonstrada a probabilidade de provimento do recurso.</w:t>
      </w:r>
    </w:p>
    <w:bookmarkEnd w:id="827"/>
    <w:bookmarkStart w:id="828" w:name="art.-996"/>
    <w:p>
      <w:pPr>
        <w:pStyle w:val="Heading6"/>
        <w:pBdr>
          <w:left w:val="single" w:sz="36" w:space="4" w:color="2E75B6"/>
        </w:pBdr>
        <w:shd w:val="clear" w:color="auto" w:fill="E3EEF9"/>
        <w:spacing w:before="120" w:after="60"/>
        <w:ind w:left="85"/>
      </w:pPr>
      <w:r>
        <w:rPr>
          <w:i w:val="0"/>
          <w:color w:val="1F3A5F"/>
          <w:sz w:val="22"/>
        </w:rPr>
        <w:t xml:space="preserve">Art. 996</w:t>
      </w:r>
    </w:p>
    <w:p>
      <w:pPr>
        <w:pStyle w:val="FirstParagraph"/>
        <w:keepNext/>
        <w:spacing w:after="60"/>
        <w:jc w:val="both"/>
      </w:pPr>
      <w:r>
        <w:rPr>
          <w:b/>
          <w:bCs/>
        </w:rPr>
        <w:t xml:space="preserve">Art. 996.</w:t>
      </w:r>
      <w:r>
        <w:t xml:space="preserve"> </w:t>
      </w:r>
      <w:r>
        <w:t xml:space="preserve">O recurso pode ser interposto pela parte vencida, pelo terceiro prejudicado e pelo Ministério Público, como parte ou como fiscal da ordem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Inciso I — legitimidade para recorrer</w:t>
            </w:r>
          </w:p>
        </w:tc>
        <w:tc>
          <w:tcPr>
            <w:tcW w:type="dxa" w:w="1655"/>
          </w:tcPr>
          <w:p>
            <w:pPr>
              <w:pStyle w:val="Compact"/>
              <w:spacing w:line="276" w:lineRule="auto" w:before="40" w:after="40"/>
            </w:pPr>
            <w:r>
              <w:rPr>
                <w:rFonts w:ascii="Liberation Sans Narrow" w:hAnsi="Liberation Sans Narrow"/>
                <w:sz w:val="17"/>
              </w:rPr>
              <w:t xml:space="preserve">STJ, EDcl no REsp 1.571.109, Terceira Turma, relator Min. Marco Aurélio Bellizze, julgado em 06/12/2022, DJe de 14/12/2022</w:t>
            </w:r>
          </w:p>
        </w:tc>
        <w:tc>
          <w:tcPr>
            <w:tcW w:type="dxa" w:w="2154"/>
          </w:tcPr>
          <w:p>
            <w:pPr>
              <w:pStyle w:val="Compact"/>
              <w:spacing w:line="276" w:lineRule="auto" w:before="40" w:after="40"/>
            </w:pPr>
            <w:r>
              <w:rPr>
                <w:rFonts w:ascii="Liberation Sans Narrow" w:hAnsi="Liberation Sans Narrow"/>
                <w:sz w:val="17"/>
              </w:rPr>
              <w:t xml:space="preserve">A legitimidade para recorrer, assim como o interesse, constitui requisito de admissibilidade do recurso.</w:t>
            </w:r>
          </w:p>
        </w:tc>
      </w:tr>
      <w:tr>
        <w:trPr>
          <w:cantSplit/>
        </w:trPr>
        <w:tc>
          <w:tcPr>
            <w:tcW w:type="dxa" w:w="1780"/>
          </w:tcPr>
          <w:p>
            <w:pPr>
              <w:pStyle w:val="Compact"/>
              <w:spacing w:line="276" w:lineRule="auto" w:before="40" w:after="40"/>
            </w:pPr>
            <w:r>
              <w:rPr>
                <w:rFonts w:ascii="Liberation Sans Narrow" w:hAnsi="Liberation Sans Narrow"/>
                <w:sz w:val="17"/>
              </w:rPr>
              <w:t xml:space="preserve">Caput — terceiro prejudicado</w:t>
            </w:r>
          </w:p>
        </w:tc>
        <w:tc>
          <w:tcPr>
            <w:tcW w:type="dxa" w:w="1655"/>
          </w:tcPr>
          <w:p>
            <w:pPr>
              <w:pStyle w:val="Compact"/>
              <w:spacing w:line="276" w:lineRule="auto" w:before="40" w:after="40"/>
            </w:pPr>
            <w:r>
              <w:rPr>
                <w:rFonts w:ascii="Liberation Sans Narrow" w:hAnsi="Liberation Sans Narrow"/>
                <w:sz w:val="17"/>
              </w:rPr>
              <w:t xml:space="preserve">STJ, AgInt no AREsp 1.192.559, Primeira Turma, relator Min. Sérgio Kukina, julgado em 28/11/2022, DJe de 01/12/2022</w:t>
            </w:r>
          </w:p>
        </w:tc>
        <w:tc>
          <w:tcPr>
            <w:tcW w:type="dxa" w:w="2154"/>
          </w:tcPr>
          <w:p>
            <w:pPr>
              <w:pStyle w:val="Compact"/>
              <w:spacing w:line="276" w:lineRule="auto" w:before="40" w:after="40"/>
            </w:pPr>
            <w:r>
              <w:rPr>
                <w:rFonts w:ascii="Liberation Sans Narrow" w:hAnsi="Liberation Sans Narrow"/>
                <w:sz w:val="17"/>
              </w:rPr>
              <w:t xml:space="preserve">Não se conhece do recurso de quem não é parte na lide e não demonstra a condição de terceiro prejudicado, por falta de legitimidade.</w:t>
            </w:r>
          </w:p>
        </w:tc>
      </w:tr>
    </w:tbl>
    <w:p>
      <w:pPr>
        <w:pStyle w:val="BodyText"/>
        <w:spacing w:after="60"/>
        <w:jc w:val="both"/>
      </w:pPr>
      <w:r>
        <w:t xml:space="preserve">Parágrafo único. Cumpre ao terceiro demonstrar a possibilidade de a decisão sobre a relação jurídica submetida à apreciação judicial atingir direito de que se afirme titular ou que possa discutir em juízo como substituto processual.</w:t>
      </w:r>
    </w:p>
    <w:bookmarkEnd w:id="828"/>
    <w:bookmarkStart w:id="829" w:name="art.-997"/>
    <w:p>
      <w:pPr>
        <w:pStyle w:val="Heading6"/>
        <w:pBdr>
          <w:left w:val="single" w:sz="36" w:space="4" w:color="2E75B6"/>
        </w:pBdr>
        <w:shd w:val="clear" w:color="auto" w:fill="E3EEF9"/>
        <w:spacing w:before="120" w:after="60"/>
        <w:ind w:left="85"/>
      </w:pPr>
      <w:r>
        <w:rPr>
          <w:i w:val="0"/>
          <w:color w:val="1F3A5F"/>
          <w:sz w:val="22"/>
        </w:rPr>
        <w:t xml:space="preserve">Art. 997</w:t>
      </w:r>
    </w:p>
    <w:p>
      <w:pPr>
        <w:pStyle w:val="FirstParagraph"/>
        <w:spacing w:after="60"/>
        <w:jc w:val="both"/>
      </w:pPr>
      <w:r>
        <w:rPr>
          <w:b/>
          <w:bCs/>
        </w:rPr>
        <w:t xml:space="preserve">Art. 997.</w:t>
      </w:r>
      <w:r>
        <w:t xml:space="preserve"> </w:t>
      </w:r>
      <w:r>
        <w:t xml:space="preserve">Cada parte interporá o recurso independentemente, no prazo e com observância das exigências legais.</w:t>
      </w:r>
    </w:p>
    <w:p>
      <w:pPr>
        <w:pStyle w:val="BodyText"/>
        <w:spacing w:after="60"/>
        <w:jc w:val="both"/>
      </w:pPr>
      <w:r>
        <w:t xml:space="preserve">§ 1º Sendo vencidos autor e réu, ao recurso interposto por qualquer deles poderá aderir o outro.</w:t>
      </w:r>
    </w:p>
    <w:p>
      <w:pPr>
        <w:pStyle w:val="BodyText"/>
        <w:spacing w:after="60"/>
        <w:jc w:val="both"/>
      </w:pPr>
      <w:r>
        <w:t xml:space="preserve">§ 2º O recurso adesivo fica subordinado ao recurso independente, sendo-lhe aplicáveis as mesmas regras deste quanto aos requisitos de admissibilidade e julgamento no tribunal, salvo disposição legal diversa, observado, ainda, o seguinte:</w:t>
      </w:r>
    </w:p>
    <w:p>
      <w:pPr>
        <w:pStyle w:val="BodyText"/>
        <w:spacing w:after="60"/>
        <w:jc w:val="both"/>
      </w:pPr>
      <w:r>
        <w:t xml:space="preserve">I - será dirigido ao órgão perante o qual o recurso independente fora interposto, no prazo de que a parte dispõe para responder;</w:t>
      </w:r>
    </w:p>
    <w:p>
      <w:pPr>
        <w:pStyle w:val="BodyText"/>
        <w:spacing w:after="60"/>
        <w:jc w:val="both"/>
      </w:pPr>
      <w:r>
        <w:t xml:space="preserve">II - será admissível na apelação, no recurso extraordinário e no recurso especial;</w:t>
      </w:r>
    </w:p>
    <w:p>
      <w:pPr>
        <w:pStyle w:val="BodyText"/>
        <w:spacing w:after="60"/>
        <w:jc w:val="both"/>
      </w:pPr>
      <w:r>
        <w:t xml:space="preserve">III - não será conhecido, se houver desistência do recurso principal ou se for ele considerado inadmissível.</w:t>
      </w:r>
    </w:p>
    <w:bookmarkEnd w:id="829"/>
    <w:bookmarkStart w:id="830" w:name="art.-998"/>
    <w:p>
      <w:pPr>
        <w:pStyle w:val="Heading6"/>
        <w:pBdr>
          <w:left w:val="single" w:sz="36" w:space="4" w:color="2E75B6"/>
        </w:pBdr>
        <w:shd w:val="clear" w:color="auto" w:fill="E3EEF9"/>
        <w:spacing w:before="120" w:after="60"/>
        <w:ind w:left="85"/>
      </w:pPr>
      <w:r>
        <w:rPr>
          <w:i w:val="0"/>
          <w:color w:val="1F3A5F"/>
          <w:sz w:val="22"/>
        </w:rPr>
        <w:t xml:space="preserve">Art. 998</w:t>
      </w:r>
    </w:p>
    <w:p>
      <w:pPr>
        <w:pStyle w:val="FirstParagraph"/>
        <w:keepNext/>
        <w:spacing w:after="60"/>
        <w:jc w:val="both"/>
      </w:pPr>
      <w:r>
        <w:rPr>
          <w:b/>
          <w:bCs/>
        </w:rPr>
        <w:t xml:space="preserve">Art. 998.</w:t>
      </w:r>
      <w:r>
        <w:t xml:space="preserve"> </w:t>
      </w:r>
      <w:r>
        <w:t xml:space="preserve">O recorrente poderá, a qualquer tempo, sem a anuência do recorrido ou dos litisconsortes, desistir do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desistência do recurso</w:t>
            </w:r>
          </w:p>
        </w:tc>
        <w:tc>
          <w:tcPr>
            <w:tcW w:type="dxa" w:w="1655"/>
          </w:tcPr>
          <w:p>
            <w:pPr>
              <w:pStyle w:val="Compact"/>
              <w:spacing w:line="276" w:lineRule="auto" w:before="40" w:after="40"/>
            </w:pPr>
            <w:r>
              <w:rPr>
                <w:rFonts w:ascii="Liberation Sans Narrow" w:hAnsi="Liberation Sans Narrow"/>
                <w:sz w:val="17"/>
              </w:rPr>
              <w:t xml:space="preserve">STJ, EDcl no MS 25.453, Primeira Seção, relator Min. Francisco Falcão, DJe de 05/05/2022</w:t>
            </w:r>
          </w:p>
        </w:tc>
        <w:tc>
          <w:tcPr>
            <w:tcW w:type="dxa" w:w="2154"/>
          </w:tcPr>
          <w:p>
            <w:pPr>
              <w:pStyle w:val="Compact"/>
              <w:spacing w:line="276" w:lineRule="auto" w:before="40" w:after="40"/>
            </w:pPr>
            <w:r>
              <w:rPr>
                <w:rFonts w:ascii="Liberation Sans Narrow" w:hAnsi="Liberation Sans Narrow"/>
                <w:sz w:val="17"/>
              </w:rPr>
              <w:t xml:space="preserve">A desistência do recurso é viável a qualquer tempo, sem anuência do recorrido ou dos litisconsortes, na forma do art. 998.</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limite temporal: desistência somente antes do julgamento</w:t>
            </w:r>
          </w:p>
        </w:tc>
        <w:tc>
          <w:tcPr>
            <w:tcW w:type="dxa" w:w="1655"/>
          </w:tcPr>
          <w:p>
            <w:pPr>
              <w:pStyle w:val="Compact"/>
              <w:spacing w:line="276" w:lineRule="auto" w:before="40" w:after="40"/>
            </w:pPr>
            <w:r>
              <w:rPr>
                <w:rFonts w:ascii="Liberation Sans Narrow" w:hAnsi="Liberation Sans Narrow"/>
                <w:sz w:val="17"/>
              </w:rPr>
              <w:t xml:space="preserve">STJ, DESIS no REsp 1.795.534, Segunda Turma, relator Min. Herman Benjamin, julgado em 20/08/2019, DJe de 13/09/2019</w:t>
            </w:r>
          </w:p>
        </w:tc>
        <w:tc>
          <w:tcPr>
            <w:tcW w:type="dxa" w:w="2154"/>
          </w:tcPr>
          <w:p>
            <w:pPr>
              <w:pStyle w:val="Compact"/>
              <w:spacing w:line="276" w:lineRule="auto" w:before="40" w:after="40"/>
            </w:pPr>
            <w:r>
              <w:rPr>
                <w:rFonts w:ascii="Liberation Sans Narrow" w:hAnsi="Liberation Sans Narrow"/>
                <w:sz w:val="17"/>
              </w:rPr>
              <w:t xml:space="preserve">O pedido de desistência do recurso é possível somente antes de seu julgamento, sendo inviável depois de julgado pelo colegiado.</w:t>
            </w:r>
          </w:p>
        </w:tc>
      </w:tr>
    </w:tbl>
    <w:p>
      <w:pPr>
        <w:pStyle w:val="BodyText"/>
        <w:spacing w:after="60"/>
        <w:jc w:val="both"/>
      </w:pPr>
      <w:r>
        <w:t xml:space="preserve">Parágrafo único. A desistência do recurso não impede a análise de questão cuja repercussão geral ou cuja relevância da questão de direito federal infraconstitucional já tenha sido reconhecida e daquela objeto de julgamento de recursos extraordinários ou especiais repetitivos. (Redação dada pela Lei nº 15.484, de 2026) Vigência</w:t>
      </w:r>
    </w:p>
    <w:bookmarkEnd w:id="830"/>
    <w:bookmarkStart w:id="831" w:name="art.-999"/>
    <w:p>
      <w:pPr>
        <w:pStyle w:val="Heading6"/>
        <w:pBdr>
          <w:left w:val="single" w:sz="36" w:space="4" w:color="2E75B6"/>
        </w:pBdr>
        <w:shd w:val="clear" w:color="auto" w:fill="E3EEF9"/>
        <w:spacing w:before="120" w:after="60"/>
        <w:ind w:left="85"/>
      </w:pPr>
      <w:r>
        <w:rPr>
          <w:i w:val="0"/>
          <w:color w:val="1F3A5F"/>
          <w:sz w:val="22"/>
        </w:rPr>
        <w:t xml:space="preserve">Art. 999</w:t>
      </w:r>
    </w:p>
    <w:p>
      <w:pPr>
        <w:pStyle w:val="FirstParagraph"/>
        <w:keepNext/>
        <w:spacing w:after="60"/>
        <w:jc w:val="both"/>
      </w:pPr>
      <w:r>
        <w:rPr>
          <w:b/>
          <w:bCs/>
        </w:rPr>
        <w:t xml:space="preserve">Art. 999.</w:t>
      </w:r>
      <w:r>
        <w:t xml:space="preserve"> </w:t>
      </w:r>
      <w:r>
        <w:t xml:space="preserve">A renúncia ao direito de recorrer independe da aceitação da outra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ato que não configura renúncia nem aceitação tácita</w:t>
            </w:r>
          </w:p>
        </w:tc>
        <w:tc>
          <w:tcPr>
            <w:tcW w:type="dxa" w:w="1531"/>
          </w:tcPr>
          <w:p>
            <w:pPr>
              <w:pStyle w:val="Compact"/>
              <w:spacing w:line="276" w:lineRule="auto" w:before="40" w:after="40"/>
            </w:pPr>
            <w:r>
              <w:rPr>
                <w:rFonts w:ascii="Liberation Sans Narrow" w:hAnsi="Liberation Sans Narrow"/>
                <w:sz w:val="17"/>
              </w:rPr>
              <w:t xml:space="preserve">STJ, AgInt no AREsp 1.889.947, Quarta Turma, relator Min. Raul Araújo, julgado em 12/08/2026</w:t>
            </w:r>
          </w:p>
        </w:tc>
        <w:tc>
          <w:tcPr>
            <w:tcW w:type="dxa" w:w="1871"/>
          </w:tcPr>
          <w:p>
            <w:pPr>
              <w:pStyle w:val="Compact"/>
              <w:spacing w:line="276" w:lineRule="auto" w:before="40" w:after="40"/>
            </w:pPr>
            <w:r>
              <w:rPr>
                <w:rFonts w:ascii="Liberation Sans Narrow" w:hAnsi="Liberation Sans Narrow"/>
                <w:sz w:val="17"/>
              </w:rPr>
              <w:t xml:space="preserve">O pedido de dilação de prazo para cumprimento de sentença sujeita a apelação com efeito suspensivo automático não configura, por si só, aceitação tácita da decisão nem implica renúncia ao direito de recorrer.</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renúncia ao direito de recorrer</w:t>
            </w:r>
          </w:p>
        </w:tc>
        <w:tc>
          <w:tcPr>
            <w:tcW w:type="dxa" w:w="1531"/>
          </w:tcPr>
          <w:p>
            <w:pPr>
              <w:pStyle w:val="Compact"/>
              <w:spacing w:line="276" w:lineRule="auto" w:before="40" w:after="40"/>
            </w:pPr>
            <w:r>
              <w:rPr>
                <w:rFonts w:ascii="Liberation Sans Narrow" w:hAnsi="Liberation Sans Narrow"/>
                <w:sz w:val="17"/>
              </w:rPr>
              <w:t xml:space="preserve">STJ, AgInt no AREsp 2.146.524, Segunda Turma, relatora Min. Assusete Magalhães, DJe de 29/08/2023</w:t>
            </w:r>
          </w:p>
        </w:tc>
        <w:tc>
          <w:tcPr>
            <w:tcW w:type="dxa" w:w="1871"/>
          </w:tcPr>
          <w:p>
            <w:pPr>
              <w:pStyle w:val="Compact"/>
              <w:spacing w:line="276" w:lineRule="auto" w:before="40" w:after="40"/>
            </w:pPr>
            <w:r>
              <w:rPr>
                <w:rFonts w:ascii="Liberation Sans Narrow" w:hAnsi="Liberation Sans Narrow"/>
                <w:sz w:val="17"/>
              </w:rPr>
              <w:t xml:space="preserve">A renúncia ao direito de recorrer independe da aceitação da outra parte e produz preclusão lógica, impedindo o exame de recurso posterior (arts. 999 e 1.000).</w:t>
            </w:r>
          </w:p>
        </w:tc>
      </w:tr>
    </w:tbl>
    <w:bookmarkEnd w:id="831"/>
    <w:bookmarkStart w:id="832" w:name="art.-1000"/>
    <w:p>
      <w:pPr>
        <w:pStyle w:val="Heading6"/>
        <w:pBdr>
          <w:left w:val="single" w:sz="36" w:space="4" w:color="2E75B6"/>
        </w:pBdr>
        <w:shd w:val="clear" w:color="auto" w:fill="E3EEF9"/>
        <w:spacing w:before="120" w:after="60"/>
        <w:ind w:left="85"/>
      </w:pPr>
      <w:r>
        <w:rPr>
          <w:i w:val="0"/>
          <w:color w:val="1F3A5F"/>
          <w:sz w:val="22"/>
        </w:rPr>
        <w:t xml:space="preserve">Art. 1000</w:t>
      </w:r>
    </w:p>
    <w:p>
      <w:pPr>
        <w:pStyle w:val="FirstParagraph"/>
        <w:spacing w:after="60"/>
        <w:jc w:val="both"/>
      </w:pPr>
      <w:r>
        <w:rPr>
          <w:b/>
          <w:bCs/>
        </w:rPr>
        <w:t xml:space="preserve">Art. 1000.</w:t>
      </w:r>
      <w:r>
        <w:t xml:space="preserve"> </w:t>
      </w:r>
      <w:r>
        <w:t xml:space="preserve">A parte que aceitar expressa ou tacitamente a decisão não poderá recorrer.</w:t>
      </w:r>
    </w:p>
    <w:p>
      <w:pPr>
        <w:pStyle w:val="BodyText"/>
        <w:spacing w:after="60"/>
        <w:jc w:val="both"/>
      </w:pPr>
      <w:r>
        <w:t xml:space="preserve">Parágrafo único. Considera-se aceitação tácita a prática, sem nenhuma reserva, de ato incompatível com a vontade de recorrer.</w:t>
      </w:r>
    </w:p>
    <w:bookmarkEnd w:id="832"/>
    <w:bookmarkStart w:id="833" w:name="art.-1001"/>
    <w:p>
      <w:pPr>
        <w:pStyle w:val="Heading6"/>
        <w:pBdr>
          <w:left w:val="single" w:sz="36" w:space="4" w:color="2E75B6"/>
        </w:pBdr>
        <w:shd w:val="clear" w:color="auto" w:fill="E3EEF9"/>
        <w:spacing w:before="120" w:after="60"/>
        <w:ind w:left="85"/>
      </w:pPr>
      <w:r>
        <w:rPr>
          <w:i w:val="0"/>
          <w:color w:val="1F3A5F"/>
          <w:sz w:val="22"/>
        </w:rPr>
        <w:t xml:space="preserve">Art. 1001</w:t>
      </w:r>
    </w:p>
    <w:p>
      <w:pPr>
        <w:pStyle w:val="FirstParagraph"/>
        <w:keepNext/>
        <w:spacing w:after="60"/>
        <w:jc w:val="both"/>
      </w:pPr>
      <w:r>
        <w:rPr>
          <w:b/>
          <w:bCs/>
        </w:rPr>
        <w:t xml:space="preserve">Art. 1001.</w:t>
      </w:r>
      <w:r>
        <w:t xml:space="preserve"> </w:t>
      </w:r>
      <w:r>
        <w:t xml:space="preserve">Dos despachos não cabe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2029"/>
        <w:gridCol w:w="2029"/>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irrecorribilidade do despacho de sobrestamento</w:t>
            </w:r>
          </w:p>
        </w:tc>
        <w:tc>
          <w:tcPr>
            <w:tcW w:type="dxa" w:w="2030"/>
          </w:tcPr>
          <w:p>
            <w:pPr>
              <w:pStyle w:val="Compact"/>
              <w:spacing w:line="276" w:lineRule="auto" w:before="40" w:after="40"/>
            </w:pPr>
            <w:r>
              <w:rPr>
                <w:rFonts w:ascii="Liberation Sans Narrow" w:hAnsi="Liberation Sans Narrow"/>
                <w:sz w:val="17"/>
              </w:rPr>
              <w:t xml:space="preserve">STJ, AgInt no AREsp 549.286, Terceira Turma, relator Min. Carlos Cini Marchionatti (Desembargador Convocado Tjrs), julgado em 17/02/2025, DJe de 20/02/2025</w:t>
            </w:r>
          </w:p>
        </w:tc>
        <w:tc>
          <w:tcPr>
            <w:tcW w:type="dxa" w:w="2030"/>
          </w:tcPr>
          <w:p>
            <w:pPr>
              <w:pStyle w:val="Compact"/>
              <w:spacing w:line="276" w:lineRule="auto" w:before="40" w:after="40"/>
            </w:pPr>
            <w:r>
              <w:rPr>
                <w:rFonts w:ascii="Liberation Sans Narrow" w:hAnsi="Liberation Sans Narrow"/>
                <w:sz w:val="17"/>
              </w:rPr>
              <w:t xml:space="preserve">A decisão que determina o sobrestamento do processo em razão do reconhecimento de repercussão geral não possui cunho decisório: é mero ato procedimental e, portanto, irrecorrível.</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irrecorribilidade dos despachos</w:t>
            </w:r>
          </w:p>
        </w:tc>
        <w:tc>
          <w:tcPr>
            <w:tcW w:type="dxa" w:w="2030"/>
          </w:tcPr>
          <w:p>
            <w:pPr>
              <w:pStyle w:val="Compact"/>
              <w:spacing w:line="276" w:lineRule="auto" w:before="40" w:after="40"/>
            </w:pPr>
            <w:r>
              <w:rPr>
                <w:rFonts w:ascii="Liberation Sans Narrow" w:hAnsi="Liberation Sans Narrow"/>
                <w:sz w:val="17"/>
              </w:rPr>
              <w:t xml:space="preserve">STJ, AgInt no AREsp 1.854.995, Terceira Turma, relatora Min. Nancy Andrighi, DJe de 22/09/2021</w:t>
            </w:r>
          </w:p>
        </w:tc>
        <w:tc>
          <w:tcPr>
            <w:tcW w:type="dxa" w:w="2030"/>
          </w:tcPr>
          <w:p>
            <w:pPr>
              <w:pStyle w:val="Compact"/>
              <w:spacing w:line="276" w:lineRule="auto" w:before="40" w:after="40"/>
            </w:pPr>
            <w:r>
              <w:rPr>
                <w:rFonts w:ascii="Liberation Sans Narrow" w:hAnsi="Liberation Sans Narrow"/>
                <w:sz w:val="17"/>
              </w:rPr>
              <w:t xml:space="preserve">O provimento jurisdicional sem conteúdo decisório capaz de gerar prejuízo às partes é despacho, irrecorrível na forma do art. 1.001.</w:t>
            </w:r>
          </w:p>
        </w:tc>
      </w:tr>
    </w:tbl>
    <w:bookmarkEnd w:id="833"/>
    <w:bookmarkStart w:id="834" w:name="art.-1002"/>
    <w:p>
      <w:pPr>
        <w:pStyle w:val="Heading6"/>
        <w:pBdr>
          <w:left w:val="single" w:sz="36" w:space="4" w:color="2E75B6"/>
        </w:pBdr>
        <w:shd w:val="clear" w:color="auto" w:fill="E3EEF9"/>
        <w:spacing w:before="120" w:after="60"/>
        <w:ind w:left="85"/>
      </w:pPr>
      <w:r>
        <w:rPr>
          <w:i w:val="0"/>
          <w:color w:val="1F3A5F"/>
          <w:sz w:val="22"/>
        </w:rPr>
        <w:t xml:space="preserve">Art. 1002</w:t>
      </w:r>
    </w:p>
    <w:p>
      <w:pPr>
        <w:pStyle w:val="FirstParagraph"/>
        <w:keepNext/>
        <w:spacing w:after="60"/>
        <w:jc w:val="both"/>
      </w:pPr>
      <w:r>
        <w:rPr>
          <w:b/>
          <w:bCs/>
        </w:rPr>
        <w:t xml:space="preserve">Art. 1002.</w:t>
      </w:r>
      <w:r>
        <w:t xml:space="preserve"> </w:t>
      </w:r>
      <w:r>
        <w:t xml:space="preserve">A decisão pode ser impugnada no todo ou em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impugnação parcial e preclusão do capítulo não impugnado</w:t>
            </w:r>
          </w:p>
        </w:tc>
        <w:tc>
          <w:tcPr>
            <w:tcW w:type="dxa" w:w="1531"/>
          </w:tcPr>
          <w:p>
            <w:pPr>
              <w:pStyle w:val="Compact"/>
              <w:spacing w:line="276" w:lineRule="auto" w:before="40" w:after="40"/>
            </w:pPr>
            <w:r>
              <w:rPr>
                <w:rFonts w:ascii="Liberation Sans Narrow" w:hAnsi="Liberation Sans Narrow"/>
                <w:sz w:val="17"/>
              </w:rPr>
              <w:t xml:space="preserve">STJ, AgInt no AREsp 2.991.121, Primeira Turma, relator Min. Paulo Sérgio Domingues, julgado em 12/08/2026</w:t>
            </w:r>
          </w:p>
        </w:tc>
        <w:tc>
          <w:tcPr>
            <w:tcW w:type="dxa" w:w="1871"/>
          </w:tcPr>
          <w:p>
            <w:pPr>
              <w:pStyle w:val="Compact"/>
              <w:spacing w:line="276" w:lineRule="auto" w:before="40" w:after="40"/>
            </w:pPr>
            <w:r>
              <w:rPr>
                <w:rFonts w:ascii="Liberation Sans Narrow" w:hAnsi="Liberation Sans Narrow"/>
                <w:sz w:val="17"/>
              </w:rPr>
              <w:t xml:space="preserve">A ausência de impugnação de capítulo autônomo da decisão agravada acarreta a preclusão da matéria não impugnada, não incidindo, nessa hipótese, a Súmula 182 do STJ.</w:t>
            </w:r>
          </w:p>
        </w:tc>
      </w:tr>
    </w:tbl>
    <w:bookmarkEnd w:id="834"/>
    <w:bookmarkStart w:id="835" w:name="art.-1003"/>
    <w:p>
      <w:pPr>
        <w:pStyle w:val="Heading6"/>
        <w:pBdr>
          <w:left w:val="single" w:sz="36" w:space="4" w:color="2E75B6"/>
        </w:pBdr>
        <w:shd w:val="clear" w:color="auto" w:fill="E3EEF9"/>
        <w:spacing w:before="120" w:after="60"/>
        <w:ind w:left="85"/>
      </w:pPr>
      <w:r>
        <w:rPr>
          <w:i w:val="0"/>
          <w:color w:val="1F3A5F"/>
          <w:sz w:val="22"/>
        </w:rPr>
        <w:t xml:space="preserve">Art. 1003</w:t>
      </w:r>
    </w:p>
    <w:p>
      <w:pPr>
        <w:pStyle w:val="FirstParagraph"/>
        <w:keepNext/>
        <w:spacing w:after="60"/>
        <w:jc w:val="both"/>
      </w:pPr>
      <w:r>
        <w:rPr>
          <w:b/>
          <w:bCs/>
        </w:rPr>
        <w:t xml:space="preserve">Art. 1003.</w:t>
      </w:r>
      <w:r>
        <w:t xml:space="preserve"> </w:t>
      </w:r>
      <w:r>
        <w:t xml:space="preserve">O prazo para interposição de recurso conta-se da data em que os advogados, a sociedade de advogados, a Advocacia Pública, a Defensoria Pública ou o Ministério Público são intimados da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030"/>
          </w:tcPr>
          <w:p>
            <w:pPr>
              <w:pStyle w:val="Compact"/>
              <w:spacing w:line="276" w:lineRule="auto" w:before="40" w:after="40"/>
            </w:pPr>
            <w:r>
              <w:rPr>
                <w:rFonts w:ascii="Liberation Sans Narrow" w:hAnsi="Liberation Sans Narrow"/>
                <w:sz w:val="17"/>
              </w:rPr>
              <w:t xml:space="preserve">Caput — termo inicial do prazo recursal: intimação (aplicação narrada)</w:t>
            </w:r>
          </w:p>
        </w:tc>
        <w:tc>
          <w:tcPr>
            <w:tcW w:type="dxa" w:w="1531"/>
          </w:tcPr>
          <w:p>
            <w:pPr>
              <w:pStyle w:val="Compact"/>
              <w:spacing w:line="276" w:lineRule="auto" w:before="40" w:after="40"/>
            </w:pPr>
            <w:r>
              <w:rPr>
                <w:rFonts w:ascii="Liberation Sans Narrow" w:hAnsi="Liberation Sans Narrow"/>
                <w:sz w:val="17"/>
              </w:rPr>
              <w:t xml:space="preserve">STJ, REsp 2.166.486, Terceira Turma, relator Min. Ricardo Villas Bôas Cueva, julgado em 12/08/2026</w:t>
            </w:r>
          </w:p>
        </w:tc>
        <w:tc>
          <w:tcPr>
            <w:tcW w:type="dxa" w:w="2404"/>
          </w:tcPr>
          <w:p>
            <w:pPr>
              <w:pStyle w:val="Compact"/>
              <w:spacing w:line="276" w:lineRule="auto" w:before="40" w:after="40"/>
            </w:pPr>
            <w:r>
              <w:rPr>
                <w:rFonts w:ascii="Liberation Sans Narrow" w:hAnsi="Liberation Sans Narrow"/>
                <w:sz w:val="17"/>
              </w:rPr>
              <w:t xml:space="preserve">No processo eletrônico, o prazo recursal conta-se da intimação formal, presumindo-se a ciência de todo o conteúdo do processo; a juntada de substabelecimento não equivale à ciência da decisão nem deflagra o prazo. Trecho: “No processo eletrônico, a ciência pessoal de todo o conteúdo do processo é presumida com a intimação formal, somente sendo excepcionada na hipótese de juntada de petição cujo conteúdo revele a indispensável ciência de todo o conteúdo decisório.”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termo inicial do prazo do Ministério Público e da Defensoria Pública: entrega dos autos na repartição administrativa</w:t>
            </w:r>
          </w:p>
        </w:tc>
        <w:tc>
          <w:tcPr>
            <w:tcW w:type="dxa" w:w="1531"/>
          </w:tcPr>
          <w:p>
            <w:pPr>
              <w:pStyle w:val="Compact"/>
              <w:spacing w:line="276" w:lineRule="auto" w:before="40" w:after="40"/>
            </w:pPr>
            <w:r>
              <w:rPr>
                <w:rFonts w:ascii="Liberation Sans Narrow" w:hAnsi="Liberation Sans Narrow"/>
                <w:sz w:val="17"/>
              </w:rPr>
              <w:t xml:space="preserve">STJ, AgRg no REsp 2.199.508, Sexta Turma, relator Min. Rogerio Schietti Cruz, DJe de 15/09/2025</w:t>
            </w:r>
          </w:p>
        </w:tc>
        <w:tc>
          <w:tcPr>
            <w:tcW w:type="dxa" w:w="2404"/>
          </w:tcPr>
          <w:p>
            <w:pPr>
              <w:pStyle w:val="Compact"/>
              <w:spacing w:line="276" w:lineRule="auto" w:before="40" w:after="40"/>
            </w:pPr>
            <w:r>
              <w:rPr>
                <w:rFonts w:ascii="Liberation Sans Narrow" w:hAnsi="Liberation Sans Narrow"/>
                <w:sz w:val="17"/>
              </w:rPr>
              <w:t xml:space="preserve">Para o Ministério Público e para a Defensoria Pública, o termo inicial da contagem do prazo para impugnar decisão judicial é a data da entrega dos autos na repartição administrativa do órgão, sendo irrelevante que a intimação pessoal tenha se dado em audiência, em cartório ou por mandado (Tema 959), entendimento aplicável ao procedimento do Tribunal do Júri.</w:t>
            </w:r>
          </w:p>
        </w:tc>
      </w:tr>
    </w:tbl>
    <w:p>
      <w:pPr>
        <w:pStyle w:val="BodyText"/>
        <w:spacing w:after="60"/>
        <w:jc w:val="both"/>
      </w:pPr>
      <w:r>
        <w:t xml:space="preserve">§ 1º Os sujeitos previstos no caput considerar-se-ão intimados em audiência quando nesta for proferida a decisão.</w:t>
      </w:r>
    </w:p>
    <w:p>
      <w:pPr>
        <w:pStyle w:val="BodyText"/>
        <w:spacing w:after="60"/>
        <w:jc w:val="both"/>
      </w:pPr>
      <w:r>
        <w:t xml:space="preserve">§ 2º Aplica-se o disposto no art. 231, incisos I a VI, ao prazo de interposição de recurso pelo réu contra decisão proferida anteriormente à citação.</w:t>
      </w:r>
    </w:p>
    <w:p>
      <w:pPr>
        <w:pStyle w:val="BodyText"/>
        <w:spacing w:after="60"/>
        <w:jc w:val="both"/>
      </w:pPr>
      <w:r>
        <w:t xml:space="preserve">§ 3º No prazo para interposição de recurso, a petição será protocolada em cartório ou conforme as normas de organização judiciária, ressalvado o disposto em regra especial.</w:t>
      </w:r>
    </w:p>
    <w:p>
      <w:pPr>
        <w:pStyle w:val="BodyText"/>
        <w:spacing w:after="60"/>
        <w:jc w:val="both"/>
      </w:pPr>
      <w:r>
        <w:t xml:space="preserve">§ 4º Para aferição da tempestividade do recurso remetido pelo correio, será considerada como data de interposição a data de postagem.</w:t>
      </w:r>
    </w:p>
    <w:p>
      <w:pPr>
        <w:pStyle w:val="BodyText"/>
        <w:spacing w:after="60"/>
        <w:jc w:val="both"/>
      </w:pPr>
      <w:r>
        <w:t xml:space="preserve">§ 5º Excetuados os embargos de declaração, o prazo para interpor os recursos e para responder-lhes é de 15 (quinze) dias.</w:t>
      </w:r>
    </w:p>
    <w:p>
      <w:pPr>
        <w:pStyle w:val="BodyText"/>
        <w:spacing w:after="60"/>
        <w:jc w:val="both"/>
      </w:pPr>
      <w:r>
        <w:t xml:space="preserve">§ 6º O recorrente comprovará a ocorrência de feriado local no ato de interposição do recurso, e, se não o fizer, o tribunal determinará a correção do vício formal, ou poderá desconsiderá-lo caso a informação já conste do processo eletrônico. (Redação dada pela Lei nº 14.939, de 2024)</w:t>
      </w:r>
    </w:p>
    <w:bookmarkEnd w:id="835"/>
    <w:bookmarkStart w:id="836" w:name="art.-1004"/>
    <w:p>
      <w:pPr>
        <w:pStyle w:val="Heading6"/>
        <w:pBdr>
          <w:left w:val="single" w:sz="36" w:space="4" w:color="2E75B6"/>
        </w:pBdr>
        <w:shd w:val="clear" w:color="auto" w:fill="E3EEF9"/>
        <w:spacing w:before="120" w:after="60"/>
        <w:ind w:left="85"/>
      </w:pPr>
      <w:r>
        <w:rPr>
          <w:i w:val="0"/>
          <w:color w:val="1F3A5F"/>
          <w:sz w:val="22"/>
        </w:rPr>
        <w:t xml:space="preserve">Art. 1004</w:t>
      </w:r>
    </w:p>
    <w:p>
      <w:pPr>
        <w:pStyle w:val="FirstParagraph"/>
        <w:spacing w:after="60"/>
        <w:jc w:val="both"/>
      </w:pPr>
      <w:r>
        <w:rPr>
          <w:b/>
          <w:bCs/>
        </w:rPr>
        <w:t xml:space="preserve">Art. 1004.</w:t>
      </w:r>
      <w:r>
        <w:t xml:space="preserve"> </w:t>
      </w:r>
      <w:r>
        <w:t xml:space="preserve">Se, durante o prazo para a interposição do recurso, sobrevier o falecimento da parte ou de seu advogado ou ocorrer motivo de força maior que suspenda o curso do processo, será tal prazo restituído em proveito da parte, do herdeiro ou do sucessor, contra quem começará a correr novamente depois da intimação.</w:t>
      </w:r>
    </w:p>
    <w:bookmarkEnd w:id="836"/>
    <w:bookmarkStart w:id="837" w:name="art.-1005"/>
    <w:p>
      <w:pPr>
        <w:pStyle w:val="Heading6"/>
        <w:pBdr>
          <w:left w:val="single" w:sz="36" w:space="4" w:color="2E75B6"/>
        </w:pBdr>
        <w:shd w:val="clear" w:color="auto" w:fill="E3EEF9"/>
        <w:spacing w:before="120" w:after="60"/>
        <w:ind w:left="85"/>
      </w:pPr>
      <w:r>
        <w:rPr>
          <w:i w:val="0"/>
          <w:color w:val="1F3A5F"/>
          <w:sz w:val="22"/>
        </w:rPr>
        <w:t xml:space="preserve">Art. 1005</w:t>
      </w:r>
    </w:p>
    <w:p>
      <w:pPr>
        <w:pStyle w:val="FirstParagraph"/>
        <w:spacing w:after="60"/>
        <w:jc w:val="both"/>
      </w:pPr>
      <w:r>
        <w:rPr>
          <w:b/>
          <w:bCs/>
        </w:rPr>
        <w:t xml:space="preserve">Art. 1005.</w:t>
      </w:r>
      <w:r>
        <w:t xml:space="preserve"> </w:t>
      </w:r>
      <w:r>
        <w:t xml:space="preserve">O recurso interposto por um dos litisconsortes a todos aproveita, salvo se distintos ou opostos os seus interesses.</w:t>
      </w:r>
    </w:p>
    <w:p>
      <w:pPr>
        <w:pStyle w:val="BodyText"/>
        <w:spacing w:after="60"/>
        <w:jc w:val="both"/>
      </w:pPr>
      <w:r>
        <w:t xml:space="preserve">Parágrafo único. Havendo solidariedade passiva, o recurso interposto por um devedor aproveitará aos outros quando as defesas opostas ao credor lhes forem comuns.</w:t>
      </w:r>
    </w:p>
    <w:bookmarkEnd w:id="837"/>
    <w:bookmarkStart w:id="838" w:name="art.-1006"/>
    <w:p>
      <w:pPr>
        <w:pStyle w:val="Heading6"/>
        <w:pBdr>
          <w:left w:val="single" w:sz="36" w:space="4" w:color="2E75B6"/>
        </w:pBdr>
        <w:shd w:val="clear" w:color="auto" w:fill="E3EEF9"/>
        <w:spacing w:before="120" w:after="60"/>
        <w:ind w:left="85"/>
      </w:pPr>
      <w:r>
        <w:rPr>
          <w:i w:val="0"/>
          <w:color w:val="1F3A5F"/>
          <w:sz w:val="22"/>
        </w:rPr>
        <w:t xml:space="preserve">Art. 1006</w:t>
      </w:r>
    </w:p>
    <w:p>
      <w:pPr>
        <w:pStyle w:val="FirstParagraph"/>
        <w:keepNext/>
        <w:spacing w:after="60"/>
        <w:jc w:val="both"/>
      </w:pPr>
      <w:r>
        <w:rPr>
          <w:b/>
          <w:bCs/>
        </w:rPr>
        <w:t xml:space="preserve">Art. 1006.</w:t>
      </w:r>
      <w:r>
        <w:t xml:space="preserve"> </w:t>
      </w:r>
      <w:r>
        <w:t xml:space="preserve">Certificado o trânsito em julgado, com menção expressa da data de sua ocorrência, o escrivão ou o chefe de secretaria, independentemente de despacho, providenciará a baixa dos autos ao juízo de origem,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655"/>
          </w:tcPr>
          <w:p>
            <w:pPr>
              <w:pStyle w:val="Compact"/>
              <w:spacing w:line="276" w:lineRule="auto" w:before="40" w:after="40"/>
            </w:pPr>
            <w:r>
              <w:rPr>
                <w:rFonts w:ascii="Liberation Sans Narrow" w:hAnsi="Liberation Sans Narrow"/>
                <w:sz w:val="17"/>
              </w:rPr>
              <w:t xml:space="preserve">Caput — certidão de trânsito em julgado e baixa dos autos (aplicação narrada)</w:t>
            </w:r>
          </w:p>
        </w:tc>
        <w:tc>
          <w:tcPr>
            <w:tcW w:type="dxa" w:w="1531"/>
          </w:tcPr>
          <w:p>
            <w:pPr>
              <w:pStyle w:val="Compact"/>
              <w:spacing w:line="276" w:lineRule="auto" w:before="40" w:after="40"/>
            </w:pPr>
            <w:r>
              <w:rPr>
                <w:rFonts w:ascii="Liberation Sans Narrow" w:hAnsi="Liberation Sans Narrow"/>
                <w:sz w:val="17"/>
              </w:rPr>
              <w:t xml:space="preserve">STJ, AREsp 3.165.006, Terceira Turma, relator Min. Moura Ribeiro, julgado em 22/06/2026</w:t>
            </w:r>
          </w:p>
        </w:tc>
        <w:tc>
          <w:tcPr>
            <w:tcW w:type="dxa" w:w="1905"/>
          </w:tcPr>
          <w:p>
            <w:pPr>
              <w:pStyle w:val="Compact"/>
              <w:spacing w:line="276" w:lineRule="auto" w:before="40" w:after="40"/>
            </w:pPr>
            <w:r>
              <w:rPr>
                <w:rFonts w:ascii="Liberation Sans Narrow" w:hAnsi="Liberation Sans Narrow"/>
                <w:sz w:val="17"/>
              </w:rPr>
              <w:t xml:space="preserve">A certidão de trânsito em julgado expedida com data equivocada pelo cartório judicial induz a parte a erro e não pode prejudicá-la: o erro da máquina judiciária não faz correr contra o exequente de boa-fé o prazo prescricional contado da data real. Trecho: “O tribunal de origem afastou a prescrição da pretensão executória ao reconhecer que a certidão expedida pelo cartório judicial atestou data de trânsito em julgado posterior à real, induzindo o exequente a erro quanto ao termo inicial do prazo quinquenal.”</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certificado o trânsito em julgado, não se conhece de recurso interposto depois</w:t>
            </w:r>
          </w:p>
        </w:tc>
        <w:tc>
          <w:tcPr>
            <w:tcW w:type="dxa" w:w="1531"/>
          </w:tcPr>
          <w:p>
            <w:pPr>
              <w:pStyle w:val="Compact"/>
              <w:spacing w:line="276" w:lineRule="auto" w:before="40" w:after="40"/>
            </w:pPr>
            <w:r>
              <w:rPr>
                <w:rFonts w:ascii="Liberation Sans Narrow" w:hAnsi="Liberation Sans Narrow"/>
                <w:sz w:val="17"/>
              </w:rPr>
              <w:t xml:space="preserve">STJ, AgInt no AREsp 2.560.051, Segunda Turma, relator Min. Mauro Campbell Marques, DJe de 04/09/2024</w:t>
            </w:r>
          </w:p>
        </w:tc>
        <w:tc>
          <w:tcPr>
            <w:tcW w:type="dxa" w:w="1905"/>
          </w:tcPr>
          <w:p>
            <w:pPr>
              <w:pStyle w:val="Compact"/>
              <w:spacing w:line="276" w:lineRule="auto" w:before="40" w:after="40"/>
            </w:pPr>
            <w:r>
              <w:rPr>
                <w:rFonts w:ascii="Liberation Sans Narrow" w:hAnsi="Liberation Sans Narrow"/>
                <w:sz w:val="17"/>
              </w:rPr>
              <w:t xml:space="preserve">Não é possível conhecer do agravo interno interposto em momento posterior à certidão de trânsito em julgado da decisão monocrática que não conheceu do agravo em recurso especial.</w:t>
            </w:r>
          </w:p>
        </w:tc>
      </w:tr>
    </w:tbl>
    <w:bookmarkEnd w:id="838"/>
    <w:bookmarkStart w:id="839" w:name="art.-1007"/>
    <w:p>
      <w:pPr>
        <w:pStyle w:val="Heading6"/>
        <w:pBdr>
          <w:left w:val="single" w:sz="36" w:space="4" w:color="2E75B6"/>
        </w:pBdr>
        <w:shd w:val="clear" w:color="auto" w:fill="E3EEF9"/>
        <w:spacing w:before="120" w:after="60"/>
        <w:ind w:left="85"/>
      </w:pPr>
      <w:r>
        <w:rPr>
          <w:i w:val="0"/>
          <w:color w:val="1F3A5F"/>
          <w:sz w:val="22"/>
        </w:rPr>
        <w:t xml:space="preserve">Art. 1007</w:t>
      </w:r>
    </w:p>
    <w:p>
      <w:pPr>
        <w:pStyle w:val="FirstParagraph"/>
        <w:keepNext/>
        <w:spacing w:after="60"/>
        <w:jc w:val="both"/>
      </w:pPr>
      <w:r>
        <w:rPr>
          <w:b/>
          <w:bCs/>
        </w:rPr>
        <w:t xml:space="preserve">Art. 1007.</w:t>
      </w:r>
      <w:r>
        <w:t xml:space="preserve"> </w:t>
      </w:r>
      <w:r>
        <w:t xml:space="preserve">No ato de interposição do recurso, o recorrente comprovará, quando exigido pela legislação pertinente, o respectivo preparo, inclusive porte de remessa e de retorno, sob pena de deserção.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preparo em recurso que discute a própria gratuidade</w:t>
            </w:r>
          </w:p>
        </w:tc>
        <w:tc>
          <w:tcPr>
            <w:tcW w:type="dxa" w:w="1531"/>
          </w:tcPr>
          <w:p>
            <w:pPr>
              <w:pStyle w:val="Compact"/>
              <w:spacing w:line="276" w:lineRule="auto" w:before="40" w:after="40"/>
            </w:pPr>
            <w:r>
              <w:rPr>
                <w:rFonts w:ascii="Liberation Sans Narrow" w:hAnsi="Liberation Sans Narrow"/>
                <w:sz w:val="17"/>
              </w:rPr>
              <w:t xml:space="preserve">STJ, AREsp 3.126.952, Terceira Turma, relator Min. Moura Ribeiro, julgado em 18/05/2026</w:t>
            </w:r>
          </w:p>
        </w:tc>
        <w:tc>
          <w:tcPr>
            <w:tcW w:type="dxa" w:w="1905"/>
          </w:tcPr>
          <w:p>
            <w:pPr>
              <w:pStyle w:val="Compact"/>
              <w:spacing w:line="276" w:lineRule="auto" w:before="40" w:after="40"/>
            </w:pPr>
            <w:r>
              <w:rPr>
                <w:rFonts w:ascii="Liberation Sans Narrow" w:hAnsi="Liberation Sans Narrow"/>
                <w:sz w:val="17"/>
              </w:rPr>
              <w:t xml:space="preserve">É desnecessário o recolhimento do preparo para a interposição de recurso que tenha como objeto a própria concessão da gratuidade de justiça, pois exigir o pagamento de quem alega não poder suportá-lo inviabiliza o acesso ao Poder Judiciário.</w:t>
            </w:r>
          </w:p>
        </w:tc>
      </w:tr>
    </w:tbl>
    <w:p>
      <w:pPr>
        <w:pStyle w:val="BodyText"/>
        <w:spacing w:after="60"/>
        <w:jc w:val="both"/>
      </w:pPr>
      <w:r>
        <w:t xml:space="preserve">§ 1º São dispensados de preparo, inclusive porte de remessa e de retorno, os recursos interpostos pelo Ministério Público, pela União, pelo Distrito Federal, pelos Estados, pelos Municípios, e respectivas autarquias, e pelos que gozam de isenção legal.</w:t>
      </w:r>
    </w:p>
    <w:p>
      <w:pPr>
        <w:pStyle w:val="BodyText"/>
        <w:keepNext/>
        <w:spacing w:after="60"/>
        <w:jc w:val="both"/>
      </w:pPr>
      <w:r>
        <w:t xml:space="preserve">§ 2º A insuficiência no valor do preparo, inclusive porte de remessa e de retorno, implicará deserção se o recorrente, intimado na pessoa de seu advogado, não vier a supri-lo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insuficiência do preparo e intimação para complementar</w:t>
            </w:r>
          </w:p>
        </w:tc>
        <w:tc>
          <w:tcPr>
            <w:tcW w:type="dxa" w:w="1531"/>
          </w:tcPr>
          <w:p>
            <w:pPr>
              <w:pStyle w:val="Compact"/>
              <w:spacing w:line="276" w:lineRule="auto" w:before="40" w:after="40"/>
            </w:pPr>
            <w:r>
              <w:rPr>
                <w:rFonts w:ascii="Liberation Sans Narrow" w:hAnsi="Liberation Sans Narrow"/>
                <w:sz w:val="17"/>
              </w:rPr>
              <w:t xml:space="preserve">STJ, AgInt no REsp 2.164.298, Terceira Turma, relator Min. Moura Ribeiro, julgado em 16/03/2026</w:t>
            </w:r>
          </w:p>
        </w:tc>
        <w:tc>
          <w:tcPr>
            <w:tcW w:type="dxa" w:w="1905"/>
          </w:tcPr>
          <w:p>
            <w:pPr>
              <w:pStyle w:val="Compact"/>
              <w:spacing w:line="276" w:lineRule="auto" w:before="40" w:after="40"/>
            </w:pPr>
            <w:r>
              <w:rPr>
                <w:rFonts w:ascii="Liberation Sans Narrow" w:hAnsi="Liberation Sans Narrow"/>
                <w:sz w:val="17"/>
              </w:rPr>
              <w:t xml:space="preserve">A insuficiência no valor do preparo, inclusive porte de remessa e de retorno, implica deserção apenas se o recorrente, intimado na pessoa de seu advogado, não vier a supri-lo no prazo de cinco dias; o art. 101, § 2º, do CPC não afasta essa intimação.</w:t>
            </w:r>
          </w:p>
        </w:tc>
      </w:tr>
    </w:tbl>
    <w:p>
      <w:pPr>
        <w:pStyle w:val="BodyText"/>
        <w:keepNext/>
        <w:spacing w:after="60"/>
        <w:jc w:val="both"/>
      </w:pPr>
      <w:r>
        <w:t xml:space="preserve">§ 3º É dispensado o recolhimento do porte de remessa e de retorno no processo em autos eletrônicos.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3º — dispensa do porte de remessa e retorno em autos eletrônicos</w:t>
            </w:r>
          </w:p>
        </w:tc>
        <w:tc>
          <w:tcPr>
            <w:tcW w:type="dxa" w:w="1531"/>
          </w:tcPr>
          <w:p>
            <w:pPr>
              <w:pStyle w:val="Compact"/>
              <w:spacing w:line="276" w:lineRule="auto" w:before="40" w:after="40"/>
            </w:pPr>
            <w:r>
              <w:rPr>
                <w:rFonts w:ascii="Liberation Sans Narrow" w:hAnsi="Liberation Sans Narrow"/>
                <w:sz w:val="17"/>
              </w:rPr>
              <w:t xml:space="preserve">STJ, AREsp 2.664.432, Quarta Turma, relator Min. João Otávio de Noronha, julgado em 09/02/2026</w:t>
            </w:r>
          </w:p>
        </w:tc>
        <w:tc>
          <w:tcPr>
            <w:tcW w:type="dxa" w:w="2154"/>
          </w:tcPr>
          <w:p>
            <w:pPr>
              <w:pStyle w:val="Compact"/>
              <w:spacing w:line="276" w:lineRule="auto" w:before="40" w:after="40"/>
            </w:pPr>
            <w:r>
              <w:rPr>
                <w:rFonts w:ascii="Liberation Sans Narrow" w:hAnsi="Liberation Sans Narrow"/>
                <w:sz w:val="17"/>
              </w:rPr>
              <w:t xml:space="preserve">Em autos eletrônicos é dispensado o porte de remessa e retorno, conforme o art. 1.007, § 3º, do CPC, e a matéria não interfere na admissibilidade do recurso especial.</w:t>
            </w:r>
          </w:p>
        </w:tc>
      </w:tr>
    </w:tbl>
    <w:p>
      <w:pPr>
        <w:pStyle w:val="BodyText"/>
        <w:spacing w:after="60"/>
        <w:jc w:val="both"/>
      </w:pPr>
      <w:r>
        <w:t xml:space="preserve">§ 4º O recorrente que não comprovar, no ato de interposição do recurso, o recolhimento do preparo, inclusive porte de remessa e de retorno, será intimado, na pessoa de seu advogado, para realizar o recolhimento em dobro, sob pena de deserção.</w:t>
      </w:r>
    </w:p>
    <w:p>
      <w:pPr>
        <w:pStyle w:val="BodyText"/>
        <w:spacing w:after="60"/>
        <w:jc w:val="both"/>
      </w:pPr>
      <w:r>
        <w:t xml:space="preserve">§ 5º É vedada a complementação se houver insuficiência parcial do preparo, inclusive porte de remessa e de retorno, no recolhimento realizado na forma do § 4º.</w:t>
      </w:r>
    </w:p>
    <w:p>
      <w:pPr>
        <w:pStyle w:val="BodyText"/>
        <w:spacing w:after="60"/>
        <w:jc w:val="both"/>
      </w:pPr>
      <w:r>
        <w:t xml:space="preserve">§ 6º Provando o recorrente justo impedimento, o relator relevará a pena de deserção, por decisão irrecorrível, fixando-lhe prazo de 5 (cinco) dias para efetuar o preparo.</w:t>
      </w:r>
    </w:p>
    <w:p>
      <w:pPr>
        <w:pStyle w:val="BodyText"/>
        <w:spacing w:after="60"/>
        <w:jc w:val="both"/>
      </w:pPr>
      <w:r>
        <w:t xml:space="preserve">§ 7º O equívoco no preenchimento da guia de custas não implicará a aplicação da pena de deserção, cabendo ao relator, na hipótese de dúvida quanto ao recolhimento, intimar o recorrente para sanar o vício no prazo de 5 (cinco) dias.</w:t>
      </w:r>
    </w:p>
    <w:bookmarkEnd w:id="839"/>
    <w:bookmarkStart w:id="840" w:name="art.-1008"/>
    <w:p>
      <w:pPr>
        <w:pStyle w:val="Heading6"/>
        <w:pBdr>
          <w:left w:val="single" w:sz="36" w:space="4" w:color="2E75B6"/>
        </w:pBdr>
        <w:shd w:val="clear" w:color="auto" w:fill="E3EEF9"/>
        <w:spacing w:before="120" w:after="60"/>
        <w:ind w:left="85"/>
      </w:pPr>
      <w:r>
        <w:rPr>
          <w:i w:val="0"/>
          <w:color w:val="1F3A5F"/>
          <w:sz w:val="22"/>
        </w:rPr>
        <w:t xml:space="preserve">Art. 1008</w:t>
      </w:r>
    </w:p>
    <w:p>
      <w:pPr>
        <w:pStyle w:val="FirstParagraph"/>
        <w:spacing w:after="60"/>
        <w:jc w:val="both"/>
      </w:pPr>
      <w:r>
        <w:rPr>
          <w:b/>
          <w:bCs/>
        </w:rPr>
        <w:t xml:space="preserve">Art. 1008.</w:t>
      </w:r>
      <w:r>
        <w:t xml:space="preserve"> </w:t>
      </w:r>
      <w:r>
        <w:t xml:space="preserve">O julgamento proferido pelo tribunal substituirá a decisão impugnada no que tiver sido objeto de recurso.</w:t>
      </w:r>
    </w:p>
    <w:bookmarkEnd w:id="840"/>
    <w:bookmarkEnd w:id="841"/>
    <w:bookmarkStart w:id="847" w:name="X099c0d22a5e8b9ef257a980f4c33b745d6c37b7"/>
    <w:p>
      <w:pPr>
        <w:pStyle w:val="Heading4"/>
        <w:spacing w:before="80" w:after="40"/>
      </w:pPr>
      <w:r>
        <w:rPr>
          <w:smallCaps/>
          <w:color w:val="2E75B6"/>
        </w:rPr>
        <w:t xml:space="preserve">Capítulo II: da apelação (arts. 1010 a 1014)</w:t>
      </w:r>
    </w:p>
    <w:bookmarkStart w:id="842" w:name="art.-1010"/>
    <w:p>
      <w:pPr>
        <w:pStyle w:val="Heading6"/>
        <w:pBdr>
          <w:left w:val="single" w:sz="36" w:space="4" w:color="2E75B6"/>
        </w:pBdr>
        <w:shd w:val="clear" w:color="auto" w:fill="E3EEF9"/>
        <w:spacing w:before="120" w:after="60"/>
        <w:ind w:left="85"/>
      </w:pPr>
      <w:r>
        <w:rPr>
          <w:i w:val="0"/>
          <w:color w:val="1F3A5F"/>
          <w:sz w:val="22"/>
        </w:rPr>
        <w:t xml:space="preserve">Art. 1010</w:t>
      </w:r>
    </w:p>
    <w:p>
      <w:pPr>
        <w:pStyle w:val="FirstParagraph"/>
        <w:spacing w:after="60"/>
        <w:jc w:val="both"/>
      </w:pPr>
      <w:r>
        <w:rPr>
          <w:b/>
          <w:bCs/>
        </w:rPr>
        <w:t xml:space="preserve">Art. 1010.</w:t>
      </w:r>
      <w:r>
        <w:t xml:space="preserve"> </w:t>
      </w:r>
      <w:r>
        <w:t xml:space="preserve">A apelação, interposta por petição dirigida ao juízo de primeiro grau, conterá:</w:t>
      </w:r>
    </w:p>
    <w:p>
      <w:pPr>
        <w:pStyle w:val="BodyText"/>
        <w:spacing w:after="60"/>
        <w:jc w:val="both"/>
      </w:pPr>
      <w:r>
        <w:t xml:space="preserve">I - os nomes e a qualificação das partes;</w:t>
      </w:r>
    </w:p>
    <w:p>
      <w:pPr>
        <w:pStyle w:val="BodyText"/>
        <w:spacing w:after="60"/>
        <w:jc w:val="both"/>
      </w:pPr>
      <w:r>
        <w:t xml:space="preserve">II - a exposição do fato e do direito;</w:t>
      </w:r>
    </w:p>
    <w:p>
      <w:pPr>
        <w:pStyle w:val="BodyText"/>
        <w:spacing w:after="60"/>
        <w:jc w:val="both"/>
      </w:pPr>
      <w:r>
        <w:t xml:space="preserve">III - as razões do pedido de reforma ou de decretação de nulidade;</w:t>
      </w:r>
    </w:p>
    <w:p>
      <w:pPr>
        <w:pStyle w:val="BodyText"/>
        <w:spacing w:after="60"/>
        <w:jc w:val="both"/>
      </w:pPr>
      <w:r>
        <w:t xml:space="preserve">IV - o pedido de nova decisão.</w:t>
      </w:r>
    </w:p>
    <w:p>
      <w:pPr>
        <w:pStyle w:val="BodyText"/>
        <w:spacing w:after="60"/>
        <w:jc w:val="both"/>
      </w:pPr>
      <w:r>
        <w:t xml:space="preserve">§ 1º O apelado será intimado para apresentar contrarrazões no prazo de 15 (quinze) dias.</w:t>
      </w:r>
    </w:p>
    <w:p>
      <w:pPr>
        <w:pStyle w:val="BodyText"/>
        <w:spacing w:after="60"/>
        <w:jc w:val="both"/>
      </w:pPr>
      <w:r>
        <w:t xml:space="preserve">§ 2º Se o apelado interpuser apelação adesiva, o juiz intimará o apelante para apresentar contrarrazões.</w:t>
      </w:r>
    </w:p>
    <w:p>
      <w:pPr>
        <w:pStyle w:val="BodyText"/>
        <w:spacing w:after="60"/>
        <w:jc w:val="both"/>
      </w:pPr>
      <w:r>
        <w:t xml:space="preserve">§ 3º Após as formalidades previstas nos §§ 1º e 2º, os autos serão remetidos ao tribunal pelo juiz, independentemente de juízo de admissibilidade.</w:t>
      </w:r>
    </w:p>
    <w:bookmarkEnd w:id="842"/>
    <w:bookmarkStart w:id="843" w:name="art.-1011"/>
    <w:p>
      <w:pPr>
        <w:pStyle w:val="Heading6"/>
        <w:pBdr>
          <w:left w:val="single" w:sz="36" w:space="4" w:color="2E75B6"/>
        </w:pBdr>
        <w:shd w:val="clear" w:color="auto" w:fill="E3EEF9"/>
        <w:spacing w:before="120" w:after="60"/>
        <w:ind w:left="85"/>
      </w:pPr>
      <w:r>
        <w:rPr>
          <w:i w:val="0"/>
          <w:color w:val="1F3A5F"/>
          <w:sz w:val="22"/>
        </w:rPr>
        <w:t xml:space="preserve">Art. 1011</w:t>
      </w:r>
    </w:p>
    <w:p>
      <w:pPr>
        <w:pStyle w:val="FirstParagraph"/>
        <w:spacing w:after="60"/>
        <w:jc w:val="both"/>
      </w:pPr>
      <w:r>
        <w:rPr>
          <w:b/>
          <w:bCs/>
        </w:rPr>
        <w:t xml:space="preserve">Art. 1011.</w:t>
      </w:r>
      <w:r>
        <w:t xml:space="preserve"> </w:t>
      </w:r>
      <w:r>
        <w:t xml:space="preserve">Recebido o recurso de apelação no tribunal e distribuído imediatamente, o relator:</w:t>
      </w:r>
    </w:p>
    <w:p>
      <w:pPr>
        <w:pStyle w:val="BodyText"/>
        <w:spacing w:after="60"/>
        <w:jc w:val="both"/>
      </w:pPr>
      <w:r>
        <w:t xml:space="preserve">I - decidi-lo-á monocraticamente apenas nas hipóteses do art. 932, incisos III a V;</w:t>
      </w:r>
    </w:p>
    <w:p>
      <w:pPr>
        <w:pStyle w:val="BodyText"/>
        <w:spacing w:after="60"/>
        <w:jc w:val="both"/>
      </w:pPr>
      <w:r>
        <w:t xml:space="preserve">II - se não for o caso de decisão monocrática, elaborará seu voto para julgamento do recurso pelo órgão colegiado.</w:t>
      </w:r>
    </w:p>
    <w:bookmarkEnd w:id="843"/>
    <w:bookmarkStart w:id="844" w:name="art.-1012"/>
    <w:p>
      <w:pPr>
        <w:pStyle w:val="Heading6"/>
        <w:pBdr>
          <w:left w:val="single" w:sz="36" w:space="4" w:color="2E75B6"/>
        </w:pBdr>
        <w:shd w:val="clear" w:color="auto" w:fill="E3EEF9"/>
        <w:spacing w:before="120" w:after="60"/>
        <w:ind w:left="85"/>
      </w:pPr>
      <w:r>
        <w:rPr>
          <w:i w:val="0"/>
          <w:color w:val="1F3A5F"/>
          <w:sz w:val="22"/>
        </w:rPr>
        <w:t xml:space="preserve">Art. 1012</w:t>
      </w:r>
    </w:p>
    <w:p>
      <w:pPr>
        <w:pStyle w:val="FirstParagraph"/>
        <w:keepNext/>
        <w:spacing w:after="60"/>
        <w:jc w:val="both"/>
      </w:pPr>
      <w:r>
        <w:rPr>
          <w:b/>
          <w:bCs/>
        </w:rPr>
        <w:t xml:space="preserve">Art. 1012.</w:t>
      </w:r>
      <w:r>
        <w:t xml:space="preserve"> </w:t>
      </w:r>
      <w:r>
        <w:t xml:space="preserve">A apelação terá efeito suspensivo.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 efeito suspensivo da apelação não impede medidas cautelares assecuratórias</w:t>
            </w:r>
          </w:p>
        </w:tc>
        <w:tc>
          <w:tcPr>
            <w:tcW w:type="dxa" w:w="1531"/>
          </w:tcPr>
          <w:p>
            <w:pPr>
              <w:pStyle w:val="Compact"/>
              <w:spacing w:line="276" w:lineRule="auto" w:before="40" w:after="40"/>
            </w:pPr>
            <w:r>
              <w:rPr>
                <w:rFonts w:ascii="Liberation Sans Narrow" w:hAnsi="Liberation Sans Narrow"/>
                <w:sz w:val="17"/>
              </w:rPr>
              <w:t xml:space="preserve">STJ, AREsp 2.505.336, Quarta Turma, relator Min. João Otávio de Noronha, julgado em 04/05/2026</w:t>
            </w:r>
          </w:p>
        </w:tc>
        <w:tc>
          <w:tcPr>
            <w:tcW w:type="dxa" w:w="2030"/>
          </w:tcPr>
          <w:p>
            <w:pPr>
              <w:pStyle w:val="Compact"/>
              <w:spacing w:line="276" w:lineRule="auto" w:before="40" w:after="40"/>
            </w:pPr>
            <w:r>
              <w:rPr>
                <w:rFonts w:ascii="Liberation Sans Narrow" w:hAnsi="Liberation Sans Narrow"/>
                <w:sz w:val="17"/>
              </w:rPr>
              <w:t xml:space="preserve">O efeito suspensivo da apelação não torna ilegais as medidas cautelares assecuratórias determinadas com fundamento no poder geral de cautela durante a pendência do recurso, quando presentes os seus requisitos; a providência não configura ofensa ao art. 1.012 do Código de Processo Civil.</w:t>
            </w:r>
          </w:p>
        </w:tc>
      </w:tr>
    </w:tbl>
    <w:p>
      <w:pPr>
        <w:pStyle w:val="BodyText"/>
        <w:spacing w:after="60"/>
        <w:jc w:val="both"/>
      </w:pPr>
      <w:r>
        <w:t xml:space="preserve">§ 1º Além de outras hipóteses previstas em lei, começa a produzir efeitos imediatamente após a sua publicação a sentença que:</w:t>
      </w:r>
    </w:p>
    <w:p>
      <w:pPr>
        <w:pStyle w:val="BodyText"/>
        <w:spacing w:after="60"/>
        <w:jc w:val="both"/>
      </w:pPr>
      <w:r>
        <w:t xml:space="preserve">I - homologa divisão ou demarcação de terras;</w:t>
      </w:r>
    </w:p>
    <w:p>
      <w:pPr>
        <w:pStyle w:val="BodyText"/>
        <w:spacing w:after="60"/>
        <w:jc w:val="both"/>
      </w:pPr>
      <w:r>
        <w:t xml:space="preserve">II - condena a pagar alimentos;</w:t>
      </w:r>
    </w:p>
    <w:p>
      <w:pPr>
        <w:pStyle w:val="BodyText"/>
        <w:spacing w:after="60"/>
        <w:jc w:val="both"/>
      </w:pPr>
      <w:r>
        <w:t xml:space="preserve">III - extingue sem resolução do mérito ou julga improcedentes os embargos do executado;</w:t>
      </w:r>
    </w:p>
    <w:p>
      <w:pPr>
        <w:pStyle w:val="BodyText"/>
        <w:spacing w:after="60"/>
        <w:jc w:val="both"/>
      </w:pPr>
      <w:r>
        <w:t xml:space="preserve">IV - julga procedente o pedido de instituição de arbitragem;</w:t>
      </w:r>
    </w:p>
    <w:p>
      <w:pPr>
        <w:pStyle w:val="BodyText"/>
        <w:keepNext/>
        <w:spacing w:after="60"/>
        <w:jc w:val="both"/>
      </w:pPr>
      <w:r>
        <w:t xml:space="preserve">V - confirma, concede ou revoga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1531"/>
          </w:tcPr>
          <w:p>
            <w:pPr>
              <w:pStyle w:val="Compact"/>
              <w:spacing w:line="276" w:lineRule="auto" w:before="40" w:after="40"/>
            </w:pPr>
            <w:r>
              <w:rPr>
                <w:rFonts w:ascii="Liberation Sans Narrow" w:hAnsi="Liberation Sans Narrow"/>
                <w:sz w:val="17"/>
              </w:rPr>
              <w:t xml:space="preserve">§ 1º, V — sentença que confirma, concede ou revoga tutela provisória (aplicação narrada)</w:t>
            </w:r>
          </w:p>
        </w:tc>
        <w:tc>
          <w:tcPr>
            <w:tcW w:type="dxa" w:w="1531"/>
          </w:tcPr>
          <w:p>
            <w:pPr>
              <w:pStyle w:val="Compact"/>
              <w:spacing w:line="276" w:lineRule="auto" w:before="40" w:after="40"/>
            </w:pPr>
            <w:r>
              <w:rPr>
                <w:rFonts w:ascii="Liberation Sans Narrow" w:hAnsi="Liberation Sans Narrow"/>
                <w:sz w:val="17"/>
              </w:rPr>
              <w:t xml:space="preserve">STJ, AREsp 3.048.882, Quarta Turma, relator Min. João Otávio de Noronha, julgado em 30/06/2026</w:t>
            </w:r>
          </w:p>
        </w:tc>
        <w:tc>
          <w:tcPr>
            <w:tcW w:type="dxa" w:w="2154"/>
          </w:tcPr>
          <w:p>
            <w:pPr>
              <w:pStyle w:val="Compact"/>
              <w:spacing w:line="276" w:lineRule="auto" w:before="40" w:after="40"/>
            </w:pPr>
            <w:r>
              <w:rPr>
                <w:rFonts w:ascii="Liberation Sans Narrow" w:hAnsi="Liberation Sans Narrow"/>
                <w:sz w:val="17"/>
              </w:rPr>
              <w:t xml:space="preserve">A apelação contra decisão que fixa astreintes em tutela provisória não autoriza o cumprimento provisório da multa antes da sentença de mérito: as astreintes somente podem ser executadas provisoriamente após a confirmação por sentença (Tema 743 e EAREsp 1.883.876/RS). Trecho: “A Corte de origem negou provimento ao agravo de instrumento e manteve o cumprimento provisório da multa cominatória fixada em tutela de urgência, afirmando a viabilidade da execução provisória das astreintes, sem efeito suspensivo dos recursos especial e extraordinário, e reconhecendo a natureza extraconcursal do crédito.”</w:t>
            </w:r>
          </w:p>
        </w:tc>
      </w:tr>
    </w:tbl>
    <w:p>
      <w:pPr>
        <w:pStyle w:val="BodyText"/>
        <w:spacing w:after="60"/>
        <w:jc w:val="both"/>
      </w:pPr>
      <w:r>
        <w:t xml:space="preserve">VI - decreta a interdição.</w:t>
      </w:r>
    </w:p>
    <w:p>
      <w:pPr>
        <w:pStyle w:val="BodyText"/>
        <w:spacing w:after="60"/>
        <w:jc w:val="both"/>
      </w:pPr>
      <w:r>
        <w:t xml:space="preserve">§ 2º Nos casos do § 1º, o apelado poderá promover o pedido de cumprimento provisório depois de publicada a sentença.</w:t>
      </w:r>
    </w:p>
    <w:p>
      <w:pPr>
        <w:pStyle w:val="BodyText"/>
        <w:spacing w:after="60"/>
        <w:jc w:val="both"/>
      </w:pPr>
      <w:r>
        <w:t xml:space="preserve">§ 3º O pedido de concessão de efeito suspensivo nas hipóteses do § 1º poderá ser formulado por requerimento dirigido ao:</w:t>
      </w:r>
    </w:p>
    <w:p>
      <w:pPr>
        <w:pStyle w:val="BodyText"/>
        <w:spacing w:after="60"/>
        <w:jc w:val="both"/>
      </w:pPr>
      <w:r>
        <w:t xml:space="preserve">I - tribunal, no período compreendido entre a interposição da apelação e sua distribuição, ficando o relator designado para seu exame prevento para julgá-la;</w:t>
      </w:r>
    </w:p>
    <w:p>
      <w:pPr>
        <w:pStyle w:val="BodyText"/>
        <w:spacing w:after="60"/>
        <w:jc w:val="both"/>
      </w:pPr>
      <w:r>
        <w:t xml:space="preserve">II - relator, se já distribuída a apelação.</w:t>
      </w:r>
    </w:p>
    <w:p>
      <w:pPr>
        <w:pStyle w:val="BodyText"/>
        <w:spacing w:after="60"/>
        <w:jc w:val="both"/>
      </w:pPr>
      <w:r>
        <w:t xml:space="preserve">§ 4º Nas hipóteses do § 1º, a eficácia da sentença poderá ser suspensa pelo relator se o apelante demonstrar a probabilidade de provimento do recurso ou se, sendo relevante a fundamentação, houver risco de dano grave ou de difícil reparação.</w:t>
      </w:r>
    </w:p>
    <w:bookmarkEnd w:id="844"/>
    <w:bookmarkStart w:id="845" w:name="art.-1013"/>
    <w:p>
      <w:pPr>
        <w:pStyle w:val="Heading6"/>
        <w:pBdr>
          <w:left w:val="single" w:sz="36" w:space="4" w:color="2E75B6"/>
        </w:pBdr>
        <w:shd w:val="clear" w:color="auto" w:fill="E3EEF9"/>
        <w:spacing w:before="120" w:after="60"/>
        <w:ind w:left="85"/>
      </w:pPr>
      <w:r>
        <w:rPr>
          <w:i w:val="0"/>
          <w:color w:val="1F3A5F"/>
          <w:sz w:val="22"/>
        </w:rPr>
        <w:t xml:space="preserve">Art. 1013</w:t>
      </w:r>
    </w:p>
    <w:p>
      <w:pPr>
        <w:pStyle w:val="FirstParagraph"/>
        <w:keepNext/>
        <w:spacing w:after="60"/>
        <w:jc w:val="both"/>
      </w:pPr>
      <w:r>
        <w:rPr>
          <w:b/>
          <w:bCs/>
        </w:rPr>
        <w:t xml:space="preserve">Art. 1013.</w:t>
      </w:r>
      <w:r>
        <w:t xml:space="preserve"> </w:t>
      </w:r>
      <w:r>
        <w:t xml:space="preserve">A apelação devolverá ao tribunal o conhecimento da matéria impugnada.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extensão do efeito devolutivo</w:t>
            </w:r>
          </w:p>
        </w:tc>
        <w:tc>
          <w:tcPr>
            <w:tcW w:type="dxa" w:w="1655"/>
          </w:tcPr>
          <w:p>
            <w:pPr>
              <w:pStyle w:val="Compact"/>
              <w:spacing w:line="276" w:lineRule="auto" w:before="40" w:after="40"/>
            </w:pPr>
            <w:r>
              <w:rPr>
                <w:rFonts w:ascii="Liberation Sans Narrow" w:hAnsi="Liberation Sans Narrow"/>
                <w:sz w:val="17"/>
              </w:rPr>
              <w:t xml:space="preserve">STJ, AgInt no AREsp 2.959.641, Quarta Turma, relatora Min. Maria Isabel Gallotti, julgado em 12/08/2026, DJEN de 17/08/2026</w:t>
            </w:r>
          </w:p>
        </w:tc>
        <w:tc>
          <w:tcPr>
            <w:tcW w:type="dxa" w:w="2030"/>
          </w:tcPr>
          <w:p>
            <w:pPr>
              <w:pStyle w:val="Compact"/>
              <w:spacing w:line="276" w:lineRule="auto" w:before="40" w:after="40"/>
            </w:pPr>
            <w:r>
              <w:rPr>
                <w:rFonts w:ascii="Liberation Sans Narrow" w:hAnsi="Liberation Sans Narrow"/>
                <w:sz w:val="17"/>
              </w:rPr>
              <w:t xml:space="preserve">O efeito devolutivo da apelação autoriza o tribunal a reexaminar integralmente a questão decidida na sentença, inclusive sob perspectiva jurídica diversa, sem supressão de instância nem inovação recursal.</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matéria impugnada e revisão dos honorários</w:t>
            </w:r>
          </w:p>
        </w:tc>
        <w:tc>
          <w:tcPr>
            <w:tcW w:type="dxa" w:w="1655"/>
          </w:tcPr>
          <w:p>
            <w:pPr>
              <w:pStyle w:val="Compact"/>
              <w:spacing w:line="276" w:lineRule="auto" w:before="40" w:after="40"/>
            </w:pPr>
            <w:r>
              <w:rPr>
                <w:rFonts w:ascii="Liberation Sans Narrow" w:hAnsi="Liberation Sans Narrow"/>
                <w:sz w:val="17"/>
              </w:rPr>
              <w:t xml:space="preserve">STJ, AREsp 2.656.064, Terceira Turma, relator Min. Moura Ribeiro, julgado em 04/05/2026</w:t>
            </w:r>
          </w:p>
        </w:tc>
        <w:tc>
          <w:tcPr>
            <w:tcW w:type="dxa" w:w="2030"/>
          </w:tcPr>
          <w:p>
            <w:pPr>
              <w:pStyle w:val="Compact"/>
              <w:spacing w:line="276" w:lineRule="auto" w:before="40" w:after="40"/>
            </w:pPr>
            <w:r>
              <w:rPr>
                <w:rFonts w:ascii="Liberation Sans Narrow" w:hAnsi="Liberation Sans Narrow"/>
                <w:sz w:val="17"/>
              </w:rPr>
              <w:t xml:space="preserve">A apelação devolve ao tribunal o conhecimento da matéria impugnada; os honorários sucumbenciais, por serem matéria de ordem pública, podem ser revistos para a adequada aplicação do art. 85, § 2º, do CPC, sem violação do art. 507.</w:t>
            </w:r>
          </w:p>
        </w:tc>
      </w:tr>
    </w:tbl>
    <w:p>
      <w:pPr>
        <w:pStyle w:val="BodyText"/>
        <w:spacing w:after="60"/>
        <w:jc w:val="both"/>
      </w:pPr>
      <w:r>
        <w:t xml:space="preserve">§ 1º Serão, porém, objeto de apreciação e julgamento pelo tribunal todas as questões suscitadas e discutidas no processo, ainda que não tenham sido solucionadas, desde que relativas ao capítulo impugnado.</w:t>
      </w:r>
    </w:p>
    <w:p>
      <w:pPr>
        <w:pStyle w:val="BodyText"/>
        <w:spacing w:after="60"/>
        <w:jc w:val="both"/>
      </w:pPr>
      <w:r>
        <w:t xml:space="preserve">§ 2º Quando o pedido ou a defesa tiver mais de um fundamento e o juiz acolher apenas um deles, a apelação devolverá ao tribunal o conhecimento dos demais.</w:t>
      </w:r>
    </w:p>
    <w:p>
      <w:pPr>
        <w:pStyle w:val="BodyText"/>
        <w:spacing w:after="60"/>
        <w:jc w:val="both"/>
      </w:pPr>
      <w:r>
        <w:t xml:space="preserve">§ 3º Se o processo estiver em condições de imediato julgamento, o tribunal deve decidir desde logo o mérito quando:</w:t>
      </w:r>
    </w:p>
    <w:p>
      <w:pPr>
        <w:pStyle w:val="BodyText"/>
        <w:spacing w:after="60"/>
        <w:jc w:val="both"/>
      </w:pPr>
      <w:r>
        <w:t xml:space="preserve">I - reformar sentença fundada no art. 485;</w:t>
      </w:r>
    </w:p>
    <w:p>
      <w:pPr>
        <w:pStyle w:val="BodyText"/>
        <w:spacing w:after="60"/>
        <w:jc w:val="both"/>
      </w:pPr>
      <w:r>
        <w:t xml:space="preserve">II - decretar a nulidade da sentença por não ser ela congruente com os limites do pedido ou da causa de pedir;</w:t>
      </w:r>
    </w:p>
    <w:p>
      <w:pPr>
        <w:pStyle w:val="BodyText"/>
        <w:spacing w:after="60"/>
        <w:jc w:val="both"/>
      </w:pPr>
      <w:r>
        <w:t xml:space="preserve">III - constatar a omissão no exame de um dos pedidos, hipótese em que poderá julgá-lo;</w:t>
      </w:r>
    </w:p>
    <w:p>
      <w:pPr>
        <w:pStyle w:val="BodyText"/>
        <w:spacing w:after="60"/>
        <w:jc w:val="both"/>
      </w:pPr>
      <w:r>
        <w:t xml:space="preserve">IV - decretar a nulidade de sentença por falta de fundamentação.</w:t>
      </w:r>
    </w:p>
    <w:p>
      <w:pPr>
        <w:pStyle w:val="BodyText"/>
        <w:spacing w:after="60"/>
        <w:jc w:val="both"/>
      </w:pPr>
      <w:r>
        <w:t xml:space="preserve">§ 4º Quando reformar sentença que reconheça a decadência ou a prescrição, o tribunal, se possível, julgará o mérito, examinando as demais questões, sem determinar o retorno do processo ao juízo de primeiro grau.</w:t>
      </w:r>
    </w:p>
    <w:p>
      <w:pPr>
        <w:pStyle w:val="BodyText"/>
        <w:spacing w:after="60"/>
        <w:jc w:val="both"/>
      </w:pPr>
      <w:r>
        <w:t xml:space="preserve">§ 5º O capítulo da sentença que confirma, concede ou revoga a tutela provisória é impugnável na apelação.</w:t>
      </w:r>
    </w:p>
    <w:bookmarkEnd w:id="845"/>
    <w:bookmarkStart w:id="846" w:name="art.-1014"/>
    <w:p>
      <w:pPr>
        <w:pStyle w:val="Heading6"/>
        <w:pBdr>
          <w:left w:val="single" w:sz="36" w:space="4" w:color="2E75B6"/>
        </w:pBdr>
        <w:shd w:val="clear" w:color="auto" w:fill="E3EEF9"/>
        <w:spacing w:before="120" w:after="60"/>
        <w:ind w:left="85"/>
      </w:pPr>
      <w:r>
        <w:rPr>
          <w:i w:val="0"/>
          <w:color w:val="1F3A5F"/>
          <w:sz w:val="22"/>
        </w:rPr>
        <w:t xml:space="preserve">Art. 1014</w:t>
      </w:r>
    </w:p>
    <w:p>
      <w:pPr>
        <w:pStyle w:val="FirstParagraph"/>
        <w:spacing w:after="60"/>
        <w:jc w:val="both"/>
      </w:pPr>
      <w:r>
        <w:rPr>
          <w:b/>
          <w:bCs/>
        </w:rPr>
        <w:t xml:space="preserve">Art. 1014.</w:t>
      </w:r>
      <w:r>
        <w:t xml:space="preserve"> </w:t>
      </w:r>
      <w:r>
        <w:t xml:space="preserve">As questões de fato não propostas no juízo inferior poderão ser suscitadas na apelação, se a parte provar que deixou de fazê-lo por motivo de força maior.</w:t>
      </w:r>
    </w:p>
    <w:bookmarkEnd w:id="846"/>
    <w:bookmarkEnd w:id="847"/>
    <w:bookmarkStart w:id="854" w:name="X439c2db5ce87e00e723369f0b104b0c373675ca"/>
    <w:p>
      <w:pPr>
        <w:pStyle w:val="Heading4"/>
        <w:spacing w:before="80" w:after="40"/>
      </w:pPr>
      <w:r>
        <w:rPr>
          <w:smallCaps/>
          <w:color w:val="2E75B6"/>
        </w:rPr>
        <w:t xml:space="preserve">Capítulo III: do agravo de instrumento (arts. 1015 a 1020)</w:t>
      </w:r>
    </w:p>
    <w:bookmarkStart w:id="848" w:name="art.-1015"/>
    <w:p>
      <w:pPr>
        <w:pStyle w:val="Heading6"/>
        <w:pBdr>
          <w:left w:val="single" w:sz="36" w:space="4" w:color="2E75B6"/>
        </w:pBdr>
        <w:shd w:val="clear" w:color="auto" w:fill="E3EEF9"/>
        <w:spacing w:before="120" w:after="60"/>
        <w:ind w:left="85"/>
      </w:pPr>
      <w:r>
        <w:rPr>
          <w:i w:val="0"/>
          <w:color w:val="1F3A5F"/>
          <w:sz w:val="22"/>
        </w:rPr>
        <w:t xml:space="preserve">Art. 1015</w:t>
      </w:r>
    </w:p>
    <w:p>
      <w:pPr>
        <w:pStyle w:val="FirstParagraph"/>
        <w:keepNext/>
        <w:spacing w:after="60"/>
        <w:jc w:val="both"/>
      </w:pPr>
      <w:r>
        <w:rPr>
          <w:b/>
          <w:bCs/>
        </w:rPr>
        <w:t xml:space="preserve">Art. 1015.</w:t>
      </w:r>
      <w:r>
        <w:t xml:space="preserve"> </w:t>
      </w:r>
      <w:r>
        <w:t xml:space="preserve">Cabe agravo de instrumento contra as decisões interlocutórias que versarem sobre: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decisões agraváveis</w:t>
            </w:r>
          </w:p>
        </w:tc>
        <w:tc>
          <w:tcPr>
            <w:tcW w:type="dxa" w:w="1531"/>
          </w:tcPr>
          <w:p>
            <w:pPr>
              <w:pStyle w:val="Compact"/>
              <w:spacing w:line="276" w:lineRule="auto" w:before="40" w:after="40"/>
            </w:pPr>
            <w:r>
              <w:rPr>
                <w:rFonts w:ascii="Liberation Sans Narrow" w:hAnsi="Liberation Sans Narrow"/>
                <w:sz w:val="17"/>
              </w:rPr>
              <w:t xml:space="preserve">STJ, AgInt no AREsp 1.775.856, Quarta Turma, relator Min. Luis Felipe Salomão, DJe de 01/12/2021</w:t>
            </w:r>
          </w:p>
        </w:tc>
        <w:tc>
          <w:tcPr>
            <w:tcW w:type="dxa" w:w="2154"/>
          </w:tcPr>
          <w:p>
            <w:pPr>
              <w:pStyle w:val="Compact"/>
              <w:spacing w:line="276" w:lineRule="auto" w:before="40" w:after="40"/>
            </w:pPr>
            <w:r>
              <w:rPr>
                <w:rFonts w:ascii="Liberation Sans Narrow" w:hAnsi="Liberation Sans Narrow"/>
                <w:sz w:val="17"/>
              </w:rPr>
              <w:t xml:space="preserve">O agravo do art. 1.015 é o recurso cabível contra as decisões interlocutórias ali previstas, e não contra a decisão de admissibilidade do recurso especial: a interposição de agravo de instrumento nessa hipótese configura erro grosseiro.</w:t>
            </w:r>
          </w:p>
        </w:tc>
      </w:tr>
    </w:tbl>
    <w:p>
      <w:pPr>
        <w:pStyle w:val="BodyText"/>
        <w:spacing w:after="60"/>
        <w:jc w:val="both"/>
      </w:pPr>
      <w:r>
        <w:t xml:space="preserve">I - tutelas provisórias;</w:t>
      </w:r>
    </w:p>
    <w:p>
      <w:pPr>
        <w:pStyle w:val="BodyText"/>
        <w:spacing w:after="60"/>
        <w:jc w:val="both"/>
      </w:pPr>
      <w:r>
        <w:t xml:space="preserve">II - mérito do processo;</w:t>
      </w:r>
    </w:p>
    <w:p>
      <w:pPr>
        <w:pStyle w:val="BodyText"/>
        <w:spacing w:after="60"/>
        <w:jc w:val="both"/>
      </w:pPr>
      <w:r>
        <w:t xml:space="preserve">III - rejeição da alegação de convenção de arbitragem;</w:t>
      </w:r>
    </w:p>
    <w:p>
      <w:pPr>
        <w:pStyle w:val="BodyText"/>
        <w:spacing w:after="60"/>
        <w:jc w:val="both"/>
      </w:pPr>
      <w:r>
        <w:t xml:space="preserve">IV - incidente de desconsideração da personalidade jurídica;</w:t>
      </w:r>
    </w:p>
    <w:p>
      <w:pPr>
        <w:pStyle w:val="BodyText"/>
        <w:spacing w:after="60"/>
        <w:jc w:val="both"/>
      </w:pPr>
      <w:r>
        <w:t xml:space="preserve">V - rejeição do pedido de gratuidade da justiça ou acolhimento do pedido de sua revogação;</w:t>
      </w:r>
    </w:p>
    <w:p>
      <w:pPr>
        <w:pStyle w:val="BodyText"/>
        <w:spacing w:after="60"/>
        <w:jc w:val="both"/>
      </w:pPr>
      <w:r>
        <w:t xml:space="preserve">VI - exibição ou posse de documento ou coisa;</w:t>
      </w:r>
    </w:p>
    <w:p>
      <w:pPr>
        <w:pStyle w:val="BodyText"/>
        <w:spacing w:after="60"/>
        <w:jc w:val="both"/>
      </w:pPr>
      <w:r>
        <w:t xml:space="preserve">VII - exclusão de litisconsorte;</w:t>
      </w:r>
    </w:p>
    <w:p>
      <w:pPr>
        <w:pStyle w:val="BodyText"/>
        <w:spacing w:after="60"/>
        <w:jc w:val="both"/>
      </w:pPr>
      <w:r>
        <w:t xml:space="preserve">VIII - rejeição do pedido de limitação do litisconsórcio;</w:t>
      </w:r>
    </w:p>
    <w:p>
      <w:pPr>
        <w:pStyle w:val="BodyText"/>
        <w:spacing w:after="60"/>
        <w:jc w:val="both"/>
      </w:pPr>
      <w:r>
        <w:t xml:space="preserve">IX - admissão ou inadmissão de intervenção de terceiros;</w:t>
      </w:r>
    </w:p>
    <w:p>
      <w:pPr>
        <w:pStyle w:val="BodyText"/>
        <w:spacing w:after="60"/>
        <w:jc w:val="both"/>
      </w:pPr>
      <w:r>
        <w:t xml:space="preserve">X - concessão, modificação ou revogação do efeito suspensivo aos embargos à execução;</w:t>
      </w:r>
    </w:p>
    <w:p>
      <w:pPr>
        <w:pStyle w:val="BodyText"/>
        <w:spacing w:after="60"/>
        <w:jc w:val="both"/>
      </w:pPr>
      <w:r>
        <w:t xml:space="preserve">XI - redistribuição do ônus da prova nos termos do art. 373, § 1º;</w:t>
      </w:r>
    </w:p>
    <w:p>
      <w:pPr>
        <w:pStyle w:val="BodyText"/>
        <w:spacing w:after="60"/>
        <w:jc w:val="both"/>
      </w:pPr>
      <w:r>
        <w:t xml:space="preserve">XII - (VETADO);</w:t>
      </w:r>
    </w:p>
    <w:p>
      <w:pPr>
        <w:pStyle w:val="BodyText"/>
        <w:spacing w:after="60"/>
        <w:jc w:val="both"/>
      </w:pPr>
      <w:r>
        <w:t xml:space="preserve">XIII - outros casos expressamente referidos em lei.</w:t>
      </w:r>
    </w:p>
    <w:p>
      <w:pPr>
        <w:pStyle w:val="BodyText"/>
        <w:keepNext/>
        <w:spacing w:after="60"/>
        <w:jc w:val="both"/>
      </w:pPr>
      <w:r>
        <w:t xml:space="preserve">Parágrafo único. Também caberá agravo de instrumento contra decisões interlocutórias proferidas na fase de liquidação de sentença ou de cumprimento de sentença, no processo de execução e no processo de inventário.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 recurso cabível contra decisões proferidas no cumprimento de sentença</w:t>
            </w:r>
          </w:p>
        </w:tc>
        <w:tc>
          <w:tcPr>
            <w:tcW w:type="dxa" w:w="1531"/>
          </w:tcPr>
          <w:p>
            <w:pPr>
              <w:pStyle w:val="Compact"/>
              <w:spacing w:line="276" w:lineRule="auto" w:before="40" w:after="40"/>
            </w:pPr>
            <w:r>
              <w:rPr>
                <w:rFonts w:ascii="Liberation Sans Narrow" w:hAnsi="Liberation Sans Narrow"/>
                <w:sz w:val="17"/>
              </w:rPr>
              <w:t xml:space="preserve">STJ, AgInt no AREsp 3.111.390, Quarta Turma, relator Min. Raul Araújo, julgado em 30/06/2026</w:t>
            </w:r>
          </w:p>
        </w:tc>
        <w:tc>
          <w:tcPr>
            <w:tcW w:type="dxa" w:w="2154"/>
          </w:tcPr>
          <w:p>
            <w:pPr>
              <w:pStyle w:val="Compact"/>
              <w:spacing w:line="276" w:lineRule="auto" w:before="40" w:after="40"/>
            </w:pPr>
            <w:r>
              <w:rPr>
                <w:rFonts w:ascii="Liberation Sans Narrow" w:hAnsi="Liberation Sans Narrow"/>
                <w:sz w:val="17"/>
              </w:rPr>
              <w:t xml:space="preserve">No regime do CPC/2015, a apelação é o recurso cabível contra a decisão que acolhe impugnação ao cumprimento de sentença e extingue ou esvazia a fase executiva, ao passo que o agravo de instrumento é cabível contra as decisões interlocutórias que não promovem a extinção dessa fase; a interposição de agravo de instrumento em hipótese de encerramento da fase executiva configura erro grosseiro e afasta a fungibilidade recursal.</w:t>
            </w:r>
          </w:p>
        </w:tc>
      </w:tr>
    </w:tbl>
    <w:bookmarkEnd w:id="848"/>
    <w:bookmarkStart w:id="849" w:name="art.-1016"/>
    <w:p>
      <w:pPr>
        <w:pStyle w:val="Heading6"/>
        <w:pBdr>
          <w:left w:val="single" w:sz="36" w:space="4" w:color="2E75B6"/>
        </w:pBdr>
        <w:shd w:val="clear" w:color="auto" w:fill="E3EEF9"/>
        <w:spacing w:before="120" w:after="60"/>
        <w:ind w:left="85"/>
      </w:pPr>
      <w:r>
        <w:rPr>
          <w:i w:val="0"/>
          <w:color w:val="1F3A5F"/>
          <w:sz w:val="22"/>
        </w:rPr>
        <w:t xml:space="preserve">Art. 1016</w:t>
      </w:r>
    </w:p>
    <w:p>
      <w:pPr>
        <w:pStyle w:val="FirstParagraph"/>
        <w:spacing w:after="60"/>
        <w:jc w:val="both"/>
      </w:pPr>
      <w:r>
        <w:rPr>
          <w:b/>
          <w:bCs/>
        </w:rPr>
        <w:t xml:space="preserve">Art. 1016.</w:t>
      </w:r>
      <w:r>
        <w:t xml:space="preserve"> </w:t>
      </w:r>
      <w:r>
        <w:t xml:space="preserve">O agravo de instrumento será dirigido diretamente ao tribunal competente, por meio de petição com os seguintes requisitos:</w:t>
      </w:r>
    </w:p>
    <w:p>
      <w:pPr>
        <w:pStyle w:val="BodyText"/>
        <w:spacing w:after="60"/>
        <w:jc w:val="both"/>
      </w:pPr>
      <w:r>
        <w:t xml:space="preserve">I - os nomes das partes;</w:t>
      </w:r>
    </w:p>
    <w:p>
      <w:pPr>
        <w:pStyle w:val="BodyText"/>
        <w:spacing w:after="60"/>
        <w:jc w:val="both"/>
      </w:pPr>
      <w:r>
        <w:t xml:space="preserve">II - a exposição do fato e do direito;</w:t>
      </w:r>
    </w:p>
    <w:p>
      <w:pPr>
        <w:pStyle w:val="BodyText"/>
        <w:spacing w:after="60"/>
        <w:jc w:val="both"/>
      </w:pPr>
      <w:r>
        <w:t xml:space="preserve">III - as razões do pedido de reforma ou de invalidação da decisão e o próprio pedido;</w:t>
      </w:r>
    </w:p>
    <w:p>
      <w:pPr>
        <w:pStyle w:val="BodyText"/>
        <w:spacing w:after="60"/>
        <w:jc w:val="both"/>
      </w:pPr>
      <w:r>
        <w:t xml:space="preserve">IV - o nome e o endereço completo dos advogados constantes do processo.</w:t>
      </w:r>
    </w:p>
    <w:bookmarkEnd w:id="849"/>
    <w:bookmarkStart w:id="850" w:name="art.-1017"/>
    <w:p>
      <w:pPr>
        <w:pStyle w:val="Heading6"/>
        <w:pBdr>
          <w:left w:val="single" w:sz="36" w:space="4" w:color="2E75B6"/>
        </w:pBdr>
        <w:shd w:val="clear" w:color="auto" w:fill="E3EEF9"/>
        <w:spacing w:before="120" w:after="60"/>
        <w:ind w:left="85"/>
      </w:pPr>
      <w:r>
        <w:rPr>
          <w:i w:val="0"/>
          <w:color w:val="1F3A5F"/>
          <w:sz w:val="22"/>
        </w:rPr>
        <w:t xml:space="preserve">Art. 1017</w:t>
      </w:r>
    </w:p>
    <w:p>
      <w:pPr>
        <w:pStyle w:val="FirstParagraph"/>
        <w:spacing w:after="60"/>
        <w:jc w:val="both"/>
      </w:pPr>
      <w:r>
        <w:rPr>
          <w:b/>
          <w:bCs/>
        </w:rPr>
        <w:t xml:space="preserve">Art. 1017.</w:t>
      </w:r>
      <w:r>
        <w:t xml:space="preserve"> </w:t>
      </w:r>
      <w:r>
        <w:t xml:space="preserve">A petição de agravo de instrumento será instruída:</w:t>
      </w:r>
    </w:p>
    <w:p>
      <w:pPr>
        <w:pStyle w:val="BodyText"/>
        <w:spacing w:after="60"/>
        <w:jc w:val="both"/>
      </w:pPr>
      <w:r>
        <w:t xml:space="preserve">I - obrigatoriamente, com cópias da petição inicial, da contestação, da petição que ensejou a decisão agravada, da própria decisão agravada, da certidão da respectiva intimação ou outro documento oficial que comprove a tempestividade e das procurações outorgadas aos advogados do agravante e do agravado;</w:t>
      </w:r>
    </w:p>
    <w:p>
      <w:pPr>
        <w:pStyle w:val="BodyText"/>
        <w:spacing w:after="60"/>
        <w:jc w:val="both"/>
      </w:pPr>
      <w:r>
        <w:t xml:space="preserve">II - com declaração de inexistência de qualquer dos documentos referidos no inciso I, feita pelo advogado do agravante, sob pena de sua responsabilidade pessoal;</w:t>
      </w:r>
    </w:p>
    <w:p>
      <w:pPr>
        <w:pStyle w:val="BodyText"/>
        <w:spacing w:after="60"/>
        <w:jc w:val="both"/>
      </w:pPr>
      <w:r>
        <w:t xml:space="preserve">III - facultativamente, com outras peças que o agravante reputar úteis.</w:t>
      </w:r>
    </w:p>
    <w:p>
      <w:pPr>
        <w:pStyle w:val="BodyText"/>
        <w:spacing w:after="60"/>
        <w:jc w:val="both"/>
      </w:pPr>
      <w:r>
        <w:t xml:space="preserve">§ 1º Acompanhará a petição o comprovante do pagamento das respectivas custas e do porte de retorno, quando devidos, conforme tabela publicada pelos tribunais.</w:t>
      </w:r>
    </w:p>
    <w:p>
      <w:pPr>
        <w:pStyle w:val="BodyText"/>
        <w:spacing w:after="60"/>
        <w:jc w:val="both"/>
      </w:pPr>
      <w:r>
        <w:t xml:space="preserve">§ 2º No prazo do recurso, o agravo será interposto por:</w:t>
      </w:r>
    </w:p>
    <w:p>
      <w:pPr>
        <w:pStyle w:val="BodyText"/>
        <w:spacing w:after="60"/>
        <w:jc w:val="both"/>
      </w:pPr>
      <w:r>
        <w:t xml:space="preserve">I - protocolo realizado diretamente no tribunal competente para julgá-lo;</w:t>
      </w:r>
    </w:p>
    <w:p>
      <w:pPr>
        <w:pStyle w:val="BodyText"/>
        <w:spacing w:after="60"/>
        <w:jc w:val="both"/>
      </w:pPr>
      <w:r>
        <w:t xml:space="preserve">II - protocolo realizado na própria comarca, seção ou subseção judiciárias;</w:t>
      </w:r>
    </w:p>
    <w:p>
      <w:pPr>
        <w:pStyle w:val="BodyText"/>
        <w:spacing w:after="60"/>
        <w:jc w:val="both"/>
      </w:pPr>
      <w:r>
        <w:t xml:space="preserve">III - postagem, sob registro, com aviso de recebimento;</w:t>
      </w:r>
    </w:p>
    <w:p>
      <w:pPr>
        <w:pStyle w:val="BodyText"/>
        <w:spacing w:after="60"/>
        <w:jc w:val="both"/>
      </w:pPr>
      <w:r>
        <w:t xml:space="preserve">IV - transmissão de dados tipo fac-símile, nos termos da lei;</w:t>
      </w:r>
    </w:p>
    <w:p>
      <w:pPr>
        <w:pStyle w:val="BodyText"/>
        <w:spacing w:after="60"/>
        <w:jc w:val="both"/>
      </w:pPr>
      <w:r>
        <w:t xml:space="preserve">V - outra forma prevista em lei.</w:t>
      </w:r>
    </w:p>
    <w:p>
      <w:pPr>
        <w:pStyle w:val="BodyText"/>
        <w:spacing w:after="60"/>
        <w:jc w:val="both"/>
      </w:pPr>
      <w:r>
        <w:t xml:space="preserve">§ 3º Na falta da cópia de qualquer peça ou no caso de algum outro vício que comprometa a admissibilidade do agravo de instrumento, deve o relator aplicar o disposto no art. 932, parágrafo único.</w:t>
      </w:r>
    </w:p>
    <w:p>
      <w:pPr>
        <w:pStyle w:val="BodyText"/>
        <w:spacing w:after="60"/>
        <w:jc w:val="both"/>
      </w:pPr>
      <w:r>
        <w:t xml:space="preserve">§ 4º Se o recurso for interposto por sistema de transmissão de dados tipo fac-símile ou similar, as peças devem ser juntadas no momento de protocolo da petição original.</w:t>
      </w:r>
    </w:p>
    <w:p>
      <w:pPr>
        <w:pStyle w:val="BodyText"/>
        <w:keepNext/>
        <w:spacing w:after="60"/>
        <w:jc w:val="both"/>
      </w:pPr>
      <w:r>
        <w:t xml:space="preserve">§ 5º Sendo eletrônicos os autos do processo, dispensam-se as peças referidas nos incisos I e II do caput , facultando-se ao agravante anexar outros documentos que entender úteis para a compreensão da controvérsia.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2029"/>
        <w:gridCol w:w="165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5º — dispensa de instrução restrita ao agravo de instrumento</w:t>
            </w:r>
          </w:p>
        </w:tc>
        <w:tc>
          <w:tcPr>
            <w:tcW w:type="dxa" w:w="2030"/>
          </w:tcPr>
          <w:p>
            <w:pPr>
              <w:pStyle w:val="Compact"/>
              <w:spacing w:line="276" w:lineRule="auto" w:before="40" w:after="40"/>
            </w:pPr>
            <w:r>
              <w:rPr>
                <w:rFonts w:ascii="Liberation Sans Narrow" w:hAnsi="Liberation Sans Narrow"/>
                <w:sz w:val="17"/>
              </w:rPr>
              <w:t xml:space="preserve">STJ, AgInt nos EDcl no AREsp 3.075.656, Quarta Turma, relator Min. Luís Carlos Gambogi (Desembargador Convocado do Tjmg), julgado em 22/06/2026</w:t>
            </w:r>
          </w:p>
        </w:tc>
        <w:tc>
          <w:tcPr>
            <w:tcW w:type="dxa" w:w="1655"/>
          </w:tcPr>
          <w:p>
            <w:pPr>
              <w:pStyle w:val="Compact"/>
              <w:spacing w:line="276" w:lineRule="auto" w:before="40" w:after="40"/>
            </w:pPr>
            <w:r>
              <w:rPr>
                <w:rFonts w:ascii="Liberation Sans Narrow" w:hAnsi="Liberation Sans Narrow"/>
                <w:sz w:val="17"/>
              </w:rPr>
              <w:t xml:space="preserve">A dispensa de instrução do agravo de instrumento prevista no art. 1.017, § 5º, não se estende ao recurso especial nem ao agravo em recurso especial, cabendo ao recorrente juntar a procuração válida nos autos do recurso.</w:t>
            </w:r>
          </w:p>
        </w:tc>
      </w:tr>
    </w:tbl>
    <w:bookmarkEnd w:id="850"/>
    <w:bookmarkStart w:id="851" w:name="art.-1018"/>
    <w:p>
      <w:pPr>
        <w:pStyle w:val="Heading6"/>
        <w:pBdr>
          <w:left w:val="single" w:sz="36" w:space="4" w:color="2E75B6"/>
        </w:pBdr>
        <w:shd w:val="clear" w:color="auto" w:fill="E3EEF9"/>
        <w:spacing w:before="120" w:after="60"/>
        <w:ind w:left="85"/>
      </w:pPr>
      <w:r>
        <w:rPr>
          <w:i w:val="0"/>
          <w:color w:val="1F3A5F"/>
          <w:sz w:val="22"/>
        </w:rPr>
        <w:t xml:space="preserve">Art. 1018</w:t>
      </w:r>
    </w:p>
    <w:p>
      <w:pPr>
        <w:pStyle w:val="FirstParagraph"/>
        <w:spacing w:after="60"/>
        <w:jc w:val="both"/>
      </w:pPr>
      <w:r>
        <w:rPr>
          <w:b/>
          <w:bCs/>
        </w:rPr>
        <w:t xml:space="preserve">Art. 1018.</w:t>
      </w:r>
      <w:r>
        <w:t xml:space="preserve"> </w:t>
      </w:r>
      <w:r>
        <w:t xml:space="preserve">O agravante poderá requerer a juntada, aos autos do processo, de cópia da petição do agravo de instrumento, do comprovante de sua interposição e da relação dos documentos que instruíram o recurso.</w:t>
      </w:r>
    </w:p>
    <w:p>
      <w:pPr>
        <w:pStyle w:val="BodyText"/>
        <w:spacing w:after="60"/>
        <w:jc w:val="both"/>
      </w:pPr>
      <w:r>
        <w:t xml:space="preserve">§ 1º Se o juiz comunicar que reformou inteiramente a decisão, o relator considerará prejudicado o agravo de instrumento.</w:t>
      </w:r>
    </w:p>
    <w:p>
      <w:pPr>
        <w:pStyle w:val="BodyText"/>
        <w:spacing w:after="60"/>
        <w:jc w:val="both"/>
      </w:pPr>
      <w:r>
        <w:t xml:space="preserve">§ 2º Não sendo eletrônicos os autos, o agravante tomará a providência prevista no caput , no prazo de 3 (três) dias a contar da interposição do agravo de instrumento.</w:t>
      </w:r>
    </w:p>
    <w:p>
      <w:pPr>
        <w:pStyle w:val="BodyText"/>
        <w:spacing w:after="60"/>
        <w:jc w:val="both"/>
      </w:pPr>
      <w:r>
        <w:t xml:space="preserve">§ 3º O descumprimento da exigência de que trata o § 2º, desde que arguido e provado pelo agravado, importa inadmissibilidade do agravo de instrumento.</w:t>
      </w:r>
    </w:p>
    <w:bookmarkEnd w:id="851"/>
    <w:bookmarkStart w:id="852" w:name="art.-1019"/>
    <w:p>
      <w:pPr>
        <w:pStyle w:val="Heading6"/>
        <w:pBdr>
          <w:left w:val="single" w:sz="36" w:space="4" w:color="2E75B6"/>
        </w:pBdr>
        <w:shd w:val="clear" w:color="auto" w:fill="E3EEF9"/>
        <w:spacing w:before="120" w:after="60"/>
        <w:ind w:left="85"/>
      </w:pPr>
      <w:r>
        <w:rPr>
          <w:i w:val="0"/>
          <w:color w:val="1F3A5F"/>
          <w:sz w:val="22"/>
        </w:rPr>
        <w:t xml:space="preserve">Art. 1019</w:t>
      </w:r>
    </w:p>
    <w:p>
      <w:pPr>
        <w:pStyle w:val="FirstParagraph"/>
        <w:spacing w:after="60"/>
        <w:jc w:val="both"/>
      </w:pPr>
      <w:r>
        <w:rPr>
          <w:b/>
          <w:bCs/>
        </w:rPr>
        <w:t xml:space="preserve">Art. 1019.</w:t>
      </w:r>
      <w:r>
        <w:t xml:space="preserve"> </w:t>
      </w:r>
      <w:r>
        <w:t xml:space="preserve">Recebido o agravo de instrumento no tribunal e distribuído imediatamente, se não for o caso de aplicação do art. 932, incisos III e IV, o relator, no prazo de 5 (cinco) dias:</w:t>
      </w:r>
    </w:p>
    <w:p>
      <w:pPr>
        <w:pStyle w:val="BodyText"/>
        <w:spacing w:after="60"/>
        <w:jc w:val="both"/>
      </w:pPr>
      <w:r>
        <w:t xml:space="preserve">I - poderá atribuir efeito suspensivo ao recurso ou deferir, em antecipação de tutela, total ou parcialmente, a pretensão recursal, comunicando ao juiz sua decisão;</w:t>
      </w:r>
    </w:p>
    <w:p>
      <w:pPr>
        <w:pStyle w:val="BodyText"/>
        <w:spacing w:after="60"/>
        <w:jc w:val="both"/>
      </w:pPr>
      <w:r>
        <w:t xml:space="preserve">II - ordenará a intimação do agravado pessoalmente, por carta com aviso de recebimento, quando não tiver procurador constituído, ou pelo Diário da Justiça ou por carta com aviso de recebimento dirigida ao seu advogado, para que responda no prazo de 15 (quinze) dias, facultando-lhe juntar a documentação que entender necessária ao julgamento do recurso;</w:t>
      </w:r>
    </w:p>
    <w:p>
      <w:pPr>
        <w:pStyle w:val="BodyText"/>
        <w:spacing w:after="60"/>
        <w:jc w:val="both"/>
      </w:pPr>
      <w:r>
        <w:t xml:space="preserve">III - determinará a intimação do Ministério Público, preferencialmente por meio eletrônico, quando for o caso de sua intervenção, para que se manifeste no prazo de 15 (quinze) dias.</w:t>
      </w:r>
    </w:p>
    <w:bookmarkEnd w:id="852"/>
    <w:bookmarkStart w:id="853" w:name="art.-1020"/>
    <w:p>
      <w:pPr>
        <w:pStyle w:val="Heading6"/>
        <w:pBdr>
          <w:left w:val="single" w:sz="36" w:space="4" w:color="2E75B6"/>
        </w:pBdr>
        <w:shd w:val="clear" w:color="auto" w:fill="E3EEF9"/>
        <w:spacing w:before="120" w:after="60"/>
        <w:ind w:left="85"/>
      </w:pPr>
      <w:r>
        <w:rPr>
          <w:i w:val="0"/>
          <w:color w:val="1F3A5F"/>
          <w:sz w:val="22"/>
        </w:rPr>
        <w:t xml:space="preserve">Art. 1020</w:t>
      </w:r>
    </w:p>
    <w:p>
      <w:pPr>
        <w:pStyle w:val="FirstParagraph"/>
        <w:spacing w:after="60"/>
        <w:jc w:val="both"/>
      </w:pPr>
      <w:r>
        <w:rPr>
          <w:b/>
          <w:bCs/>
        </w:rPr>
        <w:t xml:space="preserve">Art. 1020.</w:t>
      </w:r>
      <w:r>
        <w:t xml:space="preserve"> </w:t>
      </w:r>
      <w:r>
        <w:t xml:space="preserve">O relator solicitará dia para julgamento em prazo não superior a 1 (um) mês da intimação do agravado.</w:t>
      </w:r>
    </w:p>
    <w:bookmarkEnd w:id="853"/>
    <w:bookmarkEnd w:id="854"/>
    <w:bookmarkStart w:id="856" w:name="capítulo-iv-do-agravo-interno-arts.-1021"/>
    <w:p>
      <w:pPr>
        <w:pStyle w:val="Heading4"/>
        <w:spacing w:before="80" w:after="40"/>
      </w:pPr>
      <w:r>
        <w:rPr>
          <w:smallCaps/>
          <w:color w:val="2E75B6"/>
        </w:rPr>
        <w:t xml:space="preserve">Capítulo IV: do agravo interno (arts. 1021)</w:t>
      </w:r>
    </w:p>
    <w:bookmarkStart w:id="855" w:name="art.-1021"/>
    <w:p>
      <w:pPr>
        <w:pStyle w:val="Heading6"/>
        <w:pBdr>
          <w:left w:val="single" w:sz="36" w:space="4" w:color="2E75B6"/>
        </w:pBdr>
        <w:shd w:val="clear" w:color="auto" w:fill="E3EEF9"/>
        <w:spacing w:before="120" w:after="60"/>
        <w:ind w:left="85"/>
      </w:pPr>
      <w:r>
        <w:rPr>
          <w:i w:val="0"/>
          <w:color w:val="1F3A5F"/>
          <w:sz w:val="22"/>
        </w:rPr>
        <w:t xml:space="preserve">Art. 1021</w:t>
      </w:r>
    </w:p>
    <w:p>
      <w:pPr>
        <w:pStyle w:val="FirstParagraph"/>
        <w:keepNext/>
        <w:spacing w:after="60"/>
        <w:jc w:val="both"/>
      </w:pPr>
      <w:r>
        <w:rPr>
          <w:b/>
          <w:bCs/>
        </w:rPr>
        <w:t xml:space="preserve">Art. 1021.</w:t>
      </w:r>
      <w:r>
        <w:t xml:space="preserve"> </w:t>
      </w:r>
      <w:r>
        <w:t xml:space="preserve">Contra decisão proferida pelo relator caberá agravo interno para o respectivo órgão colegiado, observadas, quanto ao processamento, as regras do regimento interno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agravo interno</w:t>
            </w:r>
          </w:p>
        </w:tc>
        <w:tc>
          <w:tcPr>
            <w:tcW w:type="dxa" w:w="1655"/>
          </w:tcPr>
          <w:p>
            <w:pPr>
              <w:pStyle w:val="Compact"/>
              <w:spacing w:line="276" w:lineRule="auto" w:before="40" w:after="40"/>
            </w:pPr>
            <w:r>
              <w:rPr>
                <w:rFonts w:ascii="Liberation Sans Narrow" w:hAnsi="Liberation Sans Narrow"/>
                <w:sz w:val="17"/>
              </w:rPr>
              <w:t xml:space="preserve">STJ, AgInt no AREsp 1.781.701, Quarta Turma, relator Min. Marco Buzzi, julgado em 23/08/2021, DJe de 26/08/2021</w:t>
            </w:r>
          </w:p>
        </w:tc>
        <w:tc>
          <w:tcPr>
            <w:tcW w:type="dxa" w:w="2030"/>
          </w:tcPr>
          <w:p>
            <w:pPr>
              <w:pStyle w:val="Compact"/>
              <w:spacing w:line="276" w:lineRule="auto" w:before="40" w:after="40"/>
            </w:pPr>
            <w:r>
              <w:rPr>
                <w:rFonts w:ascii="Liberation Sans Narrow" w:hAnsi="Liberation Sans Narrow"/>
                <w:sz w:val="17"/>
              </w:rPr>
              <w:t xml:space="preserve">Em razão do princípio da dialeticidade, incumbe ao agravante demonstrar de modo fundamentado o desacerto da decisão agravada.</w:t>
            </w:r>
          </w:p>
        </w:tc>
      </w:tr>
    </w:tbl>
    <w:p>
      <w:pPr>
        <w:pStyle w:val="BodyText"/>
        <w:keepNext/>
        <w:spacing w:after="60"/>
        <w:jc w:val="both"/>
      </w:pPr>
      <w:r>
        <w:t xml:space="preserve">§ 1º Na petição de agravo interno, o recorrente impugnará especificadamente os fundamentos da decisão agravada.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1º — impugnação específica dos fundamentos da decisão agravada e Súmula 182</w:t>
            </w:r>
          </w:p>
        </w:tc>
        <w:tc>
          <w:tcPr>
            <w:tcW w:type="dxa" w:w="1531"/>
          </w:tcPr>
          <w:p>
            <w:pPr>
              <w:pStyle w:val="Compact"/>
              <w:spacing w:line="276" w:lineRule="auto" w:before="40" w:after="40"/>
            </w:pPr>
            <w:r>
              <w:rPr>
                <w:rFonts w:ascii="Liberation Sans Narrow" w:hAnsi="Liberation Sans Narrow"/>
                <w:sz w:val="17"/>
              </w:rPr>
              <w:t xml:space="preserve">STJ, AgInt no AREsp 3.204.965, Quarta Turma, relatora Min. Maria Isabel Gallotti, DJe de 25/09/2026</w:t>
            </w:r>
          </w:p>
        </w:tc>
        <w:tc>
          <w:tcPr>
            <w:tcW w:type="dxa" w:w="2154"/>
          </w:tcPr>
          <w:p>
            <w:pPr>
              <w:pStyle w:val="Compact"/>
              <w:spacing w:line="276" w:lineRule="auto" w:before="40" w:after="40"/>
            </w:pPr>
            <w:r>
              <w:rPr>
                <w:rFonts w:ascii="Liberation Sans Narrow" w:hAnsi="Liberation Sans Narrow"/>
                <w:sz w:val="17"/>
              </w:rPr>
              <w:t xml:space="preserve">Nos termos do art. 1.021, § 1º, do Código de Processo Civil e da Súmula 182 do Superior Tribunal de Justiça, não é viável o agravo interno que deixa de atacar especificamente os fundamentos da decisão agravada.</w:t>
            </w:r>
          </w:p>
        </w:tc>
      </w:tr>
    </w:tbl>
    <w:p>
      <w:pPr>
        <w:pStyle w:val="BodyText"/>
        <w:spacing w:after="60"/>
        <w:jc w:val="both"/>
      </w:pPr>
      <w:r>
        <w:t xml:space="preserve">§ 2º O agravo será dirigido ao relator, que intimará o agravado para manifestar-se sobre o recurso no prazo de 15 (quinze) dias, ao final do qual, não havendo retratação, o relator levá-lo-á a julgamento pelo órgão colegiado, com inclusão em pauta.</w:t>
      </w:r>
    </w:p>
    <w:p>
      <w:pPr>
        <w:pStyle w:val="BodyText"/>
        <w:spacing w:after="60"/>
        <w:jc w:val="both"/>
      </w:pPr>
      <w:r>
        <w:t xml:space="preserve">§ 3º É vedado ao relator limitar-se à reprodução dos fundamentos da decisão agravada para julgar improcedente o agravo interno.</w:t>
      </w:r>
    </w:p>
    <w:p>
      <w:pPr>
        <w:pStyle w:val="BodyText"/>
        <w:spacing w:after="60"/>
        <w:jc w:val="both"/>
      </w:pPr>
      <w:r>
        <w:t xml:space="preserve">§ 4º Quando o agravo interno for declarado manifestamente inadmissível ou improcedente em votação unânime, o órgão colegiado, em decisão fundamentada, condenará o agravante a pagar ao agravado multa fixada entre um e cinco por cento do valor atualizado da causa.</w:t>
      </w:r>
    </w:p>
    <w:p>
      <w:pPr>
        <w:pStyle w:val="BodyText"/>
        <w:spacing w:after="60"/>
        <w:jc w:val="both"/>
      </w:pPr>
      <w:r>
        <w:t xml:space="preserve">§ 5º A interposição de qualquer outro recurso está condicionada ao depósito prévio do valor da multa prevista no § 4º, à exceção da Fazenda Pública e do beneficiário de gratuidade da justiça, que farão o pagamento ao final.</w:t>
      </w:r>
    </w:p>
    <w:bookmarkEnd w:id="855"/>
    <w:bookmarkEnd w:id="856"/>
    <w:bookmarkStart w:id="862" w:name="Xa31214742f8bcd30515ca3206084c8c1bf4138f"/>
    <w:p>
      <w:pPr>
        <w:pStyle w:val="Heading4"/>
        <w:spacing w:before="80" w:after="40"/>
      </w:pPr>
      <w:r>
        <w:rPr>
          <w:smallCaps/>
          <w:color w:val="2E75B6"/>
        </w:rPr>
        <w:t xml:space="preserve">Capítulo V: dos embargos de declaração (arts. 1022 a 1026)</w:t>
      </w:r>
    </w:p>
    <w:bookmarkStart w:id="857" w:name="art.-1022"/>
    <w:p>
      <w:pPr>
        <w:pStyle w:val="Heading6"/>
        <w:pBdr>
          <w:left w:val="single" w:sz="36" w:space="4" w:color="2E75B6"/>
        </w:pBdr>
        <w:shd w:val="clear" w:color="auto" w:fill="E3EEF9"/>
        <w:spacing w:before="120" w:after="60"/>
        <w:ind w:left="85"/>
      </w:pPr>
      <w:r>
        <w:rPr>
          <w:i w:val="0"/>
          <w:color w:val="1F3A5F"/>
          <w:sz w:val="22"/>
        </w:rPr>
        <w:t xml:space="preserve">Art. 1022</w:t>
      </w:r>
    </w:p>
    <w:p>
      <w:pPr>
        <w:pStyle w:val="FirstParagraph"/>
        <w:keepNext/>
        <w:spacing w:after="60"/>
        <w:jc w:val="both"/>
      </w:pPr>
      <w:r>
        <w:rPr>
          <w:b/>
          <w:bCs/>
        </w:rPr>
        <w:t xml:space="preserve">Art. 1022.</w:t>
      </w:r>
      <w:r>
        <w:t xml:space="preserve"> </w:t>
      </w:r>
      <w:r>
        <w:t xml:space="preserve">Cabem embargos de declaração contra qualquer decisão judicial para: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cabimento dos embargos de declaração</w:t>
            </w:r>
          </w:p>
        </w:tc>
        <w:tc>
          <w:tcPr>
            <w:tcW w:type="dxa" w:w="1531"/>
          </w:tcPr>
          <w:p>
            <w:pPr>
              <w:pStyle w:val="Compact"/>
              <w:spacing w:line="276" w:lineRule="auto" w:before="40" w:after="40"/>
            </w:pPr>
            <w:r>
              <w:rPr>
                <w:rFonts w:ascii="Liberation Sans Narrow" w:hAnsi="Liberation Sans Narrow"/>
                <w:sz w:val="17"/>
              </w:rPr>
              <w:t xml:space="preserve">STJ, EDcl no EAREsp 289.579, Segunda Seção, relatora Min. Nancy Andrighi, DJe de 25/08/2025</w:t>
            </w:r>
          </w:p>
        </w:tc>
        <w:tc>
          <w:tcPr>
            <w:tcW w:type="dxa" w:w="1905"/>
          </w:tcPr>
          <w:p>
            <w:pPr>
              <w:pStyle w:val="Compact"/>
              <w:spacing w:line="276" w:lineRule="auto" w:before="40" w:after="40"/>
            </w:pPr>
            <w:r>
              <w:rPr>
                <w:rFonts w:ascii="Liberation Sans Narrow" w:hAnsi="Liberation Sans Narrow"/>
                <w:sz w:val="17"/>
              </w:rPr>
              <w:t xml:space="preserve">Os embargos de declaração objetivam sanar obscuridade, contradição, omissão ou erro material (art. 1.022) e são inadmissíveis para rediscutir questões já tratadas e fundamentadas no acórdão embargado ou para provocar novo julgamento da lide.</w:t>
            </w:r>
          </w:p>
        </w:tc>
      </w:tr>
    </w:tbl>
    <w:p>
      <w:pPr>
        <w:pStyle w:val="BodyText"/>
        <w:spacing w:after="60"/>
        <w:jc w:val="both"/>
      </w:pPr>
      <w:r>
        <w:t xml:space="preserve">I - esclarecer obscuridade ou eliminar contradição;</w:t>
      </w:r>
    </w:p>
    <w:p>
      <w:pPr>
        <w:pStyle w:val="BodyText"/>
        <w:spacing w:after="60"/>
        <w:jc w:val="both"/>
      </w:pPr>
      <w:r>
        <w:t xml:space="preserve">II - suprir omissão de ponto ou questão sobre o qual devia se pronunciar o juiz de ofício ou a requerimento;</w:t>
      </w:r>
    </w:p>
    <w:p>
      <w:pPr>
        <w:pStyle w:val="BodyText"/>
        <w:spacing w:after="60"/>
        <w:jc w:val="both"/>
      </w:pPr>
      <w:r>
        <w:t xml:space="preserve">III - corrigir erro material.</w:t>
      </w:r>
    </w:p>
    <w:p>
      <w:pPr>
        <w:pStyle w:val="BodyText"/>
        <w:spacing w:after="60"/>
        <w:jc w:val="both"/>
      </w:pPr>
      <w:r>
        <w:t xml:space="preserve">Parágrafo único. Considera-se omissa a decisão que:</w:t>
      </w:r>
    </w:p>
    <w:p>
      <w:pPr>
        <w:pStyle w:val="BodyText"/>
        <w:spacing w:after="60"/>
        <w:jc w:val="both"/>
      </w:pPr>
      <w:r>
        <w:t xml:space="preserve">I - deixe de se manifestar sobre tese firmada em julgamento de casos repetitivos ou em incidente de assunção de competência aplicável ao caso sob julgamento;</w:t>
      </w:r>
    </w:p>
    <w:p>
      <w:pPr>
        <w:pStyle w:val="BodyText"/>
        <w:spacing w:after="60"/>
        <w:jc w:val="both"/>
      </w:pPr>
      <w:r>
        <w:t xml:space="preserve">II - incorra em qualquer das condutas descritas no art. 489, § 1º.</w:t>
      </w:r>
    </w:p>
    <w:bookmarkEnd w:id="857"/>
    <w:bookmarkStart w:id="858" w:name="art.-1023"/>
    <w:p>
      <w:pPr>
        <w:pStyle w:val="Heading6"/>
        <w:pBdr>
          <w:left w:val="single" w:sz="36" w:space="4" w:color="2E75B6"/>
        </w:pBdr>
        <w:shd w:val="clear" w:color="auto" w:fill="E3EEF9"/>
        <w:spacing w:before="120" w:after="60"/>
        <w:ind w:left="85"/>
      </w:pPr>
      <w:r>
        <w:rPr>
          <w:i w:val="0"/>
          <w:color w:val="1F3A5F"/>
          <w:sz w:val="22"/>
        </w:rPr>
        <w:t xml:space="preserve">Art. 1023</w:t>
      </w:r>
    </w:p>
    <w:p>
      <w:pPr>
        <w:pStyle w:val="FirstParagraph"/>
        <w:keepNext/>
        <w:spacing w:after="60"/>
        <w:jc w:val="both"/>
      </w:pPr>
      <w:r>
        <w:rPr>
          <w:b/>
          <w:bCs/>
        </w:rPr>
        <w:t xml:space="preserve">Art. 1023.</w:t>
      </w:r>
      <w:r>
        <w:t xml:space="preserve"> </w:t>
      </w:r>
      <w:r>
        <w:t xml:space="preserve">Os embargos serão opostos, no prazo de 5 (cinco) dias, em petição dirigida ao juiz, com indicação do erro, obscuridade, contradição ou omissão, e não se sujeitam a preparo.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Caput — prazo de cinco dias para os embargos de declaração (aplicação narrada)</w:t>
            </w:r>
          </w:p>
        </w:tc>
        <w:tc>
          <w:tcPr>
            <w:tcW w:type="dxa" w:w="1655"/>
          </w:tcPr>
          <w:p>
            <w:pPr>
              <w:pStyle w:val="Compact"/>
              <w:spacing w:line="276" w:lineRule="auto" w:before="40" w:after="40"/>
            </w:pPr>
            <w:r>
              <w:rPr>
                <w:rFonts w:ascii="Liberation Sans Narrow" w:hAnsi="Liberation Sans Narrow"/>
                <w:sz w:val="17"/>
              </w:rPr>
              <w:t xml:space="preserve">STJ, EDcl nos EDcl no AgInt nos EDcl no REsp 1.935.119, Segunda Turma, relator Min. Herman Benjamin, julgado em 28/03/2022, DJe de 12/04/2022</w:t>
            </w:r>
          </w:p>
        </w:tc>
        <w:tc>
          <w:tcPr>
            <w:tcW w:type="dxa" w:w="1905"/>
          </w:tcPr>
          <w:p>
            <w:pPr>
              <w:pStyle w:val="Compact"/>
              <w:spacing w:line="276" w:lineRule="auto" w:before="40" w:after="40"/>
            </w:pPr>
            <w:r>
              <w:rPr>
                <w:rFonts w:ascii="Liberation Sans Narrow" w:hAnsi="Liberation Sans Narrow"/>
                <w:sz w:val="17"/>
              </w:rPr>
              <w:t xml:space="preserve">O prazo para a oposição de embargos de declaração é de cinco dias úteis, consoante o art. 1.023 do CPC, ressalvadas as hipóteses de ampliação do prazo recursal; são intempestivos os embargos opostos após o quinquídio legal, sem causa legal de suspensão ou interrupção. Trecho: “O prazo para a oposição de Embargos de Declaração é de 5 (cinco) dias úteis, consoante dispõe o art.”</w:t>
            </w:r>
          </w:p>
        </w:tc>
      </w:tr>
    </w:tbl>
    <w:p>
      <w:pPr>
        <w:pStyle w:val="BodyText"/>
        <w:spacing w:after="60"/>
        <w:jc w:val="both"/>
      </w:pPr>
      <w:r>
        <w:t xml:space="preserve">§ 1º Aplica-se aos embargos de declaração o art. 229.</w:t>
      </w:r>
    </w:p>
    <w:p>
      <w:pPr>
        <w:pStyle w:val="BodyText"/>
        <w:keepNext/>
        <w:spacing w:after="60"/>
        <w:jc w:val="both"/>
      </w:pPr>
      <w:r>
        <w:t xml:space="preserve">§ 2º O juiz intimará o embargado para, querendo, manifestar-se, no prazo de 5 (cinco) dias, sobre os embargos opostos, caso seu eventual acolhimento implique a modificação da decisão embargada.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2º — intimação do embargado para contrarrazões (tese)</w:t>
            </w:r>
          </w:p>
        </w:tc>
        <w:tc>
          <w:tcPr>
            <w:tcW w:type="dxa" w:w="1531"/>
          </w:tcPr>
          <w:p>
            <w:pPr>
              <w:pStyle w:val="Compact"/>
              <w:spacing w:line="276" w:lineRule="auto" w:before="40" w:after="40"/>
            </w:pPr>
            <w:r>
              <w:rPr>
                <w:rFonts w:ascii="Liberation Sans Narrow" w:hAnsi="Liberation Sans Narrow"/>
                <w:sz w:val="17"/>
              </w:rPr>
              <w:t xml:space="preserve">STJ, REsp 2.228.289, Quarta Turma, relator Min. João Otávio de Noronha, julgado em 24/08/2026</w:t>
            </w:r>
          </w:p>
        </w:tc>
        <w:tc>
          <w:tcPr>
            <w:tcW w:type="dxa" w:w="2030"/>
          </w:tcPr>
          <w:p>
            <w:pPr>
              <w:pStyle w:val="Compact"/>
              <w:spacing w:line="276" w:lineRule="auto" w:before="40" w:after="40"/>
            </w:pPr>
            <w:r>
              <w:rPr>
                <w:rFonts w:ascii="Liberation Sans Narrow" w:hAnsi="Liberation Sans Narrow"/>
                <w:sz w:val="17"/>
              </w:rPr>
              <w:t xml:space="preserve">O julgamento dos embargos de declaração com efeitos modificativos, realizado sem a prévia intimação da parte embargada para apresentar contrarrazões, viola o art. 1.023, § 2º, do CPC e o contraditório substancial, impondo a nulidade do julgamento.</w:t>
            </w:r>
          </w:p>
        </w:tc>
      </w:tr>
    </w:tbl>
    <w:bookmarkEnd w:id="858"/>
    <w:bookmarkStart w:id="859" w:name="art.-1024"/>
    <w:p>
      <w:pPr>
        <w:pStyle w:val="Heading6"/>
        <w:pBdr>
          <w:left w:val="single" w:sz="36" w:space="4" w:color="2E75B6"/>
        </w:pBdr>
        <w:shd w:val="clear" w:color="auto" w:fill="E3EEF9"/>
        <w:spacing w:before="120" w:after="60"/>
        <w:ind w:left="85"/>
      </w:pPr>
      <w:r>
        <w:rPr>
          <w:i w:val="0"/>
          <w:color w:val="1F3A5F"/>
          <w:sz w:val="22"/>
        </w:rPr>
        <w:t xml:space="preserve">Art. 1024</w:t>
      </w:r>
    </w:p>
    <w:p>
      <w:pPr>
        <w:pStyle w:val="FirstParagraph"/>
        <w:spacing w:after="60"/>
        <w:jc w:val="both"/>
      </w:pPr>
      <w:r>
        <w:rPr>
          <w:b/>
          <w:bCs/>
        </w:rPr>
        <w:t xml:space="preserve">Art. 1024.</w:t>
      </w:r>
      <w:r>
        <w:t xml:space="preserve"> </w:t>
      </w:r>
      <w:r>
        <w:t xml:space="preserve">O juiz julgará os embargos em 5 (cinco) dias.</w:t>
      </w:r>
    </w:p>
    <w:p>
      <w:pPr>
        <w:pStyle w:val="BodyText"/>
        <w:spacing w:after="60"/>
        <w:jc w:val="both"/>
      </w:pPr>
      <w:r>
        <w:t xml:space="preserve">§ 1º Nos tribunais, o relator apresentará os embargos em mesa na sessão subsequente, proferindo voto, e, não havendo julgamento nessa sessão, será o recurso incluído em pauta automaticamente.</w:t>
      </w:r>
    </w:p>
    <w:p>
      <w:pPr>
        <w:pStyle w:val="BodyText"/>
        <w:spacing w:after="60"/>
        <w:jc w:val="both"/>
      </w:pPr>
      <w:r>
        <w:t xml:space="preserve">§ 2º Quando os embargos de declaração forem opostos contra decisão de relator ou outra decisão unipessoal proferida em tribunal, o órgão prolator da decisão embargada decidi-los-á monocraticamente.</w:t>
      </w:r>
    </w:p>
    <w:p>
      <w:pPr>
        <w:pStyle w:val="BodyText"/>
        <w:spacing w:after="60"/>
        <w:jc w:val="both"/>
      </w:pPr>
      <w:r>
        <w:t xml:space="preserve">§ 3º O órgão julgador conhecerá dos embargos de declaração como agravo interno se entender ser este o recurso cabível, desde que determine previamente a intimação do recorrente para, no prazo de 5 (cinco) dias, complementar as razões recursais, de modo a ajustá-las às exigências do art. 1.021, § 1º .</w:t>
      </w:r>
    </w:p>
    <w:p>
      <w:pPr>
        <w:pStyle w:val="BodyText"/>
        <w:spacing w:after="60"/>
        <w:jc w:val="both"/>
      </w:pPr>
      <w:r>
        <w:t xml:space="preserve">§ 4º Caso o acolhimento dos embargos de declaração implique modificação da decisão embargada, o embargado que já tiver interposto outro recurso contra a decisão originária tem o direito de complementar ou alterar suas razões, nos exatos limites da modificação, no prazo de 15 (quinze) dias, contado da intimação da decisão dos embargos de declaração.</w:t>
      </w:r>
    </w:p>
    <w:p>
      <w:pPr>
        <w:pStyle w:val="BodyText"/>
        <w:spacing w:after="60"/>
        <w:jc w:val="both"/>
      </w:pPr>
      <w:r>
        <w:t xml:space="preserve">§ 5º Se os embargos de declaração forem rejeitados ou não alterarem a conclusão do julgamento anterior, o recurso interposto pela outra parte antes da publicação do julgamento dos embargos de declaração será processado e julgado independentemente de ratificação.</w:t>
      </w:r>
    </w:p>
    <w:bookmarkEnd w:id="859"/>
    <w:bookmarkStart w:id="860" w:name="art.-1025"/>
    <w:p>
      <w:pPr>
        <w:pStyle w:val="Heading6"/>
        <w:pBdr>
          <w:left w:val="single" w:sz="36" w:space="4" w:color="2E75B6"/>
        </w:pBdr>
        <w:shd w:val="clear" w:color="auto" w:fill="E3EEF9"/>
        <w:spacing w:before="120" w:after="60"/>
        <w:ind w:left="85"/>
      </w:pPr>
      <w:r>
        <w:rPr>
          <w:i w:val="0"/>
          <w:color w:val="1F3A5F"/>
          <w:sz w:val="22"/>
        </w:rPr>
        <w:t xml:space="preserve">Art. 1025</w:t>
      </w:r>
    </w:p>
    <w:p>
      <w:pPr>
        <w:pStyle w:val="FirstParagraph"/>
        <w:keepNext/>
        <w:spacing w:after="60"/>
        <w:jc w:val="both"/>
      </w:pPr>
      <w:r>
        <w:rPr>
          <w:b/>
          <w:bCs/>
        </w:rPr>
        <w:t xml:space="preserve">Art. 1025.</w:t>
      </w:r>
      <w:r>
        <w:t xml:space="preserve"> </w:t>
      </w:r>
      <w:r>
        <w:t xml:space="preserve">Consideram-se incluídos no acórdão os elementos que o embargante suscitou, para fins de pré-questionamento, ainda que os embargos de declaração sejam inadmitidos ou rejeitados, caso o tribunal superior considere existentes erro, omissão, contradição ou obscuridade.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530"/>
        <w:gridCol w:w="2528"/>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tc>
          <w:tcPr>
            <w:tcW w:type="dxa" w:w="2404"/>
          </w:tcPr>
          <w:p>
            <w:pPr>
              <w:pStyle w:val="Compact"/>
              <w:spacing w:line="276" w:lineRule="auto" w:before="40" w:after="40"/>
            </w:pPr>
            <w:r>
              <w:rPr>
                <w:rFonts w:ascii="Liberation Sans Narrow" w:hAnsi="Liberation Sans Narrow"/>
                <w:sz w:val="17"/>
              </w:rPr>
              <w:t xml:space="preserve">Caput — prequestionamento ficto (orientação de aplicação) (aplicação narrada)</w:t>
            </w:r>
          </w:p>
        </w:tc>
        <w:tc>
          <w:tcPr>
            <w:tcW w:type="dxa" w:w="1531"/>
          </w:tcPr>
          <w:p>
            <w:pPr>
              <w:pStyle w:val="Compact"/>
              <w:spacing w:line="276" w:lineRule="auto" w:before="40" w:after="40"/>
            </w:pPr>
            <w:r>
              <w:rPr>
                <w:rFonts w:ascii="Liberation Sans Narrow" w:hAnsi="Liberation Sans Narrow"/>
                <w:sz w:val="17"/>
              </w:rPr>
              <w:t xml:space="preserve">STJ, EDcl no AgInt no AREsp 3.072.654, Quinta Turma, relatora Min. Daniela Teixeira, julgado em 24/08/2026</w:t>
            </w:r>
          </w:p>
        </w:tc>
        <w:tc>
          <w:tcPr>
            <w:tcW w:type="dxa" w:w="2529"/>
          </w:tcPr>
          <w:p>
            <w:pPr>
              <w:pStyle w:val="Compact"/>
              <w:spacing w:line="276" w:lineRule="auto" w:before="40" w:after="40"/>
            </w:pPr>
            <w:r>
              <w:rPr>
                <w:rFonts w:ascii="Liberation Sans Narrow" w:hAnsi="Liberation Sans Narrow"/>
                <w:sz w:val="17"/>
              </w:rPr>
              <w:t xml:space="preserve">A invocação do prequestionamento ficto do art. 1.025 não afasta o fundamento formal determinante do não conhecimento do recurso, quando ausente a impugnação específica de todos os fundamentos da decisão de inadmissibilidade. Trecho: “A legislação processual e o Regimento Interno do STJ autorizam decisão monocrática do relator para não conhecer recurso inadmissível e exigem, no agravo em recurso especial, a impugnação específica de todos os fundamentos da decisão agravada (CPC, art.”</w:t>
            </w:r>
          </w:p>
        </w:tc>
      </w:tr>
      <w:tr>
        <w:trPr>
          <w:cantSplit/>
        </w:trPr>
        <w:tc>
          <w:tcPr>
            <w:tcW w:type="dxa" w:w="2404"/>
          </w:tcPr>
          <w:p>
            <w:pPr>
              <w:pStyle w:val="Compact"/>
              <w:spacing w:line="276" w:lineRule="auto" w:before="40" w:after="40"/>
            </w:pPr>
            <w:r>
              <w:rPr>
                <w:rFonts w:ascii="Liberation Sans Narrow" w:hAnsi="Liberation Sans Narrow"/>
                <w:sz w:val="17"/>
              </w:rPr>
              <w:t xml:space="preserve">Caput — o prequestionamento ficto exige a invocação da violação do art. 1.022 nas razões do recurso especial</w:t>
            </w:r>
          </w:p>
        </w:tc>
        <w:tc>
          <w:tcPr>
            <w:tcW w:type="dxa" w:w="1531"/>
          </w:tcPr>
          <w:p>
            <w:pPr>
              <w:pStyle w:val="Compact"/>
              <w:spacing w:line="276" w:lineRule="auto" w:before="40" w:after="40"/>
            </w:pPr>
            <w:r>
              <w:rPr>
                <w:rFonts w:ascii="Liberation Sans Narrow" w:hAnsi="Liberation Sans Narrow"/>
                <w:sz w:val="17"/>
              </w:rPr>
              <w:t xml:space="preserve">STJ, AgInt no EREsp 1.863.790, Primeira Turma, relator Min. Gurgel de Faria, DJe de 23/08/2024</w:t>
            </w:r>
          </w:p>
        </w:tc>
        <w:tc>
          <w:tcPr>
            <w:tcW w:type="dxa" w:w="2529"/>
          </w:tcPr>
          <w:p>
            <w:pPr>
              <w:pStyle w:val="Compact"/>
              <w:spacing w:line="276" w:lineRule="auto" w:before="40" w:after="40"/>
            </w:pPr>
            <w:r>
              <w:rPr>
                <w:rFonts w:ascii="Liberation Sans Narrow" w:hAnsi="Liberation Sans Narrow"/>
                <w:sz w:val="17"/>
              </w:rPr>
              <w:t xml:space="preserve">O reconhecimento do prequestionamento ficto previsto no art. 1.025 pressupõe que a parte recorrente, após a oposição dos embargos de declaração na origem, também suscite, nas razões do recurso especial, violação do art. 1.022, por negativa de prestação jurisdicional, pois somente assim o órgão julgador poderá verificar a existência do vício e proceder à supressão de grau.</w:t>
            </w:r>
          </w:p>
        </w:tc>
      </w:tr>
    </w:tbl>
    <w:bookmarkEnd w:id="860"/>
    <w:bookmarkStart w:id="861" w:name="art.-1026"/>
    <w:p>
      <w:pPr>
        <w:pStyle w:val="Heading6"/>
        <w:pBdr>
          <w:left w:val="single" w:sz="36" w:space="4" w:color="2E75B6"/>
        </w:pBdr>
        <w:shd w:val="clear" w:color="auto" w:fill="E3EEF9"/>
        <w:spacing w:before="120" w:after="60"/>
        <w:ind w:left="85"/>
      </w:pPr>
      <w:r>
        <w:rPr>
          <w:i w:val="0"/>
          <w:color w:val="1F3A5F"/>
          <w:sz w:val="22"/>
        </w:rPr>
        <w:t xml:space="preserve">Art. 1026</w:t>
      </w:r>
    </w:p>
    <w:p>
      <w:pPr>
        <w:pStyle w:val="FirstParagraph"/>
        <w:spacing w:after="60"/>
        <w:jc w:val="both"/>
      </w:pPr>
      <w:r>
        <w:rPr>
          <w:b/>
          <w:bCs/>
        </w:rPr>
        <w:t xml:space="preserve">Art. 1026.</w:t>
      </w:r>
      <w:r>
        <w:t xml:space="preserve"> </w:t>
      </w:r>
      <w:r>
        <w:t xml:space="preserve">Os embargos de declaração não possuem efeito suspensivo e interrompem o prazo para a interposição de recurso.</w:t>
      </w:r>
    </w:p>
    <w:p>
      <w:pPr>
        <w:pStyle w:val="BodyText"/>
        <w:spacing w:after="60"/>
        <w:jc w:val="both"/>
      </w:pPr>
      <w:r>
        <w:t xml:space="preserve">§ 1º A eficácia da decisão monocrática ou colegiada poderá ser suspensa pelo respectivo juiz ou relator se demonstrada a probabilidade de provimento do recurso ou, sendo relevante a fundamentação, se houver risco de dano grave ou de difícil reparação.</w:t>
      </w:r>
    </w:p>
    <w:p>
      <w:pPr>
        <w:pStyle w:val="BodyText"/>
        <w:spacing w:after="60"/>
        <w:jc w:val="both"/>
      </w:pPr>
      <w:r>
        <w:t xml:space="preserve">§ 2º Quando manifestamente protelatórios os embargos de declaração, o juiz ou o tribunal, em decisão fundamentada, condenará o embargante a pagar ao embargado multa não excedente a dois por cento sobre o valor atualizado da causa.</w:t>
      </w:r>
    </w:p>
    <w:p>
      <w:pPr>
        <w:pStyle w:val="BodyText"/>
        <w:spacing w:after="60"/>
        <w:jc w:val="both"/>
      </w:pPr>
      <w:r>
        <w:t xml:space="preserve">§ 3º Na reiteração de embargos de declaração manifestamente protelatórios, a multa será elevada a até dez por cento sobre o valor atualizado da causa, e a interposição de qualquer recurso ficará condicionada ao depósito prévio do valor da multa, à exceção da Fazenda Pública e do beneficiário de gratuidade da justiça, que a recolherão ao final.</w:t>
      </w:r>
    </w:p>
    <w:p>
      <w:pPr>
        <w:pStyle w:val="BodyText"/>
        <w:spacing w:after="60"/>
        <w:jc w:val="both"/>
      </w:pPr>
      <w:r>
        <w:t xml:space="preserve">§ 4º Não serão admitidos novos embargos de declaração se os 2 (dois) anteriores houverem sido considerados protelatórios.</w:t>
      </w:r>
    </w:p>
    <w:bookmarkEnd w:id="861"/>
    <w:bookmarkEnd w:id="862"/>
    <w:bookmarkStart w:id="885" w:name="X2c7c1b72eb1dc5244a322a979c814d01e0d231a"/>
    <w:p>
      <w:pPr>
        <w:pStyle w:val="Heading4"/>
        <w:spacing w:before="80" w:after="40"/>
      </w:pPr>
      <w:r>
        <w:rPr>
          <w:smallCaps/>
          <w:color w:val="2E75B6"/>
        </w:rPr>
        <w:t xml:space="preserve">Capítulo VI: dos recursos para o supremo tribunal federal e para o superior tribunal de justiça (arts. 1027 a 1044)</w:t>
      </w:r>
    </w:p>
    <w:bookmarkStart w:id="865" w:name="X4f7779351e08228c5a9c6ea340807413742ee2b"/>
    <w:p>
      <w:pPr>
        <w:pStyle w:val="Heading5"/>
        <w:spacing w:before="60" w:after="20"/>
      </w:pPr>
      <w:r>
        <w:rPr>
          <w:i/>
          <w:color w:val="595959"/>
        </w:rPr>
        <w:t xml:space="preserve">Seção I: do recurso ordinário (arts. 1027 a 1028)</w:t>
      </w:r>
    </w:p>
    <w:bookmarkStart w:id="863" w:name="art.-1027"/>
    <w:p>
      <w:pPr>
        <w:pStyle w:val="Heading6"/>
        <w:pBdr>
          <w:left w:val="single" w:sz="36" w:space="4" w:color="2E75B6"/>
        </w:pBdr>
        <w:shd w:val="clear" w:color="auto" w:fill="E3EEF9"/>
        <w:spacing w:before="120" w:after="60"/>
        <w:ind w:left="85"/>
      </w:pPr>
      <w:r>
        <w:rPr>
          <w:i w:val="0"/>
          <w:color w:val="1F3A5F"/>
          <w:sz w:val="22"/>
        </w:rPr>
        <w:t xml:space="preserve">Art. 1027</w:t>
      </w:r>
    </w:p>
    <w:p>
      <w:pPr>
        <w:pStyle w:val="FirstParagraph"/>
        <w:spacing w:after="60"/>
        <w:jc w:val="both"/>
      </w:pPr>
      <w:r>
        <w:rPr>
          <w:b/>
          <w:bCs/>
        </w:rPr>
        <w:t xml:space="preserve">Art. 1027.</w:t>
      </w:r>
      <w:r>
        <w:t xml:space="preserve"> </w:t>
      </w:r>
      <w:r>
        <w:t xml:space="preserve">Serão julgados em recurso ordinário:</w:t>
      </w:r>
    </w:p>
    <w:p>
      <w:pPr>
        <w:pStyle w:val="BodyText"/>
        <w:spacing w:after="60"/>
        <w:jc w:val="both"/>
      </w:pPr>
      <w:r>
        <w:t xml:space="preserve">I - pelo Supremo Tribunal Federal, os mandados de segurança, os habeas data e os mandados de injunção decididos em única instância pelos tribunais superiores, quando denegatória a decisão;</w:t>
      </w:r>
    </w:p>
    <w:p>
      <w:pPr>
        <w:pStyle w:val="BodyText"/>
        <w:spacing w:after="60"/>
        <w:jc w:val="both"/>
      </w:pPr>
      <w:r>
        <w:t xml:space="preserve">II - pelo Superior Tribunal de Justiça:</w:t>
      </w:r>
    </w:p>
    <w:p>
      <w:pPr>
        <w:pStyle w:val="BodyText"/>
        <w:spacing w:after="60"/>
        <w:jc w:val="both"/>
      </w:pPr>
      <w:r>
        <w:t xml:space="preserve">a) os mandados de segurança decididos em única instância pelos tribunais regionais federais ou pelos tribunais de justiça dos Estados e do Distrito Federal e Territórios, quando denegatória a decisão;</w:t>
      </w:r>
    </w:p>
    <w:p>
      <w:pPr>
        <w:pStyle w:val="BodyText"/>
        <w:spacing w:after="60"/>
        <w:jc w:val="both"/>
      </w:pPr>
      <w:r>
        <w:t xml:space="preserve">b) os processos em que forem partes, de um lado, Estado estrangeiro ou organismo internacional e, de outro, Município ou pessoa residente ou domiciliada no País.</w:t>
      </w:r>
    </w:p>
    <w:p>
      <w:pPr>
        <w:pStyle w:val="BodyText"/>
        <w:spacing w:after="60"/>
        <w:jc w:val="both"/>
      </w:pPr>
      <w:r>
        <w:t xml:space="preserve">§ 1º Nos processos referidos no inciso II, alínea “b”, contra as decisões interlocutórias caberá agravo de instrumento dirigido ao Superior Tribunal de Justiça, nas hipóteses do art. 1.015.</w:t>
      </w:r>
    </w:p>
    <w:p>
      <w:pPr>
        <w:pStyle w:val="BodyText"/>
        <w:spacing w:after="60"/>
        <w:jc w:val="both"/>
      </w:pPr>
      <w:r>
        <w:t xml:space="preserve">§ 2º Aplica-se ao recurso ordinário o disposto nos arts. 1.013, § 3º, e 1.029, § 5º.</w:t>
      </w:r>
    </w:p>
    <w:bookmarkEnd w:id="863"/>
    <w:bookmarkStart w:id="864" w:name="art.-1028"/>
    <w:p>
      <w:pPr>
        <w:pStyle w:val="Heading6"/>
        <w:pBdr>
          <w:left w:val="single" w:sz="36" w:space="4" w:color="2E75B6"/>
        </w:pBdr>
        <w:shd w:val="clear" w:color="auto" w:fill="E3EEF9"/>
        <w:spacing w:before="120" w:after="60"/>
        <w:ind w:left="85"/>
      </w:pPr>
      <w:r>
        <w:rPr>
          <w:i w:val="0"/>
          <w:color w:val="1F3A5F"/>
          <w:sz w:val="22"/>
        </w:rPr>
        <w:t xml:space="preserve">Art. 1028</w:t>
      </w:r>
    </w:p>
    <w:p>
      <w:pPr>
        <w:pStyle w:val="FirstParagraph"/>
        <w:spacing w:after="60"/>
        <w:jc w:val="both"/>
      </w:pPr>
      <w:r>
        <w:rPr>
          <w:b/>
          <w:bCs/>
        </w:rPr>
        <w:t xml:space="preserve">Art. 1028.</w:t>
      </w:r>
      <w:r>
        <w:t xml:space="preserve"> </w:t>
      </w:r>
      <w:r>
        <w:t xml:space="preserve">Ao recurso mencionado no art. 1.027, inciso II, alínea “b”, aplicam-se, quanto aos requisitos de admissibilidade e ao procedimento, as disposições relativas à apelação e o Regimento Interno do Superior Tribunal de Justiça.</w:t>
      </w:r>
    </w:p>
    <w:p>
      <w:pPr>
        <w:pStyle w:val="BodyText"/>
        <w:spacing w:after="60"/>
        <w:jc w:val="both"/>
      </w:pPr>
      <w:r>
        <w:t xml:space="preserve">§ 1º Na hipótese do art. 1.027, § 1º , aplicam-se as disposições relativas ao agravo de instrumento e o Regimento Interno do Superior Tribunal de Justiça.</w:t>
      </w:r>
    </w:p>
    <w:p>
      <w:pPr>
        <w:pStyle w:val="BodyText"/>
        <w:spacing w:after="60"/>
        <w:jc w:val="both"/>
      </w:pPr>
      <w:r>
        <w:t xml:space="preserve">§ 2º O recurso previsto no art. 1.027, incisos I e II, alínea “a”, deve ser interposto perante o tribunal de origem, cabendo ao seu presidente ou vice-presidente determinar a intimação do recorrido para, em 15 (quinze) dias, apresentar as contrarrazões.</w:t>
      </w:r>
    </w:p>
    <w:p>
      <w:pPr>
        <w:pStyle w:val="BodyText"/>
        <w:spacing w:after="60"/>
        <w:jc w:val="both"/>
      </w:pPr>
      <w:r>
        <w:t xml:space="preserve">§ 3º Findo o prazo referido no § 2º, os autos serão remetidos ao respectivo tribunal superior, independentemente de juízo de admissibilidade.</w:t>
      </w:r>
    </w:p>
    <w:bookmarkEnd w:id="864"/>
    <w:bookmarkEnd w:id="865"/>
    <w:bookmarkStart w:id="879" w:name="X47e0361abfcc0c6d8ce5e71d7d4c89be9ce98ad"/>
    <w:p>
      <w:pPr>
        <w:pStyle w:val="Heading5"/>
        <w:spacing w:before="60" w:after="20"/>
      </w:pPr>
      <w:r>
        <w:rPr>
          <w:i/>
          <w:color w:val="595959"/>
        </w:rPr>
        <w:t xml:space="preserve">Seção II: do recurso extraordinário e do recurso especial (arts. 1029 a 1041)</w:t>
      </w:r>
    </w:p>
    <w:bookmarkStart w:id="866" w:name="art.-1029"/>
    <w:p>
      <w:pPr>
        <w:pStyle w:val="Heading6"/>
        <w:pBdr>
          <w:left w:val="single" w:sz="36" w:space="4" w:color="2E75B6"/>
        </w:pBdr>
        <w:shd w:val="clear" w:color="auto" w:fill="E3EEF9"/>
        <w:spacing w:before="120" w:after="60"/>
        <w:ind w:left="85"/>
      </w:pPr>
      <w:r>
        <w:rPr>
          <w:i w:val="0"/>
          <w:color w:val="1F3A5F"/>
          <w:sz w:val="22"/>
        </w:rPr>
        <w:t xml:space="preserve">Art. 1029</w:t>
      </w:r>
    </w:p>
    <w:p>
      <w:pPr>
        <w:pStyle w:val="FirstParagraph"/>
        <w:spacing w:after="60"/>
        <w:jc w:val="both"/>
      </w:pPr>
      <w:r>
        <w:rPr>
          <w:b/>
          <w:bCs/>
        </w:rPr>
        <w:t xml:space="preserve">Art. 1029.</w:t>
      </w:r>
      <w:r>
        <w:t xml:space="preserve"> </w:t>
      </w:r>
      <w:r>
        <w:t xml:space="preserve">O recurso extraordinário e o recurso especial, nos casos previstos na Constituição Federal, serão interpostos perante o presidente ou o vice-presidente do tribunal recorrido, em petições distintas que conterão:</w:t>
      </w:r>
    </w:p>
    <w:p>
      <w:pPr>
        <w:pStyle w:val="BodyText"/>
        <w:spacing w:after="60"/>
        <w:jc w:val="both"/>
      </w:pPr>
      <w:r>
        <w:t xml:space="preserve">I - a exposição do fato e do direito;</w:t>
      </w:r>
    </w:p>
    <w:p>
      <w:pPr>
        <w:pStyle w:val="BodyText"/>
        <w:spacing w:after="60"/>
        <w:jc w:val="both"/>
      </w:pPr>
      <w:r>
        <w:t xml:space="preserve">II - a demonstração do cabimento do recurso interposto;</w:t>
      </w:r>
    </w:p>
    <w:p>
      <w:pPr>
        <w:pStyle w:val="BodyText"/>
        <w:spacing w:after="60"/>
        <w:jc w:val="both"/>
      </w:pPr>
      <w:r>
        <w:t xml:space="preserve">III - as razões do pedido de reforma ou de invalidação da decisão recorrida.</w:t>
      </w:r>
    </w:p>
    <w:p>
      <w:pPr>
        <w:pStyle w:val="BodyText"/>
        <w:spacing w:after="60"/>
        <w:jc w:val="both"/>
      </w:pPr>
      <w:r>
        <w:t xml:space="preserve">§ 1º Quando o recurso fundar-se em dissídio jurisprudencial, o recorrente fará a prova da divergência com a certidão, cópia ou citação do repositório de jurisprudência, oficial ou credenciado, inclusive em mídia eletrônica, em que houver sido publicado o acórdão divergente, ou ainda com a reprodução de julgado disponível na rede mundial de computadores, com indicação da respectiva fonte, devendo-se, em qualquer caso, mencionar as circunstâncias que identifiquem ou assemelhem os casos confrontados.</w:t>
      </w:r>
    </w:p>
    <w:p>
      <w:pPr>
        <w:pStyle w:val="BodyText"/>
        <w:spacing w:after="60"/>
        <w:jc w:val="both"/>
      </w:pPr>
      <w:r>
        <w:t xml:space="preserve">§ 2º ( Revogado ). (Redação dada pela Lei nº 13.256, de 2016) (Vigência)</w:t>
      </w:r>
    </w:p>
    <w:p>
      <w:pPr>
        <w:pStyle w:val="BodyText"/>
        <w:spacing w:after="60"/>
        <w:jc w:val="both"/>
      </w:pPr>
      <w:r>
        <w:t xml:space="preserve">§ 3º O Supremo Tribunal Federal ou o Superior Tribunal de Justiça poderá desconsiderar vício formal de recurso tempestivo ou determinar sua correção, desde que não o repute grave.</w:t>
      </w:r>
    </w:p>
    <w:p>
      <w:pPr>
        <w:pStyle w:val="BodyText"/>
        <w:spacing w:after="60"/>
        <w:jc w:val="both"/>
      </w:pPr>
      <w:r>
        <w:t xml:space="preserve">§ 4º Quando, por ocasião do processamento do incidente de resolução de demandas repetitivas, o presidente do Supremo Tribunal Federal ou do Superior Tribunal de Justiça receber requerimento de suspensão de processos em que se discuta questão federal constitucional ou infraconstitucional, poderá, considerando razões de segurança jurídica ou de excepcional interesse social, estender a suspensão a todo o território nacional, até ulterior decisão do recurso extraordinário ou do recurso especial a ser interposto.</w:t>
      </w:r>
    </w:p>
    <w:p>
      <w:pPr>
        <w:pStyle w:val="BodyText"/>
        <w:spacing w:after="60"/>
        <w:jc w:val="both"/>
      </w:pPr>
      <w:r>
        <w:t xml:space="preserve">§ 5º O pedido de concessão de efeito suspensivo a recurso extraordinário ou a recurso especial poderá ser formulado por requerimento dirigido:</w:t>
      </w:r>
    </w:p>
    <w:p>
      <w:pPr>
        <w:pStyle w:val="BodyText"/>
        <w:spacing w:after="60"/>
        <w:jc w:val="both"/>
      </w:pPr>
      <w:r>
        <w:t xml:space="preserve">I – ao tribunal superior respectivo, no período compreendido entre a publicação da decisão de admissão do recurso e sua distribuição, ficando o relator designado para seu exame prevento para julgá-lo; (Redação dada pela Lei nº 13.256, de 2016) (Vigência)</w:t>
      </w:r>
    </w:p>
    <w:p>
      <w:pPr>
        <w:pStyle w:val="BodyText"/>
        <w:spacing w:after="60"/>
        <w:jc w:val="both"/>
      </w:pPr>
      <w:r>
        <w:t xml:space="preserve">II - ao relator, se já distribuído o recurso;</w:t>
      </w:r>
    </w:p>
    <w:p>
      <w:pPr>
        <w:pStyle w:val="BodyText"/>
        <w:spacing w:after="60"/>
        <w:jc w:val="both"/>
      </w:pPr>
      <w:r>
        <w:t xml:space="preserve">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 (Vigência)</w:t>
      </w:r>
    </w:p>
    <w:bookmarkEnd w:id="866"/>
    <w:bookmarkStart w:id="867" w:name="art.-1030"/>
    <w:p>
      <w:pPr>
        <w:pStyle w:val="Heading6"/>
        <w:pBdr>
          <w:left w:val="single" w:sz="36" w:space="4" w:color="2E75B6"/>
        </w:pBdr>
        <w:shd w:val="clear" w:color="auto" w:fill="E3EEF9"/>
        <w:spacing w:before="120" w:after="60"/>
        <w:ind w:left="85"/>
      </w:pPr>
      <w:r>
        <w:rPr>
          <w:i w:val="0"/>
          <w:color w:val="1F3A5F"/>
          <w:sz w:val="22"/>
        </w:rPr>
        <w:t xml:space="preserve">Art. 1030</w:t>
      </w:r>
    </w:p>
    <w:p>
      <w:pPr>
        <w:pStyle w:val="FirstParagraph"/>
        <w:spacing w:after="60"/>
        <w:jc w:val="both"/>
      </w:pPr>
      <w:r>
        <w:rPr>
          <w:b/>
          <w:bCs/>
        </w:rPr>
        <w:t xml:space="preserve">Art. 1030.</w:t>
      </w:r>
      <w:r>
        <w:t xml:space="preserve"> </w:t>
      </w:r>
      <w:r>
        <w:t xml:space="preserve">Recebida a petição do recurso pela secretaria do tribunal, o recorrido será intimado para apresentar contrarrazões no prazo de 15 (quinze) dias, findo o qual os autos serão conclusos ao presidente ou ao vice-presidente do tribunal recorrido, que deverá: (Redação dada pela Lei nº 13.256, de 2016) (Vigência)</w:t>
      </w:r>
    </w:p>
    <w:p>
      <w:pPr>
        <w:pStyle w:val="BodyText"/>
        <w:keepNext/>
        <w:spacing w:after="60"/>
        <w:jc w:val="both"/>
      </w:pPr>
      <w:r>
        <w:t xml:space="preserve">I – negar seguimento: (Incluído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 a — negativa de seguimento por ausência de repercussão geral ou conformidade com entendimento do STF (aplicação)</w:t>
            </w:r>
          </w:p>
        </w:tc>
        <w:tc>
          <w:tcPr>
            <w:tcW w:type="dxa" w:w="1531"/>
          </w:tcPr>
          <w:p>
            <w:pPr>
              <w:pStyle w:val="Compact"/>
              <w:spacing w:line="276" w:lineRule="auto" w:before="40" w:after="40"/>
            </w:pPr>
            <w:r>
              <w:rPr>
                <w:rFonts w:ascii="Liberation Sans Narrow" w:hAnsi="Liberation Sans Narrow"/>
                <w:sz w:val="17"/>
              </w:rPr>
              <w:t xml:space="preserve">STJ, AgRg no RE no AgRg no AREsp 2.959.046, Corte Especial, relator Min. Luis Felipe Salomão, julgado em 05/08/2026</w:t>
            </w:r>
          </w:p>
        </w:tc>
        <w:tc>
          <w:tcPr>
            <w:tcW w:type="dxa" w:w="2030"/>
          </w:tcPr>
          <w:p>
            <w:pPr>
              <w:pStyle w:val="Compact"/>
              <w:spacing w:line="276" w:lineRule="auto" w:before="40" w:after="40"/>
            </w:pPr>
            <w:r>
              <w:rPr>
                <w:rFonts w:ascii="Liberation Sans Narrow" w:hAnsi="Liberation Sans Narrow"/>
                <w:sz w:val="17"/>
              </w:rPr>
              <w:t xml:space="preserve">Nos termos do art. 1.030, I, “a”, do CPC, é justificada a negativa de seguimento do recurso extraordinário quando a questão controvertida não possui repercussão geral; estando o acórdão recorrido em conformidade com o Tema 339 do Supremo Tribunal Federal, impõe-se a negativa de seguimento.</w:t>
            </w:r>
          </w:p>
        </w:tc>
      </w:tr>
    </w:tbl>
    <w:p>
      <w:pPr>
        <w:pStyle w:val="BodyText"/>
        <w:spacing w:after="60"/>
        <w:jc w:val="both"/>
      </w:pPr>
      <w:r>
        <w:t xml:space="preserve">a) a recurso extraordinário que discuta questão constitucional à qual o Supremo Tribunal Federal não tenha reconhecido a existência de repercussão geral ou a recurso extraordinário interposto contra acórdão que esteja em conformidade com entendimento do Supremo Tribunal Federal exarado no regime de repercussão geral; (Incluída pela Lei nº 13.256, de 2016) (Vigência)</w:t>
      </w:r>
    </w:p>
    <w:p>
      <w:pPr>
        <w:pStyle w:val="BodyText"/>
        <w:spacing w:after="60"/>
        <w:jc w:val="both"/>
      </w:pPr>
      <w:r>
        <w:t xml:space="preserve">b) a recurso extraordinário ou a recurso especial interposto contra acórdão que esteja em conformidade com entendimento do Supremo Tribunal Federal ou do Superior Tribunal de Justiça, respectivamente, exarado no regime de julgamento de recursos repetitivos; (Incluída pela Lei nº 13.256, de 2016) (Vigência)</w:t>
      </w:r>
    </w:p>
    <w:p>
      <w:pPr>
        <w:pStyle w:val="BodyText"/>
        <w:spacing w:after="60"/>
        <w:jc w:val="both"/>
      </w:pPr>
      <w:r>
        <w:t xml:space="preserve">c) a recurso especial que discuta questão de direito federal infraconstitucional à qual o Superior Tribunal de Justiça não tenha reconhecido a existência de relevância da questão de direito federal infraconstitucional ou a recurso especial interposto contra acórdão que esteja em conformidade com entendimento do Superior Tribunal de Justiça exarado no regime de relevância; (Incluído pela Lei nº 15.484, de 2026) Vigência</w:t>
      </w:r>
    </w:p>
    <w:p>
      <w:pPr>
        <w:pStyle w:val="BodyText"/>
        <w:spacing w:after="60"/>
        <w:jc w:val="both"/>
      </w:pPr>
      <w:r>
        <w:t xml:space="preserve">II – encaminhar o processo ao órgão julgador para realização do juízo de retratação, se o acórdão recorrido divergir do entendimento do Supremo Tribunal Federal ou do Superior Tribunal de Justiça, conforme o caso, nos regimes de repercussão geral, de relevância da questão de direito federal infraconstitucional ou de recursos repetitivos; (Redação dada pela Lei nº 15.484, de 2026) Vigência</w:t>
      </w:r>
    </w:p>
    <w:p>
      <w:pPr>
        <w:pStyle w:val="BodyText"/>
        <w:spacing w:after="60"/>
        <w:jc w:val="both"/>
      </w:pPr>
      <w:r>
        <w:t xml:space="preserve">III – sobrestar o recurso que versar sobre controvérsia de caráter repetitivo ainda não decidida pelo Supremo Tribunal Federal ou pelo Superior Tribunal de Justiça, conforme se trate de matéria constitucional ou infraconstitucional; (Incluído pela Lei nº 13.256, de 2016) (Vigência)</w:t>
      </w:r>
    </w:p>
    <w:p>
      <w:pPr>
        <w:pStyle w:val="BodyText"/>
        <w:spacing w:after="60"/>
        <w:jc w:val="both"/>
      </w:pPr>
      <w:r>
        <w:t xml:space="preserve">IV – selecionar o recurso como representativo de controvérsia constitucional ou infraconstitucional, nos termos do § 6º do art. 1.036; (Incluído pela Lei nº 13.256, de 2016) (Vigência)</w:t>
      </w:r>
    </w:p>
    <w:p>
      <w:pPr>
        <w:pStyle w:val="BodyText"/>
        <w:spacing w:after="60"/>
        <w:jc w:val="both"/>
      </w:pPr>
      <w:r>
        <w:t xml:space="preserve">V – realizar o juízo de admissibilidade e, se positivo, remeter o feito ao Supremo Tribunal Federal ou ao Superior Tribunal de Justiça, desde que: (Incluído pela Lei nº 13.256, de 2016)</w:t>
      </w:r>
    </w:p>
    <w:p>
      <w:pPr>
        <w:pStyle w:val="BodyText"/>
        <w:spacing w:after="60"/>
        <w:jc w:val="both"/>
      </w:pPr>
      <w:r>
        <w:t xml:space="preserve">a) o recurso ainda não tenha sido submetido aos regimes de repercussão geral, de relevância da questão de direito federal infraconstitucional ou de julgamento de recursos repetitivos; (Redação dada pela Lei nº 15.484, de 2026) Vigência</w:t>
      </w:r>
    </w:p>
    <w:p>
      <w:pPr>
        <w:pStyle w:val="BodyText"/>
        <w:spacing w:after="60"/>
        <w:jc w:val="both"/>
      </w:pPr>
      <w:r>
        <w:t xml:space="preserve">b) o recurso tenha sido selecionado como representativo da controvérsia; ou (Incluída pela Lei nº 13.256, de 2016) (Vigência)</w:t>
      </w:r>
    </w:p>
    <w:p>
      <w:pPr>
        <w:pStyle w:val="BodyText"/>
        <w:spacing w:after="60"/>
        <w:jc w:val="both"/>
      </w:pPr>
      <w:r>
        <w:t xml:space="preserve">c) o tribunal recorrido tenha refutado o juízo de retratação. (Incluída pela Lei nº 13.256, de 2016) (Vigência)</w:t>
      </w:r>
    </w:p>
    <w:p>
      <w:pPr>
        <w:pStyle w:val="BodyText"/>
        <w:spacing w:after="60"/>
        <w:jc w:val="both"/>
      </w:pPr>
      <w:r>
        <w:t xml:space="preserve">§ 1º Da decisão de inadmissibilidade proferida com fundamento no inciso V caberá agravo ao tribunal superior, nos termos do art. 1.042. (Incluído pela Lei nº 13.256, de 2016) (Vigência)</w:t>
      </w:r>
    </w:p>
    <w:p>
      <w:pPr>
        <w:pStyle w:val="BodyText"/>
        <w:spacing w:after="60"/>
        <w:jc w:val="both"/>
      </w:pPr>
      <w:r>
        <w:t xml:space="preserve">§ 2º Da decisão proferida com fundamento nos incisos I e III caberá agravo interno, nos termos do art. 1.021. (Incluído pela Lei nº 13.256, de 2016) (Vigência)</w:t>
      </w:r>
    </w:p>
    <w:bookmarkEnd w:id="867"/>
    <w:bookmarkStart w:id="868" w:name="art.-1031"/>
    <w:p>
      <w:pPr>
        <w:pStyle w:val="Heading6"/>
        <w:pBdr>
          <w:left w:val="single" w:sz="36" w:space="4" w:color="2E75B6"/>
        </w:pBdr>
        <w:shd w:val="clear" w:color="auto" w:fill="E3EEF9"/>
        <w:spacing w:before="120" w:after="60"/>
        <w:ind w:left="85"/>
      </w:pPr>
      <w:r>
        <w:rPr>
          <w:i w:val="0"/>
          <w:color w:val="1F3A5F"/>
          <w:sz w:val="22"/>
        </w:rPr>
        <w:t xml:space="preserve">Art. 1031</w:t>
      </w:r>
    </w:p>
    <w:p>
      <w:pPr>
        <w:pStyle w:val="FirstParagraph"/>
        <w:keepNext/>
        <w:spacing w:after="60"/>
        <w:jc w:val="both"/>
      </w:pPr>
      <w:r>
        <w:rPr>
          <w:b/>
          <w:bCs/>
        </w:rPr>
        <w:t xml:space="preserve">Art. 1031.</w:t>
      </w:r>
      <w:r>
        <w:t xml:space="preserve"> </w:t>
      </w:r>
      <w:r>
        <w:t xml:space="preserve">Na hipótese de interposição conjunta de recurso extraordinário e recurso especial, os autos serão remetidos ao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530"/>
        <w:gridCol w:w="240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ordem de apreciação entre extraordinário e especial</w:t>
            </w:r>
          </w:p>
        </w:tc>
        <w:tc>
          <w:tcPr>
            <w:tcW w:type="dxa" w:w="1531"/>
          </w:tcPr>
          <w:p>
            <w:pPr>
              <w:pStyle w:val="Compact"/>
              <w:spacing w:line="276" w:lineRule="auto" w:before="40" w:after="40"/>
            </w:pPr>
            <w:r>
              <w:rPr>
                <w:rFonts w:ascii="Liberation Sans Narrow" w:hAnsi="Liberation Sans Narrow"/>
                <w:sz w:val="17"/>
              </w:rPr>
              <w:t xml:space="preserve">STF, ARE 930.352, Primeira Turma, relator Min. Marco Aurélio, julgado em 29/03/2021</w:t>
            </w:r>
          </w:p>
        </w:tc>
        <w:tc>
          <w:tcPr>
            <w:tcW w:type="dxa" w:w="2404"/>
          </w:tcPr>
          <w:p>
            <w:pPr>
              <w:pStyle w:val="Compact"/>
              <w:spacing w:line="276" w:lineRule="auto" w:before="40" w:after="40"/>
            </w:pPr>
            <w:r>
              <w:rPr>
                <w:rFonts w:ascii="Liberation Sans Narrow" w:hAnsi="Liberation Sans Narrow"/>
                <w:sz w:val="17"/>
              </w:rPr>
              <w:t xml:space="preserve">Pendente a apreciação, pelo Superior Tribunal de Justiça, do ato que negou seguimento ao recurso especial, não cabe ao Supremo Tribunal Federal analisar o agravo protocolado contra a inadmissibilidade do recurso extraordinário: a ordem de apreciação impõe o exame primeiro do especial.</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 prejuízo do extraordinário pelo êxito no especial</w:t>
            </w:r>
          </w:p>
        </w:tc>
        <w:tc>
          <w:tcPr>
            <w:tcW w:type="dxa" w:w="1531"/>
          </w:tcPr>
          <w:p>
            <w:pPr>
              <w:pStyle w:val="Compact"/>
              <w:spacing w:line="276" w:lineRule="auto" w:before="40" w:after="40"/>
            </w:pPr>
            <w:r>
              <w:rPr>
                <w:rFonts w:ascii="Liberation Sans Narrow" w:hAnsi="Liberation Sans Narrow"/>
                <w:sz w:val="17"/>
              </w:rPr>
              <w:t xml:space="preserve">STF, RE 944.491, Primeira Turma, relator Min. Marco Aurélio, julgado em 12/06/2018</w:t>
            </w:r>
          </w:p>
        </w:tc>
        <w:tc>
          <w:tcPr>
            <w:tcW w:type="dxa" w:w="2404"/>
          </w:tcPr>
          <w:p>
            <w:pPr>
              <w:pStyle w:val="Compact"/>
              <w:spacing w:line="276" w:lineRule="auto" w:before="40" w:after="40"/>
            </w:pPr>
            <w:r>
              <w:rPr>
                <w:rFonts w:ascii="Liberation Sans Narrow" w:hAnsi="Liberation Sans Narrow"/>
                <w:sz w:val="17"/>
              </w:rPr>
              <w:t xml:space="preserve">O êxito no recurso especial prejudica o recurso extraordinário interposto simultaneamente: a decisão do tribunal substitui a sentença ou o ato recorrido.</w:t>
            </w:r>
          </w:p>
        </w:tc>
      </w:tr>
    </w:tbl>
    <w:p>
      <w:pPr>
        <w:pStyle w:val="BodyText"/>
        <w:spacing w:after="60"/>
        <w:jc w:val="both"/>
      </w:pPr>
      <w:r>
        <w:t xml:space="preserve">§ 1º Concluído o julgamento do recurso especial, os autos serão remetidos ao Supremo Tribunal Federal para apreciação do recurso extraordinário, se este não estiver prejudicado.</w:t>
      </w:r>
    </w:p>
    <w:p>
      <w:pPr>
        <w:pStyle w:val="BodyText"/>
        <w:spacing w:after="60"/>
        <w:jc w:val="both"/>
      </w:pPr>
      <w:r>
        <w:t xml:space="preserve">§ 2º Se o relator do recurso especial considerar prejudicial o recurso extraordinário, em decisão irrecorrível, sobrestará o julgamento e remeterá os autos ao Supremo Tribunal Federal.</w:t>
      </w:r>
    </w:p>
    <w:p>
      <w:pPr>
        <w:pStyle w:val="BodyText"/>
        <w:spacing w:after="60"/>
        <w:jc w:val="both"/>
      </w:pPr>
      <w:r>
        <w:t xml:space="preserve">§ 3º Na hipótese do § 2º, se o relator do recurso extraordinário, em decisão irrecorrível, rejeitar a prejudicialidade, devolverá os autos ao Superior Tribunal de Justiça para o julgamento do recurso especial.</w:t>
      </w:r>
    </w:p>
    <w:bookmarkEnd w:id="868"/>
    <w:bookmarkStart w:id="869" w:name="art.-1032"/>
    <w:p>
      <w:pPr>
        <w:pStyle w:val="Heading6"/>
        <w:pBdr>
          <w:left w:val="single" w:sz="36" w:space="4" w:color="2E75B6"/>
        </w:pBdr>
        <w:shd w:val="clear" w:color="auto" w:fill="E3EEF9"/>
        <w:spacing w:before="120" w:after="60"/>
        <w:ind w:left="85"/>
      </w:pPr>
      <w:r>
        <w:rPr>
          <w:i w:val="0"/>
          <w:color w:val="1F3A5F"/>
          <w:sz w:val="22"/>
        </w:rPr>
        <w:t xml:space="preserve">Art. 1032</w:t>
      </w:r>
    </w:p>
    <w:p>
      <w:pPr>
        <w:pStyle w:val="FirstParagraph"/>
        <w:spacing w:after="60"/>
        <w:jc w:val="both"/>
      </w:pPr>
      <w:r>
        <w:rPr>
          <w:b/>
          <w:bCs/>
        </w:rPr>
        <w:t xml:space="preserve">Art. 1032.</w:t>
      </w:r>
      <w:r>
        <w:t xml:space="preserve"> </w:t>
      </w:r>
      <w:r>
        <w:t xml:space="preserve">Se o relator, no Superior Tribunal de Justiça, entender que o recurso especial versa sobre questão constitucional, deverá conceder prazo de 15 (quinze) dias para que o recorrente demonstre a existência de repercussão geral e se manifeste sobre a questão constitucional.</w:t>
      </w:r>
    </w:p>
    <w:p>
      <w:pPr>
        <w:pStyle w:val="BodyText"/>
        <w:spacing w:after="60"/>
        <w:jc w:val="both"/>
      </w:pPr>
      <w:r>
        <w:t xml:space="preserve">Parágrafo único. Cumprida a diligência de que trata o caput , o relator remeterá o recurso ao Supremo Tribunal Federal, que, em juízo de admissibilidade, poderá devolvê-lo ao Superior Tribunal de Justiça.</w:t>
      </w:r>
    </w:p>
    <w:bookmarkEnd w:id="869"/>
    <w:bookmarkStart w:id="870" w:name="art.-1033"/>
    <w:p>
      <w:pPr>
        <w:pStyle w:val="Heading6"/>
        <w:pBdr>
          <w:left w:val="single" w:sz="36" w:space="4" w:color="2E75B6"/>
        </w:pBdr>
        <w:shd w:val="clear" w:color="auto" w:fill="E3EEF9"/>
        <w:spacing w:before="120" w:after="60"/>
        <w:ind w:left="85"/>
      </w:pPr>
      <w:r>
        <w:rPr>
          <w:i w:val="0"/>
          <w:color w:val="1F3A5F"/>
          <w:sz w:val="22"/>
        </w:rPr>
        <w:t xml:space="preserve">Art. 1033</w:t>
      </w:r>
    </w:p>
    <w:p>
      <w:pPr>
        <w:pStyle w:val="FirstParagraph"/>
        <w:spacing w:after="60"/>
        <w:jc w:val="both"/>
      </w:pPr>
      <w:r>
        <w:rPr>
          <w:b/>
          <w:bCs/>
        </w:rPr>
        <w:t xml:space="preserve">Art. 1033.</w:t>
      </w:r>
      <w:r>
        <w:t xml:space="preserve"> </w:t>
      </w:r>
      <w:r>
        <w:t xml:space="preserve">Se o Supremo Tribunal Federal considerar como reflexa a ofensa à Constituição afirmada no recurso extraordinário, por pressupor a revisão da interpretação de lei federal ou de tratado, remetê-lo-á ao Superior Tribunal de Justiça para julgamento como recurso especial.</w:t>
      </w:r>
    </w:p>
    <w:bookmarkEnd w:id="870"/>
    <w:bookmarkStart w:id="871" w:name="art.-1034"/>
    <w:p>
      <w:pPr>
        <w:pStyle w:val="Heading6"/>
        <w:pBdr>
          <w:left w:val="single" w:sz="36" w:space="4" w:color="2E75B6"/>
        </w:pBdr>
        <w:shd w:val="clear" w:color="auto" w:fill="E3EEF9"/>
        <w:spacing w:before="120" w:after="60"/>
        <w:ind w:left="85"/>
      </w:pPr>
      <w:r>
        <w:rPr>
          <w:i w:val="0"/>
          <w:color w:val="1F3A5F"/>
          <w:sz w:val="22"/>
        </w:rPr>
        <w:t xml:space="preserve">Art. 1034</w:t>
      </w:r>
    </w:p>
    <w:p>
      <w:pPr>
        <w:pStyle w:val="FirstParagraph"/>
        <w:spacing w:after="60"/>
        <w:jc w:val="both"/>
      </w:pPr>
      <w:r>
        <w:rPr>
          <w:b/>
          <w:bCs/>
        </w:rPr>
        <w:t xml:space="preserve">Art. 1034.</w:t>
      </w:r>
      <w:r>
        <w:t xml:space="preserve"> </w:t>
      </w:r>
      <w:r>
        <w:t xml:space="preserve">Admitido o recurso extraordinário ou o recurso especial, o Supremo Tribunal Federal ou o Superior Tribunal de Justiça julgará o processo, aplicando o direito.</w:t>
      </w:r>
    </w:p>
    <w:p>
      <w:pPr>
        <w:pStyle w:val="BodyText"/>
        <w:spacing w:after="60"/>
        <w:jc w:val="both"/>
      </w:pPr>
      <w:r>
        <w:t xml:space="preserve">Parágrafo único. Admitido o recurso extraordinário ou o recurso especial por um fundamento, devolve-se ao tribunal superior o conhecimento dos demais fundamentos para a solução do capítulo impugnado.</w:t>
      </w:r>
    </w:p>
    <w:bookmarkEnd w:id="871"/>
    <w:bookmarkStart w:id="872" w:name="art.-1035"/>
    <w:p>
      <w:pPr>
        <w:pStyle w:val="Heading6"/>
        <w:pBdr>
          <w:left w:val="single" w:sz="36" w:space="4" w:color="2E75B6"/>
        </w:pBdr>
        <w:shd w:val="clear" w:color="auto" w:fill="E3EEF9"/>
        <w:spacing w:before="120" w:after="60"/>
        <w:ind w:left="85"/>
      </w:pPr>
      <w:r>
        <w:rPr>
          <w:i w:val="0"/>
          <w:color w:val="1F3A5F"/>
          <w:sz w:val="22"/>
        </w:rPr>
        <w:t xml:space="preserve">Art. 1035</w:t>
      </w:r>
    </w:p>
    <w:p>
      <w:pPr>
        <w:pStyle w:val="FirstParagraph"/>
        <w:spacing w:after="60"/>
        <w:jc w:val="both"/>
      </w:pPr>
      <w:r>
        <w:rPr>
          <w:b/>
          <w:bCs/>
        </w:rPr>
        <w:t xml:space="preserve">Art. 1035.</w:t>
      </w:r>
      <w:r>
        <w:t xml:space="preserve"> </w:t>
      </w:r>
      <w:r>
        <w:t xml:space="preserve">O Supremo Tribunal Federal, em decisão irrecorrível, não conhecerá do recurso extraordinário quando a questão constitucional nele versada não tiver repercussão geral, nos termos deste artigo.</w:t>
      </w:r>
    </w:p>
    <w:p>
      <w:pPr>
        <w:pStyle w:val="BodyText"/>
        <w:spacing w:after="60"/>
        <w:jc w:val="both"/>
      </w:pPr>
      <w:r>
        <w:t xml:space="preserve">§ 1º Para efeito de repercussão geral, será considerada a existência ou não de questões relevantes do ponto de vista econômico, político, social ou jurídico que ultrapassem os interesses subjetivos do processo.</w:t>
      </w:r>
    </w:p>
    <w:p>
      <w:pPr>
        <w:pStyle w:val="BodyText"/>
        <w:spacing w:after="60"/>
        <w:jc w:val="both"/>
      </w:pPr>
      <w:r>
        <w:t xml:space="preserve">§ 2º O recorrente deverá demonstrar a existência de repercussão geral para apreciação exclusiva pelo Supremo Tribunal Federal.</w:t>
      </w:r>
    </w:p>
    <w:p>
      <w:pPr>
        <w:pStyle w:val="BodyText"/>
        <w:spacing w:after="60"/>
        <w:jc w:val="both"/>
      </w:pPr>
      <w:r>
        <w:t xml:space="preserve">§ 3º Haverá repercussão geral sempre que o recurso impugnar acórdão que:</w:t>
      </w:r>
    </w:p>
    <w:p>
      <w:pPr>
        <w:pStyle w:val="BodyText"/>
        <w:spacing w:after="60"/>
        <w:jc w:val="both"/>
      </w:pPr>
      <w:r>
        <w:t xml:space="preserve">I - contrarie súmula ou jurisprudência dominante do Supremo Tribunal Federal;</w:t>
      </w:r>
    </w:p>
    <w:p>
      <w:pPr>
        <w:pStyle w:val="BodyText"/>
        <w:spacing w:after="60"/>
        <w:jc w:val="both"/>
      </w:pPr>
      <w:r>
        <w:t xml:space="preserve">II – ( Revogado ); (Redação dada pela Lei nº 13.256, de 2016) (Vigência)</w:t>
      </w:r>
    </w:p>
    <w:p>
      <w:pPr>
        <w:pStyle w:val="BodyText"/>
        <w:spacing w:after="60"/>
        <w:jc w:val="both"/>
      </w:pPr>
      <w:r>
        <w:t xml:space="preserve">III - tenha reconhecido a inconstitucionalidade de tratado ou de lei federal, nos termos do art. 97 da Constituição Federal.</w:t>
      </w:r>
    </w:p>
    <w:p>
      <w:pPr>
        <w:pStyle w:val="BodyText"/>
        <w:spacing w:after="60"/>
        <w:jc w:val="both"/>
      </w:pPr>
      <w:r>
        <w:t xml:space="preserve">§ 4º O relator poderá admitir, na análise da repercussão geral, a manifestação de terceiros, subscrita por procurador habilitado, nos termos do Regimento Interno do Supremo Tribunal Federal.</w:t>
      </w:r>
    </w:p>
    <w:p>
      <w:pPr>
        <w:pStyle w:val="BodyText"/>
        <w:spacing w:after="60"/>
        <w:jc w:val="both"/>
      </w:pPr>
      <w:r>
        <w:t xml:space="preserve">§ 5º Reconhecida a repercussão geral, o relator no Supremo Tribunal Federal determinará a suspensão do processamento de todos os processos pendentes, individuais ou coletivos, que versem sobre a questão e tramitem no território nacional.</w:t>
      </w:r>
    </w:p>
    <w:p>
      <w:pPr>
        <w:pStyle w:val="BodyText"/>
        <w:spacing w:after="60"/>
        <w:jc w:val="both"/>
      </w:pPr>
      <w:r>
        <w:t xml:space="preserve">§ 6º O interessado pode requerer, ao presidente ou ao vice-presidente do tribunal de origem, que exclua da decisão de sobrestamento e inadmita o recurso extraordinário que tenha sido interposto intempestivamente, tendo o recorrente o prazo de 5 (cinco) dias para manifestar-se sobre esse requerimento.</w:t>
      </w:r>
    </w:p>
    <w:p>
      <w:pPr>
        <w:pStyle w:val="BodyText"/>
        <w:spacing w:after="60"/>
        <w:jc w:val="both"/>
      </w:pPr>
      <w:r>
        <w:t xml:space="preserve">§ 7º Da decisão que indeferir o requerimento referido no § 6º ou que aplicar entendimento firmado em regime de repercussão geral ou em julgamento de recursos repetitivos caberá agravo interno. (Redação dada pela Lei nº 13.256, de 2016) (Vigência)</w:t>
      </w:r>
    </w:p>
    <w:p>
      <w:pPr>
        <w:pStyle w:val="BodyText"/>
        <w:spacing w:after="60"/>
        <w:jc w:val="both"/>
      </w:pPr>
      <w:r>
        <w:t xml:space="preserve">§ 8º Negada a repercussão geral, o presidente ou o vice-presidente do tribunal de origem negará seguimento aos recursos extraordinários sobrestados na origem que versem sobre matéria idêntica.</w:t>
      </w:r>
    </w:p>
    <w:p>
      <w:pPr>
        <w:pStyle w:val="BodyText"/>
        <w:spacing w:after="60"/>
        <w:jc w:val="both"/>
      </w:pPr>
      <w:r>
        <w:t xml:space="preserve">§ 9º O recurso que tiver a repercussão geral reconhecida deverá ser julgado no prazo de 1 (um) ano e terá preferência sobre os demais feitos, ressalvados os que envolvam réu preso e os pedidos de habeas corpus .</w:t>
      </w:r>
    </w:p>
    <w:p>
      <w:pPr>
        <w:pStyle w:val="BodyText"/>
        <w:spacing w:after="60"/>
        <w:jc w:val="both"/>
      </w:pPr>
      <w:r>
        <w:t xml:space="preserve">§ 10. ( Revogado ). (Redação dada pela Lei nº 13.256, de 2016)</w:t>
      </w:r>
    </w:p>
    <w:p>
      <w:pPr>
        <w:pStyle w:val="BodyText"/>
        <w:spacing w:after="60"/>
        <w:jc w:val="both"/>
      </w:pPr>
      <w:r>
        <w:t xml:space="preserve">§ 11. A súmula da decisão sobre a repercussão geral constará de ata, que será publicada no diário oficial e valerá como acórdão.</w:t>
      </w:r>
    </w:p>
    <w:bookmarkEnd w:id="872"/>
    <w:bookmarkStart w:id="873" w:name="art.-1036"/>
    <w:p>
      <w:pPr>
        <w:pStyle w:val="Heading6"/>
        <w:pBdr>
          <w:left w:val="single" w:sz="36" w:space="4" w:color="2E75B6"/>
        </w:pBdr>
        <w:shd w:val="clear" w:color="auto" w:fill="E3EEF9"/>
        <w:spacing w:before="120" w:after="60"/>
        <w:ind w:left="85"/>
      </w:pPr>
      <w:r>
        <w:rPr>
          <w:i w:val="0"/>
          <w:color w:val="1F3A5F"/>
          <w:sz w:val="22"/>
        </w:rPr>
        <w:t xml:space="preserve">Art. 1036</w:t>
      </w:r>
    </w:p>
    <w:p>
      <w:pPr>
        <w:pStyle w:val="FirstParagraph"/>
        <w:spacing w:after="60"/>
        <w:jc w:val="both"/>
      </w:pPr>
      <w:r>
        <w:rPr>
          <w:b/>
          <w:bCs/>
        </w:rPr>
        <w:t xml:space="preserve">Art. 1036.</w:t>
      </w:r>
      <w:r>
        <w:t xml:space="preserve"> </w:t>
      </w:r>
      <w:r>
        <w:t xml:space="preserve">Sempre que houver multiplicidade de recursos extraordinários ou especiais com fundamento em idêntica questão de direito, haverá afetação para julgamento de acordo com as disposições desta Subseção, observado o disposto no Regimento Interno do Supremo Tribunal Federal e no do Superior Tribunal de Justiça.</w:t>
      </w:r>
    </w:p>
    <w:p>
      <w:pPr>
        <w:pStyle w:val="BodyText"/>
        <w:spacing w:after="60"/>
        <w:jc w:val="both"/>
      </w:pPr>
      <w:r>
        <w:t xml:space="preserve">§ 1º O presidente ou o vice-presidente de tribunal de justiça ou de tribunal regional federal selecionará 2 (dois) ou mais recursos representativos da controvérsia, que serão encaminhados ao Supremo Tribunal Federal ou ao Superior Tribunal de Justiça para fins de afetação, determinando a suspensão do trâmite de todos os processos pendentes, individuais ou coletivos, que tramitem no Estado ou na região, conforme o caso.</w:t>
      </w:r>
    </w:p>
    <w:p>
      <w:pPr>
        <w:pStyle w:val="BodyText"/>
        <w:spacing w:after="60"/>
        <w:jc w:val="both"/>
      </w:pPr>
      <w:r>
        <w:t xml:space="preserve">§ 2º O interessado pode requerer, ao presidente ou ao vice-presidente, que exclua da decisão de sobrestamento e inadmita o recurso especial ou o recurso extraordinário que tenha sido interposto intempestivamente, tendo o recorrente o prazo de 5 (cinco) dias para manifestar-se sobre esse requerimento.</w:t>
      </w:r>
    </w:p>
    <w:p>
      <w:pPr>
        <w:pStyle w:val="BodyText"/>
        <w:spacing w:after="60"/>
        <w:jc w:val="both"/>
      </w:pPr>
      <w:r>
        <w:t xml:space="preserve">§ 3º Da decisão que indeferir o requerimento referido no § 2º caberá apenas agravo interno. (Redação dada pela Lei nº 13.256, de 2016)</w:t>
      </w:r>
    </w:p>
    <w:p>
      <w:pPr>
        <w:pStyle w:val="BodyText"/>
        <w:spacing w:after="60"/>
        <w:jc w:val="both"/>
      </w:pPr>
      <w:r>
        <w:t xml:space="preserve">§ 4º A escolha feita pelo presidente ou vice-presidente do tribunal de justiça ou do tribunal regional federal não vinculará o relator no tribunal superior, que poderá selecionar outros recursos representativos da controvérsia.</w:t>
      </w:r>
    </w:p>
    <w:p>
      <w:pPr>
        <w:pStyle w:val="BodyText"/>
        <w:spacing w:after="60"/>
        <w:jc w:val="both"/>
      </w:pPr>
      <w:r>
        <w:t xml:space="preserve">§ 5º O relator em tribunal superior também poderá selecionar 2 (dois) ou mais recursos representativos da controvérsia para julgamento da questão de direito independentemente da iniciativa do presidente ou do vice-presidente do tribunal de origem.</w:t>
      </w:r>
    </w:p>
    <w:p>
      <w:pPr>
        <w:pStyle w:val="BodyText"/>
        <w:spacing w:after="60"/>
        <w:jc w:val="both"/>
      </w:pPr>
      <w:r>
        <w:t xml:space="preserve">§ 6º Somente podem ser selecionados recursos admissíveis que contenham abrangente argumentação e discussão a respeito da questão a ser decidida.</w:t>
      </w:r>
    </w:p>
    <w:bookmarkEnd w:id="873"/>
    <w:bookmarkStart w:id="874" w:name="art.-1037"/>
    <w:p>
      <w:pPr>
        <w:pStyle w:val="Heading6"/>
        <w:pBdr>
          <w:left w:val="single" w:sz="36" w:space="4" w:color="2E75B6"/>
        </w:pBdr>
        <w:shd w:val="clear" w:color="auto" w:fill="E3EEF9"/>
        <w:spacing w:before="120" w:after="60"/>
        <w:ind w:left="85"/>
      </w:pPr>
      <w:r>
        <w:rPr>
          <w:i w:val="0"/>
          <w:color w:val="1F3A5F"/>
          <w:sz w:val="22"/>
        </w:rPr>
        <w:t xml:space="preserve">Art. 1037</w:t>
      </w:r>
    </w:p>
    <w:p>
      <w:pPr>
        <w:pStyle w:val="FirstParagraph"/>
        <w:spacing w:after="60"/>
        <w:jc w:val="both"/>
      </w:pPr>
      <w:r>
        <w:rPr>
          <w:b/>
          <w:bCs/>
        </w:rPr>
        <w:t xml:space="preserve">Art. 1037.</w:t>
      </w:r>
      <w:r>
        <w:t xml:space="preserve"> </w:t>
      </w:r>
      <w:r>
        <w:t xml:space="preserve">Selecionados os recursos, o relator, no tribunal superior, constatando a presença do pressuposto do caput do art. 1.036, proferirá decisão de afetação, na qual:</w:t>
      </w:r>
    </w:p>
    <w:p>
      <w:pPr>
        <w:pStyle w:val="BodyText"/>
        <w:spacing w:after="60"/>
        <w:jc w:val="both"/>
      </w:pPr>
      <w:r>
        <w:t xml:space="preserve">I - identificará com precisão a questão a ser submetida a julgamento;</w:t>
      </w:r>
    </w:p>
    <w:p>
      <w:pPr>
        <w:pStyle w:val="BodyText"/>
        <w:keepNext/>
        <w:spacing w:after="60"/>
        <w:jc w:val="both"/>
      </w:pPr>
      <w:r>
        <w:t xml:space="preserve">II - determinará a suspensão do processamento de todos os processos pendentes, individuais ou coletivos, que versem sobre a questão e tramitem no território nacional;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II — suspensão do processo após a afetação</w:t>
            </w:r>
          </w:p>
        </w:tc>
        <w:tc>
          <w:tcPr>
            <w:tcW w:type="dxa" w:w="1655"/>
          </w:tcPr>
          <w:p>
            <w:pPr>
              <w:pStyle w:val="Compact"/>
              <w:spacing w:line="276" w:lineRule="auto" w:before="40" w:after="40"/>
            </w:pPr>
            <w:r>
              <w:rPr>
                <w:rFonts w:ascii="Liberation Sans Narrow" w:hAnsi="Liberation Sans Narrow"/>
                <w:sz w:val="17"/>
              </w:rPr>
              <w:t xml:space="preserve">STJ, EDcl no REsp 2.165.111, Terceira Turma, relator Min. Moura Ribeiro, julgado em 04/05/2026</w:t>
            </w:r>
          </w:p>
        </w:tc>
        <w:tc>
          <w:tcPr>
            <w:tcW w:type="dxa" w:w="1905"/>
          </w:tcPr>
          <w:p>
            <w:pPr>
              <w:pStyle w:val="Compact"/>
              <w:spacing w:line="276" w:lineRule="auto" w:before="40" w:after="40"/>
            </w:pPr>
            <w:r>
              <w:rPr>
                <w:rFonts w:ascii="Liberation Sans Narrow" w:hAnsi="Liberation Sans Narrow"/>
                <w:sz w:val="17"/>
              </w:rPr>
              <w:t xml:space="preserve">Publicada a decisão de afetação de tema repetitivo, impõe-se a devolução dos autos ao tribunal estadual para a suspensão do processo, sendo o ato de sobrestamento e devolução desprovido de carga decisória e irrecorrível.</w:t>
            </w:r>
          </w:p>
        </w:tc>
      </w:tr>
      <w:tr>
        <w:trPr>
          <w:cantSplit/>
        </w:trPr>
        <w:tc>
          <w:tcPr>
            <w:tcW w:type="dxa" w:w="1905"/>
          </w:tcPr>
          <w:p>
            <w:pPr>
              <w:pStyle w:val="Compact"/>
              <w:spacing w:line="276" w:lineRule="auto" w:before="40" w:after="40"/>
            </w:pPr>
            <w:r>
              <w:rPr>
                <w:rFonts w:ascii="Liberation Sans Narrow" w:hAnsi="Liberation Sans Narrow"/>
                <w:sz w:val="17"/>
              </w:rPr>
              <w:t xml:space="preserve">II — o sobrestamento pressupõe o conhecimento do recurso</w:t>
            </w:r>
          </w:p>
        </w:tc>
        <w:tc>
          <w:tcPr>
            <w:tcW w:type="dxa" w:w="1655"/>
          </w:tcPr>
          <w:p>
            <w:pPr>
              <w:pStyle w:val="Compact"/>
              <w:spacing w:line="276" w:lineRule="auto" w:before="40" w:after="40"/>
            </w:pPr>
            <w:r>
              <w:rPr>
                <w:rFonts w:ascii="Liberation Sans Narrow" w:hAnsi="Liberation Sans Narrow"/>
                <w:sz w:val="17"/>
              </w:rPr>
              <w:t xml:space="preserve">STJ, AgInt no AREsp 2.751.494, Quarta Turma, relator Min. Marco Buzzi, julgado em 16/06/2025, DJe de 24/06/2025</w:t>
            </w:r>
          </w:p>
        </w:tc>
        <w:tc>
          <w:tcPr>
            <w:tcW w:type="dxa" w:w="1905"/>
          </w:tcPr>
          <w:p>
            <w:pPr>
              <w:pStyle w:val="Compact"/>
              <w:spacing w:line="276" w:lineRule="auto" w:before="40" w:after="40"/>
            </w:pPr>
            <w:r>
              <w:rPr>
                <w:rFonts w:ascii="Liberation Sans Narrow" w:hAnsi="Liberation Sans Narrow"/>
                <w:sz w:val="17"/>
              </w:rPr>
              <w:t xml:space="preserve">Não há falar em sobrestamento do recurso, por força de suspensão determinada em decisão de afetação de tema para julgamento sob o rito dos recursos repetitivos, quando não ultrapassado o seu conhecimento.</w:t>
            </w:r>
          </w:p>
        </w:tc>
      </w:tr>
    </w:tbl>
    <w:p>
      <w:pPr>
        <w:pStyle w:val="BodyText"/>
        <w:spacing w:after="60"/>
        <w:jc w:val="both"/>
      </w:pPr>
      <w:r>
        <w:t xml:space="preserve">III - poderá requisitar aos presidentes ou aos vice-presidentes dos tribunais de justiça ou dos tribunais regionais federais a remessa de um recurso representativo da controvérsia.</w:t>
      </w:r>
    </w:p>
    <w:p>
      <w:pPr>
        <w:pStyle w:val="BodyText"/>
        <w:spacing w:after="60"/>
        <w:jc w:val="both"/>
      </w:pPr>
      <w:r>
        <w:t xml:space="preserve">§ 1º Se, após receber os recursos selecionados pelo presidente ou pelo vice-presidente de tribunal de justiça ou de tribunal regional federal, não se proceder à afetação, o relator, no tribunal superior, comunicará o fato ao presidente ou ao vice-presidente que os houver enviado, para que seja revogada a decisão de suspensão referida no art. 1.036, § 1º.</w:t>
      </w:r>
    </w:p>
    <w:p>
      <w:pPr>
        <w:pStyle w:val="BodyText"/>
        <w:spacing w:after="60"/>
        <w:jc w:val="both"/>
      </w:pPr>
      <w:r>
        <w:t xml:space="preserve">§ 2º (Revogado pela Lei nº 13.256, de 2016)</w:t>
      </w:r>
    </w:p>
    <w:p>
      <w:pPr>
        <w:pStyle w:val="BodyText"/>
        <w:spacing w:after="60"/>
        <w:jc w:val="both"/>
      </w:pPr>
      <w:r>
        <w:t xml:space="preserve">§ 3º Havendo mais de uma afetação, será prevento o relator que primeiro tiver proferido a decisão a que se refere o inciso I do caput .</w:t>
      </w:r>
    </w:p>
    <w:p>
      <w:pPr>
        <w:pStyle w:val="BodyText"/>
        <w:spacing w:after="60"/>
        <w:jc w:val="both"/>
      </w:pPr>
      <w:r>
        <w:t xml:space="preserve">§ 4º Os recursos afetados deverão ser julgados no prazo de 1 (um) ano e terão preferência sobre os demais feitos, ressalvados os que envolvam réu preso e os pedidos de habeas corpus .</w:t>
      </w:r>
    </w:p>
    <w:p>
      <w:pPr>
        <w:pStyle w:val="BodyText"/>
        <w:spacing w:after="60"/>
        <w:jc w:val="both"/>
      </w:pPr>
      <w:r>
        <w:t xml:space="preserve">§ 5º (Revogado pela Lei nº 13.256, de 2016)</w:t>
      </w:r>
    </w:p>
    <w:p>
      <w:pPr>
        <w:pStyle w:val="BodyText"/>
        <w:spacing w:after="60"/>
        <w:jc w:val="both"/>
      </w:pPr>
      <w:r>
        <w:t xml:space="preserve">§ 6º Ocorrendo a hipótese do § 5º, é permitido a outro relator do respectivo tribunal superior afetar 2 (dois) ou mais recursos representativos da controvérsia na forma do art. 1.036.</w:t>
      </w:r>
    </w:p>
    <w:p>
      <w:pPr>
        <w:pStyle w:val="BodyText"/>
        <w:spacing w:after="60"/>
        <w:jc w:val="both"/>
      </w:pPr>
      <w:r>
        <w:t xml:space="preserve">§ 7º Quando os recursos requisitados na forma do inciso III do caput contiverem outras questões além daquela que é objeto da afetação, caberá ao tribunal decidir esta em primeiro lugar e depois as demais, em acórdão específico para cada processo.</w:t>
      </w:r>
    </w:p>
    <w:p>
      <w:pPr>
        <w:pStyle w:val="BodyText"/>
        <w:spacing w:after="60"/>
        <w:jc w:val="both"/>
      </w:pPr>
      <w:r>
        <w:t xml:space="preserve">§ 8º As partes deverão ser intimadas da decisão de suspensão de seu processo, a ser proferida pelo respectivo juiz ou relator quando informado da decisão a que se refere o inciso II do caput .</w:t>
      </w:r>
    </w:p>
    <w:p>
      <w:pPr>
        <w:pStyle w:val="BodyText"/>
        <w:spacing w:after="60"/>
        <w:jc w:val="both"/>
      </w:pPr>
      <w:r>
        <w:t xml:space="preserve">§ 9º Demonstrando distinção entre a questão a ser decidida no processo e aquela a ser julgada no recurso especial ou extraordinário afetado, a parte poderá requerer o prosseguimento do seu processo.</w:t>
      </w:r>
    </w:p>
    <w:p>
      <w:pPr>
        <w:pStyle w:val="BodyText"/>
        <w:spacing w:after="60"/>
        <w:jc w:val="both"/>
      </w:pPr>
      <w:r>
        <w:t xml:space="preserve">§ 10. O requerimento a que se refere o § 9º será dirigido:</w:t>
      </w:r>
    </w:p>
    <w:p>
      <w:pPr>
        <w:pStyle w:val="BodyText"/>
        <w:spacing w:after="60"/>
        <w:jc w:val="both"/>
      </w:pPr>
      <w:r>
        <w:t xml:space="preserve">I - ao juiz, se o processo sobrestado estiver em primeiro grau;</w:t>
      </w:r>
    </w:p>
    <w:p>
      <w:pPr>
        <w:pStyle w:val="BodyText"/>
        <w:spacing w:after="60"/>
        <w:jc w:val="both"/>
      </w:pPr>
      <w:r>
        <w:t xml:space="preserve">II - ao relator, se o processo sobrestado estiver no tribunal de origem;</w:t>
      </w:r>
    </w:p>
    <w:p>
      <w:pPr>
        <w:pStyle w:val="BodyText"/>
        <w:spacing w:after="60"/>
        <w:jc w:val="both"/>
      </w:pPr>
      <w:r>
        <w:t xml:space="preserve">III - ao relator do acórdão recorrido, se for sobrestado recurso especial ou recurso extraordinário no tribunal de origem;</w:t>
      </w:r>
    </w:p>
    <w:p>
      <w:pPr>
        <w:pStyle w:val="BodyText"/>
        <w:spacing w:after="60"/>
        <w:jc w:val="both"/>
      </w:pPr>
      <w:r>
        <w:t xml:space="preserve">IV - ao relator, no tribunal superior, de recurso especial ou de recurso extraordinário cujo processamento houver sido sobrestado.</w:t>
      </w:r>
    </w:p>
    <w:p>
      <w:pPr>
        <w:pStyle w:val="BodyText"/>
        <w:spacing w:after="60"/>
        <w:jc w:val="both"/>
      </w:pPr>
      <w:r>
        <w:t xml:space="preserve">§ 11. A outra parte deverá ser ouvida sobre o requerimento a que se refere o § 9º, no prazo de 5 (cinco) dias.</w:t>
      </w:r>
    </w:p>
    <w:p>
      <w:pPr>
        <w:pStyle w:val="BodyText"/>
        <w:spacing w:after="60"/>
        <w:jc w:val="both"/>
      </w:pPr>
      <w:r>
        <w:t xml:space="preserve">§ 12. Reconhecida a distinção no caso:</w:t>
      </w:r>
    </w:p>
    <w:p>
      <w:pPr>
        <w:pStyle w:val="BodyText"/>
        <w:spacing w:after="60"/>
        <w:jc w:val="both"/>
      </w:pPr>
      <w:r>
        <w:t xml:space="preserve">I - dos incisos I, II e IV do § 10, o próprio juiz ou relator dará prosseguimento ao processo;</w:t>
      </w:r>
    </w:p>
    <w:p>
      <w:pPr>
        <w:pStyle w:val="BodyText"/>
        <w:spacing w:after="60"/>
        <w:jc w:val="both"/>
      </w:pPr>
      <w:r>
        <w:t xml:space="preserve">II - do inciso III do § 10, o relator comunicará a decisão ao presidente ou ao vice-presidente que houver determinado o sobrestamento, para que o recurso especial ou o recurso extraordinário seja encaminhado ao respectivo tribunal superior, na forma do art. 1.030, parágrafo único.</w:t>
      </w:r>
    </w:p>
    <w:p>
      <w:pPr>
        <w:pStyle w:val="BodyText"/>
        <w:spacing w:after="60"/>
        <w:jc w:val="both"/>
      </w:pPr>
      <w:r>
        <w:t xml:space="preserve">§ 13. Da decisão que resolver o requerimento a que se refere o § 9º caberá:</w:t>
      </w:r>
    </w:p>
    <w:p>
      <w:pPr>
        <w:pStyle w:val="BodyText"/>
        <w:spacing w:after="60"/>
        <w:jc w:val="both"/>
      </w:pPr>
      <w:r>
        <w:t xml:space="preserve">I - agravo de instrumento, se o processo estiver em primeiro grau;</w:t>
      </w:r>
    </w:p>
    <w:p>
      <w:pPr>
        <w:pStyle w:val="BodyText"/>
        <w:spacing w:after="60"/>
        <w:jc w:val="both"/>
      </w:pPr>
      <w:r>
        <w:t xml:space="preserve">II - agravo interno, se a decisão for de relator.</w:t>
      </w:r>
    </w:p>
    <w:bookmarkEnd w:id="874"/>
    <w:bookmarkStart w:id="875" w:name="art.-1038"/>
    <w:p>
      <w:pPr>
        <w:pStyle w:val="Heading6"/>
        <w:pBdr>
          <w:left w:val="single" w:sz="36" w:space="4" w:color="2E75B6"/>
        </w:pBdr>
        <w:shd w:val="clear" w:color="auto" w:fill="E3EEF9"/>
        <w:spacing w:before="120" w:after="60"/>
        <w:ind w:left="85"/>
      </w:pPr>
      <w:r>
        <w:rPr>
          <w:i w:val="0"/>
          <w:color w:val="1F3A5F"/>
          <w:sz w:val="22"/>
        </w:rPr>
        <w:t xml:space="preserve">Art. 1038</w:t>
      </w:r>
    </w:p>
    <w:p>
      <w:pPr>
        <w:pStyle w:val="FirstParagraph"/>
        <w:spacing w:after="60"/>
        <w:jc w:val="both"/>
      </w:pPr>
      <w:r>
        <w:rPr>
          <w:b/>
          <w:bCs/>
        </w:rPr>
        <w:t xml:space="preserve">Art. 1038.</w:t>
      </w:r>
      <w:r>
        <w:t xml:space="preserve"> </w:t>
      </w:r>
      <w:r>
        <w:t xml:space="preserve">O relator poderá:</w:t>
      </w:r>
    </w:p>
    <w:p>
      <w:pPr>
        <w:pStyle w:val="BodyText"/>
        <w:spacing w:after="60"/>
        <w:jc w:val="both"/>
      </w:pPr>
      <w:r>
        <w:t xml:space="preserve">I - solicitar ou admitir manifestação de pessoas, órgãos ou entidades com interesse na controvérsia, considerando a relevância da matéria e consoante dispuser o regimento interno;</w:t>
      </w:r>
    </w:p>
    <w:p>
      <w:pPr>
        <w:pStyle w:val="BodyText"/>
        <w:spacing w:after="60"/>
        <w:jc w:val="both"/>
      </w:pPr>
      <w:r>
        <w:t xml:space="preserve">II - fixar data para, em audiência pública, ouvir depoimentos de pessoas com experiência e conhecimento na matéria, com a finalidade de instruir o procedimento;</w:t>
      </w:r>
    </w:p>
    <w:p>
      <w:pPr>
        <w:pStyle w:val="BodyText"/>
        <w:spacing w:after="60"/>
        <w:jc w:val="both"/>
      </w:pPr>
      <w:r>
        <w:t xml:space="preserve">III - requisitar informações aos tribunais inferiores a respeito da controvérsia e, cumprida a diligência, intimará o Ministério Público para manifestar-se.</w:t>
      </w:r>
    </w:p>
    <w:p>
      <w:pPr>
        <w:pStyle w:val="BodyText"/>
        <w:spacing w:after="60"/>
        <w:jc w:val="both"/>
      </w:pPr>
      <w:r>
        <w:t xml:space="preserve">§ 1º No caso do inciso III, os prazos respectivos são de 15 (quinze) dias, e os atos serão praticados, sempre que possível, por meio eletrônico.</w:t>
      </w:r>
    </w:p>
    <w:p>
      <w:pPr>
        <w:pStyle w:val="BodyText"/>
        <w:spacing w:after="60"/>
        <w:jc w:val="both"/>
      </w:pPr>
      <w:r>
        <w:t xml:space="preserve">§ 2º Transcorrido o prazo para o Ministério Público e remetida cópia do relatório aos demais ministros, haverá inclusão em pauta, devendo ocorrer o julgamento com preferência sobre os demais feitos, ressalvados os que envolvam réu preso e os pedidos de habeas corpus .</w:t>
      </w:r>
    </w:p>
    <w:p>
      <w:pPr>
        <w:pStyle w:val="BodyText"/>
        <w:spacing w:after="60"/>
        <w:jc w:val="both"/>
      </w:pPr>
      <w:r>
        <w:t xml:space="preserve">§ 3º O conteúdo do acórdão abrangerá a análise dos fundamentos relevantes da tese jurídica discutida. (Redação dada pela Lei nº 13.256, de 2016)</w:t>
      </w:r>
    </w:p>
    <w:bookmarkEnd w:id="875"/>
    <w:bookmarkStart w:id="876" w:name="art.-1039"/>
    <w:p>
      <w:pPr>
        <w:pStyle w:val="Heading6"/>
        <w:pBdr>
          <w:left w:val="single" w:sz="36" w:space="4" w:color="2E75B6"/>
        </w:pBdr>
        <w:shd w:val="clear" w:color="auto" w:fill="E3EEF9"/>
        <w:spacing w:before="120" w:after="60"/>
        <w:ind w:left="85"/>
      </w:pPr>
      <w:r>
        <w:rPr>
          <w:i w:val="0"/>
          <w:color w:val="1F3A5F"/>
          <w:sz w:val="22"/>
        </w:rPr>
        <w:t xml:space="preserve">Art. 1039</w:t>
      </w:r>
    </w:p>
    <w:p>
      <w:pPr>
        <w:pStyle w:val="FirstParagraph"/>
        <w:spacing w:after="60"/>
        <w:jc w:val="both"/>
      </w:pPr>
      <w:r>
        <w:rPr>
          <w:b/>
          <w:bCs/>
        </w:rPr>
        <w:t xml:space="preserve">Art. 1039.</w:t>
      </w:r>
      <w:r>
        <w:t xml:space="preserve"> </w:t>
      </w:r>
      <w:r>
        <w:t xml:space="preserve">Decididos os recursos afetados, os órgãos colegiados declararão prejudicados os demais recursos versando sobre idêntica controvérsia ou os decidirão aplicando a tese firmada.</w:t>
      </w:r>
    </w:p>
    <w:p>
      <w:pPr>
        <w:pStyle w:val="BodyText"/>
        <w:spacing w:after="60"/>
        <w:jc w:val="both"/>
      </w:pPr>
      <w:r>
        <w:t xml:space="preserve">Parágrafo único. Negada a existência de repercussão geral ou de relevância da questão de direito federal infraconstitucional, respectivamente, no recurso extraordinário ou especial afetado, serão considerados automaticamente inadmitidos os recursos extraordinários ou os recursos especiais cujo processamento tenha sido sobrestado. (Redação dada pela Lei nº 15.484, de 2026) Vigência</w:t>
      </w:r>
    </w:p>
    <w:bookmarkEnd w:id="876"/>
    <w:bookmarkStart w:id="877" w:name="art.-1040"/>
    <w:p>
      <w:pPr>
        <w:pStyle w:val="Heading6"/>
        <w:pBdr>
          <w:left w:val="single" w:sz="36" w:space="4" w:color="2E75B6"/>
        </w:pBdr>
        <w:shd w:val="clear" w:color="auto" w:fill="E3EEF9"/>
        <w:spacing w:before="120" w:after="60"/>
        <w:ind w:left="85"/>
      </w:pPr>
      <w:r>
        <w:rPr>
          <w:i w:val="0"/>
          <w:color w:val="1F3A5F"/>
          <w:sz w:val="22"/>
        </w:rPr>
        <w:t xml:space="preserve">Art. 1040</w:t>
      </w:r>
    </w:p>
    <w:p>
      <w:pPr>
        <w:pStyle w:val="FirstParagraph"/>
        <w:spacing w:after="60"/>
        <w:jc w:val="both"/>
      </w:pPr>
      <w:r>
        <w:rPr>
          <w:b/>
          <w:bCs/>
        </w:rPr>
        <w:t xml:space="preserve">Art. 1040.</w:t>
      </w:r>
      <w:r>
        <w:t xml:space="preserve"> </w:t>
      </w:r>
      <w:r>
        <w:t xml:space="preserve">Publicado o acórdão paradigma:</w:t>
      </w:r>
    </w:p>
    <w:p>
      <w:pPr>
        <w:pStyle w:val="BodyText"/>
        <w:spacing w:after="60"/>
        <w:jc w:val="both"/>
      </w:pPr>
      <w:r>
        <w:t xml:space="preserve">I - o presidente ou o vice-presidente do tribunal de origem negará seguimento aos recursos especiais ou extraordinários sobrestados na origem, se o acórdão recorrido coincidir com a orientação do tribunal superior;</w:t>
      </w:r>
    </w:p>
    <w:p>
      <w:pPr>
        <w:pStyle w:val="BodyText"/>
        <w:spacing w:after="60"/>
        <w:jc w:val="both"/>
      </w:pPr>
      <w:r>
        <w:t xml:space="preserve">II - o órgão que proferiu o acórdão recorrido, na origem, reexaminará o processo de competência originária, a remessa necessária ou o recurso anteriormente julgado, se o acórdão recorrido contrariar a orientação do tribunal superior;</w:t>
      </w:r>
    </w:p>
    <w:p>
      <w:pPr>
        <w:pStyle w:val="BodyText"/>
        <w:spacing w:after="60"/>
        <w:jc w:val="both"/>
      </w:pPr>
      <w:r>
        <w:t xml:space="preserve">III - os processos suspensos em primeiro e segundo graus de jurisdição retomarão o curso para julgamento e aplicação da tese firmada pelo tribunal superior;</w:t>
      </w:r>
    </w:p>
    <w:p>
      <w:pPr>
        <w:pStyle w:val="BodyText"/>
        <w:spacing w:after="60"/>
        <w:jc w:val="both"/>
      </w:pPr>
      <w:r>
        <w:t xml:space="preserve">IV - se os recursos versarem sobre questão relativa a prestação de serviço público objeto de concessão, permissão ou autorização, o resultado do julgamento será comunicado ao órgão, ao ente ou à agência reguladora competente para fiscalização da efetiva aplicação, por parte dos entes sujeitos a regulação, da tese adotada.</w:t>
      </w:r>
    </w:p>
    <w:p>
      <w:pPr>
        <w:pStyle w:val="BodyText"/>
        <w:spacing w:after="60"/>
        <w:jc w:val="both"/>
      </w:pPr>
      <w:r>
        <w:t xml:space="preserve">§ 1º A parte poderá desistir da ação em curso no primeiro grau de jurisdição, antes de proferida a sentença, se a questão nela discutida for idêntica à resolvida pelo recurso representativo da controvérsia.</w:t>
      </w:r>
    </w:p>
    <w:p>
      <w:pPr>
        <w:pStyle w:val="BodyText"/>
        <w:spacing w:after="60"/>
        <w:jc w:val="both"/>
      </w:pPr>
      <w:r>
        <w:t xml:space="preserve">§ 2º Se a desistência ocorrer antes de oferecida contestação, a parte ficará isenta do pagamento de custas e de honorários de sucumbência.</w:t>
      </w:r>
    </w:p>
    <w:p>
      <w:pPr>
        <w:pStyle w:val="BodyText"/>
        <w:spacing w:after="60"/>
        <w:jc w:val="both"/>
      </w:pPr>
      <w:r>
        <w:t xml:space="preserve">§ 3º A desistência apresentada nos termos do § 1º independe de consentimento do réu, ainda que apresentada contestação.</w:t>
      </w:r>
    </w:p>
    <w:bookmarkEnd w:id="877"/>
    <w:bookmarkStart w:id="878" w:name="art.-1041"/>
    <w:p>
      <w:pPr>
        <w:pStyle w:val="Heading6"/>
        <w:pBdr>
          <w:left w:val="single" w:sz="36" w:space="4" w:color="2E75B6"/>
        </w:pBdr>
        <w:shd w:val="clear" w:color="auto" w:fill="E3EEF9"/>
        <w:spacing w:before="120" w:after="60"/>
        <w:ind w:left="85"/>
      </w:pPr>
      <w:r>
        <w:rPr>
          <w:i w:val="0"/>
          <w:color w:val="1F3A5F"/>
          <w:sz w:val="22"/>
        </w:rPr>
        <w:t xml:space="preserve">Art. 1041</w:t>
      </w:r>
    </w:p>
    <w:p>
      <w:pPr>
        <w:pStyle w:val="FirstParagraph"/>
        <w:spacing w:after="60"/>
        <w:jc w:val="both"/>
      </w:pPr>
      <w:r>
        <w:rPr>
          <w:b/>
          <w:bCs/>
        </w:rPr>
        <w:t xml:space="preserve">Art. 1041.</w:t>
      </w:r>
      <w:r>
        <w:t xml:space="preserve"> </w:t>
      </w:r>
      <w:r>
        <w:t xml:space="preserve">Mantido o acórdão divergente pelo tribunal de origem, o recurso especial ou extraordinário será remetido ao respectivo tribunal superior, na forma do art. 1.036, § 1º.</w:t>
      </w:r>
    </w:p>
    <w:p>
      <w:pPr>
        <w:pStyle w:val="BodyText"/>
        <w:spacing w:after="60"/>
        <w:jc w:val="both"/>
      </w:pPr>
      <w:r>
        <w:t xml:space="preserve">§ 1º Realizado o juízo de retratação, com alteração do acórdão divergente, o tribunal de origem, se for o caso, decidirá as demais questões ainda não decididas cujo enfrentamento se tornou necessário em decorrência da alteração.</w:t>
      </w:r>
    </w:p>
    <w:p>
      <w:pPr>
        <w:pStyle w:val="BodyText"/>
        <w:spacing w:after="60"/>
        <w:jc w:val="both"/>
      </w:pPr>
      <w:r>
        <w:t xml:space="preserve">§ 2º A petição de agravo será dirigida ao presidente ou ao vice-presidente do tribunal de origem e independe do pagamento de custas e despesas postais, aplicando-se a ela o regime de repercussão geral, de relevância da questão de direito federal infraconstitucional e de recursos repetitivos, inclusive quanto à possibilidade de sobrestamento e do juízo de retratação. (Redação dada pela Lei nº 15.484, de 2026) Vigência</w:t>
      </w:r>
    </w:p>
    <w:bookmarkEnd w:id="878"/>
    <w:bookmarkEnd w:id="879"/>
    <w:bookmarkStart w:id="881" w:name="X332d1761fab1bff2f1c398958a70baad3f67094"/>
    <w:p>
      <w:pPr>
        <w:pStyle w:val="Heading5"/>
        <w:spacing w:before="60" w:after="20"/>
      </w:pPr>
      <w:r>
        <w:rPr>
          <w:i/>
          <w:color w:val="595959"/>
        </w:rPr>
        <w:t xml:space="preserve">Seção III: do agravo em recurso especial e em recurso extraordinário (arts. 1042)</w:t>
      </w:r>
    </w:p>
    <w:bookmarkStart w:id="880" w:name="art.-1042"/>
    <w:p>
      <w:pPr>
        <w:pStyle w:val="Heading6"/>
        <w:pBdr>
          <w:left w:val="single" w:sz="36" w:space="4" w:color="2E75B6"/>
        </w:pBdr>
        <w:shd w:val="clear" w:color="auto" w:fill="E3EEF9"/>
        <w:spacing w:before="120" w:after="60"/>
        <w:ind w:left="85"/>
      </w:pPr>
      <w:r>
        <w:rPr>
          <w:i w:val="0"/>
          <w:color w:val="1F3A5F"/>
          <w:sz w:val="22"/>
        </w:rPr>
        <w:t xml:space="preserve">Art. 1042</w:t>
      </w:r>
    </w:p>
    <w:p>
      <w:pPr>
        <w:pStyle w:val="FirstParagraph"/>
        <w:keepNext/>
        <w:spacing w:after="60"/>
        <w:jc w:val="both"/>
      </w:pPr>
      <w:r>
        <w:rPr>
          <w:b/>
          <w:bCs/>
        </w:rPr>
        <w:t xml:space="preserve">Art. 1042.</w:t>
      </w:r>
      <w:r>
        <w:t xml:space="preserve"> </w:t>
      </w:r>
      <w:r>
        <w:t xml:space="preserve">Cabe agravo contra decisão do presidente ou do vice-presidente do tribunal recorrido que inadmitir recurso extraordinário ou recurso especial, salvo quando fundada na aplicação de entendimento firmado em regimes de repercussão geral, de relevância da questão de direito federal infraconstitucional ou de julgamento de recursos repetitivos. (Redação dada pela Lei nº 15.484, de 2026)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653"/>
        <w:gridCol w:w="1655"/>
        <w:gridCol w:w="2778"/>
      </w:tblGrid>
      <w:tr>
        <w:trPr>
          <w:tblHeader w:val="on"/>
          <w:cantSplit/>
          <w:tblHeader/>
        </w:trPr>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653"/>
          </w:tcPr>
          <w:p>
            <w:pPr>
              <w:pStyle w:val="Compact"/>
              <w:spacing w:line="276" w:lineRule="auto" w:before="40" w:after="40"/>
            </w:pPr>
            <w:r>
              <w:rPr>
                <w:rFonts w:ascii="Liberation Sans Narrow" w:hAnsi="Liberation Sans Narrow"/>
                <w:sz w:val="17"/>
              </w:rPr>
              <w:t xml:space="preserve">Caput — cabimento do agravo contra a inadmissão do recurso (aplicação narrada)</w:t>
            </w:r>
          </w:p>
        </w:tc>
        <w:tc>
          <w:tcPr>
            <w:tcW w:type="dxa" w:w="1655"/>
          </w:tcPr>
          <w:p>
            <w:pPr>
              <w:pStyle w:val="Compact"/>
              <w:spacing w:line="276" w:lineRule="auto" w:before="40" w:after="40"/>
            </w:pPr>
            <w:r>
              <w:rPr>
                <w:rFonts w:ascii="Liberation Sans Narrow" w:hAnsi="Liberation Sans Narrow"/>
                <w:sz w:val="17"/>
              </w:rPr>
              <w:t xml:space="preserve">STJ, ARE no RE no AgInt no AREsp 1.948.309, Corte Especial, relatora Min. Maria Thereza de Assis Moura, julgado em 22/11/2022, DJe de 28/11/2022</w:t>
            </w:r>
          </w:p>
        </w:tc>
        <w:tc>
          <w:tcPr>
            <w:tcW w:type="dxa" w:w="2778"/>
          </w:tcPr>
          <w:p>
            <w:pPr>
              <w:pStyle w:val="Compact"/>
              <w:spacing w:line="276" w:lineRule="auto" w:before="40" w:after="40"/>
            </w:pPr>
            <w:r>
              <w:rPr>
                <w:rFonts w:ascii="Liberation Sans Narrow" w:hAnsi="Liberation Sans Narrow"/>
                <w:sz w:val="17"/>
              </w:rPr>
              <w:t xml:space="preserve">Contra a decisão que nega seguimento ao recurso extraordinário na sistemática da repercussão geral cabe agravo interno, e não agravo em recurso extraordinário; a interposição deste configura erro grosseiro, insuscetível de fungibilidade. Trecho: “A interposição de agravo em recurso extraordinário nesses casos configura erro grosseiro, impedindo a aplicação do princípio da fungibilidade.”</w:t>
            </w:r>
          </w:p>
        </w:tc>
      </w:tr>
      <w:tr>
        <w:trPr>
          <w:cantSplit/>
        </w:trPr>
        <w:tc>
          <w:tcPr>
            <w:tcW w:type="dxa" w:w="2653"/>
          </w:tcPr>
          <w:p>
            <w:pPr>
              <w:pStyle w:val="Compact"/>
              <w:spacing w:line="276" w:lineRule="auto" w:before="40" w:after="40"/>
            </w:pPr>
            <w:r>
              <w:rPr>
                <w:rFonts w:ascii="Liberation Sans Narrow" w:hAnsi="Liberation Sans Narrow"/>
                <w:sz w:val="17"/>
              </w:rPr>
              <w:t xml:space="preserve">Caput — unirrecorribilidade e preclusão consumativa</w:t>
            </w:r>
          </w:p>
        </w:tc>
        <w:tc>
          <w:tcPr>
            <w:tcW w:type="dxa" w:w="1655"/>
          </w:tcPr>
          <w:p>
            <w:pPr>
              <w:pStyle w:val="Compact"/>
              <w:spacing w:line="276" w:lineRule="auto" w:before="40" w:after="40"/>
            </w:pPr>
            <w:r>
              <w:rPr>
                <w:rFonts w:ascii="Liberation Sans Narrow" w:hAnsi="Liberation Sans Narrow"/>
                <w:sz w:val="17"/>
              </w:rPr>
              <w:t xml:space="preserve">STJ, ARE no RE nos EDcl no AgRg no REsp 1.791.589, Corte Especial, relatora Min. Maria Thereza de Assis Moura, julgado em 12/05/2020, DJe de 15/05/2020</w:t>
            </w:r>
          </w:p>
        </w:tc>
        <w:tc>
          <w:tcPr>
            <w:tcW w:type="dxa" w:w="2778"/>
          </w:tcPr>
          <w:p>
            <w:pPr>
              <w:pStyle w:val="Compact"/>
              <w:spacing w:line="276" w:lineRule="auto" w:before="40" w:after="40"/>
            </w:pPr>
            <w:r>
              <w:rPr>
                <w:rFonts w:ascii="Liberation Sans Narrow" w:hAnsi="Liberation Sans Narrow"/>
                <w:sz w:val="17"/>
              </w:rPr>
              <w:t xml:space="preserve">É manifestamente incabível o segundo recurso interposto pelas mesmas partes contra a mesma decisão, em razão da preclusão consumativa e do princípio da unirrecorribilidade; interpostos agravo interno e agravo em recurso extraordinário contra a decisão que negou seguimento ao extraordinário, não se conhece do segundo.</w:t>
            </w:r>
          </w:p>
        </w:tc>
      </w:tr>
    </w:tbl>
    <w:p>
      <w:pPr>
        <w:pStyle w:val="BodyText"/>
        <w:spacing w:after="60"/>
        <w:jc w:val="both"/>
      </w:pPr>
      <w:r>
        <w:t xml:space="preserve">I – ( Revogado ); (Redação dada pela Lei nº 13.256, de 2016)</w:t>
      </w:r>
    </w:p>
    <w:p>
      <w:pPr>
        <w:pStyle w:val="BodyText"/>
        <w:spacing w:after="60"/>
        <w:jc w:val="both"/>
      </w:pPr>
      <w:r>
        <w:t xml:space="preserve">II – ( Revogado ); (Redação dada pela Lei nº 13.256, de 2016)</w:t>
      </w:r>
    </w:p>
    <w:p>
      <w:pPr>
        <w:pStyle w:val="BodyText"/>
        <w:spacing w:after="60"/>
        <w:jc w:val="both"/>
      </w:pPr>
      <w:r>
        <w:t xml:space="preserve">III – ( Revogado ). (Redação dada pela Lei nº 13.256, de 2016)</w:t>
      </w:r>
    </w:p>
    <w:p>
      <w:pPr>
        <w:pStyle w:val="BodyText"/>
        <w:spacing w:after="60"/>
        <w:jc w:val="both"/>
      </w:pPr>
      <w:r>
        <w:t xml:space="preserve">§ 1º ( Revogado ): (Redação dada pela Lei nº 13.256, de 2016)</w:t>
      </w:r>
    </w:p>
    <w:p>
      <w:pPr>
        <w:pStyle w:val="BodyText"/>
        <w:spacing w:after="60"/>
        <w:jc w:val="both"/>
      </w:pPr>
      <w:r>
        <w:t xml:space="preserve">I – ( Revogado ); (Redação dada pela Lei nº 13.256, de 2016)</w:t>
      </w:r>
    </w:p>
    <w:p>
      <w:pPr>
        <w:pStyle w:val="BodyText"/>
        <w:spacing w:after="60"/>
        <w:jc w:val="both"/>
      </w:pPr>
      <w:r>
        <w:t xml:space="preserve">II – ( Revogado ): (Redação dada pela Lei nº 13.256, de 2016)</w:t>
      </w:r>
    </w:p>
    <w:p>
      <w:pPr>
        <w:pStyle w:val="BodyText"/>
        <w:spacing w:after="60"/>
        <w:jc w:val="both"/>
      </w:pPr>
      <w:r>
        <w:t xml:space="preserve">a) ( Revogada ); (Redação dada pela Lei nº 13.256, de 2016)</w:t>
      </w:r>
    </w:p>
    <w:p>
      <w:pPr>
        <w:pStyle w:val="BodyText"/>
        <w:spacing w:after="60"/>
        <w:jc w:val="both"/>
      </w:pPr>
      <w:r>
        <w:t xml:space="preserve">b) ( Revogada ). (Redação dada pela Lei nº 13.256, de 2016)</w:t>
      </w:r>
    </w:p>
    <w:p>
      <w:pPr>
        <w:pStyle w:val="BodyText"/>
        <w:spacing w:after="60"/>
        <w:jc w:val="both"/>
      </w:pPr>
      <w:r>
        <w:t xml:space="preserve">§ 2º A petição de agravo será dirigida ao presidente ou ao vice-presidente do tribunal de origem e independe do pagamento de custas e despesas postais, aplicando-se a ela o regime de repercussão geral, de relevância da questão de direito federal infraconstitucional e de recursos repetitivos, inclusive quanto à possibilidade de sobrestamento e do juízo de retratação. (Redação dada pela Lei nº 15.484, de 2026) Vigência</w:t>
      </w:r>
    </w:p>
    <w:p>
      <w:pPr>
        <w:pStyle w:val="BodyText"/>
        <w:spacing w:after="60"/>
        <w:jc w:val="both"/>
      </w:pPr>
      <w:r>
        <w:t xml:space="preserve">§ 3º O agravado será intimado, de imediato, para oferecer resposta no prazo de 15 (quinze) dias.</w:t>
      </w:r>
    </w:p>
    <w:p>
      <w:pPr>
        <w:pStyle w:val="BodyText"/>
        <w:spacing w:after="60"/>
        <w:jc w:val="both"/>
      </w:pPr>
      <w:r>
        <w:t xml:space="preserve">§ 4º Após o prazo de resposta, não havendo retratação, o agravo será remetido ao tribunal superior competente.</w:t>
      </w:r>
    </w:p>
    <w:p>
      <w:pPr>
        <w:pStyle w:val="BodyText"/>
        <w:spacing w:after="60"/>
        <w:jc w:val="both"/>
      </w:pPr>
      <w:r>
        <w:t xml:space="preserve">§ 5º O agravo poderá ser julgado, conforme o caso, conjuntamente com o recurso especial ou extraordinário, assegurada, neste caso, sustentação oral, observando-se, ainda, o disposto no regimento interno do tribunal respectivo.</w:t>
      </w:r>
    </w:p>
    <w:p>
      <w:pPr>
        <w:pStyle w:val="BodyText"/>
        <w:spacing w:after="60"/>
        <w:jc w:val="both"/>
      </w:pPr>
      <w:r>
        <w:t xml:space="preserve">§ 6º Na hipótese de interposição conjunta de recursos extraordinário e especial, o agravante deverá interpor um agravo para cada recurso não admitido.</w:t>
      </w:r>
    </w:p>
    <w:p>
      <w:pPr>
        <w:pStyle w:val="BodyText"/>
        <w:spacing w:after="60"/>
        <w:jc w:val="both"/>
      </w:pPr>
      <w:r>
        <w:t xml:space="preserve">§ 7º Havendo apenas um agravo, o recurso será remetido ao tribunal competente, e, havendo interposição conjunta, os autos serão remetidos ao Superior Tribunal de Justiça.</w:t>
      </w:r>
    </w:p>
    <w:p>
      <w:pPr>
        <w:pStyle w:val="BodyText"/>
        <w:spacing w:after="60"/>
        <w:jc w:val="both"/>
      </w:pPr>
      <w:r>
        <w:t xml:space="preserve">§ 8º Concluído o julgamento do agravo pelo Superior Tribunal de Justiça e, se for o caso, do recurso especial, independentemente de pedido, os autos serão remetidos ao Supremo Tribunal Federal para apreciação do agravo a ele dirigido, salvo se estiver prejudicado.</w:t>
      </w:r>
    </w:p>
    <w:bookmarkEnd w:id="880"/>
    <w:bookmarkEnd w:id="881"/>
    <w:bookmarkStart w:id="884" w:name="Xd62c9ee4f1a4bfec00478fd948fd7c597783fb2"/>
    <w:p>
      <w:pPr>
        <w:pStyle w:val="Heading5"/>
        <w:spacing w:before="60" w:after="20"/>
      </w:pPr>
      <w:r>
        <w:rPr>
          <w:i/>
          <w:color w:val="595959"/>
        </w:rPr>
        <w:t xml:space="preserve">Seção IV: dos embargos de divergência (arts. 1043 a 1044)</w:t>
      </w:r>
    </w:p>
    <w:bookmarkStart w:id="882" w:name="art.-1043"/>
    <w:p>
      <w:pPr>
        <w:pStyle w:val="Heading6"/>
        <w:pBdr>
          <w:left w:val="single" w:sz="36" w:space="4" w:color="2E75B6"/>
        </w:pBdr>
        <w:shd w:val="clear" w:color="auto" w:fill="E3EEF9"/>
        <w:spacing w:before="120" w:after="60"/>
        <w:ind w:left="85"/>
      </w:pPr>
      <w:r>
        <w:rPr>
          <w:i w:val="0"/>
          <w:color w:val="1F3A5F"/>
          <w:sz w:val="22"/>
        </w:rPr>
        <w:t xml:space="preserve">Art. 1043</w:t>
      </w:r>
    </w:p>
    <w:p>
      <w:pPr>
        <w:pStyle w:val="FirstParagraph"/>
        <w:spacing w:after="60"/>
        <w:jc w:val="both"/>
      </w:pPr>
      <w:r>
        <w:rPr>
          <w:b/>
          <w:bCs/>
        </w:rPr>
        <w:t xml:space="preserve">Art. 1043.</w:t>
      </w:r>
      <w:r>
        <w:t xml:space="preserve"> </w:t>
      </w:r>
      <w:r>
        <w:t xml:space="preserve">É embargável o acórdão de órgão fracionário que:</w:t>
      </w:r>
    </w:p>
    <w:p>
      <w:pPr>
        <w:pStyle w:val="BodyText"/>
        <w:keepNext/>
        <w:spacing w:after="60"/>
        <w:jc w:val="both"/>
      </w:pPr>
      <w:r>
        <w:t xml:space="preserve">I - em recurso extraordinário ou em recurso especial, divergir do julgamento de qualquer outro órgão do mesmo tribunal, sendo os acórdãos, embargado e paradigma, de mérito;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 — exigência de acórdão de mérito</w:t>
            </w:r>
          </w:p>
        </w:tc>
        <w:tc>
          <w:tcPr>
            <w:tcW w:type="dxa" w:w="1531"/>
          </w:tcPr>
          <w:p>
            <w:pPr>
              <w:pStyle w:val="Compact"/>
              <w:spacing w:line="276" w:lineRule="auto" w:before="40" w:after="40"/>
            </w:pPr>
            <w:r>
              <w:rPr>
                <w:rFonts w:ascii="Liberation Sans Narrow" w:hAnsi="Liberation Sans Narrow"/>
                <w:sz w:val="17"/>
              </w:rPr>
              <w:t xml:space="preserve">STJ, AgRg nos EAREsp 3.111.286, Corte Especial, relator Min. Luis Felipe Salomão, julgado em 18/08/2026</w:t>
            </w:r>
          </w:p>
        </w:tc>
        <w:tc>
          <w:tcPr>
            <w:tcW w:type="dxa" w:w="2154"/>
          </w:tcPr>
          <w:p>
            <w:pPr>
              <w:pStyle w:val="Compact"/>
              <w:spacing w:line="276" w:lineRule="auto" w:before="40" w:after="40"/>
            </w:pPr>
            <w:r>
              <w:rPr>
                <w:rFonts w:ascii="Liberation Sans Narrow" w:hAnsi="Liberation Sans Narrow"/>
                <w:sz w:val="17"/>
              </w:rPr>
              <w:t xml:space="preserve">Os embargos de divergência exigem dissenso interpretativo entre órgãos fracionários do tribunal sobre matéria de mérito do recurso especial e não servem ao reexame de regras técnicas de admissibilidade (Súmula 315 do STJ).</w:t>
            </w:r>
          </w:p>
        </w:tc>
      </w:tr>
    </w:tbl>
    <w:p>
      <w:pPr>
        <w:pStyle w:val="BodyText"/>
        <w:spacing w:after="60"/>
        <w:jc w:val="both"/>
      </w:pPr>
      <w:r>
        <w:t xml:space="preserve">II - (Revogado pela Lei nº 13.256, de 2016)</w:t>
      </w:r>
    </w:p>
    <w:p>
      <w:pPr>
        <w:pStyle w:val="BodyText"/>
        <w:spacing w:after="60"/>
        <w:jc w:val="both"/>
      </w:pPr>
      <w:r>
        <w:t xml:space="preserve">III - em recurso extraordinário ou em recurso especial, divergir do julgamento de qualquer outro órgão do mesmo tribunal, sendo um acórdão de mérito e outro que não tenha conhecido do recurso, embora tenha apreciado a controvérsia;</w:t>
      </w:r>
    </w:p>
    <w:p>
      <w:pPr>
        <w:pStyle w:val="BodyText"/>
        <w:spacing w:after="60"/>
        <w:jc w:val="both"/>
      </w:pPr>
      <w:r>
        <w:t xml:space="preserve">IV - (Revogado pela Lei nº 13.256, de 2016)</w:t>
      </w:r>
    </w:p>
    <w:p>
      <w:pPr>
        <w:pStyle w:val="BodyText"/>
        <w:spacing w:after="60"/>
        <w:jc w:val="both"/>
      </w:pPr>
      <w:r>
        <w:t xml:space="preserve">§ 1º Poderão ser confrontadas teses jurídicas contidas em julgamentos de recursos e de ações de competência originária.</w:t>
      </w:r>
    </w:p>
    <w:p>
      <w:pPr>
        <w:pStyle w:val="BodyText"/>
        <w:spacing w:after="60"/>
        <w:jc w:val="both"/>
      </w:pPr>
      <w:r>
        <w:t xml:space="preserve">§ 2º A divergência que autoriza a interposição de embargos de divergência pode verificar-se na aplicação do direito material ou do direito processual.</w:t>
      </w:r>
    </w:p>
    <w:p>
      <w:pPr>
        <w:pStyle w:val="BodyText"/>
        <w:spacing w:after="60"/>
        <w:jc w:val="both"/>
      </w:pPr>
      <w:r>
        <w:t xml:space="preserve">§ 3º Cabem embargos de divergência quando o acórdão paradigma for da mesma turma que proferiu a decisão embargada, desde que sua composição tenha sofrido alteração em mais da metade de seus membros.</w:t>
      </w:r>
    </w:p>
    <w:p>
      <w:pPr>
        <w:pStyle w:val="BodyText"/>
        <w:keepNext/>
        <w:spacing w:after="60"/>
        <w:jc w:val="both"/>
      </w:pPr>
      <w:r>
        <w:t xml:space="preserve">§ 4º O recorrente provará a divergência com certidão, cópia ou citação de repositório oficial ou credenciado de jurisprudência, inclusive em mídia eletrônica, onde foi publicado o acórdão divergente, ou com a reprodução de julgado disponível na rede mundial de computadores, indicando a respectiva fonte, e mencionará as circunstâncias que identificam ou assemelham os casos confrontados.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530"/>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4º — prova da divergência</w:t>
            </w:r>
          </w:p>
        </w:tc>
        <w:tc>
          <w:tcPr>
            <w:tcW w:type="dxa" w:w="1531"/>
          </w:tcPr>
          <w:p>
            <w:pPr>
              <w:pStyle w:val="Compact"/>
              <w:spacing w:line="276" w:lineRule="auto" w:before="40" w:after="40"/>
            </w:pPr>
            <w:r>
              <w:rPr>
                <w:rFonts w:ascii="Liberation Sans Narrow" w:hAnsi="Liberation Sans Narrow"/>
                <w:sz w:val="17"/>
              </w:rPr>
              <w:t xml:space="preserve">STJ, AgRg nos EAREsp 3.109.991, Corte Especial, relator Min. Raul Araújo, julgado em 23/06/2026</w:t>
            </w:r>
          </w:p>
        </w:tc>
        <w:tc>
          <w:tcPr>
            <w:tcW w:type="dxa" w:w="1905"/>
          </w:tcPr>
          <w:p>
            <w:pPr>
              <w:pStyle w:val="Compact"/>
              <w:spacing w:line="276" w:lineRule="auto" w:before="40" w:after="40"/>
            </w:pPr>
            <w:r>
              <w:rPr>
                <w:rFonts w:ascii="Liberation Sans Narrow" w:hAnsi="Liberation Sans Narrow"/>
                <w:sz w:val="17"/>
              </w:rPr>
              <w:t xml:space="preserve">O dissídio autorizador dos embargos de divergência há de ser comprovado na forma do art. 266, § 4º, do RISTJ, c/c os arts. 1.043, § 4º, e 1.044 do CPC, inclusive mediante o indispensável cotejo analítico entre o acórdão embargado e os paradigmas.</w:t>
            </w:r>
          </w:p>
        </w:tc>
      </w:tr>
    </w:tbl>
    <w:p>
      <w:pPr>
        <w:pStyle w:val="BodyText"/>
        <w:spacing w:after="60"/>
        <w:jc w:val="both"/>
      </w:pPr>
      <w:r>
        <w:t xml:space="preserve">§ 5º (Revogado pela Lei nº 13.256, de 2016)</w:t>
      </w:r>
    </w:p>
    <w:bookmarkEnd w:id="882"/>
    <w:bookmarkStart w:id="883" w:name="art.-1044"/>
    <w:p>
      <w:pPr>
        <w:pStyle w:val="Heading6"/>
        <w:pBdr>
          <w:left w:val="single" w:sz="36" w:space="4" w:color="2E75B6"/>
        </w:pBdr>
        <w:shd w:val="clear" w:color="auto" w:fill="E3EEF9"/>
        <w:spacing w:before="120" w:after="60"/>
        <w:ind w:left="85"/>
      </w:pPr>
      <w:r>
        <w:rPr>
          <w:i w:val="0"/>
          <w:color w:val="1F3A5F"/>
          <w:sz w:val="22"/>
        </w:rPr>
        <w:t xml:space="preserve">Art. 1044</w:t>
      </w:r>
    </w:p>
    <w:p>
      <w:pPr>
        <w:pStyle w:val="FirstParagraph"/>
        <w:spacing w:after="60"/>
        <w:jc w:val="both"/>
      </w:pPr>
      <w:r>
        <w:rPr>
          <w:b/>
          <w:bCs/>
        </w:rPr>
        <w:t xml:space="preserve">Art. 1044.</w:t>
      </w:r>
      <w:r>
        <w:t xml:space="preserve"> </w:t>
      </w:r>
      <w:r>
        <w:t xml:space="preserve">No recurso de embargos de divergência, será observado o procedimento estabelecido no regimento interno do respectivo tribunal superior.</w:t>
      </w:r>
    </w:p>
    <w:p>
      <w:pPr>
        <w:pStyle w:val="BodyText"/>
        <w:spacing w:after="60"/>
        <w:jc w:val="both"/>
      </w:pPr>
      <w:r>
        <w:t xml:space="preserve">§ 1º A interposição de embargos de divergência no Superior Tribunal de Justiça interrompe o prazo para interposição de recurso extraordinário por qualquer das partes.</w:t>
      </w:r>
    </w:p>
    <w:p>
      <w:pPr>
        <w:pStyle w:val="BodyText"/>
        <w:spacing w:after="60"/>
        <w:jc w:val="both"/>
      </w:pPr>
      <w:r>
        <w:t xml:space="preserve">§ 2º Se os embargos de divergência forem desprovidos ou não alterarem a conclusão do julgamento anterior, o recurso extraordinário interposto pela outra parte antes da publicação do julgamento dos embargos de divergência será processado e julgado independentemente de ratificação.</w:t>
      </w:r>
    </w:p>
    <w:bookmarkEnd w:id="883"/>
    <w:bookmarkEnd w:id="884"/>
    <w:bookmarkEnd w:id="885"/>
    <w:bookmarkEnd w:id="886"/>
    <w:bookmarkEnd w:id="887"/>
    <w:bookmarkStart w:id="917" w:name="X1573266528f64c0b1e4ccd308baedcf511fde88"/>
    <w:p>
      <w:pPr>
        <w:spacing w:before="0" w:after="0" w:line="20" w:lineRule="exact"/>
        <w:sectPr>
          <w:headerReference w:type="default" r:id="rId14"/>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Complementar: disposições finais e transitórias (arts. 1.045 a 1.072)</w:t>
      </w:r>
    </w:p>
    <w:bookmarkStart w:id="916" w:name="disposições-arts.-1045-a-1072"/>
    <w:p>
      <w:pPr>
        <w:pStyle w:val="Heading3"/>
        <w:pBdr>
          <w:bottom w:val="single" w:sz="8" w:space="2" w:color="2E75B6"/>
        </w:pBdr>
        <w:spacing w:before="120" w:after="60"/>
      </w:pPr>
      <w:r>
        <w:rPr>
          <w:sz w:val="22"/>
        </w:rPr>
        <w:t xml:space="preserve">Disposições (arts. 1045 a 1072)</w:t>
      </w:r>
    </w:p>
    <w:bookmarkStart w:id="888" w:name="art.-1045"/>
    <w:p>
      <w:pPr>
        <w:pStyle w:val="Heading6"/>
        <w:pBdr>
          <w:left w:val="single" w:sz="36" w:space="4" w:color="2E75B6"/>
        </w:pBdr>
        <w:shd w:val="clear" w:color="auto" w:fill="E3EEF9"/>
        <w:spacing w:before="120" w:after="60"/>
        <w:ind w:left="85"/>
      </w:pPr>
      <w:r>
        <w:rPr>
          <w:i w:val="0"/>
          <w:color w:val="1F3A5F"/>
          <w:sz w:val="22"/>
        </w:rPr>
        <w:t xml:space="preserve">Art. 1045</w:t>
      </w:r>
    </w:p>
    <w:p>
      <w:pPr>
        <w:pStyle w:val="FirstParagraph"/>
        <w:spacing w:after="60"/>
        <w:jc w:val="both"/>
      </w:pPr>
      <w:r>
        <w:rPr>
          <w:b/>
          <w:bCs/>
        </w:rPr>
        <w:t xml:space="preserve">Art. 1045.</w:t>
      </w:r>
      <w:r>
        <w:t xml:space="preserve"> </w:t>
      </w:r>
      <w:r>
        <w:t xml:space="preserve">Este Código entra em vigor após decorrido 1 (um) ano da data de sua publicação oficial.</w:t>
      </w:r>
    </w:p>
    <w:bookmarkEnd w:id="888"/>
    <w:bookmarkStart w:id="889" w:name="art.-1046"/>
    <w:p>
      <w:pPr>
        <w:pStyle w:val="Heading6"/>
        <w:pBdr>
          <w:left w:val="single" w:sz="36" w:space="4" w:color="2E75B6"/>
        </w:pBdr>
        <w:shd w:val="clear" w:color="auto" w:fill="E3EEF9"/>
        <w:spacing w:before="120" w:after="60"/>
        <w:ind w:left="85"/>
      </w:pPr>
      <w:r>
        <w:rPr>
          <w:i w:val="0"/>
          <w:color w:val="1F3A5F"/>
          <w:sz w:val="22"/>
        </w:rPr>
        <w:t xml:space="preserve">Art. 1046</w:t>
      </w:r>
    </w:p>
    <w:p>
      <w:pPr>
        <w:pStyle w:val="FirstParagraph"/>
        <w:spacing w:after="60"/>
        <w:jc w:val="both"/>
      </w:pPr>
      <w:r>
        <w:rPr>
          <w:b/>
          <w:bCs/>
        </w:rPr>
        <w:t xml:space="preserve">Art. 1046.</w:t>
      </w:r>
      <w:r>
        <w:t xml:space="preserve"> </w:t>
      </w:r>
      <w:r>
        <w:t xml:space="preserve">Ao entrar em vigor este Código, suas disposições se aplicarão desde logo aos processos pendentes, ficando revogada a Lei nº 5.869, de 11 de janeiro de 1973.</w:t>
      </w:r>
    </w:p>
    <w:p>
      <w:pPr>
        <w:pStyle w:val="BodyText"/>
        <w:spacing w:after="60"/>
        <w:jc w:val="both"/>
      </w:pPr>
      <w:r>
        <w:t xml:space="preserve">§ 1º As disposições da Lei nº 5.869, de 11 de janeiro de 1973, relativas ao procedimento sumário e aos procedimentos especiais que forem revogadas aplicar-se-ão às ações propostas e não sentenciadas até o início da vigência deste Código.</w:t>
      </w:r>
    </w:p>
    <w:p>
      <w:pPr>
        <w:pStyle w:val="BodyText"/>
        <w:spacing w:after="60"/>
        <w:jc w:val="both"/>
      </w:pPr>
      <w:r>
        <w:t xml:space="preserve">§ 2º Permanecem em vigor as disposições especiais dos procedimentos regulados em outras leis, aos quais se aplicará supletivamente este Código.</w:t>
      </w:r>
    </w:p>
    <w:p>
      <w:pPr>
        <w:pStyle w:val="BodyText"/>
        <w:spacing w:after="60"/>
        <w:jc w:val="both"/>
      </w:pPr>
      <w:r>
        <w:t xml:space="preserve">§ 3º Os processos mencionados no art. 1.218 da Lei nº 5.869, de 11 de janeiro de 1973, cujo procedimento ainda não tenha sido incorporado por lei submetem-se ao procedimento comum previsto neste Código.</w:t>
      </w:r>
    </w:p>
    <w:p>
      <w:pPr>
        <w:pStyle w:val="BodyText"/>
        <w:spacing w:after="60"/>
        <w:jc w:val="both"/>
      </w:pPr>
      <w:r>
        <w:t xml:space="preserve">§ 4º As remissões a disposições do Código de Processo Civil revogado, existentes em outras leis, passam a referir-se às que lhes são correspondentes neste Código.</w:t>
      </w:r>
    </w:p>
    <w:p>
      <w:pPr>
        <w:pStyle w:val="BodyText"/>
        <w:spacing w:after="60"/>
        <w:jc w:val="both"/>
      </w:pPr>
      <w:r>
        <w:t xml:space="preserve">§ 5º A primeira lista de processos para julgamento em ordem cronológica observará a antiguidade da distribuição entre os já conclusos na data da entrada em vigor deste Código.</w:t>
      </w:r>
    </w:p>
    <w:bookmarkEnd w:id="889"/>
    <w:bookmarkStart w:id="890" w:name="art.-1047"/>
    <w:p>
      <w:pPr>
        <w:pStyle w:val="Heading6"/>
        <w:pBdr>
          <w:left w:val="single" w:sz="36" w:space="4" w:color="2E75B6"/>
        </w:pBdr>
        <w:shd w:val="clear" w:color="auto" w:fill="E3EEF9"/>
        <w:spacing w:before="120" w:after="60"/>
        <w:ind w:left="85"/>
      </w:pPr>
      <w:r>
        <w:rPr>
          <w:i w:val="0"/>
          <w:color w:val="1F3A5F"/>
          <w:sz w:val="22"/>
        </w:rPr>
        <w:t xml:space="preserve">Art. 1047</w:t>
      </w:r>
    </w:p>
    <w:p>
      <w:pPr>
        <w:pStyle w:val="FirstParagraph"/>
        <w:spacing w:after="60"/>
        <w:jc w:val="both"/>
      </w:pPr>
      <w:r>
        <w:rPr>
          <w:b/>
          <w:bCs/>
        </w:rPr>
        <w:t xml:space="preserve">Art. 1047.</w:t>
      </w:r>
      <w:r>
        <w:t xml:space="preserve"> </w:t>
      </w:r>
      <w:r>
        <w:t xml:space="preserve">As disposições de direito probatório adotadas neste Código aplicam-se apenas às provas requeridas ou determinadas de ofício a partir da data de início de sua vigência.</w:t>
      </w:r>
    </w:p>
    <w:bookmarkEnd w:id="890"/>
    <w:bookmarkStart w:id="891" w:name="art.-1048"/>
    <w:p>
      <w:pPr>
        <w:pStyle w:val="Heading6"/>
        <w:pBdr>
          <w:left w:val="single" w:sz="36" w:space="4" w:color="2E75B6"/>
        </w:pBdr>
        <w:shd w:val="clear" w:color="auto" w:fill="E3EEF9"/>
        <w:spacing w:before="120" w:after="60"/>
        <w:ind w:left="85"/>
      </w:pPr>
      <w:r>
        <w:rPr>
          <w:i w:val="0"/>
          <w:color w:val="1F3A5F"/>
          <w:sz w:val="22"/>
        </w:rPr>
        <w:t xml:space="preserve">Art. 1048</w:t>
      </w:r>
    </w:p>
    <w:p>
      <w:pPr>
        <w:pStyle w:val="FirstParagraph"/>
        <w:spacing w:after="60"/>
        <w:jc w:val="both"/>
      </w:pPr>
      <w:r>
        <w:rPr>
          <w:b/>
          <w:bCs/>
        </w:rPr>
        <w:t xml:space="preserve">Art. 1048.</w:t>
      </w:r>
      <w:r>
        <w:t xml:space="preserve"> </w:t>
      </w:r>
      <w:r>
        <w:t xml:space="preserve">Terão prioridade de tramitação, em qualquer juízo ou tribunal, os procedimentos judiciais:</w:t>
      </w:r>
    </w:p>
    <w:p>
      <w:pPr>
        <w:pStyle w:val="BodyText"/>
        <w:spacing w:after="60"/>
        <w:jc w:val="both"/>
      </w:pPr>
      <w:r>
        <w:t xml:space="preserve">I - em que figure como parte ou interessado pessoa com idade igual ou superior a 60 (sessenta) anos ou portadora de doença grave, assim compreendida qualquer das enumeradas no art. 6º, inciso XIV, da Lei nº 7.713, de 22 de dezembro de 1988;</w:t>
      </w:r>
    </w:p>
    <w:p>
      <w:pPr>
        <w:pStyle w:val="BodyText"/>
        <w:spacing w:after="60"/>
        <w:jc w:val="both"/>
      </w:pPr>
      <w:r>
        <w:t xml:space="preserve">II - regulados pela Lei nº 8.069, de 13 de julho de 1990 (Estatuto da Criança e do Adolescente) .</w:t>
      </w:r>
    </w:p>
    <w:p>
      <w:pPr>
        <w:pStyle w:val="BodyText"/>
        <w:spacing w:after="60"/>
        <w:jc w:val="both"/>
      </w:pPr>
      <w:r>
        <w:t xml:space="preserve">III - em que figure como parte a vítima de violência doméstica e familiar, nos termos da Lei nº 11.340, de 7 de agosto de 2006 (Lei Maria da Penha). (Incluído pela Lei nº 13.894, de 2019)</w:t>
      </w:r>
    </w:p>
    <w:p>
      <w:pPr>
        <w:pStyle w:val="BodyText"/>
        <w:spacing w:after="60"/>
        <w:jc w:val="both"/>
      </w:pPr>
      <w:r>
        <w:t xml:space="preserve">IV - em que se discuta a aplicação do disposto nas normas gerais de licitação e contratação a que se refere o inciso XXVII do caput do art. 22 da Constituição Federal. (Incluído pela Lei nº 14.133, de 2021)</w:t>
      </w:r>
    </w:p>
    <w:p>
      <w:pPr>
        <w:pStyle w:val="BodyText"/>
        <w:spacing w:after="60"/>
        <w:jc w:val="both"/>
      </w:pPr>
      <w:r>
        <w:t xml:space="preserve">§ 1º A pessoa interessada na obtenção do benefício, juntando prova de sua condição, deverá requerê-lo à autoridade judiciária competente para decidir o feito, que determinará ao cartório do juízo as providências a serem cumpridas.</w:t>
      </w:r>
    </w:p>
    <w:p>
      <w:pPr>
        <w:pStyle w:val="BodyText"/>
        <w:spacing w:after="60"/>
        <w:jc w:val="both"/>
      </w:pPr>
      <w:r>
        <w:t xml:space="preserve">§ 2º Deferida a prioridade, os autos receberão identificação própria que evidencie o regime de tramitação prioritária.</w:t>
      </w:r>
    </w:p>
    <w:p>
      <w:pPr>
        <w:pStyle w:val="BodyText"/>
        <w:spacing w:after="60"/>
        <w:jc w:val="both"/>
      </w:pPr>
      <w:r>
        <w:t xml:space="preserve">§ 3º Concedida a prioridade, essa não cessará com a morte do beneficiado, estendendo-se em favor do cônjuge supérstite ou do companheiro em união estável.</w:t>
      </w:r>
    </w:p>
    <w:p>
      <w:pPr>
        <w:pStyle w:val="BodyText"/>
        <w:spacing w:after="60"/>
        <w:jc w:val="both"/>
      </w:pPr>
      <w:r>
        <w:t xml:space="preserve">§ 4º A tramitação prioritária independe de deferimento pelo órgão jurisdicional e deverá ser imediatamente concedida diante da prova da condição de beneficiário.</w:t>
      </w:r>
    </w:p>
    <w:bookmarkEnd w:id="891"/>
    <w:bookmarkStart w:id="892" w:name="art.-1049"/>
    <w:p>
      <w:pPr>
        <w:pStyle w:val="Heading6"/>
        <w:pBdr>
          <w:left w:val="single" w:sz="36" w:space="4" w:color="2E75B6"/>
        </w:pBdr>
        <w:shd w:val="clear" w:color="auto" w:fill="E3EEF9"/>
        <w:spacing w:before="120" w:after="60"/>
        <w:ind w:left="85"/>
      </w:pPr>
      <w:r>
        <w:rPr>
          <w:i w:val="0"/>
          <w:color w:val="1F3A5F"/>
          <w:sz w:val="22"/>
        </w:rPr>
        <w:t xml:space="preserve">Art. 1049</w:t>
      </w:r>
    </w:p>
    <w:p>
      <w:pPr>
        <w:pStyle w:val="FirstParagraph"/>
        <w:spacing w:after="60"/>
        <w:jc w:val="both"/>
      </w:pPr>
      <w:r>
        <w:rPr>
          <w:b/>
          <w:bCs/>
        </w:rPr>
        <w:t xml:space="preserve">Art. 1049.</w:t>
      </w:r>
      <w:r>
        <w:t xml:space="preserve"> </w:t>
      </w:r>
      <w:r>
        <w:t xml:space="preserve">Sempre que a lei remeter a procedimento previsto na lei processual sem especificá-lo, será observado o procedimento comum previsto neste Código.</w:t>
      </w:r>
    </w:p>
    <w:p>
      <w:pPr>
        <w:pStyle w:val="BodyText"/>
        <w:spacing w:after="60"/>
        <w:jc w:val="both"/>
      </w:pPr>
      <w:r>
        <w:t xml:space="preserve">Parágrafo único. Na hipótese de a lei remeter ao procedimento sumário, será observado o procedimento comum previsto neste Código, com as modificações previstas na própria lei especial, se houver.</w:t>
      </w:r>
    </w:p>
    <w:bookmarkEnd w:id="892"/>
    <w:bookmarkStart w:id="893" w:name="art.-1050"/>
    <w:p>
      <w:pPr>
        <w:pStyle w:val="Heading6"/>
        <w:pBdr>
          <w:left w:val="single" w:sz="36" w:space="4" w:color="2E75B6"/>
        </w:pBdr>
        <w:shd w:val="clear" w:color="auto" w:fill="E3EEF9"/>
        <w:spacing w:before="120" w:after="60"/>
        <w:ind w:left="85"/>
      </w:pPr>
      <w:r>
        <w:rPr>
          <w:i w:val="0"/>
          <w:color w:val="1F3A5F"/>
          <w:sz w:val="22"/>
        </w:rPr>
        <w:t xml:space="preserve">Art. 1050</w:t>
      </w:r>
    </w:p>
    <w:p>
      <w:pPr>
        <w:pStyle w:val="FirstParagraph"/>
        <w:spacing w:after="60"/>
        <w:jc w:val="both"/>
      </w:pPr>
      <w:r>
        <w:rPr>
          <w:b/>
          <w:bCs/>
        </w:rPr>
        <w:t xml:space="preserve">Art. 1050.</w:t>
      </w:r>
      <w:r>
        <w:t xml:space="preserve"> </w:t>
      </w:r>
      <w:r>
        <w:t xml:space="preserve">A União, os Estados, o Distrito Federal, os Municípios, suas respectivas entidades da administração indireta, o Ministério Público, a Defensoria Pública e a Advocacia Pública, no prazo de 30 (trinta) dias a contar da data da entrada em vigor deste Código , deverão se cadastrar perante a administração do tribunal no qual atuem para cumprimento do disposto nos arts. 246, § 2º, e 270, parágrafo único.</w:t>
      </w:r>
    </w:p>
    <w:bookmarkEnd w:id="893"/>
    <w:bookmarkStart w:id="894" w:name="art.-1051"/>
    <w:p>
      <w:pPr>
        <w:pStyle w:val="Heading6"/>
        <w:pBdr>
          <w:left w:val="single" w:sz="36" w:space="4" w:color="2E75B6"/>
        </w:pBdr>
        <w:shd w:val="clear" w:color="auto" w:fill="E3EEF9"/>
        <w:spacing w:before="120" w:after="60"/>
        <w:ind w:left="85"/>
      </w:pPr>
      <w:r>
        <w:rPr>
          <w:i w:val="0"/>
          <w:color w:val="1F3A5F"/>
          <w:sz w:val="22"/>
        </w:rPr>
        <w:t xml:space="preserve">Art. 1051</w:t>
      </w:r>
    </w:p>
    <w:p>
      <w:pPr>
        <w:pStyle w:val="FirstParagraph"/>
        <w:spacing w:after="60"/>
        <w:jc w:val="both"/>
      </w:pPr>
      <w:r>
        <w:rPr>
          <w:b/>
          <w:bCs/>
        </w:rPr>
        <w:t xml:space="preserve">Art. 1051.</w:t>
      </w:r>
      <w:r>
        <w:t xml:space="preserve"> </w:t>
      </w:r>
      <w:r>
        <w:t xml:space="preserve">As empresas públicas e privadas devem cumprir o disposto no art. 246, § 1º, no prazo de 30 (trinta) dias, a contar da data de inscrição do ato constitutivo da pessoa jurídica, perante o juízo onde tenham sede ou filial.</w:t>
      </w:r>
    </w:p>
    <w:p>
      <w:pPr>
        <w:pStyle w:val="BodyText"/>
        <w:spacing w:after="60"/>
        <w:jc w:val="both"/>
      </w:pPr>
      <w:r>
        <w:t xml:space="preserve">Parágrafo único. O disposto no caput não se aplica às microempresas e às empresas de pequeno porte.</w:t>
      </w:r>
    </w:p>
    <w:bookmarkEnd w:id="894"/>
    <w:bookmarkStart w:id="895" w:name="art.-1052"/>
    <w:p>
      <w:pPr>
        <w:pStyle w:val="Heading6"/>
        <w:pBdr>
          <w:left w:val="single" w:sz="36" w:space="4" w:color="2E75B6"/>
        </w:pBdr>
        <w:shd w:val="clear" w:color="auto" w:fill="E3EEF9"/>
        <w:spacing w:before="120" w:after="60"/>
        <w:ind w:left="85"/>
      </w:pPr>
      <w:r>
        <w:rPr>
          <w:i w:val="0"/>
          <w:color w:val="1F3A5F"/>
          <w:sz w:val="22"/>
        </w:rPr>
        <w:t xml:space="preserve">Art. 1052</w:t>
      </w:r>
    </w:p>
    <w:p>
      <w:pPr>
        <w:pStyle w:val="FirstParagraph"/>
        <w:keepNext/>
        <w:spacing w:after="60"/>
        <w:jc w:val="both"/>
      </w:pPr>
      <w:r>
        <w:rPr>
          <w:b/>
          <w:bCs/>
        </w:rPr>
        <w:t xml:space="preserve">Art. 1052.</w:t>
      </w:r>
      <w:r>
        <w:t xml:space="preserve"> </w:t>
      </w:r>
      <w:r>
        <w:t xml:space="preserve">Até a edição de lei específica, as execuções contra devedor insolvente, em curso ou que venham a ser propostas, permanecem reguladas pelo Livro II, Título IV, da Lei nº 5.869, de 11 de janeiro de 1973.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insolvência civil regida pelo CPC de 1973</w:t>
            </w:r>
          </w:p>
        </w:tc>
        <w:tc>
          <w:tcPr>
            <w:tcW w:type="dxa" w:w="1655"/>
          </w:tcPr>
          <w:p>
            <w:pPr>
              <w:pStyle w:val="Compact"/>
              <w:spacing w:line="276" w:lineRule="auto" w:before="40" w:after="40"/>
            </w:pPr>
            <w:r>
              <w:rPr>
                <w:rFonts w:ascii="Liberation Sans Narrow" w:hAnsi="Liberation Sans Narrow"/>
                <w:sz w:val="17"/>
              </w:rPr>
              <w:t xml:space="preserve">STJ, REsp 2.258.692, Terceira Turma, relatora Min. Nancy Andrighi, julgado em 04/08/2026</w:t>
            </w:r>
          </w:p>
        </w:tc>
        <w:tc>
          <w:tcPr>
            <w:tcW w:type="dxa" w:w="1905"/>
          </w:tcPr>
          <w:p>
            <w:pPr>
              <w:pStyle w:val="Compact"/>
              <w:spacing w:line="276" w:lineRule="auto" w:before="40" w:after="40"/>
            </w:pPr>
            <w:r>
              <w:rPr>
                <w:rFonts w:ascii="Liberation Sans Narrow" w:hAnsi="Liberation Sans Narrow"/>
                <w:sz w:val="17"/>
              </w:rPr>
              <w:t xml:space="preserve">Nos termos do art. 1.052 do CPC de 2015, até a edição de lei específica o procedimento de declaração de insolvência civil permanece disciplinado pelo CPC de 1973, em rito bifásico: fase cognitiva encerrada com a declaração de insolvência e fase de arrecadação, concurso e expropriação.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remissão ao CPC de 1973 e prazo de extinção das obrigações</w:t>
            </w:r>
          </w:p>
        </w:tc>
        <w:tc>
          <w:tcPr>
            <w:tcW w:type="dxa" w:w="1655"/>
          </w:tcPr>
          <w:p>
            <w:pPr>
              <w:pStyle w:val="Compact"/>
              <w:spacing w:line="276" w:lineRule="auto" w:before="40" w:after="40"/>
            </w:pPr>
            <w:r>
              <w:rPr>
                <w:rFonts w:ascii="Liberation Sans Narrow" w:hAnsi="Liberation Sans Narrow"/>
                <w:sz w:val="17"/>
              </w:rPr>
              <w:t xml:space="preserve">STJ, REsp 2.189.144, Terceira Turma, relator Min. Humberto Martins, julgado em 09/03/2026, DJEN de 12/03/2026</w:t>
            </w:r>
          </w:p>
        </w:tc>
        <w:tc>
          <w:tcPr>
            <w:tcW w:type="dxa" w:w="1905"/>
          </w:tcPr>
          <w:p>
            <w:pPr>
              <w:pStyle w:val="Compact"/>
              <w:spacing w:line="276" w:lineRule="auto" w:before="40" w:after="40"/>
            </w:pPr>
            <w:r>
              <w:rPr>
                <w:rFonts w:ascii="Liberation Sans Narrow" w:hAnsi="Liberation Sans Narrow"/>
                <w:sz w:val="17"/>
              </w:rPr>
              <w:t xml:space="preserve">Em razão do art. 1.052 do CPC de 2015 e da ausência de lei específica, a insolvência civil continua regida pelos arts. 748 a 786-A do CPC de 1973, e as obrigações do devedor extinguem-se após cinco anos contados do encerramento do processo (art. 778 do CPC de 1973).</w:t>
            </w:r>
          </w:p>
        </w:tc>
      </w:tr>
    </w:tbl>
    <w:bookmarkEnd w:id="895"/>
    <w:bookmarkStart w:id="896" w:name="art.-1053"/>
    <w:p>
      <w:pPr>
        <w:pStyle w:val="Heading6"/>
        <w:pBdr>
          <w:left w:val="single" w:sz="36" w:space="4" w:color="2E75B6"/>
        </w:pBdr>
        <w:shd w:val="clear" w:color="auto" w:fill="E3EEF9"/>
        <w:spacing w:before="120" w:after="60"/>
        <w:ind w:left="85"/>
      </w:pPr>
      <w:r>
        <w:rPr>
          <w:i w:val="0"/>
          <w:color w:val="1F3A5F"/>
          <w:sz w:val="22"/>
        </w:rPr>
        <w:t xml:space="preserve">Art. 1053</w:t>
      </w:r>
    </w:p>
    <w:p>
      <w:pPr>
        <w:pStyle w:val="FirstParagraph"/>
        <w:spacing w:after="60"/>
        <w:jc w:val="both"/>
      </w:pPr>
      <w:r>
        <w:rPr>
          <w:b/>
          <w:bCs/>
        </w:rPr>
        <w:t xml:space="preserve">Art. 1053.</w:t>
      </w:r>
      <w:r>
        <w:t xml:space="preserve"> </w:t>
      </w:r>
      <w:r>
        <w:t xml:space="preserve">Os atos processuais praticados por meio eletrônico até a transição definitiva para certificação digital ficam convalidados, ainda que não tenham observado os requisitos mínimos estabelecidos por este Código, desde que tenham atingido sua finalidade e não tenha havido prejuízo à defesa de qualquer das partes.</w:t>
      </w:r>
    </w:p>
    <w:bookmarkEnd w:id="896"/>
    <w:bookmarkStart w:id="897" w:name="art.-1054"/>
    <w:p>
      <w:pPr>
        <w:pStyle w:val="Heading6"/>
        <w:pBdr>
          <w:left w:val="single" w:sz="36" w:space="4" w:color="2E75B6"/>
        </w:pBdr>
        <w:shd w:val="clear" w:color="auto" w:fill="E3EEF9"/>
        <w:spacing w:before="120" w:after="60"/>
        <w:ind w:left="85"/>
      </w:pPr>
      <w:r>
        <w:rPr>
          <w:i w:val="0"/>
          <w:color w:val="1F3A5F"/>
          <w:sz w:val="22"/>
        </w:rPr>
        <w:t xml:space="preserve">Art. 1054</w:t>
      </w:r>
    </w:p>
    <w:p>
      <w:pPr>
        <w:pStyle w:val="FirstParagraph"/>
        <w:spacing w:after="60"/>
        <w:jc w:val="both"/>
      </w:pPr>
      <w:r>
        <w:rPr>
          <w:b/>
          <w:bCs/>
        </w:rPr>
        <w:t xml:space="preserve">Art. 1054.</w:t>
      </w:r>
      <w:r>
        <w:t xml:space="preserve"> </w:t>
      </w:r>
      <w:r>
        <w:t xml:space="preserve">O disposto no art. 503, § 1º, somente se aplica aos processos iniciados após a vigência deste Código, aplicando-se aos anteriores o disposto nos arts. 5º , 325 e 470 da Lei nº 5.869, de 11 de janeiro de 1973.</w:t>
      </w:r>
    </w:p>
    <w:bookmarkEnd w:id="897"/>
    <w:bookmarkStart w:id="898" w:name="art.-1055"/>
    <w:p>
      <w:pPr>
        <w:pStyle w:val="Heading6"/>
        <w:pBdr>
          <w:left w:val="single" w:sz="36" w:space="4" w:color="2E75B6"/>
        </w:pBdr>
        <w:shd w:val="clear" w:color="auto" w:fill="E3EEF9"/>
        <w:spacing w:before="120" w:after="60"/>
        <w:ind w:left="85"/>
      </w:pPr>
      <w:r>
        <w:rPr>
          <w:i w:val="0"/>
          <w:color w:val="1F3A5F"/>
          <w:sz w:val="22"/>
        </w:rPr>
        <w:t xml:space="preserve">Art. 1055</w:t>
      </w:r>
    </w:p>
    <w:p>
      <w:pPr>
        <w:pStyle w:val="FirstParagraph"/>
        <w:spacing w:after="60"/>
        <w:jc w:val="both"/>
      </w:pPr>
      <w:r>
        <w:rPr>
          <w:b/>
          <w:bCs/>
        </w:rPr>
        <w:t xml:space="preserve">Art. 1055.</w:t>
      </w:r>
      <w:r>
        <w:t xml:space="preserve"> </w:t>
      </w:r>
      <w:r>
        <w:t xml:space="preserve">(VETADO).</w:t>
      </w:r>
    </w:p>
    <w:bookmarkEnd w:id="898"/>
    <w:bookmarkStart w:id="899" w:name="art.-1056"/>
    <w:p>
      <w:pPr>
        <w:pStyle w:val="Heading6"/>
        <w:pBdr>
          <w:left w:val="single" w:sz="36" w:space="4" w:color="2E75B6"/>
        </w:pBdr>
        <w:shd w:val="clear" w:color="auto" w:fill="E3EEF9"/>
        <w:spacing w:before="120" w:after="60"/>
        <w:ind w:left="85"/>
      </w:pPr>
      <w:r>
        <w:rPr>
          <w:i w:val="0"/>
          <w:color w:val="1F3A5F"/>
          <w:sz w:val="22"/>
        </w:rPr>
        <w:t xml:space="preserve">Art. 1056</w:t>
      </w:r>
    </w:p>
    <w:p>
      <w:pPr>
        <w:pStyle w:val="FirstParagraph"/>
        <w:spacing w:after="60"/>
        <w:jc w:val="both"/>
      </w:pPr>
      <w:r>
        <w:rPr>
          <w:b/>
          <w:bCs/>
        </w:rPr>
        <w:t xml:space="preserve">Art. 1056.</w:t>
      </w:r>
      <w:r>
        <w:t xml:space="preserve"> </w:t>
      </w:r>
      <w:r>
        <w:t xml:space="preserve">Considerar-se-á como termo inicial do prazo da prescrição prevista no art. 924, inciso V, inclusive para as execuções em curso, a data de vigência deste Código.</w:t>
      </w:r>
    </w:p>
    <w:bookmarkEnd w:id="899"/>
    <w:bookmarkStart w:id="900" w:name="art.-1057"/>
    <w:p>
      <w:pPr>
        <w:pStyle w:val="Heading6"/>
        <w:pBdr>
          <w:left w:val="single" w:sz="36" w:space="4" w:color="2E75B6"/>
        </w:pBdr>
        <w:shd w:val="clear" w:color="auto" w:fill="E3EEF9"/>
        <w:spacing w:before="120" w:after="60"/>
        <w:ind w:left="85"/>
      </w:pPr>
      <w:r>
        <w:rPr>
          <w:i w:val="0"/>
          <w:color w:val="1F3A5F"/>
          <w:sz w:val="22"/>
        </w:rPr>
        <w:t xml:space="preserve">Art. 1057</w:t>
      </w:r>
    </w:p>
    <w:p>
      <w:pPr>
        <w:pStyle w:val="FirstParagraph"/>
        <w:spacing w:after="60"/>
        <w:jc w:val="both"/>
      </w:pPr>
      <w:r>
        <w:rPr>
          <w:b/>
          <w:bCs/>
        </w:rPr>
        <w:t xml:space="preserve">Art. 1057.</w:t>
      </w:r>
      <w:r>
        <w:t xml:space="preserve"> </w:t>
      </w:r>
      <w:r>
        <w:t xml:space="preserve">O disposto no art. 525, §§ 14 e 15, e no art. 535, §§ 7º e 8º, aplica-se às decisões transitadas em julgado após a entrada em vigor deste Código, e, às decisões transitadas em julgado anteriormente, aplica-se o disposto no art. 475-L, § 1º, e no art. 741, parágrafo único, da Lei nº 5.869, de 11 de janeiro de 1973.</w:t>
      </w:r>
    </w:p>
    <w:bookmarkEnd w:id="900"/>
    <w:bookmarkStart w:id="901" w:name="art.-1058"/>
    <w:p>
      <w:pPr>
        <w:pStyle w:val="Heading6"/>
        <w:pBdr>
          <w:left w:val="single" w:sz="36" w:space="4" w:color="2E75B6"/>
        </w:pBdr>
        <w:shd w:val="clear" w:color="auto" w:fill="E3EEF9"/>
        <w:spacing w:before="120" w:after="60"/>
        <w:ind w:left="85"/>
      </w:pPr>
      <w:r>
        <w:rPr>
          <w:i w:val="0"/>
          <w:color w:val="1F3A5F"/>
          <w:sz w:val="22"/>
        </w:rPr>
        <w:t xml:space="preserve">Art. 1058</w:t>
      </w:r>
    </w:p>
    <w:p>
      <w:pPr>
        <w:pStyle w:val="FirstParagraph"/>
        <w:spacing w:after="60"/>
        <w:jc w:val="both"/>
      </w:pPr>
      <w:r>
        <w:rPr>
          <w:b/>
          <w:bCs/>
        </w:rPr>
        <w:t xml:space="preserve">Art. 1058.</w:t>
      </w:r>
      <w:r>
        <w:t xml:space="preserve"> </w:t>
      </w:r>
      <w:r>
        <w:t xml:space="preserve">Em todos os casos em que houver recolhimento de importância em dinheiro, esta será depositada em nome da parte ou do interessado, em conta especial movimentada por ordem do juiz, nos termos do art. 840, inciso I.</w:t>
      </w:r>
    </w:p>
    <w:bookmarkEnd w:id="901"/>
    <w:bookmarkStart w:id="902" w:name="art.-1059"/>
    <w:p>
      <w:pPr>
        <w:pStyle w:val="Heading6"/>
        <w:pBdr>
          <w:left w:val="single" w:sz="36" w:space="4" w:color="2E75B6"/>
        </w:pBdr>
        <w:shd w:val="clear" w:color="auto" w:fill="E3EEF9"/>
        <w:spacing w:before="120" w:after="60"/>
        <w:ind w:left="85"/>
      </w:pPr>
      <w:r>
        <w:rPr>
          <w:i w:val="0"/>
          <w:color w:val="1F3A5F"/>
          <w:sz w:val="22"/>
        </w:rPr>
        <w:t xml:space="preserve">Art. 1059</w:t>
      </w:r>
    </w:p>
    <w:p>
      <w:pPr>
        <w:pStyle w:val="FirstParagraph"/>
        <w:keepNext/>
        <w:spacing w:after="60"/>
        <w:jc w:val="both"/>
      </w:pPr>
      <w:r>
        <w:rPr>
          <w:b/>
          <w:bCs/>
        </w:rPr>
        <w:t xml:space="preserve">Art. 1059.</w:t>
      </w:r>
      <w:r>
        <w:t xml:space="preserve"> </w:t>
      </w:r>
      <w:r>
        <w:t xml:space="preserve">À tutela provisória requerida contra a Fazenda Pública aplica-se o disposto nos arts. 1º a 4º da Lei nº 8.437, de 30 de junho de 1992, e no art. 7º, § 2º, da Lei nº 12.016, de 7 de agosto de 2009.</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Caput — tutela provisória contra a Fazenda Pública (orientação de aplicação)</w:t>
            </w:r>
          </w:p>
        </w:tc>
        <w:tc>
          <w:tcPr>
            <w:tcW w:type="dxa" w:w="1655"/>
          </w:tcPr>
          <w:p>
            <w:pPr>
              <w:pStyle w:val="Compact"/>
              <w:spacing w:line="276" w:lineRule="auto" w:before="40" w:after="40"/>
            </w:pPr>
            <w:r>
              <w:rPr>
                <w:rFonts w:ascii="Liberation Sans Narrow" w:hAnsi="Liberation Sans Narrow"/>
                <w:sz w:val="17"/>
              </w:rPr>
              <w:t xml:space="preserve">STJ, AgInt no REsp 2.037.199, Primeira Turma, relator Min. Gurgel de Faria, julgado em 14/08/2023, DJe de 18/08/2023</w:t>
            </w:r>
          </w:p>
        </w:tc>
        <w:tc>
          <w:tcPr>
            <w:tcW w:type="dxa" w:w="1905"/>
          </w:tcPr>
          <w:p>
            <w:pPr>
              <w:pStyle w:val="Compact"/>
              <w:spacing w:line="276" w:lineRule="auto" w:before="40" w:after="40"/>
            </w:pPr>
            <w:r>
              <w:rPr>
                <w:rFonts w:ascii="Liberation Sans Narrow" w:hAnsi="Liberation Sans Narrow"/>
                <w:sz w:val="17"/>
              </w:rPr>
              <w:t xml:space="preserve">As vedações à execução provisória de sentença ou de liminar contra a Fazenda Pública, na legislação que o art. 1.059 manda aplicar (Leis ns. 8.437/1992, 9.494/1997 e 12.016/2009), comportam interpretação restritiva, adstrita às hipóteses expressamente definidas na norma.</w:t>
            </w:r>
          </w:p>
        </w:tc>
      </w:tr>
    </w:tbl>
    <w:bookmarkEnd w:id="902"/>
    <w:bookmarkStart w:id="903" w:name="art.-1060"/>
    <w:p>
      <w:pPr>
        <w:pStyle w:val="Heading6"/>
        <w:pBdr>
          <w:left w:val="single" w:sz="36" w:space="4" w:color="2E75B6"/>
        </w:pBdr>
        <w:shd w:val="clear" w:color="auto" w:fill="E3EEF9"/>
        <w:spacing w:before="120" w:after="60"/>
        <w:ind w:left="85"/>
      </w:pPr>
      <w:r>
        <w:rPr>
          <w:i w:val="0"/>
          <w:color w:val="1F3A5F"/>
          <w:sz w:val="22"/>
        </w:rPr>
        <w:t xml:space="preserve">Art. 1060</w:t>
      </w:r>
    </w:p>
    <w:p>
      <w:pPr>
        <w:pStyle w:val="FirstParagraph"/>
        <w:spacing w:after="60"/>
        <w:jc w:val="both"/>
      </w:pPr>
      <w:r>
        <w:rPr>
          <w:b/>
          <w:bCs/>
        </w:rPr>
        <w:t xml:space="preserve">Art. 1060.</w:t>
      </w:r>
      <w:r>
        <w:t xml:space="preserve"> </w:t>
      </w:r>
      <w:r>
        <w:t xml:space="preserve">O inciso II do art. 14 da Lei nº 9.289, de 4 de julho de 1996, passa a vigorar com a seguinte redação: (Vigência)</w:t>
      </w:r>
    </w:p>
    <w:p>
      <w:pPr>
        <w:pStyle w:val="BodyText"/>
        <w:spacing w:after="60"/>
        <w:jc w:val="both"/>
      </w:pPr>
      <w:r>
        <w:t xml:space="preserve">“Art. 14. …………………………………………………………..</w:t>
      </w:r>
    </w:p>
    <w:p>
      <w:pPr>
        <w:pStyle w:val="BodyText"/>
        <w:spacing w:after="60"/>
        <w:jc w:val="both"/>
      </w:pPr>
      <w:r>
        <w:t xml:space="preserve">………………………………………………………………………………</w:t>
      </w:r>
    </w:p>
    <w:p>
      <w:pPr>
        <w:pStyle w:val="BodyText"/>
        <w:spacing w:after="60"/>
        <w:jc w:val="both"/>
      </w:pPr>
      <w:r>
        <w:t xml:space="preserve">II - aquele que recorrer da sentença adiantará a outra metade das custas, comprovando o adiantamento no ato de interposição do recurso, sob pena de deserção, observado o disposto nos §§ 1º a 7º do art. 1.007 do Código de Processo Civil;</w:t>
      </w:r>
    </w:p>
    <w:p>
      <w:pPr>
        <w:pStyle w:val="BodyText"/>
        <w:spacing w:after="60"/>
        <w:jc w:val="both"/>
      </w:pPr>
      <w:r>
        <w:t xml:space="preserve">………………………………………………………………………..” (NR)</w:t>
      </w:r>
    </w:p>
    <w:bookmarkEnd w:id="903"/>
    <w:bookmarkStart w:id="904" w:name="art.-1061"/>
    <w:p>
      <w:pPr>
        <w:pStyle w:val="Heading6"/>
        <w:pBdr>
          <w:left w:val="single" w:sz="36" w:space="4" w:color="2E75B6"/>
        </w:pBdr>
        <w:shd w:val="clear" w:color="auto" w:fill="E3EEF9"/>
        <w:spacing w:before="120" w:after="60"/>
        <w:ind w:left="85"/>
      </w:pPr>
      <w:r>
        <w:rPr>
          <w:i w:val="0"/>
          <w:color w:val="1F3A5F"/>
          <w:sz w:val="22"/>
        </w:rPr>
        <w:t xml:space="preserve">Art. 1061</w:t>
      </w:r>
    </w:p>
    <w:p>
      <w:pPr>
        <w:pStyle w:val="FirstParagraph"/>
        <w:spacing w:after="60"/>
        <w:jc w:val="both"/>
      </w:pPr>
      <w:r>
        <w:rPr>
          <w:b/>
          <w:bCs/>
        </w:rPr>
        <w:t xml:space="preserve">Art. 1061.</w:t>
      </w:r>
      <w:r>
        <w:t xml:space="preserve"> </w:t>
      </w:r>
      <w:r>
        <w:t xml:space="preserve">O § 3º do art. 33 da Lei nº 9.307, de 23 de setembro de 1996 (Lei de Arbitragem), passa a vigorar com a seguinte redação: (Vigência)</w:t>
      </w:r>
    </w:p>
    <w:p>
      <w:pPr>
        <w:pStyle w:val="BodyText"/>
        <w:spacing w:after="60"/>
        <w:jc w:val="both"/>
      </w:pPr>
      <w:r>
        <w:t xml:space="preserve">“Art. 33. …………………………………………………………….</w:t>
      </w:r>
    </w:p>
    <w:p>
      <w:pPr>
        <w:pStyle w:val="BodyText"/>
        <w:spacing w:after="60"/>
        <w:jc w:val="both"/>
      </w:pPr>
      <w:r>
        <w:t xml:space="preserve">…………………………………………………………………………………</w:t>
      </w:r>
    </w:p>
    <w:p>
      <w:pPr>
        <w:pStyle w:val="BodyText"/>
        <w:spacing w:after="60"/>
        <w:jc w:val="both"/>
      </w:pPr>
      <w:r>
        <w:t xml:space="preserve">§ 3º A decretação da nulidade da sentença arbitral também poderá ser requerida na impugnação ao cumprimento da sentença, nos termos dos arts. 525 e seguintes do Código de Processo Civil, se houver execução judicial.” (NR)</w:t>
      </w:r>
    </w:p>
    <w:bookmarkEnd w:id="904"/>
    <w:bookmarkStart w:id="905" w:name="art.-1062"/>
    <w:p>
      <w:pPr>
        <w:pStyle w:val="Heading6"/>
        <w:pBdr>
          <w:left w:val="single" w:sz="36" w:space="4" w:color="2E75B6"/>
        </w:pBdr>
        <w:shd w:val="clear" w:color="auto" w:fill="E3EEF9"/>
        <w:spacing w:before="120" w:after="60"/>
        <w:ind w:left="85"/>
      </w:pPr>
      <w:r>
        <w:rPr>
          <w:i w:val="0"/>
          <w:color w:val="1F3A5F"/>
          <w:sz w:val="22"/>
        </w:rPr>
        <w:t xml:space="preserve">Art. 1062</w:t>
      </w:r>
    </w:p>
    <w:p>
      <w:pPr>
        <w:pStyle w:val="FirstParagraph"/>
        <w:spacing w:after="60"/>
        <w:jc w:val="both"/>
      </w:pPr>
      <w:r>
        <w:rPr>
          <w:b/>
          <w:bCs/>
        </w:rPr>
        <w:t xml:space="preserve">Art. 1062.</w:t>
      </w:r>
      <w:r>
        <w:t xml:space="preserve"> </w:t>
      </w:r>
      <w:r>
        <w:t xml:space="preserve">O incidente de desconsideração da personalidade jurídica aplica-se ao processo de competência dos juizados especiais.</w:t>
      </w:r>
    </w:p>
    <w:bookmarkEnd w:id="905"/>
    <w:bookmarkStart w:id="906" w:name="art.-1063"/>
    <w:p>
      <w:pPr>
        <w:pStyle w:val="Heading6"/>
        <w:pBdr>
          <w:left w:val="single" w:sz="36" w:space="4" w:color="2E75B6"/>
        </w:pBdr>
        <w:shd w:val="clear" w:color="auto" w:fill="E3EEF9"/>
        <w:spacing w:before="120" w:after="60"/>
        <w:ind w:left="85"/>
      </w:pPr>
      <w:r>
        <w:rPr>
          <w:i w:val="0"/>
          <w:color w:val="1F3A5F"/>
          <w:sz w:val="22"/>
        </w:rPr>
        <w:t xml:space="preserve">Art. 1063</w:t>
      </w:r>
    </w:p>
    <w:p>
      <w:pPr>
        <w:pStyle w:val="FirstParagraph"/>
        <w:spacing w:after="60"/>
        <w:jc w:val="both"/>
      </w:pPr>
      <w:r>
        <w:rPr>
          <w:b/>
          <w:bCs/>
        </w:rPr>
        <w:t xml:space="preserve">Art. 1063.</w:t>
      </w:r>
      <w:r>
        <w:t xml:space="preserve"> </w:t>
      </w:r>
      <w:r>
        <w:t xml:space="preserve">Os juizados especiais cíveis previstos na Lei nº 9.099, de 26 de setembro de 1995, continuam competentes para o processamento e o julgamento das causas previstas no inciso II do art. 275 da Lei nº 5.869, de 11 de janeiro de 1973. (Redação dada pela Lei nº 14.976, de 2024)</w:t>
      </w:r>
    </w:p>
    <w:bookmarkEnd w:id="906"/>
    <w:bookmarkStart w:id="907" w:name="art.-1064"/>
    <w:p>
      <w:pPr>
        <w:pStyle w:val="Heading6"/>
        <w:pBdr>
          <w:left w:val="single" w:sz="36" w:space="4" w:color="2E75B6"/>
        </w:pBdr>
        <w:shd w:val="clear" w:color="auto" w:fill="E3EEF9"/>
        <w:spacing w:before="120" w:after="60"/>
        <w:ind w:left="85"/>
      </w:pPr>
      <w:r>
        <w:rPr>
          <w:i w:val="0"/>
          <w:color w:val="1F3A5F"/>
          <w:sz w:val="22"/>
        </w:rPr>
        <w:t xml:space="preserve">Art. 1064</w:t>
      </w:r>
    </w:p>
    <w:p>
      <w:pPr>
        <w:pStyle w:val="FirstParagraph"/>
        <w:spacing w:after="60"/>
        <w:jc w:val="both"/>
      </w:pPr>
      <w:r>
        <w:rPr>
          <w:b/>
          <w:bCs/>
        </w:rPr>
        <w:t xml:space="preserve">Art. 1064.</w:t>
      </w:r>
      <w:r>
        <w:t xml:space="preserve"> </w:t>
      </w:r>
      <w:r>
        <w:t xml:space="preserve">O caput do art. 48 da Lei nº 9.099, de 26 de setembro de 1995, passa a vigorar com a seguinte redação: (Vigência)</w:t>
      </w:r>
    </w:p>
    <w:p>
      <w:pPr>
        <w:pStyle w:val="BodyText"/>
        <w:spacing w:after="60"/>
        <w:jc w:val="both"/>
      </w:pPr>
      <w:r>
        <w:t xml:space="preserve">“ Art. 48. Caberão embargos de declaração contra sentença ou acórdão nos casos previstos no Código de Processo Civil.</w:t>
      </w:r>
    </w:p>
    <w:p>
      <w:pPr>
        <w:pStyle w:val="BodyText"/>
        <w:spacing w:after="60"/>
        <w:jc w:val="both"/>
      </w:pPr>
      <w:r>
        <w:t xml:space="preserve">………………………………………………………………………..” (NR)</w:t>
      </w:r>
    </w:p>
    <w:bookmarkEnd w:id="907"/>
    <w:bookmarkStart w:id="908" w:name="art.-1065"/>
    <w:p>
      <w:pPr>
        <w:pStyle w:val="Heading6"/>
        <w:pBdr>
          <w:left w:val="single" w:sz="36" w:space="4" w:color="2E75B6"/>
        </w:pBdr>
        <w:shd w:val="clear" w:color="auto" w:fill="E3EEF9"/>
        <w:spacing w:before="120" w:after="60"/>
        <w:ind w:left="85"/>
      </w:pPr>
      <w:r>
        <w:rPr>
          <w:i w:val="0"/>
          <w:color w:val="1F3A5F"/>
          <w:sz w:val="22"/>
        </w:rPr>
        <w:t xml:space="preserve">Art. 1065</w:t>
      </w:r>
    </w:p>
    <w:p>
      <w:pPr>
        <w:pStyle w:val="FirstParagraph"/>
        <w:spacing w:after="60"/>
        <w:jc w:val="both"/>
      </w:pPr>
      <w:r>
        <w:rPr>
          <w:b/>
          <w:bCs/>
        </w:rPr>
        <w:t xml:space="preserve">Art. 1065.</w:t>
      </w:r>
      <w:r>
        <w:t xml:space="preserve"> </w:t>
      </w:r>
      <w:r>
        <w:t xml:space="preserve">O art. 50 da Lei nº 9.099, de 26 de setembro de 1995, passa a vigorar com a seguinte redação: (Vigência)</w:t>
      </w:r>
    </w:p>
    <w:p>
      <w:pPr>
        <w:pStyle w:val="BodyText"/>
        <w:spacing w:after="60"/>
        <w:jc w:val="both"/>
      </w:pPr>
      <w:r>
        <w:t xml:space="preserve">“ Art. 50. Os embargos de declaração interrompem o prazo para a interposição de recurso.” (NR)</w:t>
      </w:r>
    </w:p>
    <w:bookmarkEnd w:id="908"/>
    <w:bookmarkStart w:id="909" w:name="art.-1066"/>
    <w:p>
      <w:pPr>
        <w:pStyle w:val="Heading6"/>
        <w:pBdr>
          <w:left w:val="single" w:sz="36" w:space="4" w:color="2E75B6"/>
        </w:pBdr>
        <w:shd w:val="clear" w:color="auto" w:fill="E3EEF9"/>
        <w:spacing w:before="120" w:after="60"/>
        <w:ind w:left="85"/>
      </w:pPr>
      <w:r>
        <w:rPr>
          <w:i w:val="0"/>
          <w:color w:val="1F3A5F"/>
          <w:sz w:val="22"/>
        </w:rPr>
        <w:t xml:space="preserve">Art. 1066</w:t>
      </w:r>
    </w:p>
    <w:p>
      <w:pPr>
        <w:pStyle w:val="FirstParagraph"/>
        <w:spacing w:after="60"/>
        <w:jc w:val="both"/>
      </w:pPr>
      <w:r>
        <w:rPr>
          <w:b/>
          <w:bCs/>
        </w:rPr>
        <w:t xml:space="preserve">Art. 1066.</w:t>
      </w:r>
      <w:r>
        <w:t xml:space="preserve"> </w:t>
      </w:r>
      <w:r>
        <w:t xml:space="preserve">O art. 83 da Lei nº 9.099, de 26 de setembro de 1995, passam a vigorar com a seguinte redação: (Vigência)</w:t>
      </w:r>
    </w:p>
    <w:p>
      <w:pPr>
        <w:pStyle w:val="BodyText"/>
        <w:spacing w:after="60"/>
        <w:jc w:val="both"/>
      </w:pPr>
      <w:r>
        <w:t xml:space="preserve">“ Art. 83. Cabem embargos de declaração quando, em sentença ou acórdão, houver obscuridade, contradição ou omissão.</w:t>
      </w:r>
    </w:p>
    <w:p>
      <w:pPr>
        <w:pStyle w:val="BodyText"/>
        <w:spacing w:after="60"/>
        <w:jc w:val="both"/>
      </w:pPr>
      <w:r>
        <w:t xml:space="preserve">…………………………………………………………………………………</w:t>
      </w:r>
    </w:p>
    <w:p>
      <w:pPr>
        <w:pStyle w:val="BodyText"/>
        <w:spacing w:after="60"/>
        <w:jc w:val="both"/>
      </w:pPr>
      <w:r>
        <w:t xml:space="preserve">§ 2º Os embargos de declaração interrompem o prazo para a interposição de recurso.</w:t>
      </w:r>
    </w:p>
    <w:p>
      <w:pPr>
        <w:pStyle w:val="BodyText"/>
        <w:spacing w:after="60"/>
        <w:jc w:val="both"/>
      </w:pPr>
      <w:r>
        <w:t xml:space="preserve">………………………………………………………………………..” (NR)</w:t>
      </w:r>
    </w:p>
    <w:bookmarkEnd w:id="909"/>
    <w:bookmarkStart w:id="910" w:name="art.-1067"/>
    <w:p>
      <w:pPr>
        <w:pStyle w:val="Heading6"/>
        <w:pBdr>
          <w:left w:val="single" w:sz="36" w:space="4" w:color="2E75B6"/>
        </w:pBdr>
        <w:shd w:val="clear" w:color="auto" w:fill="E3EEF9"/>
        <w:spacing w:before="120" w:after="60"/>
        <w:ind w:left="85"/>
      </w:pPr>
      <w:r>
        <w:rPr>
          <w:i w:val="0"/>
          <w:color w:val="1F3A5F"/>
          <w:sz w:val="22"/>
        </w:rPr>
        <w:t xml:space="preserve">Art. 1067</w:t>
      </w:r>
    </w:p>
    <w:p>
      <w:pPr>
        <w:pStyle w:val="FirstParagraph"/>
        <w:spacing w:after="60"/>
        <w:jc w:val="both"/>
      </w:pPr>
      <w:r>
        <w:rPr>
          <w:b/>
          <w:bCs/>
        </w:rPr>
        <w:t xml:space="preserve">Art. 1067.</w:t>
      </w:r>
      <w:r>
        <w:t xml:space="preserve"> </w:t>
      </w:r>
      <w:r>
        <w:t xml:space="preserve">O art. 275 da Lei nº 4.737, de 15 de julho de 1965 (Código Eleitoral), passa a vigorar com a seguinte redação: (Vigência)</w:t>
      </w:r>
    </w:p>
    <w:p>
      <w:pPr>
        <w:pStyle w:val="BodyText"/>
        <w:spacing w:after="60"/>
        <w:jc w:val="both"/>
      </w:pPr>
      <w:r>
        <w:t xml:space="preserve">“ Art. 275. São admissíveis embargos de declaração nas hipóteses previstas no Código de Processo Civil.</w:t>
      </w:r>
    </w:p>
    <w:p>
      <w:pPr>
        <w:pStyle w:val="BodyText"/>
        <w:spacing w:after="60"/>
        <w:jc w:val="both"/>
      </w:pPr>
      <w:r>
        <w:t xml:space="preserve">§ 1º Os embargos de declaração serão opostos no prazo de 3 (três) dias, contado da data de publicação da decisão embargada, em petição dirigida ao juiz ou relator, com a indicação do ponto que lhes deu causa.</w:t>
      </w:r>
    </w:p>
    <w:p>
      <w:pPr>
        <w:pStyle w:val="BodyText"/>
        <w:spacing w:after="60"/>
        <w:jc w:val="both"/>
      </w:pPr>
      <w:r>
        <w:t xml:space="preserve">§ 2º Os embargos de declaração não estão sujeitos a preparo.</w:t>
      </w:r>
    </w:p>
    <w:p>
      <w:pPr>
        <w:pStyle w:val="BodyText"/>
        <w:spacing w:after="60"/>
        <w:jc w:val="both"/>
      </w:pPr>
      <w:r>
        <w:t xml:space="preserve">§ 3º O juiz julgará os embargos em 5 (cinco) dias.</w:t>
      </w:r>
    </w:p>
    <w:p>
      <w:pPr>
        <w:pStyle w:val="BodyText"/>
        <w:spacing w:after="60"/>
        <w:jc w:val="both"/>
      </w:pPr>
      <w:r>
        <w:t xml:space="preserve">§ 4º Nos tribunais:</w:t>
      </w:r>
    </w:p>
    <w:p>
      <w:pPr>
        <w:pStyle w:val="BodyText"/>
        <w:spacing w:after="60"/>
        <w:jc w:val="both"/>
      </w:pPr>
      <w:r>
        <w:t xml:space="preserve">I - o relator apresentará os embargos em mesa na sessão subsequente, proferindo voto;</w:t>
      </w:r>
    </w:p>
    <w:p>
      <w:pPr>
        <w:pStyle w:val="BodyText"/>
        <w:spacing w:after="60"/>
        <w:jc w:val="both"/>
      </w:pPr>
      <w:r>
        <w:t xml:space="preserve">II - não havendo julgamento na sessão referida no inciso I, será o recurso incluído em pauta;</w:t>
      </w:r>
    </w:p>
    <w:p>
      <w:pPr>
        <w:pStyle w:val="BodyText"/>
        <w:spacing w:after="60"/>
        <w:jc w:val="both"/>
      </w:pPr>
      <w:r>
        <w:t xml:space="preserve">III - vencido o relator, outro será designado para lavrar o acórdão.</w:t>
      </w:r>
    </w:p>
    <w:p>
      <w:pPr>
        <w:pStyle w:val="BodyText"/>
        <w:spacing w:after="60"/>
        <w:jc w:val="both"/>
      </w:pPr>
      <w:r>
        <w:t xml:space="preserve">§ 5º Os embargos de declaração interrompem o prazo para a interposição de recurso.</w:t>
      </w:r>
    </w:p>
    <w:p>
      <w:pPr>
        <w:pStyle w:val="BodyText"/>
        <w:spacing w:after="60"/>
        <w:jc w:val="both"/>
      </w:pPr>
      <w:r>
        <w:t xml:space="preserve">§ 6º Quando manifestamente protelatórios os embargos de declaração, o juiz ou o tribunal, em decisão fundamentada, condenará o embargante a pagar ao embargado multa não excedente a 2 (dois) salários-mínimos.</w:t>
      </w:r>
    </w:p>
    <w:p>
      <w:pPr>
        <w:pStyle w:val="BodyText"/>
        <w:spacing w:after="60"/>
        <w:jc w:val="both"/>
      </w:pPr>
      <w:r>
        <w:t xml:space="preserve">§ 7º Na reiteração de embargos de declaração manifestamente protelatórios, a multa será elevada a até 10 (dez) salários-mínimos.” (NR)</w:t>
      </w:r>
    </w:p>
    <w:bookmarkEnd w:id="910"/>
    <w:bookmarkStart w:id="911" w:name="art.-1068"/>
    <w:p>
      <w:pPr>
        <w:pStyle w:val="Heading6"/>
        <w:pBdr>
          <w:left w:val="single" w:sz="36" w:space="4" w:color="2E75B6"/>
        </w:pBdr>
        <w:shd w:val="clear" w:color="auto" w:fill="E3EEF9"/>
        <w:spacing w:before="120" w:after="60"/>
        <w:ind w:left="85"/>
      </w:pPr>
      <w:r>
        <w:rPr>
          <w:i w:val="0"/>
          <w:color w:val="1F3A5F"/>
          <w:sz w:val="22"/>
        </w:rPr>
        <w:t xml:space="preserve">Art. 1068</w:t>
      </w:r>
    </w:p>
    <w:p>
      <w:pPr>
        <w:pStyle w:val="FirstParagraph"/>
        <w:spacing w:after="60"/>
        <w:jc w:val="both"/>
      </w:pPr>
      <w:r>
        <w:rPr>
          <w:b/>
          <w:bCs/>
        </w:rPr>
        <w:t xml:space="preserve">Art. 1068.</w:t>
      </w:r>
      <w:r>
        <w:t xml:space="preserve"> </w:t>
      </w:r>
      <w:r>
        <w:t xml:space="preserve">O art. 274 e o caput do art. 2.027 da Lei nº 10.406, de 10 de janeiro de 2002 (Código Civil), passam a vigorar com a seguinte redação: (Vigência)</w:t>
      </w:r>
    </w:p>
    <w:p>
      <w:pPr>
        <w:pStyle w:val="BodyText"/>
        <w:spacing w:after="60"/>
        <w:jc w:val="both"/>
      </w:pPr>
      <w:r>
        <w:t xml:space="preserve">“Art. 274. O julgamento contrário a um dos credores solidários não atinge os demais, mas o julgamento favorável aproveita-lhes, sem prejuízo de exceção pessoal que o devedor tenha direito de invocar em relação a qualquer deles.” (NR)</w:t>
      </w:r>
    </w:p>
    <w:p>
      <w:pPr>
        <w:pStyle w:val="BodyText"/>
        <w:spacing w:after="60"/>
        <w:jc w:val="both"/>
      </w:pPr>
      <w:r>
        <w:t xml:space="preserve">“Art. 2.027. A partilha é anulável pelos vícios e defeitos que invalidam, em geral, os negócios jurídicos.</w:t>
      </w:r>
    </w:p>
    <w:p>
      <w:pPr>
        <w:pStyle w:val="BodyText"/>
        <w:spacing w:after="60"/>
        <w:jc w:val="both"/>
      </w:pPr>
      <w:r>
        <w:t xml:space="preserve">………………………………………………………………………..” (NR)</w:t>
      </w:r>
    </w:p>
    <w:bookmarkEnd w:id="911"/>
    <w:bookmarkStart w:id="912" w:name="art.-1069"/>
    <w:p>
      <w:pPr>
        <w:pStyle w:val="Heading6"/>
        <w:pBdr>
          <w:left w:val="single" w:sz="36" w:space="4" w:color="2E75B6"/>
        </w:pBdr>
        <w:shd w:val="clear" w:color="auto" w:fill="E3EEF9"/>
        <w:spacing w:before="120" w:after="60"/>
        <w:ind w:left="85"/>
      </w:pPr>
      <w:r>
        <w:rPr>
          <w:i w:val="0"/>
          <w:color w:val="1F3A5F"/>
          <w:sz w:val="22"/>
        </w:rPr>
        <w:t xml:space="preserve">Art. 1069</w:t>
      </w:r>
    </w:p>
    <w:p>
      <w:pPr>
        <w:pStyle w:val="FirstParagraph"/>
        <w:spacing w:after="60"/>
        <w:jc w:val="both"/>
      </w:pPr>
      <w:r>
        <w:rPr>
          <w:b/>
          <w:bCs/>
        </w:rPr>
        <w:t xml:space="preserve">Art. 1069.</w:t>
      </w:r>
      <w:r>
        <w:t xml:space="preserve"> </w:t>
      </w:r>
      <w:r>
        <w:t xml:space="preserve">O Conselho Nacional de Justiça promoverá, periodicamente, pesquisas estatísticas para avaliação da efetividade das normas previstas neste Código.</w:t>
      </w:r>
    </w:p>
    <w:bookmarkEnd w:id="912"/>
    <w:bookmarkStart w:id="913" w:name="art.-1070"/>
    <w:p>
      <w:pPr>
        <w:pStyle w:val="Heading6"/>
        <w:pBdr>
          <w:left w:val="single" w:sz="36" w:space="4" w:color="2E75B6"/>
        </w:pBdr>
        <w:shd w:val="clear" w:color="auto" w:fill="E3EEF9"/>
        <w:spacing w:before="120" w:after="60"/>
        <w:ind w:left="85"/>
      </w:pPr>
      <w:r>
        <w:rPr>
          <w:i w:val="0"/>
          <w:color w:val="1F3A5F"/>
          <w:sz w:val="22"/>
        </w:rPr>
        <w:t xml:space="preserve">Art. 1070</w:t>
      </w:r>
    </w:p>
    <w:p>
      <w:pPr>
        <w:pStyle w:val="FirstParagraph"/>
        <w:spacing w:after="60"/>
        <w:jc w:val="both"/>
      </w:pPr>
      <w:r>
        <w:rPr>
          <w:b/>
          <w:bCs/>
        </w:rPr>
        <w:t xml:space="preserve">Art. 1070.</w:t>
      </w:r>
      <w:r>
        <w:t xml:space="preserve"> </w:t>
      </w:r>
      <w:r>
        <w:t xml:space="preserve">É de 15 (quinze) dias o prazo para a interposição de qualquer agravo, previsto em lei ou em regimento interno de tribunal, contra decisão de relator ou outra decisão unipessoal proferida em tribunal.</w:t>
      </w:r>
    </w:p>
    <w:bookmarkEnd w:id="913"/>
    <w:bookmarkStart w:id="914" w:name="art.-1071"/>
    <w:p>
      <w:pPr>
        <w:pStyle w:val="Heading6"/>
        <w:pBdr>
          <w:left w:val="single" w:sz="36" w:space="4" w:color="2E75B6"/>
        </w:pBdr>
        <w:shd w:val="clear" w:color="auto" w:fill="E3EEF9"/>
        <w:spacing w:before="120" w:after="60"/>
        <w:ind w:left="85"/>
      </w:pPr>
      <w:r>
        <w:rPr>
          <w:i w:val="0"/>
          <w:color w:val="1F3A5F"/>
          <w:sz w:val="22"/>
        </w:rPr>
        <w:t xml:space="preserve">Art. 1071</w:t>
      </w:r>
    </w:p>
    <w:p>
      <w:pPr>
        <w:pStyle w:val="FirstParagraph"/>
        <w:spacing w:after="60"/>
        <w:jc w:val="both"/>
      </w:pPr>
      <w:r>
        <w:rPr>
          <w:b/>
          <w:bCs/>
        </w:rPr>
        <w:t xml:space="preserve">Art. 1071.</w:t>
      </w:r>
      <w:r>
        <w:t xml:space="preserve"> </w:t>
      </w:r>
      <w:r>
        <w:t xml:space="preserve">O Capítulo III do Título V da Lei nº 6.015, de 31 de dezembro de 1973 (Lei de Registros Públicos), passa a vigorar acrescida do seguinte art. 216-A: (Vigência)</w:t>
      </w:r>
    </w:p>
    <w:p>
      <w:pPr>
        <w:pStyle w:val="BodyText"/>
        <w:spacing w:after="60"/>
        <w:jc w:val="both"/>
      </w:pPr>
      <w:r>
        <w:t xml:space="preserve">“Art. 216-A.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instruído com:</w:t>
      </w:r>
    </w:p>
    <w:p>
      <w:pPr>
        <w:pStyle w:val="BodyText"/>
        <w:spacing w:after="60"/>
        <w:jc w:val="both"/>
      </w:pPr>
      <w:r>
        <w:t xml:space="preserve">I - ata notarial lavrada pelo tabelião, atestando o tempo de posse do requerente e seus antecessores, conforme o caso e suas circunstâncias;</w:t>
      </w:r>
    </w:p>
    <w:p>
      <w:pPr>
        <w:pStyle w:val="BodyText"/>
        <w:spacing w:after="60"/>
        <w:jc w:val="both"/>
      </w:pPr>
      <w:r>
        <w:t xml:space="preserve">II - planta e memorial descritivo assinado por profissional legalmente habilitado, com prova de anotação de responsabilidade técnica no respectivo conselho de fiscalização profissional, e pelos titulares de direitos reais e de outros direitos registrados ou averbados na matrícula do imóvel usucapiendo e na matrícula dos imóveis confinantes;</w:t>
      </w:r>
    </w:p>
    <w:p>
      <w:pPr>
        <w:pStyle w:val="BodyText"/>
        <w:spacing w:after="60"/>
        <w:jc w:val="both"/>
      </w:pPr>
      <w:r>
        <w:t xml:space="preserve">III - certidões negativas dos distribuidores da comarca da situação do imóvel e do domicílio do requerente;</w:t>
      </w:r>
    </w:p>
    <w:p>
      <w:pPr>
        <w:pStyle w:val="BodyText"/>
        <w:spacing w:after="60"/>
        <w:jc w:val="both"/>
      </w:pPr>
      <w:r>
        <w:t xml:space="preserve">IV - justo título ou quaisquer outros documentos que demonstrem a origem, a continuidade, a natureza e o tempo da posse, tais como o pagamento dos impostos e das taxas que incidirem sobre o imóvel.</w:t>
      </w:r>
    </w:p>
    <w:p>
      <w:pPr>
        <w:pStyle w:val="BodyText"/>
        <w:spacing w:after="60"/>
        <w:jc w:val="both"/>
      </w:pPr>
      <w:r>
        <w:t xml:space="preserve">§ 1º O pedido será autuado pelo registrador, prorrogando-se o prazo da prenotação até o acolhimento ou a rejeição do pedido.</w:t>
      </w:r>
    </w:p>
    <w:p>
      <w:pPr>
        <w:pStyle w:val="BodyText"/>
        <w:spacing w:after="60"/>
        <w:jc w:val="both"/>
      </w:pPr>
      <w:r>
        <w:t xml:space="preserve">§ 2º Se a planta não contiver a assinatura de qualquer um dos titulares de direitos reais e de outros direitos registrados ou averbados na matrícula do imóvel usucapiendo e na matrícula dos imóveis confinantes, esse será notificado pelo registrador competente, pessoalmente ou pelo correio com aviso de recebimento, para manifestar seu consentimento expresso em 15 (quinze) dias, interpretado o seu silêncio como discordância.</w:t>
      </w:r>
    </w:p>
    <w:p>
      <w:pPr>
        <w:pStyle w:val="BodyText"/>
        <w:spacing w:after="60"/>
        <w:jc w:val="both"/>
      </w:pPr>
      <w:r>
        <w:t xml:space="preserve">§ 3º O oficial de registro de imóveis dará ciência à União, ao Estado, ao Distrito Federal e ao Município, pessoalmente, por intermédio do oficial de registro de títulos e documentos, ou pelo correio com aviso de recebimento, para que se manifestem, em 15 (quinze) dias, sobre o pedido.</w:t>
      </w:r>
    </w:p>
    <w:p>
      <w:pPr>
        <w:pStyle w:val="BodyText"/>
        <w:spacing w:after="60"/>
        <w:jc w:val="both"/>
      </w:pPr>
      <w:r>
        <w:t xml:space="preserve">§ 4º O oficial de registro de imóveis promoverá a publicação de edital em jornal de grande circulação, onde houver, para a ciência de terceiros eventualmente interessados, que poderão se manifestar em 15 (quinze) dias.</w:t>
      </w:r>
    </w:p>
    <w:p>
      <w:pPr>
        <w:pStyle w:val="BodyText"/>
        <w:spacing w:after="60"/>
        <w:jc w:val="both"/>
      </w:pPr>
      <w:r>
        <w:t xml:space="preserve">§ 5º Para a elucidação de qualquer ponto de dúvida, poderão ser solicitadas ou realizadas diligências pelo oficial de registro de imóveis.</w:t>
      </w:r>
    </w:p>
    <w:p>
      <w:pPr>
        <w:pStyle w:val="BodyText"/>
        <w:spacing w:after="60"/>
        <w:jc w:val="both"/>
      </w:pPr>
      <w:r>
        <w:t xml:space="preserve">§ 6º Transcorrido o prazo de que trata o § 4º deste artigo, sem pendência de diligências na forma do § 5º deste artigo e achando-se em ordem a documentação, com inclusão da concordância expressa dos titulares de direitos reais e de outros direitos registrados ou averbados na matrícula do imóvel usucapiendo e na matrícula dos imóveis confinantes, o oficial de registro de imóveis registrará a aquisição do imóvel com as descrições apresentadas, sendo permitida a abertura de matrícula, se for o caso.</w:t>
      </w:r>
    </w:p>
    <w:p>
      <w:pPr>
        <w:pStyle w:val="BodyText"/>
        <w:spacing w:after="60"/>
        <w:jc w:val="both"/>
      </w:pPr>
      <w:r>
        <w:t xml:space="preserve">§ 7º Em qualquer caso, é lícito ao interessado suscitar o procedimento de dúvida, nos termos desta Lei.</w:t>
      </w:r>
    </w:p>
    <w:p>
      <w:pPr>
        <w:pStyle w:val="BodyText"/>
        <w:spacing w:after="60"/>
        <w:jc w:val="both"/>
      </w:pPr>
      <w:r>
        <w:t xml:space="preserve">§ 8º Ao final das diligências, se a documentação não estiver em ordem, o oficial de registro de imóveis rejeitará o pedido.</w:t>
      </w:r>
    </w:p>
    <w:p>
      <w:pPr>
        <w:pStyle w:val="BodyText"/>
        <w:spacing w:after="60"/>
        <w:jc w:val="both"/>
      </w:pPr>
      <w:r>
        <w:t xml:space="preserve">§ 9º A rejeição do pedido extrajudicial não impede o ajuizamento de ação de usucapião.</w:t>
      </w:r>
    </w:p>
    <w:p>
      <w:pPr>
        <w:pStyle w:val="BodyText"/>
        <w:spacing w:after="60"/>
        <w:jc w:val="both"/>
      </w:pPr>
      <w:r>
        <w:t xml:space="preserve">§ 10. Em caso de impugnação do pedido de reconhecimento extrajudicial de usucapião, apresentada por qualquer um dos titulares de direito reais e de outros direitos registrados ou averbados na matrícula do imóvel usucapiendo e na matrícula dos imóveis confinantes, por algum dos entes públicos ou por algum terceiro interessado, o oficial de registro de imóveis remeterá os autos ao juízo competente da comarca da situação do imóvel, cabendo ao requerente emendar a petição inicial para adequá-la ao procedimento comum.”</w:t>
      </w:r>
    </w:p>
    <w:bookmarkEnd w:id="914"/>
    <w:bookmarkStart w:id="915" w:name="art.-1072"/>
    <w:p>
      <w:pPr>
        <w:pStyle w:val="Heading6"/>
        <w:pBdr>
          <w:left w:val="single" w:sz="36" w:space="4" w:color="2E75B6"/>
        </w:pBdr>
        <w:shd w:val="clear" w:color="auto" w:fill="E3EEF9"/>
        <w:spacing w:before="120" w:after="60"/>
        <w:ind w:left="85"/>
      </w:pPr>
      <w:r>
        <w:rPr>
          <w:i w:val="0"/>
          <w:color w:val="1F3A5F"/>
          <w:sz w:val="22"/>
        </w:rPr>
        <w:t xml:space="preserve">Art. 1072</w:t>
      </w:r>
    </w:p>
    <w:p>
      <w:pPr>
        <w:pStyle w:val="FirstParagraph"/>
        <w:spacing w:after="60"/>
        <w:jc w:val="both"/>
      </w:pPr>
      <w:r>
        <w:rPr>
          <w:b/>
          <w:bCs/>
        </w:rPr>
        <w:t xml:space="preserve">Art. 1072.</w:t>
      </w:r>
      <w:r>
        <w:t xml:space="preserve"> </w:t>
      </w:r>
      <w:r>
        <w:t xml:space="preserve">Revogam-se: (Vigência)</w:t>
      </w:r>
    </w:p>
    <w:p>
      <w:pPr>
        <w:pStyle w:val="BodyText"/>
        <w:spacing w:after="60"/>
        <w:jc w:val="both"/>
      </w:pPr>
      <w:r>
        <w:t xml:space="preserve">I - o art. 22 do Decreto-Lei nº 25, de 30 de novembro de 1937;</w:t>
      </w:r>
    </w:p>
    <w:p>
      <w:pPr>
        <w:pStyle w:val="BodyText"/>
        <w:spacing w:after="60"/>
        <w:jc w:val="both"/>
      </w:pPr>
      <w:r>
        <w:t xml:space="preserve">II - os arts. 227, caput, 229, 230, 456, 1.482, 1.483 e 1.768 a 1.773 da Lei nº 10.406, de 10 de janeiro de 2002 (Código Civil);</w:t>
      </w:r>
    </w:p>
    <w:p>
      <w:pPr>
        <w:pStyle w:val="BodyText"/>
        <w:spacing w:after="60"/>
        <w:jc w:val="both"/>
      </w:pPr>
      <w:r>
        <w:t xml:space="preserve">III - os arts. 2º, 3º, 4º, 6º, 7º, 11, 12 e 17 da Lei nº 1.060, de 5 de fevereiro de 1950;</w:t>
      </w:r>
    </w:p>
    <w:p>
      <w:pPr>
        <w:pStyle w:val="BodyText"/>
        <w:spacing w:after="60"/>
        <w:jc w:val="both"/>
      </w:pPr>
      <w:r>
        <w:t xml:space="preserve">IV - os arts. 13 a 18, 26 a 29 e 38 da Lei nº 8.038, de 28 de maio de 1990;</w:t>
      </w:r>
    </w:p>
    <w:p>
      <w:pPr>
        <w:pStyle w:val="BodyText"/>
        <w:spacing w:after="60"/>
        <w:jc w:val="both"/>
      </w:pPr>
      <w:r>
        <w:t xml:space="preserve">V - os arts. 16 a 18 da Lei nº 5.478, de 25 de julho de 1968; e</w:t>
      </w:r>
    </w:p>
    <w:p>
      <w:pPr>
        <w:pStyle w:val="BodyText"/>
        <w:spacing w:after="60"/>
        <w:jc w:val="both"/>
      </w:pPr>
      <w:r>
        <w:t xml:space="preserve">VI - o art. 98, § 4º, da Lei nº 12.529, de 30 de novembro de 2011.</w:t>
      </w:r>
    </w:p>
    <w:bookmarkEnd w:id="915"/>
    <w:bookmarkEnd w:id="916"/>
    <w:bookmarkEnd w:id="917"/>
    <w:bookmarkEnd w:id="918"/>
    <w:bookmarkStart w:id="925" w:name="X43a95e2aaa971cc4b236067f8a9cef338b30787"/>
    <w:p>
      <w:pPr>
        <w:spacing w:before="0" w:after="0" w:line="20" w:lineRule="exact"/>
        <w:sectPr>
          <w:headerReference w:type="default" r:id="rId15"/>
          <w:footnotePr>
            <w:numRestart w:val="eachSect"/>
          </w:footnotePr>
          <w:pgSz w:w="11906" w:h="16838"/>
          <w:pgMar w:top="850" w:left="850" w:bottom="964" w:right="850"/>
          <w:cols w:num="2" w:space="340"/>
        </w:sectPr>
      </w:pPr>
    </w:p>
    <w:p>
      <w:pPr>
        <w:pStyle w:val="Heading1"/>
        <w:pBdr>
          <w:left w:val="single" w:sz="48" w:space="8" w:color="1F3A5F"/>
        </w:pBdr>
        <w:shd w:val="clear" w:color="auto" w:fill="DCE6F2"/>
        <w:spacing w:before="120" w:after="60"/>
        <w:ind w:left="142"/>
      </w:pPr>
      <w:r>
        <w:t xml:space="preserve">6 Divergências, superações e temas pendentes</w:t>
      </w:r>
    </w:p>
    <w:bookmarkStart w:id="919" w:name="título-i-do-procedimento-comum"/>
    <w:p>
      <w:pPr>
        <w:pStyle w:val="Heading2"/>
      </w:pPr>
      <w:r>
        <w:t xml:space="preserve">6.1 Título I: do procedimento comum</w:t>
      </w:r>
    </w:p>
    <w:p>
      <w:pPr>
        <w:pStyle w:val="FirstParagraph"/>
        <w:spacing w:after="60"/>
        <w:jc w:val="both"/>
      </w:pPr>
      <w:r>
        <w:rPr>
          <w:b/>
          <w:bCs/>
        </w:rPr>
        <w:t xml:space="preserve">Art. 382, § 4º (produção antecipada de prova).</w:t>
      </w:r>
      <w:r>
        <w:t xml:space="preserve"> </w:t>
      </w:r>
      <w:r>
        <w:t xml:space="preserve">A Quarta Turma admitiu afastar a limitação de recorribilidade quando a parte atingida questiona os próprios requisitos da ação (REsp 2.043.440, 29/11/2023). A Terceira Turma, em acórdão posterior, aplicou o § 4º conforme a letra: a impugnação só cabe contra a decisão que denega a prova (AREsp 2.962.979, 17/11/2025). Os dois entendimentos coexistem nos acervos consultados.</w:t>
      </w:r>
    </w:p>
    <w:p>
      <w:pPr>
        <w:pStyle w:val="BodyText"/>
        <w:spacing w:after="60"/>
        <w:jc w:val="both"/>
      </w:pPr>
      <w:r>
        <w:rPr>
          <w:b/>
          <w:bCs/>
        </w:rPr>
        <w:t xml:space="preserve">Art. 371 e 479 (limites do livre convencimento).</w:t>
      </w:r>
      <w:r>
        <w:t xml:space="preserve"> </w:t>
      </w:r>
      <w:r>
        <w:t xml:space="preserve">A linha reiterada das Turmas submete a valoração da prova pericial à Súmula 7/STJ (por exemplo, AgInt no AREsp 2.229.945, Quarta Turma, 2023; AREsp 3.135.885, Terceira Turma, 2026; AREsp 3.160.766, Quarta Turma, 2026). No AgInt no AREsp 2.773.143 (Quarta Turma, 14/04/2026), a mesma Turma proveu o agravo interno e reconheceu ofensa aos arts. 375 e 479 na desconsideração de laudo pericial em matéria de alta complexidade, sem contraprova técnica nem fundamentação idônea, afastando ali a Súmula 7. No mesmo sentido, admite-se o afastamento motivado do laudo por erro de cálculo do perito (AgInt no AREsp 2.951.852, Segunda Turma, 19/08/2026) e a valoração que indica documentos clínicos contemporâneos para reputar insuficiente a conclusão pericial (AREsp 3.137.546, Quarta Turma, 15/06/2026).</w:t>
      </w:r>
    </w:p>
    <w:bookmarkEnd w:id="919"/>
    <w:bookmarkStart w:id="920" w:name="título-ii-do-cumprimento-da-sentença"/>
    <w:p>
      <w:pPr>
        <w:pStyle w:val="Heading2"/>
      </w:pPr>
      <w:r>
        <w:t xml:space="preserve">6.2 Título II: do cumprimento da sentença</w:t>
      </w:r>
    </w:p>
    <w:p>
      <w:pPr>
        <w:pStyle w:val="FirstParagraph"/>
        <w:spacing w:after="60"/>
        <w:jc w:val="both"/>
      </w:pPr>
      <w:r>
        <w:rPr>
          <w:b/>
          <w:bCs/>
        </w:rPr>
        <w:t xml:space="preserve">Art. 537, § 1º (multa vencida).</w:t>
      </w:r>
      <w:r>
        <w:t xml:space="preserve"> </w:t>
      </w:r>
      <w:r>
        <w:t xml:space="preserve">Turmas do STJ chegaram a admitir a revisão do valor acumulado da multa cominatória a qualquer tempo (AgInt no AREsp 1.500.279, Quarta Turma, 07/06/2021). A Corte Especial fixou, depois, que só a multa vincenda pode ser modificada (EAREsp 1.479.019, 07/05/2025), e a Terceira Turma o aplicou (REsp 2.013.922, 11/11/2025). A Quarta Turma ressalva que a restrição não alcança multa vencida sob o CPC/1973 (AgInt no REsp 1.769.265, 12/08/2026).</w:t>
      </w:r>
    </w:p>
    <w:p>
      <w:pPr>
        <w:pStyle w:val="BodyText"/>
        <w:spacing w:after="60"/>
        <w:jc w:val="both"/>
      </w:pPr>
      <w:r>
        <w:rPr>
          <w:b/>
          <w:bCs/>
        </w:rPr>
        <w:t xml:space="preserve">Art. 526 (depósito e juros).</w:t>
      </w:r>
      <w:r>
        <w:t xml:space="preserve"> </w:t>
      </w:r>
      <w:r>
        <w:t xml:space="preserve">A Quarta Turma entendeu, em 2018, que o depósito em garantia afasta novos juros moratórios (AgInt no AREsp 1.271.421, 20/09/2018). O Tema 677, revisto pela Corte Especial em 19/10/2022, fixou que o depósito não isenta o devedor dos consectários da mora.</w:t>
      </w:r>
    </w:p>
    <w:p>
      <w:pPr>
        <w:pStyle w:val="BodyText"/>
        <w:spacing w:after="60"/>
        <w:jc w:val="both"/>
      </w:pPr>
      <w:r>
        <w:rPr>
          <w:b/>
          <w:bCs/>
        </w:rPr>
        <w:t xml:space="preserve">ADI 5492 e ADI 5534 (datas).</w:t>
      </w:r>
      <w:r>
        <w:t xml:space="preserve"> </w:t>
      </w:r>
      <w:r>
        <w:t xml:space="preserve">O informativo da curadoria interna do STF (Informativo 1092) indica o encerramento da sessão virtual da ADI 5492 em 24/04/2023, e o da ADI 5534 (Informativo 1003) em 19/12/2020; o repositório externo trazia 25/04/2023 e 21/12/2020. Prevaleceu a data da curadoria interna, que consta das anotações dos arts. 535 e 525.</w:t>
      </w:r>
    </w:p>
    <w:bookmarkEnd w:id="920"/>
    <w:bookmarkStart w:id="921" w:name="título-iii-dos-procedimentos-especiais"/>
    <w:p>
      <w:pPr>
        <w:pStyle w:val="Heading2"/>
      </w:pPr>
      <w:r>
        <w:t xml:space="preserve">6.3 Título III: dos procedimentos especiais</w:t>
      </w:r>
    </w:p>
    <w:p>
      <w:pPr>
        <w:pStyle w:val="FirstParagraph"/>
        <w:spacing w:after="60"/>
        <w:jc w:val="both"/>
      </w:pPr>
      <w:r>
        <w:rPr>
          <w:b/>
          <w:bCs/>
        </w:rPr>
        <w:t xml:space="preserve">Embargos de terceiro e promessa de compra e venda não inscrita.</w:t>
      </w:r>
      <w:r>
        <w:t xml:space="preserve"> </w:t>
      </w:r>
      <w:r>
        <w:t xml:space="preserve">A Súmula 621 do STF diz que a promessa não inscrita no registro de imóveis não enseja embargos de terceiro, enquanto a Súmula 84 do STJ admite os embargos fundados na posse advinda do compromisso, ainda que sem registro. O STJ aplica a sua súmula (REsp 2.202.047, 2025), e a oposição entre os enunciados deve ser conferida na fonte.</w:t>
      </w:r>
    </w:p>
    <w:p>
      <w:pPr>
        <w:pStyle w:val="BodyText"/>
        <w:spacing w:after="60"/>
        <w:jc w:val="both"/>
      </w:pPr>
      <w:r>
        <w:rPr>
          <w:b/>
          <w:bCs/>
        </w:rPr>
        <w:t xml:space="preserve">Tema 243/STJ.</w:t>
      </w:r>
      <w:r>
        <w:t xml:space="preserve"> </w:t>
      </w:r>
      <w:r>
        <w:t xml:space="preserve">O acórdão paradigma é de 20/08/2014, anterior ao recorte da pesquisa; mantém-se por ser o marco vigente da fraude à execução (Súmula 375), com a data de origem declarada.</w:t>
      </w:r>
    </w:p>
    <w:bookmarkEnd w:id="921"/>
    <w:bookmarkStart w:id="922" w:name="livro-ii-do-processo-de-execução"/>
    <w:p>
      <w:pPr>
        <w:pStyle w:val="Heading2"/>
      </w:pPr>
      <w:r>
        <w:t xml:space="preserve">6.4 Livro II: do processo de execução</w:t>
      </w:r>
    </w:p>
    <w:p>
      <w:pPr>
        <w:pStyle w:val="FirstParagraph"/>
        <w:spacing w:after="60"/>
        <w:jc w:val="both"/>
      </w:pPr>
      <w:r>
        <w:t xml:space="preserve">Não foram localizadas divergências nas bases consultadas para os dispositivos deste bloco.</w:t>
      </w:r>
    </w:p>
    <w:bookmarkEnd w:id="922"/>
    <w:bookmarkStart w:id="923" w:name="X73006239c0a78a7db38a81b820dfa972eb9e1d1"/>
    <w:p>
      <w:pPr>
        <w:pStyle w:val="Heading2"/>
      </w:pPr>
      <w:r>
        <w:t xml:space="preserve">6.5 Livro III: dos processos nos tribunais e dos meios de impugnação das decisões judiciais</w:t>
      </w:r>
    </w:p>
    <w:p>
      <w:pPr>
        <w:pStyle w:val="FirstParagraph"/>
        <w:spacing w:after="60"/>
        <w:jc w:val="both"/>
      </w:pPr>
      <w:r>
        <w:t xml:space="preserve">Não foram localizadas divergências nas bases consultadas para os dispositivos deste bloco.</w:t>
      </w:r>
    </w:p>
    <w:bookmarkEnd w:id="923"/>
    <w:bookmarkStart w:id="924" w:name="X2a6dc0edcc7da1c7801f92eaf19c3361a8f927a"/>
    <w:p>
      <w:pPr>
        <w:pStyle w:val="Heading2"/>
      </w:pPr>
      <w:r>
        <w:t xml:space="preserve">6.6 Livro Complementar: disposições finais e transitórias</w:t>
      </w:r>
    </w:p>
    <w:p>
      <w:pPr>
        <w:pStyle w:val="FirstParagraph"/>
        <w:spacing w:after="60"/>
        <w:jc w:val="both"/>
      </w:pPr>
      <w:r>
        <w:t xml:space="preserve">Não foram localizadas divergências nas bases consultadas para os dispositivos deste bloco.</w:t>
      </w:r>
    </w:p>
    <w:bookmarkEnd w:id="924"/>
    <w:bookmarkEnd w:id="925"/>
    <w:bookmarkStart w:id="932" w:name="pendências-de-verificação"/>
    <w:p>
      <w:pPr>
        <w:pStyle w:val="Heading1"/>
        <w:pBdr>
          <w:left w:val="single" w:sz="48" w:space="8" w:color="1F3A5F"/>
        </w:pBdr>
        <w:shd w:val="clear" w:color="auto" w:fill="DCE6F2"/>
        <w:spacing w:before="120" w:after="60"/>
        <w:ind w:left="142"/>
      </w:pPr>
      <w:r>
        <w:t xml:space="preserve">7 Pendências de verificação</w:t>
      </w:r>
    </w:p>
    <w:bookmarkStart w:id="926" w:name="título-i-do-procedimento-comum-1"/>
    <w:p>
      <w:pPr>
        <w:pStyle w:val="Heading2"/>
      </w:pPr>
      <w:r>
        <w:t xml:space="preserve">7.1 Título I: do procedimento comum</w:t>
      </w:r>
    </w:p>
    <w:p>
      <w:pPr>
        <w:pStyle w:val="Compact"/>
        <w:numPr>
          <w:ilvl w:val="0"/>
          <w:numId w:val="1003"/>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3"/>
        </w:numPr>
        <w:spacing w:after="60"/>
        <w:jc w:val="both"/>
      </w:pPr>
      <w:r>
        <w:rPr>
          <w:b/>
          <w:bCs/>
        </w:rPr>
        <w:t xml:space="preserve">Arts. 325, 328, 340, 347 a 348, 352 a 353, 358 a 360, 363, 365 a 368, 377, 379, 383 a 384, 386 a 388, 393 a 395, 398, 404, 406 a 407, 409 a 410, 412 a 424, 426 a 428, 432 a 433, 438, 445 a 446, 448 a 449, 452, 454 a 456, 458 a 463, 474 a 476, 478, 486, 488, 490, 498, 501, 512.</w:t>
      </w:r>
      <w:r>
        <w:t xml:space="preserve"> </w:t>
      </w:r>
      <w:r>
        <w:t xml:space="preserve">Sem acórdão com tese própria ou orientação de aplicação nos acervos consultados além dos citados.</w:t>
      </w:r>
    </w:p>
    <w:p>
      <w:pPr>
        <w:pStyle w:val="Compact"/>
        <w:numPr>
          <w:ilvl w:val="0"/>
          <w:numId w:val="1003"/>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3"/>
        </w:numPr>
        <w:spacing w:after="60"/>
        <w:jc w:val="both"/>
      </w:pPr>
      <w:r>
        <w:rPr>
          <w:b/>
          <w:bCs/>
        </w:rPr>
        <w:t xml:space="preserve">Art. 497 (AgInt no REsp 2.216.332).</w:t>
      </w:r>
      <w:r>
        <w:t xml:space="preserve"> </w:t>
      </w:r>
      <w:r>
        <w:t xml:space="preserve">O acórdão só aplica os óbices das Súmulas 283/STF e 83/STJ, sem tese sobre o art. 497; descartado da anotação.</w:t>
      </w:r>
    </w:p>
    <w:bookmarkEnd w:id="926"/>
    <w:bookmarkStart w:id="927" w:name="título-ii-do-cumprimento-da-sentença-1"/>
    <w:p>
      <w:pPr>
        <w:pStyle w:val="Heading2"/>
      </w:pPr>
      <w:r>
        <w:t xml:space="preserve">7.2 Título II: do cumprimento da sentença</w:t>
      </w:r>
    </w:p>
    <w:p>
      <w:pPr>
        <w:pStyle w:val="Compact"/>
        <w:numPr>
          <w:ilvl w:val="0"/>
          <w:numId w:val="1004"/>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4"/>
        </w:numPr>
        <w:spacing w:after="60"/>
        <w:jc w:val="both"/>
      </w:pPr>
      <w:r>
        <w:rPr>
          <w:b/>
          <w:bCs/>
        </w:rPr>
        <w:t xml:space="preserve">Arts. 514, 517 a 519, 522, 529 a 530, 532, 538.</w:t>
      </w:r>
      <w:r>
        <w:t xml:space="preserve"> </w:t>
      </w:r>
      <w:r>
        <w:t xml:space="preserve">Sem acórdão com tese própria ou orientação de aplicação nos acervos consultados além dos citados.</w:t>
      </w:r>
    </w:p>
    <w:p>
      <w:pPr>
        <w:pStyle w:val="Compact"/>
        <w:numPr>
          <w:ilvl w:val="0"/>
          <w:numId w:val="1004"/>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4"/>
        </w:numPr>
        <w:spacing w:after="60"/>
        <w:jc w:val="both"/>
      </w:pPr>
      <w:r>
        <w:rPr>
          <w:b/>
          <w:bCs/>
        </w:rPr>
        <w:t xml:space="preserve">AR 2876.</w:t>
      </w:r>
      <w:r>
        <w:t xml:space="preserve"> </w:t>
      </w:r>
      <w:r>
        <w:t xml:space="preserve">A remissão dos arts. 525, §§ 14 e 15, e 535, §§ 7º e 8º não foi localizada no controle concentrado do STF (curadoria interna), na busca híbrida do STF nem no repositório externo (consulta por classe e número). Conferir no portal do STF.</w:t>
      </w:r>
    </w:p>
    <w:p>
      <w:pPr>
        <w:pStyle w:val="Compact"/>
        <w:numPr>
          <w:ilvl w:val="0"/>
          <w:numId w:val="1004"/>
        </w:numPr>
        <w:spacing w:after="60"/>
        <w:jc w:val="both"/>
      </w:pPr>
      <w:r>
        <w:rPr>
          <w:b/>
          <w:bCs/>
        </w:rPr>
        <w:t xml:space="preserve">Tema 677.</w:t>
      </w:r>
      <w:r>
        <w:t xml:space="preserve"> </w:t>
      </w:r>
      <w:r>
        <w:t xml:space="preserve">O acervo traz duas datas de publicação para o acórdão de 19/10/2022 (15 e 16/12/2022); a data de publicação foi omitida na citação. Conferir no portal do STJ.</w:t>
      </w:r>
    </w:p>
    <w:bookmarkEnd w:id="927"/>
    <w:bookmarkStart w:id="928" w:name="título-iii-dos-procedimentos-especiais-1"/>
    <w:p>
      <w:pPr>
        <w:pStyle w:val="Heading2"/>
      </w:pPr>
      <w:r>
        <w:t xml:space="preserve">7.3 Título III: dos procedimentos especiais</w:t>
      </w:r>
    </w:p>
    <w:p>
      <w:pPr>
        <w:pStyle w:val="Compact"/>
        <w:numPr>
          <w:ilvl w:val="0"/>
          <w:numId w:val="1005"/>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5"/>
        </w:numPr>
        <w:spacing w:after="60"/>
        <w:jc w:val="both"/>
      </w:pPr>
      <w:r>
        <w:rPr>
          <w:b/>
          <w:bCs/>
        </w:rPr>
        <w:t xml:space="preserve">Arts. 539 a 543, 546 a 549, 552, 555 a 556, 558 a 561, 563 a 564, 566 a 598, 601 a 602, 607 a 608, 615, 619, 621, 625 a 638, 640 a 641, 645 a 648, 650 a 658, 660 a 661, 663, 665, 667 a 668, 670 a 671, 673, 676 a 684, 686 a 691, 693 a 699, 704 a 711, 713, 715 a 718, 720 a 725, 727 a 729, 732, 734 a 736, 738 a 746, 748 a 749, 751 a 752, 754 a 770.</w:t>
      </w:r>
      <w:r>
        <w:t xml:space="preserve"> </w:t>
      </w:r>
      <w:r>
        <w:t xml:space="preserve">Sem acórdão com tese própria ou orientação de aplicação nos acervos consultados além dos citados.</w:t>
      </w:r>
    </w:p>
    <w:p>
      <w:pPr>
        <w:pStyle w:val="Compact"/>
        <w:numPr>
          <w:ilvl w:val="0"/>
          <w:numId w:val="1005"/>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5"/>
        </w:numPr>
        <w:spacing w:after="60"/>
        <w:jc w:val="both"/>
      </w:pPr>
      <w:r>
        <w:rPr>
          <w:b/>
          <w:bCs/>
        </w:rPr>
        <w:t xml:space="preserve">Súmulas.</w:t>
      </w:r>
      <w:r>
        <w:t xml:space="preserve"> </w:t>
      </w:r>
      <w:r>
        <w:t xml:space="preserve">O acervo não informa a data de aprovação das súmulas citadas; conferir no portal do tribunal.</w:t>
      </w:r>
    </w:p>
    <w:p>
      <w:pPr>
        <w:pStyle w:val="Compact"/>
        <w:numPr>
          <w:ilvl w:val="0"/>
          <w:numId w:val="1005"/>
        </w:numPr>
        <w:spacing w:after="60"/>
        <w:jc w:val="both"/>
      </w:pPr>
      <w:r>
        <w:rPr>
          <w:b/>
          <w:bCs/>
        </w:rPr>
        <w:t xml:space="preserve">Tema 243.</w:t>
      </w:r>
      <w:r>
        <w:t xml:space="preserve"> </w:t>
      </w:r>
      <w:r>
        <w:t xml:space="preserve">O acervo indica como relatora a Min. Nancy Andrighi; acórdão posterior do STJ (REsp 2.183.157, 2026) menciona o Min. João Otávio de Noronha como relator para o acórdão. Conferir a relatoria no portal do STJ.</w:t>
      </w:r>
    </w:p>
    <w:bookmarkEnd w:id="928"/>
    <w:bookmarkStart w:id="929" w:name="livro-ii-do-processo-de-execução-1"/>
    <w:p>
      <w:pPr>
        <w:pStyle w:val="Heading2"/>
      </w:pPr>
      <w:r>
        <w:t xml:space="preserve">7.4 Livro II: do processo de execução</w:t>
      </w:r>
    </w:p>
    <w:p>
      <w:pPr>
        <w:pStyle w:val="Compact"/>
        <w:numPr>
          <w:ilvl w:val="0"/>
          <w:numId w:val="1006"/>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6"/>
        </w:numPr>
        <w:spacing w:after="60"/>
        <w:jc w:val="both"/>
      </w:pPr>
      <w:r>
        <w:rPr>
          <w:b/>
          <w:bCs/>
        </w:rPr>
        <w:t xml:space="preserve">Arts. 771, 773, 777, 782, 785, 787 a 788, 791, 793, 796, 799 a 800, 802, 804, 806 a 814, 818 a 825, 829, 831, 834, 837 a 838, 840, 842, 845 a 847, 850, 852 a 853, 856, 858 a 860, 862 a 865, 868 a 870, 872, 874, 878, 881, 883, 885, 887 a 894, 896 a 902, 905, 907, 909, 912, 914 a 916, 920, 922 a 923, 925.</w:t>
      </w:r>
      <w:r>
        <w:t xml:space="preserve"> </w:t>
      </w:r>
      <w:r>
        <w:t xml:space="preserve">Sem acórdão com tese própria ou orientação de aplicação nos acervos consultados além dos citados.</w:t>
      </w:r>
    </w:p>
    <w:p>
      <w:pPr>
        <w:pStyle w:val="Compact"/>
        <w:numPr>
          <w:ilvl w:val="0"/>
          <w:numId w:val="1006"/>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bookmarkEnd w:id="929"/>
    <w:bookmarkStart w:id="930" w:name="Xf2434898f891c48903d95177aa97b5c9b9faa3c"/>
    <w:p>
      <w:pPr>
        <w:pStyle w:val="Heading2"/>
      </w:pPr>
      <w:r>
        <w:t xml:space="preserve">7.5 Livro III: dos processos nos tribunais e dos meios de impugnação das decisões judiciais</w:t>
      </w:r>
    </w:p>
    <w:p>
      <w:pPr>
        <w:pStyle w:val="Compact"/>
        <w:numPr>
          <w:ilvl w:val="0"/>
          <w:numId w:val="1007"/>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7"/>
        </w:numPr>
        <w:spacing w:after="60"/>
        <w:jc w:val="both"/>
      </w:pPr>
      <w:r>
        <w:rPr>
          <w:b/>
          <w:bCs/>
        </w:rPr>
        <w:t xml:space="preserve">Arts. 929, 931, 935 a 936, 938 a 941, 943 a 944, 949 a 950, 952 a 957, 959, 961 a 962, 965, 970 a 974, 977 a 981, 984 a 987, 989 a 991, 993 a 995, 997, 1000, 1004 a 1005, 1008, 1010 a 1011, 1014, 1016, 1018 a 1020, 1024, 1026 a 1029, 1032 a 1036, 1038 a 1041, 1044.</w:t>
      </w:r>
      <w:r>
        <w:t xml:space="preserve"> </w:t>
      </w:r>
      <w:r>
        <w:t xml:space="preserve">Sem acórdão com tese própria ou orientação de aplicação nos acervos consultados além dos citados.</w:t>
      </w:r>
    </w:p>
    <w:p>
      <w:pPr>
        <w:pStyle w:val="Compact"/>
        <w:numPr>
          <w:ilvl w:val="0"/>
          <w:numId w:val="1007"/>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7"/>
        </w:numPr>
        <w:spacing w:after="60"/>
        <w:jc w:val="both"/>
      </w:pPr>
      <w:r>
        <w:rPr>
          <w:b/>
          <w:bCs/>
        </w:rPr>
        <w:t xml:space="preserve">Art. 1.009.</w:t>
      </w:r>
      <w:r>
        <w:t xml:space="preserve"> </w:t>
      </w:r>
      <w:r>
        <w:t xml:space="preserve">O texto do art. 1.009 não consta do texto compilado do acervo local, embora a numeração seja contínua; o dispositivo fica sem texto legal, à espera de conferência no portal do Planalto.</w:t>
      </w:r>
    </w:p>
    <w:p>
      <w:pPr>
        <w:pStyle w:val="Compact"/>
        <w:numPr>
          <w:ilvl w:val="0"/>
          <w:numId w:val="1007"/>
        </w:numPr>
        <w:spacing w:after="60"/>
        <w:jc w:val="both"/>
      </w:pPr>
      <w:r>
        <w:rPr>
          <w:b/>
          <w:bCs/>
        </w:rPr>
        <w:t xml:space="preserve">Art. 945.</w:t>
      </w:r>
      <w:r>
        <w:t xml:space="preserve"> </w:t>
      </w:r>
      <w:r>
        <w:t xml:space="preserve">Dispositivo revogado pela Lei nº 13.256/2016; permanece no texto legal apenas a marca de revogação.</w:t>
      </w:r>
    </w:p>
    <w:bookmarkEnd w:id="930"/>
    <w:bookmarkStart w:id="931" w:name="X153332e778b7426cb9eab18b0467c160b470f9c"/>
    <w:p>
      <w:pPr>
        <w:pStyle w:val="Heading2"/>
      </w:pPr>
      <w:r>
        <w:t xml:space="preserve">7.6 Livro Complementar: disposições finais e transitórias</w:t>
      </w:r>
    </w:p>
    <w:p>
      <w:pPr>
        <w:pStyle w:val="Compact"/>
        <w:numPr>
          <w:ilvl w:val="0"/>
          <w:numId w:val="1008"/>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8"/>
        </w:numPr>
        <w:spacing w:after="60"/>
        <w:jc w:val="both"/>
      </w:pPr>
      <w:r>
        <w:rPr>
          <w:b/>
          <w:bCs/>
        </w:rPr>
        <w:t xml:space="preserve">Arts. 1045 a 1051, 1053 a 1054, 1056 a 1058, 1060 a 1072.</w:t>
      </w:r>
      <w:r>
        <w:t xml:space="preserve"> </w:t>
      </w:r>
      <w:r>
        <w:t xml:space="preserve">Sem acórdão com tese própria ou orientação de aplicação nos acervos consultados além dos citados.</w:t>
      </w:r>
    </w:p>
    <w:p>
      <w:pPr>
        <w:pStyle w:val="Compact"/>
        <w:numPr>
          <w:ilvl w:val="0"/>
          <w:numId w:val="1008"/>
        </w:numPr>
        <w:spacing w:after="6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8"/>
        </w:numPr>
        <w:spacing w:after="60"/>
        <w:jc w:val="both"/>
      </w:pPr>
      <w:r>
        <w:rPr>
          <w:b/>
          <w:bCs/>
        </w:rPr>
        <w:t xml:space="preserve">Art. 1.055.</w:t>
      </w:r>
      <w:r>
        <w:t xml:space="preserve"> </w:t>
      </w:r>
      <w:r>
        <w:t xml:space="preserve">Dispositivo vetado: o texto legal traz apenas a marca de veto.</w:t>
      </w:r>
    </w:p>
    <w:bookmarkEnd w:id="931"/>
    <w:bookmarkEnd w:id="932"/>
    <w:bookmarkStart w:id="936" w:name="referências"/>
    <w:p>
      <w:pPr>
        <w:pStyle w:val="Heading1"/>
        <w:pBdr>
          <w:left w:val="single" w:sz="48" w:space="8" w:color="1F3A5F"/>
        </w:pBdr>
        <w:shd w:val="clear" w:color="auto" w:fill="DCE6F2"/>
        <w:spacing w:before="120" w:after="60"/>
        <w:ind w:left="142"/>
      </w:pPr>
      <w:r>
        <w:t xml:space="preserve">Referências</w:t>
      </w:r>
    </w:p>
    <w:bookmarkStart w:id="933" w:name="Xf8b68f7228c1e15f02a4fee547a16a632b500bd"/>
    <w:p>
      <w:pPr>
        <w:pStyle w:val="Heading2"/>
      </w:pPr>
      <w:r>
        <w:t xml:space="preserve">Supremo Tribunal Federal (curadoria interna)</w:t>
      </w:r>
    </w:p>
    <w:p>
      <w:pPr>
        <w:pStyle w:val="FirstParagraph"/>
        <w:spacing w:after="60"/>
        <w:jc w:val="both"/>
      </w:pPr>
      <w:r>
        <w:t xml:space="preserve">BRASIL. Supremo Tribunal Federal. Primeira Turma. Agravo em Recurso Extraordinário 930.352. Relator: Min. Marco Aurélio. Julgado em 29 mar. 2021.</w:t>
      </w:r>
    </w:p>
    <w:p>
      <w:pPr>
        <w:pStyle w:val="BodyText"/>
        <w:spacing w:after="60"/>
        <w:jc w:val="both"/>
      </w:pPr>
      <w:r>
        <w:t xml:space="preserve">BRASIL. Supremo Tribunal Federal. Primeira Turma. Recurso Extraordinário 944.491. Relator: Min. Marco Aurélio. Julgado em 12 jun. 2018.</w:t>
      </w:r>
    </w:p>
    <w:p>
      <w:pPr>
        <w:pStyle w:val="BodyText"/>
        <w:spacing w:after="60"/>
        <w:jc w:val="both"/>
      </w:pPr>
      <w:r>
        <w:t xml:space="preserve">BRASIL. Supremo Tribunal Federal. Segunda Turma. Reclamação 60.872. Relator: Min. Nunes Marques. Julgado em 24 jun. 2024.</w:t>
      </w:r>
    </w:p>
    <w:p>
      <w:pPr>
        <w:pStyle w:val="BodyText"/>
        <w:spacing w:after="60"/>
        <w:jc w:val="both"/>
      </w:pPr>
      <w:r>
        <w:t xml:space="preserve">BRASIL. Supremo Tribunal Federal. Súmula 265.</w:t>
      </w:r>
    </w:p>
    <w:p>
      <w:pPr>
        <w:pStyle w:val="BodyText"/>
        <w:spacing w:after="60"/>
        <w:jc w:val="both"/>
      </w:pPr>
      <w:r>
        <w:t xml:space="preserve">BRASIL. Supremo Tribunal Federal. Súmula 621.</w:t>
      </w:r>
    </w:p>
    <w:p>
      <w:pPr>
        <w:pStyle w:val="BodyText"/>
        <w:spacing w:after="60"/>
        <w:jc w:val="both"/>
      </w:pPr>
      <w:r>
        <w:t xml:space="preserve">BRASIL. Supremo Tribunal Federal. Tribunal Pleno. Arguição de Descumprimento de Preceito Fundamental 828. Relator: Min. Roberto Barroso. Julgado em 2 nov. 2022.</w:t>
      </w:r>
    </w:p>
    <w:p>
      <w:pPr>
        <w:pStyle w:val="BodyText"/>
        <w:spacing w:after="60"/>
        <w:jc w:val="both"/>
      </w:pPr>
      <w:r>
        <w:t xml:space="preserve">BRASIL. Supremo Tribunal Federal. Tribunal Pleno. Ação Direta de Inconstitucionalidade 5.492. Relator: Min. Dias Toffoli. Julgado em 24 abr. 2023.</w:t>
      </w:r>
    </w:p>
    <w:p>
      <w:pPr>
        <w:pStyle w:val="BodyText"/>
        <w:spacing w:after="60"/>
        <w:jc w:val="both"/>
      </w:pPr>
      <w:r>
        <w:t xml:space="preserve">BRASIL. Supremo Tribunal Federal. Tribunal Pleno. Ação Direta de Inconstitucionalidade 5.534. Relator: Min. Dias Toffoli. Julgado em 19 dez. 2020.</w:t>
      </w:r>
    </w:p>
    <w:p>
      <w:pPr>
        <w:pStyle w:val="BodyText"/>
        <w:spacing w:after="60"/>
        <w:jc w:val="both"/>
      </w:pPr>
      <w:r>
        <w:t xml:space="preserve">BRASIL. Supremo Tribunal Federal. Tribunal Pleno. Ação Direta de Inconstitucionalidade 5.894. Relator: Min. André Mendonça. Julgado em 24 abr. 2025. Informativo 1174.</w:t>
      </w:r>
    </w:p>
    <w:p>
      <w:pPr>
        <w:pStyle w:val="BodyText"/>
        <w:spacing w:after="60"/>
        <w:jc w:val="both"/>
      </w:pPr>
      <w:r>
        <w:t xml:space="preserve">BRASIL. Supremo Tribunal Federal. Tribunal Pleno. Ação Direta de Inconstitucionalidade 5.941. Relator: Min. Luiz Fux. Julgado em 9 fev. 2023.</w:t>
      </w:r>
    </w:p>
    <w:p>
      <w:pPr>
        <w:pStyle w:val="BodyText"/>
        <w:spacing w:after="60"/>
        <w:jc w:val="both"/>
      </w:pPr>
      <w:r>
        <w:t xml:space="preserve">BRASIL. Supremo Tribunal Federal. Tribunal Pleno. Ação Rescisória 2.973. Relator: Min. Luiz Fux. Julgado em 26 fev. 2024.</w:t>
      </w:r>
    </w:p>
    <w:bookmarkEnd w:id="933"/>
    <w:bookmarkStart w:id="934" w:name="X2d274fe146e06e48a177b3b765750449e14348a"/>
    <w:p>
      <w:pPr>
        <w:pStyle w:val="Heading2"/>
      </w:pPr>
      <w:r>
        <w:t xml:space="preserve">Supremo Tribunal Federal (repositório externo)</w:t>
      </w:r>
    </w:p>
    <w:p>
      <w:pPr>
        <w:pStyle w:val="FirstParagraph"/>
        <w:spacing w:after="60"/>
        <w:jc w:val="both"/>
      </w:pPr>
      <w:r>
        <w:t xml:space="preserve">BRASIL. Supremo Tribunal Federal. Primeira Turma. Ação Originária 2.511. Relator: Min. Alexandre de Moraes. Julgado em 8 abr. 2021. [Repositório externo].</w:t>
      </w:r>
    </w:p>
    <w:p>
      <w:pPr>
        <w:pStyle w:val="BodyText"/>
        <w:spacing w:after="60"/>
        <w:jc w:val="both"/>
      </w:pPr>
      <w:r>
        <w:t xml:space="preserve">BRASIL. Supremo Tribunal Federal. Primeira Turma. Reclamação 74.610. Relator: Min. Luiz Fux. Julgado em 5 mar. 2025. [Repositório externo].</w:t>
      </w:r>
    </w:p>
    <w:p>
      <w:pPr>
        <w:pStyle w:val="BodyText"/>
        <w:spacing w:after="60"/>
        <w:jc w:val="both"/>
      </w:pPr>
      <w:r>
        <w:t xml:space="preserve">BRASIL. Supremo Tribunal Federal. Segunda Turma. Reclamação 75.525. Relator: Min. André Mendonça. Julgado em 2 dez. 2025. [Repositório externo].</w:t>
      </w:r>
    </w:p>
    <w:p>
      <w:pPr>
        <w:pStyle w:val="BodyText"/>
        <w:spacing w:after="60"/>
        <w:jc w:val="both"/>
      </w:pPr>
      <w:r>
        <w:t xml:space="preserve">BRASIL. Supremo Tribunal Federal. Tribunal Pleno. Ação Cível Originária 1.051. Relator: Min. Nunes Marques. Julgado em 26 ago. 2024. [Repositório externo].</w:t>
      </w:r>
    </w:p>
    <w:p>
      <w:pPr>
        <w:pStyle w:val="BodyText"/>
        <w:spacing w:after="60"/>
        <w:jc w:val="both"/>
      </w:pPr>
      <w:r>
        <w:t xml:space="preserve">BRASIL. Supremo Tribunal Federal. Tribunal Pleno. Ação Cível Originária 3.568. Relator: Min. Ricardo Lewandowski. Julgado em 17 mar. 2023. [Repositório externo].</w:t>
      </w:r>
    </w:p>
    <w:p>
      <w:pPr>
        <w:pStyle w:val="BodyText"/>
        <w:spacing w:after="60"/>
        <w:jc w:val="both"/>
      </w:pPr>
      <w:r>
        <w:t xml:space="preserve">BRASIL. Supremo Tribunal Federal. Tribunal Pleno. Ação Rescisória 3.213. Relator: Min. Flávio Dino. Julgado em 9 mar. 2026. [Repositório externo].</w:t>
      </w:r>
    </w:p>
    <w:p>
      <w:pPr>
        <w:pStyle w:val="BodyText"/>
        <w:spacing w:after="60"/>
        <w:jc w:val="both"/>
      </w:pPr>
      <w:r>
        <w:t xml:space="preserve">BRASIL. Supremo Tribunal Federal. Tribunal Pleno. Recurso Extraordinário 949.297. Relator: Min. Edson Fachin. Julgado em 8 fev. 2023. [Repositório externo].</w:t>
      </w:r>
    </w:p>
    <w:p>
      <w:pPr>
        <w:pStyle w:val="BodyText"/>
        <w:spacing w:after="60"/>
        <w:jc w:val="both"/>
      </w:pPr>
      <w:r>
        <w:t xml:space="preserve">BRASIL. Supremo Tribunal Federal. Tribunal Pleno. Recurso Extraordinário 955.227. Relator: Min. Luís Roberto Barroso. Julgado em 8 fev. 2023. [Repositório externo].</w:t>
      </w:r>
    </w:p>
    <w:p>
      <w:pPr>
        <w:pStyle w:val="BodyText"/>
        <w:spacing w:after="60"/>
        <w:jc w:val="both"/>
      </w:pPr>
      <w:r>
        <w:t xml:space="preserve">BRASIL. Supremo Tribunal Federal. Tribunal Pleno. Suspensão de Tutela Provisória 924. Relatora: Min. Rosa Weber. Julgado em 13 abr. 2023. [Repositório externo].</w:t>
      </w:r>
    </w:p>
    <w:bookmarkEnd w:id="934"/>
    <w:bookmarkStart w:id="935" w:name="X04b0aca0bc2cde18c70fa1141bce67da4e7e112"/>
    <w:p>
      <w:pPr>
        <w:pStyle w:val="Heading2"/>
      </w:pPr>
      <w:r>
        <w:t xml:space="preserve">Superior Tribunal de Justiça (curadoria interna)</w:t>
      </w:r>
    </w:p>
    <w:p>
      <w:pPr>
        <w:pStyle w:val="FirstParagraph"/>
        <w:spacing w:after="60"/>
        <w:jc w:val="both"/>
      </w:pPr>
      <w:r>
        <w:t xml:space="preserve">BRASIL. Superior Tribunal de Justiça. Corte Especial. Agravo Interno na CR 14.548. Relator: Min. João Otávio de Noronha. Julgado em 7 abr. 2020. DJe 16 abr. 2020.</w:t>
      </w:r>
    </w:p>
    <w:p>
      <w:pPr>
        <w:pStyle w:val="BodyText"/>
        <w:spacing w:after="60"/>
        <w:jc w:val="both"/>
      </w:pPr>
      <w:r>
        <w:t xml:space="preserve">BRASIL. Superior Tribunal de Justiça. Corte Especial. Agravo Interno na Homologação de Decisão Estrangeira 3.552. Relator: Min. Humberto Martins. Julgado em 10 mar. 2026. DJEN 16 mar. 2026.</w:t>
      </w:r>
    </w:p>
    <w:p>
      <w:pPr>
        <w:pStyle w:val="BodyText"/>
        <w:spacing w:after="60"/>
        <w:jc w:val="both"/>
      </w:pPr>
      <w:r>
        <w:t xml:space="preserve">BRASIL. Superior Tribunal de Justiça. Corte Especial. Agravo Interno na Homologação de Decisão Estrangeira 7.132. Relator: Min. Mauro Campbell Marques. DJEN 26 maio 2025.</w:t>
      </w:r>
    </w:p>
    <w:p>
      <w:pPr>
        <w:pStyle w:val="BodyText"/>
        <w:spacing w:after="60"/>
        <w:jc w:val="both"/>
      </w:pPr>
      <w:r>
        <w:t xml:space="preserve">BRASIL. Superior Tribunal de Justiça. Corte Especial. Agravo Interno no Agravo em Recurso Especial 1.636.832. Relator: Min. Raul Araújo. DJe 25 jun. 2021.</w:t>
      </w:r>
    </w:p>
    <w:p>
      <w:pPr>
        <w:pStyle w:val="BodyText"/>
        <w:spacing w:after="60"/>
        <w:jc w:val="both"/>
      </w:pPr>
      <w:r>
        <w:t xml:space="preserve">BRASIL. Superior Tribunal de Justiça. Corte Especial. Agravo Interno no Agravo em Recurso Especial 2.029.503. Relator: Min. Raul Araújo. DJe 17 out. 2023.</w:t>
      </w:r>
    </w:p>
    <w:p>
      <w:pPr>
        <w:pStyle w:val="BodyText"/>
        <w:spacing w:after="60"/>
        <w:jc w:val="both"/>
      </w:pPr>
      <w:r>
        <w:t xml:space="preserve">BRASIL. Superior Tribunal de Justiça. Corte Especial. Agravo Interno nos Embargos de Declaração na Homologação de Decisão Estrangeira 11.911. Relator: Min. Og Fernandes. Julgado em 3 mar. 2026. DJEN 10 mar. 2026.</w:t>
      </w:r>
    </w:p>
    <w:p>
      <w:pPr>
        <w:pStyle w:val="BodyText"/>
        <w:spacing w:after="60"/>
        <w:jc w:val="both"/>
      </w:pPr>
      <w:r>
        <w:t xml:space="preserve">BRASIL. Superior Tribunal de Justiça. Corte Especial. Agravo Interno nos Embargos de Declaração na Homologação de Decisão Estrangeira 3.384. Relator: Min. Ricardo Villas Bôas Cueva. Julgado em 21 maio 2024. DJe 27 maio 2024.</w:t>
      </w:r>
    </w:p>
    <w:p>
      <w:pPr>
        <w:pStyle w:val="BodyText"/>
        <w:spacing w:after="60"/>
        <w:jc w:val="both"/>
      </w:pPr>
      <w:r>
        <w:t xml:space="preserve">BRASIL. Superior Tribunal de Justiça. Corte Especial. Agravo Interno nos Embargos de Divergência em Recurso Especial 2.041.210. Relatora: Min. Nancy Andrighi. DJe 3 dez. 2023.</w:t>
      </w:r>
    </w:p>
    <w:p>
      <w:pPr>
        <w:pStyle w:val="BodyText"/>
        <w:spacing w:after="60"/>
        <w:jc w:val="both"/>
      </w:pPr>
      <w:r>
        <w:t xml:space="preserve">BRASIL. Superior Tribunal de Justiça. Corte Especial. Agravo Regimental no Recurso Extraordinário no Agravo Regimental no Agravo em Recurso Especial 2.959.046. Relator: Min. Luis Felipe Salomão. Julgado em 5 ago. 2026.</w:t>
      </w:r>
    </w:p>
    <w:p>
      <w:pPr>
        <w:pStyle w:val="BodyText"/>
        <w:spacing w:after="60"/>
        <w:jc w:val="both"/>
      </w:pPr>
      <w:r>
        <w:t xml:space="preserve">BRASIL. Superior Tribunal de Justiça. Corte Especial. Agravo Regimental nos Embargos de Divergência em Agravo em Recurso Especial 3.109.991. Relator: Min. Raul Araújo. Julgado em 23 jun. 2026.</w:t>
      </w:r>
    </w:p>
    <w:p>
      <w:pPr>
        <w:pStyle w:val="BodyText"/>
        <w:spacing w:after="60"/>
        <w:jc w:val="both"/>
      </w:pPr>
      <w:r>
        <w:t xml:space="preserve">BRASIL. Superior Tribunal de Justiça. Corte Especial. Agravo Regimental nos Embargos de Divergência em Agravo em Recurso Especial 3.111.286. Relator: Min. Luis Felipe Salomão. Julgado em 18 ago. 2026.</w:t>
      </w:r>
    </w:p>
    <w:p>
      <w:pPr>
        <w:pStyle w:val="BodyText"/>
        <w:spacing w:after="60"/>
        <w:jc w:val="both"/>
      </w:pPr>
      <w:r>
        <w:t xml:space="preserve">BRASIL. Superior Tribunal de Justiça. Corte Especial. Agravo em Recurso Extraordinário no Recurso Extraordinário no Agravo Interno no Agravo em Recurso Especial 1.948.309. Relatora: Min. Maria Thereza de Assis Moura. Julgado em 22 nov. 2022. DJe 28 nov. 2022.</w:t>
      </w:r>
    </w:p>
    <w:p>
      <w:pPr>
        <w:pStyle w:val="BodyText"/>
        <w:spacing w:after="60"/>
        <w:jc w:val="both"/>
      </w:pPr>
      <w:r>
        <w:t xml:space="preserve">BRASIL. Superior Tribunal de Justiça. Corte Especial. Agravo em Recurso Extraordinário no Recurso Extraordinário nos Embargos de Declaração no Agravo Regimental no Recurso Especial 1.791.589. Relatora: Min. Maria Thereza de Assis Moura. Julgado em 12 maio 2020. DJe 15 maio 2020.</w:t>
      </w:r>
    </w:p>
    <w:p>
      <w:pPr>
        <w:pStyle w:val="BodyText"/>
        <w:spacing w:after="60"/>
        <w:jc w:val="both"/>
      </w:pPr>
      <w:r>
        <w:t xml:space="preserve">BRASIL. Superior Tribunal de Justiça. Corte Especial. Conflito de Competência 218.125. Relatora: Min. Maria Thereza de Assis Moura. Julgado em 24 mar. 2026. DJEN 30 mar. 2026.</w:t>
      </w:r>
    </w:p>
    <w:p>
      <w:pPr>
        <w:pStyle w:val="BodyText"/>
        <w:spacing w:after="60"/>
        <w:jc w:val="both"/>
      </w:pPr>
      <w:r>
        <w:t xml:space="preserve">BRASIL. Superior Tribunal de Justiça. Corte Especial. Embargos de Declaração no Agravo em Recurso Especial 2.288.038. Relator: Min. Joel Ilan Paciornik. DJe 27 out. 2023.</w:t>
      </w:r>
    </w:p>
    <w:p>
      <w:pPr>
        <w:pStyle w:val="BodyText"/>
        <w:spacing w:after="60"/>
        <w:jc w:val="both"/>
      </w:pPr>
      <w:r>
        <w:t xml:space="preserve">BRASIL. Superior Tribunal de Justiça. Corte Especial. Embargos de Divergência em Agravo em Recurso Especial 1.479.019. Relator: Min. João Otávio de Noronha. Julgado em 7 maio 2025. DJEN 19 maio 2025.</w:t>
      </w:r>
    </w:p>
    <w:p>
      <w:pPr>
        <w:pStyle w:val="BodyText"/>
        <w:spacing w:after="60"/>
        <w:jc w:val="both"/>
      </w:pPr>
      <w:r>
        <w:t xml:space="preserve">BRASIL. Superior Tribunal de Justiça. Corte Especial. Homologação de Decisão Estrangeira 7.547. Relator: Min. Francisco Falcão. Julgado em 17 abr. 2024. DJe 22 abr. 2024.</w:t>
      </w:r>
    </w:p>
    <w:p>
      <w:pPr>
        <w:pStyle w:val="BodyText"/>
        <w:spacing w:after="60"/>
        <w:jc w:val="both"/>
      </w:pPr>
      <w:r>
        <w:t xml:space="preserve">BRASIL. Superior Tribunal de Justiça. Corte Especial. Homologação de Decisão Estrangeira 8.908. Relatora: Min. Maria Thereza de Assis Moura. Julgado em 25 nov. 2025. DJEN 28 nov. 2025.</w:t>
      </w:r>
    </w:p>
    <w:p>
      <w:pPr>
        <w:pStyle w:val="BodyText"/>
        <w:spacing w:after="60"/>
        <w:jc w:val="both"/>
      </w:pPr>
      <w:r>
        <w:t xml:space="preserve">BRASIL. Superior Tribunal de Justiça. Corte Especial. Recurso Especial 1.324.152. Relator: Min. Luis Felipe Salomão. Julgado em 4 maio 2016. DJe 15 jun. 2016.</w:t>
      </w:r>
    </w:p>
    <w:p>
      <w:pPr>
        <w:pStyle w:val="BodyText"/>
        <w:spacing w:after="60"/>
        <w:jc w:val="both"/>
      </w:pPr>
      <w:r>
        <w:t xml:space="preserve">BRASIL. Superior Tribunal de Justiça. Corte Especial. Recurso Especial 1.820.963. Relatora: Min. Nancy Andrighi. Julgado em 19 out. 2022.</w:t>
      </w:r>
    </w:p>
    <w:p>
      <w:pPr>
        <w:pStyle w:val="BodyText"/>
        <w:spacing w:after="60"/>
        <w:jc w:val="both"/>
      </w:pPr>
      <w:r>
        <w:t xml:space="preserve">BRASIL. Superior Tribunal de Justiça. Corte Especial. Recurso Especial 1.882.236. Relator: Min. Og Fernandes. Julgado em 4 fev. 2026. DJEN 12 fev. 2026.</w:t>
      </w:r>
    </w:p>
    <w:p>
      <w:pPr>
        <w:pStyle w:val="BodyText"/>
        <w:spacing w:after="60"/>
        <w:jc w:val="both"/>
      </w:pPr>
      <w:r>
        <w:t xml:space="preserve">BRASIL. Superior Tribunal de Justiça. Corte Especial. Recurso Especial 2.021.665. Relator: Min. Moura Ribeiro. Julgado em 13 mar. 2025. DJEN 11 jun. 2026.</w:t>
      </w:r>
    </w:p>
    <w:p>
      <w:pPr>
        <w:pStyle w:val="BodyText"/>
        <w:spacing w:after="60"/>
        <w:jc w:val="both"/>
      </w:pPr>
      <w:r>
        <w:t xml:space="preserve">BRASIL. Superior Tribunal de Justiça. Corte Especial. Recurso Especial 2.061.973. Relatora: Min. Nancy Andrighi. Julgado em 2 out. 2024. DJe 7 out. 2024.</w:t>
      </w:r>
    </w:p>
    <w:p>
      <w:pPr>
        <w:pStyle w:val="BodyText"/>
        <w:spacing w:after="60"/>
        <w:jc w:val="both"/>
      </w:pPr>
      <w:r>
        <w:t xml:space="preserve">BRASIL. Superior Tribunal de Justiça. Corte Especial. Recurso Especial 2.096.505. Relatora: Min. Nancy Andrighi. Julgado em 4 mar. 2026. DJEN 20 mar. 2026.</w:t>
      </w:r>
    </w:p>
    <w:p>
      <w:pPr>
        <w:pStyle w:val="BodyText"/>
        <w:spacing w:after="60"/>
        <w:jc w:val="both"/>
      </w:pPr>
      <w:r>
        <w:t xml:space="preserve">BRASIL. Superior Tribunal de Justiça. Corte Especial. Recurso Especial 2.148.059. Relator: Min. Luis Felipe Salomão. Julgado em 20 ago. 2025. DJEN 5 set. 2025.</w:t>
      </w:r>
    </w:p>
    <w:p>
      <w:pPr>
        <w:pStyle w:val="BodyText"/>
        <w:spacing w:after="60"/>
        <w:jc w:val="both"/>
      </w:pPr>
      <w:r>
        <w:t xml:space="preserve">BRASIL. Superior Tribunal de Justiça. Corte Especial. Recurso Especial 956.943. Relatora: Min. Nancy Andrighi. Julgado em 20 ago. 2014. DJe 1 dez. 2014.</w:t>
      </w:r>
    </w:p>
    <w:p>
      <w:pPr>
        <w:pStyle w:val="BodyText"/>
        <w:spacing w:after="60"/>
        <w:jc w:val="both"/>
      </w:pPr>
      <w:r>
        <w:t xml:space="preserve">BRASIL. Superior Tribunal de Justiça. Corte Especial. Súmula 292.</w:t>
      </w:r>
    </w:p>
    <w:p>
      <w:pPr>
        <w:pStyle w:val="BodyText"/>
        <w:spacing w:after="60"/>
        <w:jc w:val="both"/>
      </w:pPr>
      <w:r>
        <w:t xml:space="preserve">BRASIL. Superior Tribunal de Justiça. Corte Especial. Súmula 303.</w:t>
      </w:r>
    </w:p>
    <w:p>
      <w:pPr>
        <w:pStyle w:val="BodyText"/>
        <w:spacing w:after="60"/>
        <w:jc w:val="both"/>
      </w:pPr>
      <w:r>
        <w:t xml:space="preserve">BRASIL. Superior Tribunal de Justiça. Corte Especial. Súmula 339.</w:t>
      </w:r>
    </w:p>
    <w:p>
      <w:pPr>
        <w:pStyle w:val="BodyText"/>
        <w:spacing w:after="60"/>
        <w:jc w:val="both"/>
      </w:pPr>
      <w:r>
        <w:t xml:space="preserve">BRASIL. Superior Tribunal de Justiça. Corte Especial. Súmula 375.</w:t>
      </w:r>
    </w:p>
    <w:p>
      <w:pPr>
        <w:pStyle w:val="BodyText"/>
        <w:spacing w:after="60"/>
        <w:jc w:val="both"/>
      </w:pPr>
      <w:r>
        <w:t xml:space="preserve">BRASIL. Superior Tribunal de Justiça. Corte Especial. Súmula 84.</w:t>
      </w:r>
    </w:p>
    <w:p>
      <w:pPr>
        <w:pStyle w:val="BodyText"/>
        <w:spacing w:after="60"/>
        <w:jc w:val="both"/>
      </w:pPr>
      <w:r>
        <w:t xml:space="preserve">BRASIL. Superior Tribunal de Justiça. Primeira Seção. Agravo Interno na Ação Rescisória 7.967. Relator: Min. Francisco Falcão. Julgado em 23 jun. 2026.</w:t>
      </w:r>
    </w:p>
    <w:p>
      <w:pPr>
        <w:pStyle w:val="BodyText"/>
        <w:spacing w:after="60"/>
        <w:jc w:val="both"/>
      </w:pPr>
      <w:r>
        <w:t xml:space="preserve">BRASIL. Superior Tribunal de Justiça. Primeira Seção. Agravo Interno na PET na ExeMS 20.231. Relatora: Min. Regina Helena Costa. Julgado em 12 nov. 2025. DJEN 24 nov. 2025.</w:t>
      </w:r>
    </w:p>
    <w:p>
      <w:pPr>
        <w:pStyle w:val="BodyText"/>
        <w:spacing w:after="60"/>
        <w:jc w:val="both"/>
      </w:pPr>
      <w:r>
        <w:t xml:space="preserve">BRASIL. Superior Tribunal de Justiça. Primeira Seção. Agravo Interno na Reclamação 40.663. Relator: Min. Mauro Campbell Marques. DJe 4 mar. 2021.</w:t>
      </w:r>
    </w:p>
    <w:p>
      <w:pPr>
        <w:pStyle w:val="BodyText"/>
        <w:spacing w:after="60"/>
        <w:jc w:val="both"/>
      </w:pPr>
      <w:r>
        <w:t xml:space="preserve">BRASIL. Superior Tribunal de Justiça. Primeira Seção. Agravo Interno no Conflito de Competência 200.667. Relator: Min. Francisco Falcão. DJe 26 abr. 2024.</w:t>
      </w:r>
    </w:p>
    <w:p>
      <w:pPr>
        <w:pStyle w:val="BodyText"/>
        <w:spacing w:after="60"/>
        <w:jc w:val="both"/>
      </w:pPr>
      <w:r>
        <w:t xml:space="preserve">BRASIL. Superior Tribunal de Justiça. Primeira Seção. Agravo Interno no Conflito de Competência 214.930. Relatora: Min. Maria Thereza de Assis Moura. Julgado em 14 abr. 2026. DJEN 17 abr. 2026.</w:t>
      </w:r>
    </w:p>
    <w:p>
      <w:pPr>
        <w:pStyle w:val="BodyText"/>
        <w:spacing w:after="60"/>
        <w:jc w:val="both"/>
      </w:pPr>
      <w:r>
        <w:t xml:space="preserve">BRASIL. Superior Tribunal de Justiça. Primeira Seção. Agravo Interno no Conflito de Competência 219.988. Relatora: Min. Maria Thereza de Assis Moura. Julgado em 16 jun. 2026.</w:t>
      </w:r>
    </w:p>
    <w:p>
      <w:pPr>
        <w:pStyle w:val="BodyText"/>
        <w:spacing w:after="60"/>
        <w:jc w:val="both"/>
      </w:pPr>
      <w:r>
        <w:t xml:space="preserve">BRASIL. Superior Tribunal de Justiça. Primeira Seção. CAt 297. Relator: Min. Herman Benjamin. Julgado em 12 jun. 2019. DJe 1 jul. 2019.</w:t>
      </w:r>
    </w:p>
    <w:p>
      <w:pPr>
        <w:pStyle w:val="BodyText"/>
        <w:spacing w:after="60"/>
        <w:jc w:val="both"/>
      </w:pPr>
      <w:r>
        <w:t xml:space="preserve">BRASIL. Superior Tribunal de Justiça. Primeira Seção. Conflito de Competência 191.185. Relator: Min. Afrânio Vilela. Julgado em 28 fev. 2024. DJe 4 mar. 2024.</w:t>
      </w:r>
    </w:p>
    <w:p>
      <w:pPr>
        <w:pStyle w:val="BodyText"/>
        <w:spacing w:after="60"/>
        <w:jc w:val="both"/>
      </w:pPr>
      <w:r>
        <w:t xml:space="preserve">BRASIL. Superior Tribunal de Justiça. Primeira Seção. Conflito de Competência 196.664. Relator: Min. Francisco Falcão. DJe 12 nov. 2023.</w:t>
      </w:r>
    </w:p>
    <w:p>
      <w:pPr>
        <w:pStyle w:val="BodyText"/>
        <w:spacing w:after="60"/>
        <w:jc w:val="both"/>
      </w:pPr>
      <w:r>
        <w:t xml:space="preserve">BRASIL. Superior Tribunal de Justiça. Primeira Seção. Conflito de Competência 198.794. Relator: Min. Mauro Campbell Marques. Julgado em 23 ago. 2023. DJe 28 ago. 2023.</w:t>
      </w:r>
    </w:p>
    <w:p>
      <w:pPr>
        <w:pStyle w:val="BodyText"/>
        <w:spacing w:after="60"/>
        <w:jc w:val="both"/>
      </w:pPr>
      <w:r>
        <w:t xml:space="preserve">BRASIL. Superior Tribunal de Justiça. Primeira Seção. Embargos de Declaração no Mandado de Segurança 25.453. Relator: Min. Francisco Falcão. DJe 5 maio 2022.</w:t>
      </w:r>
    </w:p>
    <w:p>
      <w:pPr>
        <w:pStyle w:val="BodyText"/>
        <w:spacing w:after="60"/>
        <w:jc w:val="both"/>
      </w:pPr>
      <w:r>
        <w:t xml:space="preserve">BRASIL. Superior Tribunal de Justiça. Primeira Seção. Incidente de Assunção de Competência no Recurso Especial 1.860.219. Relator: Min. Paulo Sérgio Domingues. Julgado em 28 maio 2024. DJe 17 jun. 2024.</w:t>
      </w:r>
    </w:p>
    <w:p>
      <w:pPr>
        <w:pStyle w:val="BodyText"/>
        <w:spacing w:after="60"/>
        <w:jc w:val="both"/>
      </w:pPr>
      <w:r>
        <w:t xml:space="preserve">BRASIL. Superior Tribunal de Justiça. Primeira Seção. Incidente de Assunção de Competência no Recurso em Mandado de Segurança 73.231. Relator: Min. Afrânio Vilela. Julgado em 2 jun. 2026.</w:t>
      </w:r>
    </w:p>
    <w:p>
      <w:pPr>
        <w:pStyle w:val="BodyText"/>
        <w:spacing w:after="60"/>
        <w:jc w:val="both"/>
      </w:pPr>
      <w:r>
        <w:t xml:space="preserve">BRASIL. Superior Tribunal de Justiça. Primeira Seção. Mandado de Segurança 22.280. Relator: Min. Gurgel de Faria. DJe 25 nov. 2021.</w:t>
      </w:r>
    </w:p>
    <w:p>
      <w:pPr>
        <w:pStyle w:val="BodyText"/>
        <w:spacing w:after="60"/>
        <w:jc w:val="both"/>
      </w:pPr>
      <w:r>
        <w:t xml:space="preserve">BRASIL. Superior Tribunal de Justiça. Primeira Seção. Recurso Especial 1.474.665. Relator: Min. Benedito Gonçalves. Julgado em 26 abr. 2017. DJe 22 jun. 2017.</w:t>
      </w:r>
    </w:p>
    <w:p>
      <w:pPr>
        <w:pStyle w:val="BodyText"/>
        <w:spacing w:after="60"/>
        <w:jc w:val="both"/>
      </w:pPr>
      <w:r>
        <w:t xml:space="preserve">BRASIL. Superior Tribunal de Justiça. Primeira Seção. Recurso Especial 1.727.063. Relator: Min. Mauro Campbell Marques. Julgado em 23 out. 2019. DJe 2 dez. 2019.</w:t>
      </w:r>
    </w:p>
    <w:p>
      <w:pPr>
        <w:pStyle w:val="BodyText"/>
        <w:spacing w:after="60"/>
        <w:jc w:val="both"/>
      </w:pPr>
      <w:r>
        <w:t xml:space="preserve">BRASIL. Superior Tribunal de Justiça. Primeira Seção. Recurso Especial 1.804.186. Relator: Min. Herman Benjamin. Julgado em 12 ago. 2020. DJe 11 set. 2020.</w:t>
      </w:r>
    </w:p>
    <w:p>
      <w:pPr>
        <w:pStyle w:val="BodyText"/>
        <w:spacing w:after="60"/>
        <w:jc w:val="both"/>
      </w:pPr>
      <w:r>
        <w:t xml:space="preserve">BRASIL. Superior Tribunal de Justiça. Primeira Seção. Recurso Especial 1.896.526. Relatora: Min. Regina Helena Costa. Julgado em 26 out. 2022. DJe 28 out. 2022.</w:t>
      </w:r>
    </w:p>
    <w:p>
      <w:pPr>
        <w:pStyle w:val="BodyText"/>
        <w:spacing w:after="60"/>
        <w:jc w:val="both"/>
      </w:pPr>
      <w:r>
        <w:t xml:space="preserve">BRASIL. Superior Tribunal de Justiça. Primeira Seção. Recurso Especial 1.978.629. Relator: Min. Benedito Gonçalves. Julgado em 7 maio 2026. DJEN 1 jun. 2026.</w:t>
      </w:r>
    </w:p>
    <w:p>
      <w:pPr>
        <w:pStyle w:val="BodyText"/>
        <w:spacing w:after="60"/>
        <w:jc w:val="both"/>
      </w:pPr>
      <w:r>
        <w:t xml:space="preserve">BRASIL. Superior Tribunal de Justiça. Primeira Seção. Recurso Especial 2.029.636. Relator: Min. Herman Benjamin. Julgado em 20 jun. 2024. DJe 1 jul. 2024.</w:t>
      </w:r>
    </w:p>
    <w:p>
      <w:pPr>
        <w:pStyle w:val="BodyText"/>
        <w:spacing w:after="60"/>
        <w:jc w:val="both"/>
      </w:pPr>
      <w:r>
        <w:t xml:space="preserve">BRASIL. Superior Tribunal de Justiça. Primeira Seção. Recurso Especial 2.053.306. Relator: Min. Sérgio Kukina. Julgado em 27 nov. 2024. DJe 4 dez. 2024.</w:t>
      </w:r>
    </w:p>
    <w:p>
      <w:pPr>
        <w:pStyle w:val="BodyText"/>
        <w:spacing w:after="60"/>
        <w:jc w:val="both"/>
      </w:pPr>
      <w:r>
        <w:t xml:space="preserve">BRASIL. Superior Tribunal de Justiça. Primeira Seção. Recurso Especial 2.057.984. Relatora: Min. Maria Thereza de Assis Moura. Julgado em 11 jun. 2025. DJEN 16 jun. 2025.</w:t>
      </w:r>
    </w:p>
    <w:p>
      <w:pPr>
        <w:pStyle w:val="BodyText"/>
        <w:spacing w:after="60"/>
        <w:jc w:val="both"/>
      </w:pPr>
      <w:r>
        <w:t xml:space="preserve">BRASIL. Superior Tribunal de Justiça. Primeira Seção. Recurso Especial 2.193.673. Relatora: Min. Maria Thereza de Assis Moura. Julgado em 11 fev. 2026. DJEN 11 mar. 2026.</w:t>
      </w:r>
    </w:p>
    <w:p>
      <w:pPr>
        <w:pStyle w:val="BodyText"/>
        <w:spacing w:after="60"/>
        <w:jc w:val="both"/>
      </w:pPr>
      <w:r>
        <w:t xml:space="preserve">BRASIL. Superior Tribunal de Justiça. Primeira Seção. Recurso Especial 2.222.626. Relatora: Min. Maria Thereza de Assis Moura. Julgado em 20 ago. 2026. DJEN 27 ago. 2026.</w:t>
      </w:r>
    </w:p>
    <w:p>
      <w:pPr>
        <w:pStyle w:val="BodyText"/>
        <w:spacing w:after="60"/>
        <w:jc w:val="both"/>
      </w:pPr>
      <w:r>
        <w:t xml:space="preserve">BRASIL. Superior Tribunal de Justiça. Primeira Turma. Agravo Interno no Agravo em Recurso Especial 1.192.559. Relator: Min. Sérgio Kukina. Julgado em 28 nov. 2022. DJe 1 dez. 2022.</w:t>
      </w:r>
    </w:p>
    <w:p>
      <w:pPr>
        <w:pStyle w:val="BodyText"/>
        <w:spacing w:after="60"/>
        <w:jc w:val="both"/>
      </w:pPr>
      <w:r>
        <w:t xml:space="preserve">BRASIL. Superior Tribunal de Justiça. Primeira Turma. Agravo Interno no Agravo em Recurso Especial 2.331.515. Relator: Min. Paulo Sérgio Domingues. DJe 27 fev. 2025.</w:t>
      </w:r>
    </w:p>
    <w:p>
      <w:pPr>
        <w:pStyle w:val="BodyText"/>
        <w:spacing w:after="60"/>
        <w:jc w:val="both"/>
      </w:pPr>
      <w:r>
        <w:t xml:space="preserve">BRASIL. Superior Tribunal de Justiça. Primeira Turma. Agravo Interno no Agravo em Recurso Especial 2.991.121. Relator: Min. Paulo Sérgio Domingues. Julgado em 12 ago. 2026.</w:t>
      </w:r>
    </w:p>
    <w:p>
      <w:pPr>
        <w:pStyle w:val="BodyText"/>
        <w:spacing w:after="60"/>
        <w:jc w:val="both"/>
      </w:pPr>
      <w:r>
        <w:t xml:space="preserve">BRASIL. Superior Tribunal de Justiça. Primeira Turma. Agravo Interno no Agravo em Recurso Especial 3.116.274. Relator: Min. Benedito Gonçalves. Julgado em 12 ago. 2026.</w:t>
      </w:r>
    </w:p>
    <w:p>
      <w:pPr>
        <w:pStyle w:val="BodyText"/>
        <w:spacing w:after="60"/>
        <w:jc w:val="both"/>
      </w:pPr>
      <w:r>
        <w:t xml:space="preserve">BRASIL. Superior Tribunal de Justiça. Primeira Turma. Agravo Interno no Recurso Especial 1.725.179. Relator: Min. Sérgio Kukina. Julgado em 12 dez. 2022. DJe 15 dez. 2022.</w:t>
      </w:r>
    </w:p>
    <w:p>
      <w:pPr>
        <w:pStyle w:val="BodyText"/>
        <w:spacing w:after="60"/>
        <w:jc w:val="both"/>
      </w:pPr>
      <w:r>
        <w:t xml:space="preserve">BRASIL. Superior Tribunal de Justiça. Primeira Turma. Agravo Interno no Recurso Especial 2.019.036. Relator: Min. Manoel Erhardt (Desembargador Convocado do TRF5). Julgado em 5 dez. 2022. DJe 7 dez. 2022.</w:t>
      </w:r>
    </w:p>
    <w:p>
      <w:pPr>
        <w:pStyle w:val="BodyText"/>
        <w:spacing w:after="60"/>
        <w:jc w:val="both"/>
      </w:pPr>
      <w:r>
        <w:t xml:space="preserve">BRASIL. Superior Tribunal de Justiça. Primeira Turma. Agravo Interno no Recurso Especial 2.037.199. Relator: Min. Gurgel de Faria. Julgado em 14 ago. 2023. DJe 18 ago. 2023.</w:t>
      </w:r>
    </w:p>
    <w:p>
      <w:pPr>
        <w:pStyle w:val="BodyText"/>
        <w:spacing w:after="60"/>
        <w:jc w:val="both"/>
      </w:pPr>
      <w:r>
        <w:t xml:space="preserve">BRASIL. Superior Tribunal de Justiça. Primeira Turma. Agravo Interno no Recurso Especial 2.132.010. Relator: Min. Paulo Sérgio Domingues. Julgado em 9 jun. 2025. DJEN 12 jun. 2025.</w:t>
      </w:r>
    </w:p>
    <w:p>
      <w:pPr>
        <w:pStyle w:val="BodyText"/>
        <w:spacing w:after="60"/>
        <w:jc w:val="both"/>
      </w:pPr>
      <w:r>
        <w:t xml:space="preserve">BRASIL. Superior Tribunal de Justiça. Primeira Turma. Agravo Interno no Recurso Especial 2.195.778. Relator: Min. Gurgel de Faria. DJe 20 out. 2025.</w:t>
      </w:r>
    </w:p>
    <w:p>
      <w:pPr>
        <w:pStyle w:val="BodyText"/>
        <w:spacing w:after="60"/>
        <w:jc w:val="both"/>
      </w:pPr>
      <w:r>
        <w:t xml:space="preserve">BRASIL. Superior Tribunal de Justiça. Primeira Turma. Agravo Interno no Recurso Especial 2.256.629. Relatora: Min. Regina Helena Costa. Julgado em 30 jun. 2026.</w:t>
      </w:r>
    </w:p>
    <w:p>
      <w:pPr>
        <w:pStyle w:val="BodyText"/>
        <w:spacing w:after="60"/>
        <w:jc w:val="both"/>
      </w:pPr>
      <w:r>
        <w:t xml:space="preserve">BRASIL. Superior Tribunal de Justiça. Primeira Turma. Agravo Interno nos Embargos de Divergência em Recurso Especial 1.863.790. Relator: Min. Gurgel de Faria. DJe 23 ago. 2024.</w:t>
      </w:r>
    </w:p>
    <w:p>
      <w:pPr>
        <w:pStyle w:val="BodyText"/>
        <w:spacing w:after="60"/>
        <w:jc w:val="both"/>
      </w:pPr>
      <w:r>
        <w:t xml:space="preserve">BRASIL. Superior Tribunal de Justiça. Primeira Turma. Agravo em Recurso Especial 2.279.703. Relator: Min. Gurgel de Faria. Julgado em 1 out. 2024. DJe 17 out. 2024.</w:t>
      </w:r>
    </w:p>
    <w:p>
      <w:pPr>
        <w:pStyle w:val="BodyText"/>
        <w:spacing w:after="60"/>
        <w:jc w:val="both"/>
      </w:pPr>
      <w:r>
        <w:t xml:space="preserve">BRASIL. Superior Tribunal de Justiça. Primeira Turma. Recurso Especial 2.106.717. Relator: Min. Gurgel de Faria. Julgado em 17 set. 2024. DJe 25 set. 2024.</w:t>
      </w:r>
    </w:p>
    <w:p>
      <w:pPr>
        <w:pStyle w:val="BodyText"/>
        <w:spacing w:after="60"/>
        <w:jc w:val="both"/>
      </w:pPr>
      <w:r>
        <w:t xml:space="preserve">BRASIL. Superior Tribunal de Justiça. Primeira Turma. Recurso Especial 2.167.136. Relator: Min. Gurgel de Faria. Julgado em 9 jun. 2026.</w:t>
      </w:r>
    </w:p>
    <w:p>
      <w:pPr>
        <w:pStyle w:val="BodyText"/>
        <w:spacing w:after="60"/>
        <w:jc w:val="both"/>
      </w:pPr>
      <w:r>
        <w:t xml:space="preserve">BRASIL. Superior Tribunal de Justiça. Primeira Turma. Recurso Especial 2.189.427. Relator: Min. Paulo Sérgio Domingues. Julgado em 4 ago. 2026.</w:t>
      </w:r>
    </w:p>
    <w:p>
      <w:pPr>
        <w:pStyle w:val="BodyText"/>
        <w:spacing w:after="60"/>
        <w:jc w:val="both"/>
      </w:pPr>
      <w:r>
        <w:t xml:space="preserve">BRASIL. Superior Tribunal de Justiça. Quarta Turma. Agravo Interno no Agravo Interno no Agravo em Recurso Especial 2.507.194. Relatora: Min. Maria Isabel Gallotti. Julgado em 1 jun. 2026. DJEN 8 jun. 2026.</w:t>
      </w:r>
    </w:p>
    <w:p>
      <w:pPr>
        <w:pStyle w:val="BodyText"/>
        <w:spacing w:after="60"/>
        <w:jc w:val="both"/>
      </w:pPr>
      <w:r>
        <w:t xml:space="preserve">BRASIL. Superior Tribunal de Justiça. Quarta Turma. Agravo Interno no Agravo em Recurso Especial 1.414.100. Relator: Min. Raul Araújo. DJe 8 nov. 2023.</w:t>
      </w:r>
    </w:p>
    <w:p>
      <w:pPr>
        <w:pStyle w:val="BodyText"/>
        <w:spacing w:after="60"/>
        <w:jc w:val="both"/>
      </w:pPr>
      <w:r>
        <w:t xml:space="preserve">BRASIL. Superior Tribunal de Justiça. Quarta Turma. Agravo Interno no Agravo em Recurso Especial 1.540.073. Relator: Min. Raul Araújo. DJe 25 ago. 2023.</w:t>
      </w:r>
    </w:p>
    <w:p>
      <w:pPr>
        <w:pStyle w:val="BodyText"/>
        <w:spacing w:after="60"/>
        <w:jc w:val="both"/>
      </w:pPr>
      <w:r>
        <w:t xml:space="preserve">BRASIL. Superior Tribunal de Justiça. Quarta Turma. Agravo Interno no Agravo em Recurso Especial 1.615.812. Relatora: Min. Maria Isabel Gallotti. DJe 13 dez. 2024.</w:t>
      </w:r>
    </w:p>
    <w:p>
      <w:pPr>
        <w:pStyle w:val="BodyText"/>
        <w:spacing w:after="60"/>
        <w:jc w:val="both"/>
      </w:pPr>
      <w:r>
        <w:t xml:space="preserve">BRASIL. Superior Tribunal de Justiça. Quarta Turma. Agravo Interno no Agravo em Recurso Especial 1.746.039. Relator: Min. Raul Araújo. Julgado em 19 abr. 2021. DJe 24 maio 2021.</w:t>
      </w:r>
    </w:p>
    <w:p>
      <w:pPr>
        <w:pStyle w:val="BodyText"/>
        <w:spacing w:after="60"/>
        <w:jc w:val="both"/>
      </w:pPr>
      <w:r>
        <w:t xml:space="preserve">BRASIL. Superior Tribunal de Justiça. Quarta Turma. Agravo Interno no Agravo em Recurso Especial 1.775.856. Relator: Min. Luis Felipe Salomão. DJe 1 dez. 2021.</w:t>
      </w:r>
    </w:p>
    <w:p>
      <w:pPr>
        <w:pStyle w:val="BodyText"/>
        <w:spacing w:after="60"/>
        <w:jc w:val="both"/>
      </w:pPr>
      <w:r>
        <w:t xml:space="preserve">BRASIL. Superior Tribunal de Justiça. Quarta Turma. Agravo Interno no Agravo em Recurso Especial 1.781.701. Relator: Min. Marco Buzzi. Julgado em 23 ago. 2021. DJe 26 ago. 2021.</w:t>
      </w:r>
    </w:p>
    <w:p>
      <w:pPr>
        <w:pStyle w:val="BodyText"/>
        <w:spacing w:after="60"/>
        <w:jc w:val="both"/>
      </w:pPr>
      <w:r>
        <w:t xml:space="preserve">BRASIL. Superior Tribunal de Justiça. Quarta Turma. Agravo Interno no Agravo em Recurso Especial 1.823.350. Relator: Min. Luis Felipe Salomão. DJe 15 dez. 2021.</w:t>
      </w:r>
    </w:p>
    <w:p>
      <w:pPr>
        <w:pStyle w:val="BodyText"/>
        <w:spacing w:after="60"/>
        <w:jc w:val="both"/>
      </w:pPr>
      <w:r>
        <w:t xml:space="preserve">BRASIL. Superior Tribunal de Justiça. Quarta Turma. Agravo Interno no Agravo em Recurso Especial 1.834.252. Relator: Min. Luís Carlos Gambogi (Desembargador Convocado do Tjmg). Julgado em 8 jun. 2026. DJEN 12 jun. 2026.</w:t>
      </w:r>
    </w:p>
    <w:p>
      <w:pPr>
        <w:pStyle w:val="BodyText"/>
        <w:spacing w:after="60"/>
        <w:jc w:val="both"/>
      </w:pPr>
      <w:r>
        <w:t xml:space="preserve">BRASIL. Superior Tribunal de Justiça. Quarta Turma. Agravo Interno no Agravo em Recurso Especial 1.858.696. Relator: Min. João Otávio de Noronha. DJe 23 jun. 2025.</w:t>
      </w:r>
    </w:p>
    <w:p>
      <w:pPr>
        <w:pStyle w:val="BodyText"/>
        <w:spacing w:after="60"/>
        <w:jc w:val="both"/>
      </w:pPr>
      <w:r>
        <w:t xml:space="preserve">BRASIL. Superior Tribunal de Justiça. Quarta Turma. Agravo Interno no Agravo em Recurso Especial 1.889.947. Relator: Min. Raul Araújo. Julgado em 12 ago. 2026.</w:t>
      </w:r>
    </w:p>
    <w:p>
      <w:pPr>
        <w:pStyle w:val="BodyText"/>
        <w:spacing w:after="60"/>
        <w:jc w:val="both"/>
      </w:pPr>
      <w:r>
        <w:t xml:space="preserve">BRASIL. Superior Tribunal de Justiça. Quarta Turma. Agravo Interno no Agravo em Recurso Especial 1.906.915. Relator: Min. Raul Araújo. Julgado em 1 jun. 2026. DJEN 9 jun. 2026.</w:t>
      </w:r>
    </w:p>
    <w:p>
      <w:pPr>
        <w:pStyle w:val="BodyText"/>
        <w:spacing w:after="60"/>
        <w:jc w:val="both"/>
      </w:pPr>
      <w:r>
        <w:t xml:space="preserve">BRASIL. Superior Tribunal de Justiça. Quarta Turma. Agravo Interno no Agravo em Recurso Especial 2.018.658. Relatora: Min. Maria Isabel Gallotti. DJe 23 mar. 2023.</w:t>
      </w:r>
    </w:p>
    <w:p>
      <w:pPr>
        <w:pStyle w:val="BodyText"/>
        <w:spacing w:after="60"/>
        <w:jc w:val="both"/>
      </w:pPr>
      <w:r>
        <w:t xml:space="preserve">BRASIL. Superior Tribunal de Justiça. Quarta Turma. Agravo Interno no Agravo em Recurso Especial 2.038.411. Relatora: Min. Maria Isabel Gallotti. DJe 13 dez. 2024.</w:t>
      </w:r>
    </w:p>
    <w:p>
      <w:pPr>
        <w:pStyle w:val="BodyText"/>
        <w:spacing w:after="60"/>
        <w:jc w:val="both"/>
      </w:pPr>
      <w:r>
        <w:t xml:space="preserve">BRASIL. Superior Tribunal de Justiça. Quarta Turma. Agravo Interno no Agravo em Recurso Especial 2.229.945. Relatora: Min. Maria Isabel Gallotti. DJe 16 out. 2023.</w:t>
      </w:r>
    </w:p>
    <w:p>
      <w:pPr>
        <w:pStyle w:val="BodyText"/>
        <w:spacing w:after="60"/>
        <w:jc w:val="both"/>
      </w:pPr>
      <w:r>
        <w:t xml:space="preserve">BRASIL. Superior Tribunal de Justiça. Quarta Turma. Agravo Interno no Agravo em Recurso Especial 2.287.007. Relatora: Min. Maria Isabel Gallotti. Julgado em 13 nov. 2023. DJe 17 nov. 2023.</w:t>
      </w:r>
    </w:p>
    <w:p>
      <w:pPr>
        <w:pStyle w:val="BodyText"/>
        <w:spacing w:after="60"/>
        <w:jc w:val="both"/>
      </w:pPr>
      <w:r>
        <w:t xml:space="preserve">BRASIL. Superior Tribunal de Justiça. Quarta Turma. Agravo Interno no Agravo em Recurso Especial 2.406.675. Relatora: Min. Maria Isabel Gallotti. DJe 3 jul. 2024.</w:t>
      </w:r>
    </w:p>
    <w:p>
      <w:pPr>
        <w:pStyle w:val="BodyText"/>
        <w:spacing w:after="60"/>
        <w:jc w:val="both"/>
      </w:pPr>
      <w:r>
        <w:t xml:space="preserve">BRASIL. Superior Tribunal de Justiça. Quarta Turma. Agravo Interno no Agravo em Recurso Especial 2.419.237. Relatora: Min. Maria Isabel Gallotti. DJe 25 nov. 2025.</w:t>
      </w:r>
    </w:p>
    <w:p>
      <w:pPr>
        <w:pStyle w:val="BodyText"/>
        <w:spacing w:after="60"/>
        <w:jc w:val="both"/>
      </w:pPr>
      <w:r>
        <w:t xml:space="preserve">BRASIL. Superior Tribunal de Justiça. Quarta Turma. Agravo Interno no Agravo em Recurso Especial 2.546.739. Relator: Min. João Otávio de Noronha. DJe 8 jul. 2024.</w:t>
      </w:r>
    </w:p>
    <w:p>
      <w:pPr>
        <w:pStyle w:val="BodyText"/>
        <w:spacing w:after="60"/>
        <w:jc w:val="both"/>
      </w:pPr>
      <w:r>
        <w:t xml:space="preserve">BRASIL. Superior Tribunal de Justiça. Quarta Turma. Agravo Interno no Agravo em Recurso Especial 2.566.952. Relator: Min. Raul Araújo. DJe 2 set. 2024.</w:t>
      </w:r>
    </w:p>
    <w:p>
      <w:pPr>
        <w:pStyle w:val="BodyText"/>
        <w:spacing w:after="60"/>
        <w:jc w:val="both"/>
      </w:pPr>
      <w:r>
        <w:t xml:space="preserve">BRASIL. Superior Tribunal de Justiça. Quarta Turma. Agravo Interno no Agravo em Recurso Especial 2.581.366. Relator: Min. Raul Araújo. DJe 10 abr. 2025.</w:t>
      </w:r>
    </w:p>
    <w:p>
      <w:pPr>
        <w:pStyle w:val="BodyText"/>
        <w:spacing w:after="60"/>
        <w:jc w:val="both"/>
      </w:pPr>
      <w:r>
        <w:t xml:space="preserve">BRASIL. Superior Tribunal de Justiça. Quarta Turma. Agravo Interno no Agravo em Recurso Especial 2.648.107. Relator: Min. Raul Araújo. DJe 9 dez. 2025.</w:t>
      </w:r>
    </w:p>
    <w:p>
      <w:pPr>
        <w:pStyle w:val="BodyText"/>
        <w:spacing w:after="60"/>
        <w:jc w:val="both"/>
      </w:pPr>
      <w:r>
        <w:t xml:space="preserve">BRASIL. Superior Tribunal de Justiça. Quarta Turma. Agravo Interno no Agravo em Recurso Especial 2.720.239. Relator: Min. João Otávio de Noronha. DJe 22 dez. 2025.</w:t>
      </w:r>
    </w:p>
    <w:p>
      <w:pPr>
        <w:pStyle w:val="BodyText"/>
        <w:spacing w:after="60"/>
        <w:jc w:val="both"/>
      </w:pPr>
      <w:r>
        <w:t xml:space="preserve">BRASIL. Superior Tribunal de Justiça. Quarta Turma. Agravo Interno no Agravo em Recurso Especial 2.750.701. Relator: Min. Antonio Carlos Ferreira. Julgado em 1 jun. 2026. DJEN 9 jun. 2026.</w:t>
      </w:r>
    </w:p>
    <w:p>
      <w:pPr>
        <w:pStyle w:val="BodyText"/>
        <w:spacing w:after="60"/>
        <w:jc w:val="both"/>
      </w:pPr>
      <w:r>
        <w:t xml:space="preserve">BRASIL. Superior Tribunal de Justiça. Quarta Turma. Agravo Interno no Agravo em Recurso Especial 2.751.494. Relator: Min. Marco Buzzi. Julgado em 16 jun. 2025. DJe 24 jun. 2025.</w:t>
      </w:r>
    </w:p>
    <w:p>
      <w:pPr>
        <w:pStyle w:val="BodyText"/>
        <w:spacing w:after="60"/>
        <w:jc w:val="both"/>
      </w:pPr>
      <w:r>
        <w:t xml:space="preserve">BRASIL. Superior Tribunal de Justiça. Quarta Turma. Agravo Interno no Agravo em Recurso Especial 2.773.143. Relator: Min. João Otávio de Noronha. Julgado em 14 abr. 2026. DJEN 24 abr. 2026.</w:t>
      </w:r>
    </w:p>
    <w:p>
      <w:pPr>
        <w:pStyle w:val="BodyText"/>
        <w:spacing w:after="60"/>
        <w:jc w:val="both"/>
      </w:pPr>
      <w:r>
        <w:t xml:space="preserve">BRASIL. Superior Tribunal de Justiça. Quarta Turma. Agravo Interno no Agravo em Recurso Especial 2.796.399. Relator: Min. Raul Araújo. DJe 3 nov. 2025.</w:t>
      </w:r>
    </w:p>
    <w:p>
      <w:pPr>
        <w:pStyle w:val="BodyText"/>
        <w:spacing w:after="60"/>
        <w:jc w:val="both"/>
      </w:pPr>
      <w:r>
        <w:t xml:space="preserve">BRASIL. Superior Tribunal de Justiça. Quarta Turma. Agravo Interno no Agravo em Recurso Especial 2.859.369. Relator: Min. Raul Araújo. DJe 9 dez. 2025.</w:t>
      </w:r>
    </w:p>
    <w:p>
      <w:pPr>
        <w:pStyle w:val="BodyText"/>
        <w:spacing w:after="60"/>
        <w:jc w:val="both"/>
      </w:pPr>
      <w:r>
        <w:t xml:space="preserve">BRASIL. Superior Tribunal de Justiça. Quarta Turma. Agravo Interno no Agravo em Recurso Especial 2.890.749. Relator: Min. Raul Araújo. Julgado em 8 jun. 2026. DJEN 12 jun. 2026.</w:t>
      </w:r>
    </w:p>
    <w:p>
      <w:pPr>
        <w:pStyle w:val="BodyText"/>
        <w:spacing w:after="60"/>
        <w:jc w:val="both"/>
      </w:pPr>
      <w:r>
        <w:t xml:space="preserve">BRASIL. Superior Tribunal de Justiça. Quarta Turma. Agravo Interno no Agravo em Recurso Especial 2.905.519. Relator: Min. Raul Araújo. Julgado em 8 jun. 2026. DJEN 12 jun. 2026.</w:t>
      </w:r>
    </w:p>
    <w:p>
      <w:pPr>
        <w:pStyle w:val="BodyText"/>
        <w:spacing w:after="60"/>
        <w:jc w:val="both"/>
      </w:pPr>
      <w:r>
        <w:t xml:space="preserve">BRASIL. Superior Tribunal de Justiça. Quarta Turma. Agravo Interno no Agravo em Recurso Especial 2.940.126. Relatora: Min. Maria Isabel Gallotti. Julgado em 1 jun. 2026. DJEN 8 jun. 2026.</w:t>
      </w:r>
    </w:p>
    <w:p>
      <w:pPr>
        <w:pStyle w:val="BodyText"/>
        <w:spacing w:after="60"/>
        <w:jc w:val="both"/>
      </w:pPr>
      <w:r>
        <w:t xml:space="preserve">BRASIL. Superior Tribunal de Justiça. Quarta Turma. Agravo Interno no Agravo em Recurso Especial 2.954.640. Relator: Min. Raul Araújo. Julgado em 22 jun. 2026. DJEN 29 jun. 2026.</w:t>
      </w:r>
    </w:p>
    <w:p>
      <w:pPr>
        <w:pStyle w:val="BodyText"/>
        <w:spacing w:after="60"/>
        <w:jc w:val="both"/>
      </w:pPr>
      <w:r>
        <w:t xml:space="preserve">BRASIL. Superior Tribunal de Justiça. Quarta Turma. Agravo Interno no Agravo em Recurso Especial 2.957.383. Relator: Min. Antonio Carlos Ferreira. Julgado em 30 mar. 2026. DJEN 7 abr. 2026.</w:t>
      </w:r>
    </w:p>
    <w:p>
      <w:pPr>
        <w:pStyle w:val="BodyText"/>
        <w:spacing w:after="60"/>
        <w:jc w:val="both"/>
      </w:pPr>
      <w:r>
        <w:t xml:space="preserve">BRASIL. Superior Tribunal de Justiça. Quarta Turma. Agravo Interno no Agravo em Recurso Especial 2.959.518. Relator: Min. João Otávio de Noronha. DJe 24 out. 2025.</w:t>
      </w:r>
    </w:p>
    <w:p>
      <w:pPr>
        <w:pStyle w:val="BodyText"/>
        <w:spacing w:after="60"/>
        <w:jc w:val="both"/>
      </w:pPr>
      <w:r>
        <w:t xml:space="preserve">BRASIL. Superior Tribunal de Justiça. Quarta Turma. Agravo Interno no Agravo em Recurso Especial 2.959.641. Relatora: Min. Maria Isabel Gallotti. Julgado em 12 ago. 2026. DJEN 17 ago. 2026.</w:t>
      </w:r>
    </w:p>
    <w:p>
      <w:pPr>
        <w:pStyle w:val="BodyText"/>
        <w:spacing w:after="60"/>
        <w:jc w:val="both"/>
      </w:pPr>
      <w:r>
        <w:t xml:space="preserve">BRASIL. Superior Tribunal de Justiça. Quarta Turma. Agravo Interno no Agravo em Recurso Especial 2.989.688. Relator: Min. Raul Araújo. Julgado em 8 jun. 2026. DJEN 12 jun. 2026.</w:t>
      </w:r>
    </w:p>
    <w:p>
      <w:pPr>
        <w:pStyle w:val="BodyText"/>
        <w:spacing w:after="60"/>
        <w:jc w:val="both"/>
      </w:pPr>
      <w:r>
        <w:t xml:space="preserve">BRASIL. Superior Tribunal de Justiça. Quarta Turma. Agravo Interno no Agravo em Recurso Especial 2.993.026. Relator: Min. Luís Carlos Gambogi (Desembargador Convocado do Tjmg). Julgado em 1 jun. 2026. DJEN 8 jun. 2026.</w:t>
      </w:r>
    </w:p>
    <w:p>
      <w:pPr>
        <w:pStyle w:val="BodyText"/>
        <w:spacing w:after="60"/>
        <w:jc w:val="both"/>
      </w:pPr>
      <w:r>
        <w:t xml:space="preserve">BRASIL. Superior Tribunal de Justiça. Quarta Turma. Agravo Interno no Agravo em Recurso Especial 2.996.755. Relatora: Min. Maria Isabel Gallotti. Julgado em 22 jun. 2026. DJEN 26 jun. 2026.</w:t>
      </w:r>
    </w:p>
    <w:p>
      <w:pPr>
        <w:pStyle w:val="BodyText"/>
        <w:spacing w:after="60"/>
        <w:jc w:val="both"/>
      </w:pPr>
      <w:r>
        <w:t xml:space="preserve">BRASIL. Superior Tribunal de Justiça. Quarta Turma. Agravo Interno no Agravo em Recurso Especial 3.004.092. Relator: Min. Raul Araújo. Julgado em 30 jun. 2026. DJEN 30 jul. 2026.</w:t>
      </w:r>
    </w:p>
    <w:p>
      <w:pPr>
        <w:pStyle w:val="BodyText"/>
        <w:spacing w:after="60"/>
        <w:jc w:val="both"/>
      </w:pPr>
      <w:r>
        <w:t xml:space="preserve">BRASIL. Superior Tribunal de Justiça. Quarta Turma. Agravo Interno no Agravo em Recurso Especial 3.023.137. Relator: Min. Raul Araújo. DJe 8 abr. 2026.</w:t>
      </w:r>
    </w:p>
    <w:p>
      <w:pPr>
        <w:pStyle w:val="BodyText"/>
        <w:spacing w:after="60"/>
        <w:jc w:val="both"/>
      </w:pPr>
      <w:r>
        <w:t xml:space="preserve">BRASIL. Superior Tribunal de Justiça. Quarta Turma. Agravo Interno no Agravo em Recurso Especial 3.049.826. Relatora: Min. Maria Isabel Gallotti. DJe 18 set. 2026.</w:t>
      </w:r>
    </w:p>
    <w:p>
      <w:pPr>
        <w:pStyle w:val="BodyText"/>
        <w:spacing w:after="60"/>
        <w:jc w:val="both"/>
      </w:pPr>
      <w:r>
        <w:t xml:space="preserve">BRASIL. Superior Tribunal de Justiça. Quarta Turma. Agravo Interno no Agravo em Recurso Especial 3.052.217. Relator: Min. Luís Carlos Gambogi (Desembargador Convocado do Tjmg). Julgado em 1 jun. 2026. DJEN 8 jun. 2026.</w:t>
      </w:r>
    </w:p>
    <w:p>
      <w:pPr>
        <w:pStyle w:val="BodyText"/>
        <w:spacing w:after="60"/>
        <w:jc w:val="both"/>
      </w:pPr>
      <w:r>
        <w:t xml:space="preserve">BRASIL. Superior Tribunal de Justiça. Quarta Turma. Agravo Interno no Agravo em Recurso Especial 3.076.915. Relatora: Min. Maria Isabel Gallotti. Julgado em 8 jun. 2026.</w:t>
      </w:r>
    </w:p>
    <w:p>
      <w:pPr>
        <w:pStyle w:val="BodyText"/>
        <w:spacing w:after="60"/>
        <w:jc w:val="both"/>
      </w:pPr>
      <w:r>
        <w:t xml:space="preserve">BRASIL. Superior Tribunal de Justiça. Quarta Turma. Agravo Interno no Agravo em Recurso Especial 3.086.128. Relator: Min. Raul Araújo. Julgado em 8 jun. 2026. DJEN 12 jun. 2026.</w:t>
      </w:r>
    </w:p>
    <w:p>
      <w:pPr>
        <w:pStyle w:val="BodyText"/>
        <w:spacing w:after="60"/>
        <w:jc w:val="both"/>
      </w:pPr>
      <w:r>
        <w:t xml:space="preserve">BRASIL. Superior Tribunal de Justiça. Quarta Turma. Agravo Interno no Agravo em Recurso Especial 3.097.599. Relatora: Min. Maria Isabel Gallotti. DJe 25 set. 2026.</w:t>
      </w:r>
    </w:p>
    <w:p>
      <w:pPr>
        <w:pStyle w:val="BodyText"/>
        <w:spacing w:after="60"/>
        <w:jc w:val="both"/>
      </w:pPr>
      <w:r>
        <w:t xml:space="preserve">BRASIL. Superior Tribunal de Justiça. Quarta Turma. Agravo Interno no Agravo em Recurso Especial 3.102.802. Relator: Min. Luís Carlos Gambogi (Desembargador Convocado do Tjmg). Julgado em 22 abr. 2026.</w:t>
      </w:r>
    </w:p>
    <w:p>
      <w:pPr>
        <w:pStyle w:val="BodyText"/>
        <w:spacing w:after="60"/>
        <w:jc w:val="both"/>
      </w:pPr>
      <w:r>
        <w:t xml:space="preserve">BRASIL. Superior Tribunal de Justiça. Quarta Turma. Agravo Interno no Agravo em Recurso Especial 3.111.390. Relator: Min. Raul Araújo. Julgado em 30 jun. 2026.</w:t>
      </w:r>
    </w:p>
    <w:p>
      <w:pPr>
        <w:pStyle w:val="BodyText"/>
        <w:spacing w:after="60"/>
        <w:jc w:val="both"/>
      </w:pPr>
      <w:r>
        <w:t xml:space="preserve">BRASIL. Superior Tribunal de Justiça. Quarta Turma. Agravo Interno no Agravo em Recurso Especial 3.149.164. Relator: Min. Luís Carlos Gambogi (Desembargador Convocado do Tjmg). Julgado em 8 jun. 2026. DJEN 16 jun. 2026.</w:t>
      </w:r>
    </w:p>
    <w:p>
      <w:pPr>
        <w:pStyle w:val="BodyText"/>
        <w:spacing w:after="60"/>
        <w:jc w:val="both"/>
      </w:pPr>
      <w:r>
        <w:t xml:space="preserve">BRASIL. Superior Tribunal de Justiça. Quarta Turma. Agravo Interno no Agravo em Recurso Especial 3.204.965. Relatora: Min. Maria Isabel Gallotti. DJe 25 set. 2026.</w:t>
      </w:r>
    </w:p>
    <w:p>
      <w:pPr>
        <w:pStyle w:val="BodyText"/>
        <w:spacing w:after="60"/>
        <w:jc w:val="both"/>
      </w:pPr>
      <w:r>
        <w:t xml:space="preserve">BRASIL. Superior Tribunal de Justiça. Quarta Turma. Agravo Interno no Recurso Especial 1.578.352. Relatora: Min. Maria Isabel Gallotti. DJe 12 set. 2025.</w:t>
      </w:r>
    </w:p>
    <w:p>
      <w:pPr>
        <w:pStyle w:val="BodyText"/>
        <w:spacing w:after="60"/>
        <w:jc w:val="both"/>
      </w:pPr>
      <w:r>
        <w:t xml:space="preserve">BRASIL. Superior Tribunal de Justiça. Quarta Turma. Agravo Interno no Recurso Especial 1.720.466. Relatora: Min. Maria Isabel Gallotti. Julgado em 15 jun. 2026.</w:t>
      </w:r>
    </w:p>
    <w:p>
      <w:pPr>
        <w:pStyle w:val="BodyText"/>
        <w:spacing w:after="60"/>
        <w:jc w:val="both"/>
      </w:pPr>
      <w:r>
        <w:t xml:space="preserve">BRASIL. Superior Tribunal de Justiça. Quarta Turma. Agravo Interno no Recurso Especial 1.769.265. Relatora: Min. Maria Isabel Gallotti. Julgado em 12 ago. 2026. DJEN 17 ago. 2026.</w:t>
      </w:r>
    </w:p>
    <w:p>
      <w:pPr>
        <w:pStyle w:val="BodyText"/>
        <w:spacing w:after="60"/>
        <w:jc w:val="both"/>
      </w:pPr>
      <w:r>
        <w:t xml:space="preserve">BRASIL. Superior Tribunal de Justiça. Quarta Turma. Agravo Interno no Recurso Especial 1.776.415. Relator: Min. Raul Araújo. Julgado em 13 abr. 2026. DJEN 22 abr. 2026.</w:t>
      </w:r>
    </w:p>
    <w:p>
      <w:pPr>
        <w:pStyle w:val="BodyText"/>
        <w:spacing w:after="60"/>
        <w:jc w:val="both"/>
      </w:pPr>
      <w:r>
        <w:t xml:space="preserve">BRASIL. Superior Tribunal de Justiça. Quarta Turma. Agravo Interno no Recurso Especial 1.796.125. Relator: Min. Raul Araújo. DJe 29 fev. 2024.</w:t>
      </w:r>
    </w:p>
    <w:p>
      <w:pPr>
        <w:pStyle w:val="BodyText"/>
        <w:spacing w:after="60"/>
        <w:jc w:val="both"/>
      </w:pPr>
      <w:r>
        <w:t xml:space="preserve">BRASIL. Superior Tribunal de Justiça. Quarta Turma. Agravo Interno no Recurso Especial 1.839.804. Relatora: Min. Maria Isabel Gallotti. DJe 19 dez. 2025.</w:t>
      </w:r>
    </w:p>
    <w:p>
      <w:pPr>
        <w:pStyle w:val="BodyText"/>
        <w:spacing w:after="60"/>
        <w:jc w:val="both"/>
      </w:pPr>
      <w:r>
        <w:t xml:space="preserve">BRASIL. Superior Tribunal de Justiça. Quarta Turma. Agravo Interno no Recurso Especial 1.924.583. Relator: Min. Antonio Carlos Ferreira. DJe 30 set. 2022.</w:t>
      </w:r>
    </w:p>
    <w:p>
      <w:pPr>
        <w:pStyle w:val="BodyText"/>
        <w:spacing w:after="60"/>
        <w:jc w:val="both"/>
      </w:pPr>
      <w:r>
        <w:t xml:space="preserve">BRASIL. Superior Tribunal de Justiça. Quarta Turma. Agravo Interno no Recurso Especial 1.932.383. Relator: Min. Antonio Carlos Ferreira. DJe 19 dez. 2025.</w:t>
      </w:r>
    </w:p>
    <w:p>
      <w:pPr>
        <w:pStyle w:val="BodyText"/>
        <w:spacing w:after="60"/>
        <w:jc w:val="both"/>
      </w:pPr>
      <w:r>
        <w:t xml:space="preserve">BRASIL. Superior Tribunal de Justiça. Quarta Turma. Agravo Interno no Recurso Especial 2.040.456. Relator: Min. Raul Araújo. DJe 1 set. 2023.</w:t>
      </w:r>
    </w:p>
    <w:p>
      <w:pPr>
        <w:pStyle w:val="BodyText"/>
        <w:spacing w:after="60"/>
        <w:jc w:val="both"/>
      </w:pPr>
      <w:r>
        <w:t xml:space="preserve">BRASIL. Superior Tribunal de Justiça. Quarta Turma. Agravo Interno no Recurso Especial 2.102.610. Relator: Min. Raul Araújo. DJe 2 maio 2024.</w:t>
      </w:r>
    </w:p>
    <w:p>
      <w:pPr>
        <w:pStyle w:val="BodyText"/>
        <w:spacing w:after="60"/>
        <w:jc w:val="both"/>
      </w:pPr>
      <w:r>
        <w:t xml:space="preserve">BRASIL. Superior Tribunal de Justiça. Quarta Turma. Agravo Interno no Recurso Especial 2.107.542. Relator: Min. Luís Carlos Gambogi (Desembargador Convocado do Tjmg). Julgado em 19 maio 2026.</w:t>
      </w:r>
    </w:p>
    <w:p>
      <w:pPr>
        <w:pStyle w:val="BodyText"/>
        <w:spacing w:after="60"/>
        <w:jc w:val="both"/>
      </w:pPr>
      <w:r>
        <w:t xml:space="preserve">BRASIL. Superior Tribunal de Justiça. Quarta Turma. Agravo Interno no Recurso Especial 2.128.649. Relator: Min. Antonio Carlos Ferreira. Julgado em 22 jun. 2026.</w:t>
      </w:r>
    </w:p>
    <w:p>
      <w:pPr>
        <w:pStyle w:val="BodyText"/>
        <w:spacing w:after="60"/>
        <w:jc w:val="both"/>
      </w:pPr>
      <w:r>
        <w:t xml:space="preserve">BRASIL. Superior Tribunal de Justiça. Quarta Turma. Agravo Interno no Recurso Especial 2.146.304. Relatora: Min. Maria Isabel Gallotti. Julgado em 12 ago. 2026.</w:t>
      </w:r>
    </w:p>
    <w:p>
      <w:pPr>
        <w:pStyle w:val="BodyText"/>
        <w:spacing w:after="60"/>
        <w:jc w:val="both"/>
      </w:pPr>
      <w:r>
        <w:t xml:space="preserve">BRASIL. Superior Tribunal de Justiça. Quarta Turma. Agravo Interno no Recurso Especial 2.158.677. Relatora: Min. Maria Isabel Gallotti. Julgado em 15 jun. 2026. DJEN 22 jun. 2026.</w:t>
      </w:r>
    </w:p>
    <w:p>
      <w:pPr>
        <w:pStyle w:val="BodyText"/>
        <w:spacing w:after="60"/>
        <w:jc w:val="both"/>
      </w:pPr>
      <w:r>
        <w:t xml:space="preserve">BRASIL. Superior Tribunal de Justiça. Quarta Turma. Agravo Interno no Recurso Especial 2.164.065. Relator: Min. Luís Carlos Gambogi (Desembargador Convocado do Tjmg). Julgado em 15 jun. 2026.</w:t>
      </w:r>
    </w:p>
    <w:p>
      <w:pPr>
        <w:pStyle w:val="BodyText"/>
        <w:spacing w:after="60"/>
        <w:jc w:val="both"/>
      </w:pPr>
      <w:r>
        <w:t xml:space="preserve">BRASIL. Superior Tribunal de Justiça. Quarta Turma. Agravo Interno no Recurso Especial 2.254.607. Relator: Min. Raul Araújo. DJe 25 set. 2026.</w:t>
      </w:r>
    </w:p>
    <w:p>
      <w:pPr>
        <w:pStyle w:val="BodyText"/>
        <w:spacing w:after="60"/>
        <w:jc w:val="both"/>
      </w:pPr>
      <w:r>
        <w:t xml:space="preserve">BRASIL. Superior Tribunal de Justiça. Quarta Turma. Agravo Interno no Recurso Especial 2.269.833. Relatora: Min. Maria Isabel Gallotti. DJe 1 out. 2026.</w:t>
      </w:r>
    </w:p>
    <w:p>
      <w:pPr>
        <w:pStyle w:val="BodyText"/>
        <w:spacing w:after="60"/>
        <w:jc w:val="both"/>
      </w:pPr>
      <w:r>
        <w:t xml:space="preserve">BRASIL. Superior Tribunal de Justiça. Quarta Turma. Agravo Interno no Recurso em Habeas Corpus 228.585. Relatora: Min. Maria Isabel Gallotti. Julgado em 12 ago. 2026.</w:t>
      </w:r>
    </w:p>
    <w:p>
      <w:pPr>
        <w:pStyle w:val="BodyText"/>
        <w:spacing w:after="60"/>
        <w:jc w:val="both"/>
      </w:pPr>
      <w:r>
        <w:t xml:space="preserve">BRASIL. Superior Tribunal de Justiça. Quarta Turma. Agravo Interno no Recurso em Mandado de Segurança 56.422. Relator: Min. Raul Araújo. Julgado em 8 jun. 2021. DJe 16 jun. 2021.</w:t>
      </w:r>
    </w:p>
    <w:p>
      <w:pPr>
        <w:pStyle w:val="BodyText"/>
        <w:spacing w:after="60"/>
        <w:jc w:val="both"/>
      </w:pPr>
      <w:r>
        <w:t xml:space="preserve">BRASIL. Superior Tribunal de Justiça. Quarta Turma. Agravo Interno nos Embargos de Declaração no Agravo Interno no Agravo em Recurso Especial 2.540.075. Relatora: Min. Maria Isabel Gallotti. Julgado em 16 mar. 2026.</w:t>
      </w:r>
    </w:p>
    <w:p>
      <w:pPr>
        <w:pStyle w:val="BodyText"/>
        <w:spacing w:after="60"/>
        <w:jc w:val="both"/>
      </w:pPr>
      <w:r>
        <w:t xml:space="preserve">BRASIL. Superior Tribunal de Justiça. Quarta Turma. Agravo Interno nos Embargos de Declaração no Agravo em Recurso Especial 2.873.650. Relator: Min. Raul Araújo. Julgado em 15 jun. 2026.</w:t>
      </w:r>
    </w:p>
    <w:p>
      <w:pPr>
        <w:pStyle w:val="BodyText"/>
        <w:spacing w:after="60"/>
        <w:jc w:val="both"/>
      </w:pPr>
      <w:r>
        <w:t xml:space="preserve">BRASIL. Superior Tribunal de Justiça. Quarta Turma. Agravo Interno nos Embargos de Declaração no Agravo em Recurso Especial 2.980.872. Relatora: Min. Maria Isabel Gallotti. Julgado em 12 ago. 2026.</w:t>
      </w:r>
    </w:p>
    <w:p>
      <w:pPr>
        <w:pStyle w:val="BodyText"/>
        <w:spacing w:after="60"/>
        <w:jc w:val="both"/>
      </w:pPr>
      <w:r>
        <w:t xml:space="preserve">BRASIL. Superior Tribunal de Justiça. Quarta Turma. Agravo Interno nos Embargos de Declaração no Agravo em Recurso Especial 3.075.656. Relator: Min. Luís Carlos Gambogi (Desembargador Convocado do Tjmg). Julgado em 22 jun. 2026.</w:t>
      </w:r>
    </w:p>
    <w:p>
      <w:pPr>
        <w:pStyle w:val="BodyText"/>
        <w:spacing w:after="60"/>
        <w:jc w:val="both"/>
      </w:pPr>
      <w:r>
        <w:t xml:space="preserve">BRASIL. Superior Tribunal de Justiça. Quarta Turma. Agravo em Recurso Especial 1.635.102. Relator: Min. Raul Araújo. Julgado em 31 mar. 2025. DJEN 10 abr. 2025.</w:t>
      </w:r>
    </w:p>
    <w:p>
      <w:pPr>
        <w:pStyle w:val="BodyText"/>
        <w:spacing w:after="60"/>
        <w:jc w:val="both"/>
      </w:pPr>
      <w:r>
        <w:t xml:space="preserve">BRASIL. Superior Tribunal de Justiça. Quarta Turma. Agravo em Recurso Especial 1.980.949. Relator: Min. Raul Araújo. Julgado em 9 mar. 2026. DJEN 16 mar. 2026.</w:t>
      </w:r>
    </w:p>
    <w:p>
      <w:pPr>
        <w:pStyle w:val="BodyText"/>
        <w:spacing w:after="60"/>
        <w:jc w:val="both"/>
      </w:pPr>
      <w:r>
        <w:t xml:space="preserve">BRASIL. Superior Tribunal de Justiça. Quarta Turma. Agravo em Recurso Especial 2.096.621. Relator: Min. Raul Araújo. Julgado em 9 fev. 2026. DJEN 13 fev. 2026.</w:t>
      </w:r>
    </w:p>
    <w:p>
      <w:pPr>
        <w:pStyle w:val="BodyText"/>
        <w:spacing w:after="60"/>
        <w:jc w:val="both"/>
      </w:pPr>
      <w:r>
        <w:t xml:space="preserve">BRASIL. Superior Tribunal de Justiça. Quarta Turma. Agravo em Recurso Especial 2.227.489. Relator: Min. Raul Araújo. Julgado em 11 maio 2026.</w:t>
      </w:r>
    </w:p>
    <w:p>
      <w:pPr>
        <w:pStyle w:val="BodyText"/>
        <w:spacing w:after="60"/>
        <w:jc w:val="both"/>
      </w:pPr>
      <w:r>
        <w:t xml:space="preserve">BRASIL. Superior Tribunal de Justiça. Quarta Turma. Agravo em Recurso Especial 2.234.904. Relator: Min. João Otávio de Noronha. Julgado em 9 mar. 2026.</w:t>
      </w:r>
    </w:p>
    <w:p>
      <w:pPr>
        <w:pStyle w:val="BodyText"/>
        <w:spacing w:after="60"/>
        <w:jc w:val="both"/>
      </w:pPr>
      <w:r>
        <w:t xml:space="preserve">BRASIL. Superior Tribunal de Justiça. Quarta Turma. Agravo em Recurso Especial 2.249.352. Relator: Min. Raul Araújo. Julgado em 13 out. 2025. DJEN 20 out. 2025.</w:t>
      </w:r>
    </w:p>
    <w:p>
      <w:pPr>
        <w:pStyle w:val="BodyText"/>
        <w:spacing w:after="60"/>
        <w:jc w:val="both"/>
      </w:pPr>
      <w:r>
        <w:t xml:space="preserve">BRASIL. Superior Tribunal de Justiça. Quarta Turma. Agravo em Recurso Especial 2.261.674. Relator: Min. Raul Araújo. Julgado em 16 mar. 2026.</w:t>
      </w:r>
    </w:p>
    <w:p>
      <w:pPr>
        <w:pStyle w:val="BodyText"/>
        <w:spacing w:after="60"/>
        <w:jc w:val="both"/>
      </w:pPr>
      <w:r>
        <w:t xml:space="preserve">BRASIL. Superior Tribunal de Justiça. Quarta Turma. Agravo em Recurso Especial 2.407.683. Relator: Min. Raul Araújo. Julgado em 16 dez. 2025. DJEN 19 dez. 2025.</w:t>
      </w:r>
    </w:p>
    <w:p>
      <w:pPr>
        <w:pStyle w:val="BodyText"/>
        <w:spacing w:after="60"/>
        <w:jc w:val="both"/>
      </w:pPr>
      <w:r>
        <w:t xml:space="preserve">BRASIL. Superior Tribunal de Justiça. Quarta Turma. Agravo em Recurso Especial 2.454.286. Relator: Min. João Otávio de Noronha. DJe 22 dez. 2025.</w:t>
      </w:r>
    </w:p>
    <w:p>
      <w:pPr>
        <w:pStyle w:val="BodyText"/>
        <w:spacing w:after="60"/>
        <w:jc w:val="both"/>
      </w:pPr>
      <w:r>
        <w:t xml:space="preserve">BRASIL. Superior Tribunal de Justiça. Quarta Turma. Agravo em Recurso Especial 2.459.998. Relator: Min. Raul Araújo. Julgado em 2 mar. 2026. DJEN 11 mar. 2026.</w:t>
      </w:r>
    </w:p>
    <w:p>
      <w:pPr>
        <w:pStyle w:val="BodyText"/>
        <w:spacing w:after="60"/>
        <w:jc w:val="both"/>
      </w:pPr>
      <w:r>
        <w:t xml:space="preserve">BRASIL. Superior Tribunal de Justiça. Quarta Turma. Agravo em Recurso Especial 2.471.590. Relator: Min. Raul Araújo. Julgado em 16 mar. 2026. DJEN 23 mar. 2026.</w:t>
      </w:r>
    </w:p>
    <w:p>
      <w:pPr>
        <w:pStyle w:val="BodyText"/>
        <w:spacing w:after="60"/>
        <w:jc w:val="both"/>
      </w:pPr>
      <w:r>
        <w:t xml:space="preserve">BRASIL. Superior Tribunal de Justiça. Quarta Turma. Agravo em Recurso Especial 2.489.481. Relator: Min. João Otávio de Noronha. Julgado em 16 mar. 2026. DJEN 19 mar. 2026.</w:t>
      </w:r>
    </w:p>
    <w:p>
      <w:pPr>
        <w:pStyle w:val="BodyText"/>
        <w:spacing w:after="60"/>
        <w:jc w:val="both"/>
      </w:pPr>
      <w:r>
        <w:t xml:space="preserve">BRASIL. Superior Tribunal de Justiça. Quarta Turma. Agravo em Recurso Especial 2.498.470. Relator: Min. Raul Araújo. Julgado em 4 maio 2026.</w:t>
      </w:r>
    </w:p>
    <w:p>
      <w:pPr>
        <w:pStyle w:val="BodyText"/>
        <w:spacing w:after="60"/>
        <w:jc w:val="both"/>
      </w:pPr>
      <w:r>
        <w:t xml:space="preserve">BRASIL. Superior Tribunal de Justiça. Quarta Turma. Agravo em Recurso Especial 2.505.279. Relator: Min. Raul Araújo. Julgado em 4 maio 2026.</w:t>
      </w:r>
    </w:p>
    <w:p>
      <w:pPr>
        <w:pStyle w:val="BodyText"/>
        <w:spacing w:after="60"/>
        <w:jc w:val="both"/>
      </w:pPr>
      <w:r>
        <w:t xml:space="preserve">BRASIL. Superior Tribunal de Justiça. Quarta Turma. Agravo em Recurso Especial 2.505.336. Relator: Min. João Otávio de Noronha. Julgado em 4 maio 2026.</w:t>
      </w:r>
    </w:p>
    <w:p>
      <w:pPr>
        <w:pStyle w:val="BodyText"/>
        <w:spacing w:after="60"/>
        <w:jc w:val="both"/>
      </w:pPr>
      <w:r>
        <w:t xml:space="preserve">BRASIL. Superior Tribunal de Justiça. Quarta Turma. Agravo em Recurso Especial 2.547.573. Relator: Min. João Otávio de Noronha. DJe 22 dez. 2025.</w:t>
      </w:r>
    </w:p>
    <w:p>
      <w:pPr>
        <w:pStyle w:val="BodyText"/>
        <w:spacing w:after="60"/>
        <w:jc w:val="both"/>
      </w:pPr>
      <w:r>
        <w:t xml:space="preserve">BRASIL. Superior Tribunal de Justiça. Quarta Turma. Agravo em Recurso Especial 2.556.419. Relator: Min. João Otávio de Noronha. Julgado em 9 mar. 2026.</w:t>
      </w:r>
    </w:p>
    <w:p>
      <w:pPr>
        <w:pStyle w:val="BodyText"/>
        <w:spacing w:after="60"/>
        <w:jc w:val="both"/>
      </w:pPr>
      <w:r>
        <w:t xml:space="preserve">BRASIL. Superior Tribunal de Justiça. Quarta Turma. Agravo em Recurso Especial 2.565.365. Relator: Min. João Otávio de Noronha. Julgado em 16 mar. 2026. DJEN 19 mar. 2026.</w:t>
      </w:r>
    </w:p>
    <w:p>
      <w:pPr>
        <w:pStyle w:val="BodyText"/>
        <w:spacing w:after="60"/>
        <w:jc w:val="both"/>
      </w:pPr>
      <w:r>
        <w:t xml:space="preserve">BRASIL. Superior Tribunal de Justiça. Quarta Turma. Agravo em Recurso Especial 2.580.345. Relator: Min. João Otávio de Noronha. Julgado em 30 jun. 2026. DJEN 6 jul. 2026.</w:t>
      </w:r>
    </w:p>
    <w:p>
      <w:pPr>
        <w:pStyle w:val="BodyText"/>
        <w:spacing w:after="60"/>
        <w:jc w:val="both"/>
      </w:pPr>
      <w:r>
        <w:t xml:space="preserve">BRASIL. Superior Tribunal de Justiça. Quarta Turma. Agravo em Recurso Especial 2.601.607. Relator: Min. Raul Araújo. Julgado em 22 set. 2025. DJEN 26 set. 2025.</w:t>
      </w:r>
    </w:p>
    <w:p>
      <w:pPr>
        <w:pStyle w:val="BodyText"/>
        <w:spacing w:after="60"/>
        <w:jc w:val="both"/>
      </w:pPr>
      <w:r>
        <w:t xml:space="preserve">BRASIL. Superior Tribunal de Justiça. Quarta Turma. Agravo em Recurso Especial 2.621.183. Relator: Min. João Otávio de Noronha. Julgado em 9 mar. 2026. DJEN 12 mar. 2026.</w:t>
      </w:r>
    </w:p>
    <w:p>
      <w:pPr>
        <w:pStyle w:val="BodyText"/>
        <w:spacing w:after="60"/>
        <w:jc w:val="both"/>
      </w:pPr>
      <w:r>
        <w:t xml:space="preserve">BRASIL. Superior Tribunal de Justiça. Quarta Turma. Agravo em Recurso Especial 2.626.022. Relator: Min. João Otávio de Noronha. Julgado em 4 maio 2026. DJEN 7 maio 2026.</w:t>
      </w:r>
    </w:p>
    <w:p>
      <w:pPr>
        <w:pStyle w:val="BodyText"/>
        <w:spacing w:after="60"/>
        <w:jc w:val="both"/>
      </w:pPr>
      <w:r>
        <w:t xml:space="preserve">BRASIL. Superior Tribunal de Justiça. Quarta Turma. Agravo em Recurso Especial 2.640.027. Relator: Min. João Otávio de Noronha. Julgado em 16 mar. 2026. DJEN 19 mar. 2026.</w:t>
      </w:r>
    </w:p>
    <w:p>
      <w:pPr>
        <w:pStyle w:val="BodyText"/>
        <w:spacing w:after="60"/>
        <w:jc w:val="both"/>
      </w:pPr>
      <w:r>
        <w:t xml:space="preserve">BRASIL. Superior Tribunal de Justiça. Quarta Turma. Agravo em Recurso Especial 2.664.065. Relator: Min. João Otávio de Noronha. Julgado em 9 fev. 2026.</w:t>
      </w:r>
    </w:p>
    <w:p>
      <w:pPr>
        <w:pStyle w:val="BodyText"/>
        <w:spacing w:after="60"/>
        <w:jc w:val="both"/>
      </w:pPr>
      <w:r>
        <w:t xml:space="preserve">BRASIL. Superior Tribunal de Justiça. Quarta Turma. Agravo em Recurso Especial 2.664.432. Relator: Min. João Otávio de Noronha. Julgado em 9 fev. 2026.</w:t>
      </w:r>
    </w:p>
    <w:p>
      <w:pPr>
        <w:pStyle w:val="BodyText"/>
        <w:spacing w:after="60"/>
        <w:jc w:val="both"/>
      </w:pPr>
      <w:r>
        <w:t xml:space="preserve">BRASIL. Superior Tribunal de Justiça. Quarta Turma. Agravo em Recurso Especial 2.673.794. Relator: Min. João Otávio de Noronha. Julgado em 16 mar. 2026.</w:t>
      </w:r>
    </w:p>
    <w:p>
      <w:pPr>
        <w:pStyle w:val="BodyText"/>
        <w:spacing w:after="60"/>
        <w:jc w:val="both"/>
      </w:pPr>
      <w:r>
        <w:t xml:space="preserve">BRASIL. Superior Tribunal de Justiça. Quarta Turma. Agravo em Recurso Especial 2.679.825. Relator: Min. João Otávio de Noronha. Julgado em 9 fev. 2026. DJEN 13 fev. 2026.</w:t>
      </w:r>
    </w:p>
    <w:p>
      <w:pPr>
        <w:pStyle w:val="BodyText"/>
        <w:spacing w:after="60"/>
        <w:jc w:val="both"/>
      </w:pPr>
      <w:r>
        <w:t xml:space="preserve">BRASIL. Superior Tribunal de Justiça. Quarta Turma. Agravo em Recurso Especial 2.705.816. Relator: Min. João Otávio de Noronha. Julgado em 30 mar. 2026. DJEN 7 abr. 2026.</w:t>
      </w:r>
    </w:p>
    <w:p>
      <w:pPr>
        <w:pStyle w:val="BodyText"/>
        <w:spacing w:after="60"/>
        <w:jc w:val="both"/>
      </w:pPr>
      <w:r>
        <w:t xml:space="preserve">BRASIL. Superior Tribunal de Justiça. Quarta Turma. Agravo em Recurso Especial 2.708.360. Relator: Min. Raul Araújo. Julgado em 9 mar. 2026.</w:t>
      </w:r>
    </w:p>
    <w:p>
      <w:pPr>
        <w:pStyle w:val="BodyText"/>
        <w:spacing w:after="60"/>
        <w:jc w:val="both"/>
      </w:pPr>
      <w:r>
        <w:t xml:space="preserve">BRASIL. Superior Tribunal de Justiça. Quarta Turma. Agravo em Recurso Especial 2.726.055. Relator: Min. Raul Araújo. Julgado em 9 mar. 2026. DJEN 16 mar. 2026.</w:t>
      </w:r>
    </w:p>
    <w:p>
      <w:pPr>
        <w:pStyle w:val="BodyText"/>
        <w:spacing w:after="60"/>
        <w:jc w:val="both"/>
      </w:pPr>
      <w:r>
        <w:t xml:space="preserve">BRASIL. Superior Tribunal de Justiça. Quarta Turma. Agravo em Recurso Especial 2.726.728. Relator: Min. Raul Araújo. Julgado em 2 mar. 2026. DJEN 11 mar. 2026.</w:t>
      </w:r>
    </w:p>
    <w:p>
      <w:pPr>
        <w:pStyle w:val="BodyText"/>
        <w:spacing w:after="60"/>
        <w:jc w:val="both"/>
      </w:pPr>
      <w:r>
        <w:t xml:space="preserve">BRASIL. Superior Tribunal de Justiça. Quarta Turma. Agravo em Recurso Especial 2.739.264. Relator: Min. Raul Araújo. Julgado em 2 mar. 2026. DJEN 11 mar. 2026.</w:t>
      </w:r>
    </w:p>
    <w:p>
      <w:pPr>
        <w:pStyle w:val="BodyText"/>
        <w:spacing w:after="60"/>
        <w:jc w:val="both"/>
      </w:pPr>
      <w:r>
        <w:t xml:space="preserve">BRASIL. Superior Tribunal de Justiça. Quarta Turma. Agravo em Recurso Especial 2.742.161. Relator: Min. Raul Araújo. DJe 29 out. 2025.</w:t>
      </w:r>
    </w:p>
    <w:p>
      <w:pPr>
        <w:pStyle w:val="BodyText"/>
        <w:spacing w:after="60"/>
        <w:jc w:val="both"/>
      </w:pPr>
      <w:r>
        <w:t xml:space="preserve">BRASIL. Superior Tribunal de Justiça. Quarta Turma. Agravo em Recurso Especial 2.744.284. Relator: Min. João Otávio de Noronha. Julgado em 9 mar. 2026.</w:t>
      </w:r>
    </w:p>
    <w:p>
      <w:pPr>
        <w:pStyle w:val="BodyText"/>
        <w:spacing w:after="60"/>
        <w:jc w:val="both"/>
      </w:pPr>
      <w:r>
        <w:t xml:space="preserve">BRASIL. Superior Tribunal de Justiça. Quarta Turma. Agravo em Recurso Especial 2.749.084. Relator: Min. Raul Araújo. Julgado em 4 maio 2026. DJEN 12 maio 2026.</w:t>
      </w:r>
    </w:p>
    <w:p>
      <w:pPr>
        <w:pStyle w:val="BodyText"/>
        <w:spacing w:after="60"/>
        <w:jc w:val="both"/>
      </w:pPr>
      <w:r>
        <w:t xml:space="preserve">BRASIL. Superior Tribunal de Justiça. Quarta Turma. Agravo em Recurso Especial 2.751.613. Relator: Min. Raul Araújo. Julgado em 16 mar. 2026. DJEN 23 mar. 2026.</w:t>
      </w:r>
    </w:p>
    <w:p>
      <w:pPr>
        <w:pStyle w:val="BodyText"/>
        <w:spacing w:after="60"/>
        <w:jc w:val="both"/>
      </w:pPr>
      <w:r>
        <w:t xml:space="preserve">BRASIL. Superior Tribunal de Justiça. Quarta Turma. Agravo em Recurso Especial 2.759.674. Relator: Min. João Otávio de Noronha. Julgado em 9 fev. 2026. DJEN 12 fev. 2026.</w:t>
      </w:r>
    </w:p>
    <w:p>
      <w:pPr>
        <w:pStyle w:val="BodyText"/>
        <w:spacing w:after="60"/>
        <w:jc w:val="both"/>
      </w:pPr>
      <w:r>
        <w:t xml:space="preserve">BRASIL. Superior Tribunal de Justiça. Quarta Turma. Agravo em Recurso Especial 2.760.316. Relator: Min. Raul Araújo. Julgado em 9 mar. 2026.</w:t>
      </w:r>
    </w:p>
    <w:p>
      <w:pPr>
        <w:pStyle w:val="BodyText"/>
        <w:spacing w:after="60"/>
        <w:jc w:val="both"/>
      </w:pPr>
      <w:r>
        <w:t xml:space="preserve">BRASIL. Superior Tribunal de Justiça. Quarta Turma. Agravo em Recurso Especial 2.764.416. Relator: Min. João Otávio de Noronha. Julgado em 4 maio 2026. DJEN 7 maio 2026.</w:t>
      </w:r>
    </w:p>
    <w:p>
      <w:pPr>
        <w:pStyle w:val="BodyText"/>
        <w:spacing w:after="60"/>
        <w:jc w:val="both"/>
      </w:pPr>
      <w:r>
        <w:t xml:space="preserve">BRASIL. Superior Tribunal de Justiça. Quarta Turma. Agravo em Recurso Especial 2.766.779. Relator: Min. João Otávio de Noronha. Julgado em 16 mar. 2026. DJEN 19 mar. 2026.</w:t>
      </w:r>
    </w:p>
    <w:p>
      <w:pPr>
        <w:pStyle w:val="BodyText"/>
        <w:spacing w:after="60"/>
        <w:jc w:val="both"/>
      </w:pPr>
      <w:r>
        <w:t xml:space="preserve">BRASIL. Superior Tribunal de Justiça. Quarta Turma. Agravo em Recurso Especial 2.770.186. Relator: Min. Raul Araújo. Julgado em 2 mar. 2026. DJEN 11 mar. 2026.</w:t>
      </w:r>
    </w:p>
    <w:p>
      <w:pPr>
        <w:pStyle w:val="BodyText"/>
        <w:spacing w:after="60"/>
        <w:jc w:val="both"/>
      </w:pPr>
      <w:r>
        <w:t xml:space="preserve">BRASIL. Superior Tribunal de Justiça. Quarta Turma. Agravo em Recurso Especial 2.786.129. Relator: Min. João Otávio de Noronha. Julgado em 9 fev. 2026. DJEN 13 fev. 2026.</w:t>
      </w:r>
    </w:p>
    <w:p>
      <w:pPr>
        <w:pStyle w:val="BodyText"/>
        <w:spacing w:after="60"/>
        <w:jc w:val="both"/>
      </w:pPr>
      <w:r>
        <w:t xml:space="preserve">BRASIL. Superior Tribunal de Justiça. Quarta Turma. Agravo em Recurso Especial 2.812.711. Relator: Min. Raul Araújo. DJe 29 out. 2025.</w:t>
      </w:r>
    </w:p>
    <w:p>
      <w:pPr>
        <w:pStyle w:val="BodyText"/>
        <w:spacing w:after="60"/>
        <w:jc w:val="both"/>
      </w:pPr>
      <w:r>
        <w:t xml:space="preserve">BRASIL. Superior Tribunal de Justiça. Quarta Turma. Agravo em Recurso Especial 2.814.141. Relator: Min. João Otávio de Noronha. Julgado em 30 mar. 2026.</w:t>
      </w:r>
    </w:p>
    <w:p>
      <w:pPr>
        <w:pStyle w:val="BodyText"/>
        <w:spacing w:after="60"/>
        <w:jc w:val="both"/>
      </w:pPr>
      <w:r>
        <w:t xml:space="preserve">BRASIL. Superior Tribunal de Justiça. Quarta Turma. Agravo em Recurso Especial 2.840.956. Relator: Min. João Otávio de Noronha. Julgado em 16 mar. 2026. DJEN 19 mar. 2026.</w:t>
      </w:r>
    </w:p>
    <w:p>
      <w:pPr>
        <w:pStyle w:val="BodyText"/>
        <w:spacing w:after="60"/>
        <w:jc w:val="both"/>
      </w:pPr>
      <w:r>
        <w:t xml:space="preserve">BRASIL. Superior Tribunal de Justiça. Quarta Turma. Agravo em Recurso Especial 2.886.822. Relator: Min. João Otávio de Noronha. Julgado em 16 mar. 2026.</w:t>
      </w:r>
    </w:p>
    <w:p>
      <w:pPr>
        <w:pStyle w:val="BodyText"/>
        <w:spacing w:after="60"/>
        <w:jc w:val="both"/>
      </w:pPr>
      <w:r>
        <w:t xml:space="preserve">BRASIL. Superior Tribunal de Justiça. Quarta Turma. Agravo em Recurso Especial 2.895.747. Relator: Min. Raul Araújo. Julgado em 20 out. 2025. DJEN 29 out. 2025.</w:t>
      </w:r>
    </w:p>
    <w:p>
      <w:pPr>
        <w:pStyle w:val="BodyText"/>
        <w:spacing w:after="60"/>
        <w:jc w:val="both"/>
      </w:pPr>
      <w:r>
        <w:t xml:space="preserve">BRASIL. Superior Tribunal de Justiça. Quarta Turma. Agravo em Recurso Especial 2.929.120. Relator: Min. João Otávio de Noronha. Julgado em 9 mar. 2026. DJEN 12 mar. 2026.</w:t>
      </w:r>
    </w:p>
    <w:p>
      <w:pPr>
        <w:pStyle w:val="BodyText"/>
        <w:spacing w:after="60"/>
        <w:jc w:val="both"/>
      </w:pPr>
      <w:r>
        <w:t xml:space="preserve">BRASIL. Superior Tribunal de Justiça. Quarta Turma. Agravo em Recurso Especial 2.943.741. Relator: Min. João Otávio de Noronha. Julgado em 16 mar. 2026.</w:t>
      </w:r>
    </w:p>
    <w:p>
      <w:pPr>
        <w:pStyle w:val="BodyText"/>
        <w:spacing w:after="60"/>
        <w:jc w:val="both"/>
      </w:pPr>
      <w:r>
        <w:t xml:space="preserve">BRASIL. Superior Tribunal de Justiça. Quarta Turma. Agravo em Recurso Especial 2.947.779. Relator: Min. Antonio Carlos Ferreira. Julgado em 30 jun. 2026. DJEN 3 jul. 2026.</w:t>
      </w:r>
    </w:p>
    <w:p>
      <w:pPr>
        <w:pStyle w:val="BodyText"/>
        <w:spacing w:after="60"/>
        <w:jc w:val="both"/>
      </w:pPr>
      <w:r>
        <w:t xml:space="preserve">BRASIL. Superior Tribunal de Justiça. Quarta Turma. Agravo em Recurso Especial 2.972.657. Relator: Min. Raul Araújo. Julgado em 16 mar. 2026. DJEN 23 mar. 2026.</w:t>
      </w:r>
    </w:p>
    <w:p>
      <w:pPr>
        <w:pStyle w:val="BodyText"/>
        <w:spacing w:after="60"/>
        <w:jc w:val="both"/>
      </w:pPr>
      <w:r>
        <w:t xml:space="preserve">BRASIL. Superior Tribunal de Justiça. Quarta Turma. Agravo em Recurso Especial 2.975.668. Relator: Min. João Otávio de Noronha. Julgado em 30 jun. 2026.</w:t>
      </w:r>
    </w:p>
    <w:p>
      <w:pPr>
        <w:pStyle w:val="BodyText"/>
        <w:spacing w:after="60"/>
        <w:jc w:val="both"/>
      </w:pPr>
      <w:r>
        <w:t xml:space="preserve">BRASIL. Superior Tribunal de Justiça. Quarta Turma. Agravo em Recurso Especial 2.996.240. Relator: Min. Antonio Carlos Ferreira. Julgado em 30 jun. 2026.</w:t>
      </w:r>
    </w:p>
    <w:p>
      <w:pPr>
        <w:pStyle w:val="BodyText"/>
        <w:spacing w:after="60"/>
        <w:jc w:val="both"/>
      </w:pPr>
      <w:r>
        <w:t xml:space="preserve">BRASIL. Superior Tribunal de Justiça. Quarta Turma. Agravo em Recurso Especial 3.016.018. Relator: Min. Raul Araújo. DJe 29 out. 2025.</w:t>
      </w:r>
    </w:p>
    <w:p>
      <w:pPr>
        <w:pStyle w:val="BodyText"/>
        <w:spacing w:after="60"/>
        <w:jc w:val="both"/>
      </w:pPr>
      <w:r>
        <w:t xml:space="preserve">BRASIL. Superior Tribunal de Justiça. Quarta Turma. Agravo em Recurso Especial 3.029.971. Relator: Min. João Otávio de Noronha. Julgado em 9 fev. 2026. DJEN 13 fev. 2026.</w:t>
      </w:r>
    </w:p>
    <w:p>
      <w:pPr>
        <w:pStyle w:val="BodyText"/>
        <w:spacing w:after="60"/>
        <w:jc w:val="both"/>
      </w:pPr>
      <w:r>
        <w:t xml:space="preserve">BRASIL. Superior Tribunal de Justiça. Quarta Turma. Agravo em Recurso Especial 3.048.882. Relator: Min. João Otávio de Noronha. Julgado em 30 jun. 2026.</w:t>
      </w:r>
    </w:p>
    <w:p>
      <w:pPr>
        <w:pStyle w:val="BodyText"/>
        <w:spacing w:after="60"/>
        <w:jc w:val="both"/>
      </w:pPr>
      <w:r>
        <w:t xml:space="preserve">BRASIL. Superior Tribunal de Justiça. Quarta Turma. Agravo em Recurso Especial 3.054.913. Relator: Min. João Otávio de Noronha. Julgado em 11 maio 2026. DJEN 14 maio 2026.</w:t>
      </w:r>
    </w:p>
    <w:p>
      <w:pPr>
        <w:pStyle w:val="BodyText"/>
        <w:spacing w:after="60"/>
        <w:jc w:val="both"/>
      </w:pPr>
      <w:r>
        <w:t xml:space="preserve">BRASIL. Superior Tribunal de Justiça. Quarta Turma. Agravo em Recurso Especial 3.057.382. Relator: Min. João Otávio de Noronha. Julgado em 22 abr. 2026. DJEN 27 abr. 2026.</w:t>
      </w:r>
    </w:p>
    <w:p>
      <w:pPr>
        <w:pStyle w:val="BodyText"/>
        <w:spacing w:after="60"/>
        <w:jc w:val="both"/>
      </w:pPr>
      <w:r>
        <w:t xml:space="preserve">BRASIL. Superior Tribunal de Justiça. Quarta Turma. Agravo em Recurso Especial 3.068.085. Relator: Min. Raul Araújo. Julgado em 9 mar. 2026. DJEN 16 mar. 2026.</w:t>
      </w:r>
    </w:p>
    <w:p>
      <w:pPr>
        <w:pStyle w:val="BodyText"/>
        <w:spacing w:after="60"/>
        <w:jc w:val="both"/>
      </w:pPr>
      <w:r>
        <w:t xml:space="preserve">BRASIL. Superior Tribunal de Justiça. Quarta Turma. Agravo em Recurso Especial 3.070.969. Relator: Min. João Otávio de Noronha. Julgado em 30 jun. 2026.</w:t>
      </w:r>
    </w:p>
    <w:p>
      <w:pPr>
        <w:pStyle w:val="BodyText"/>
        <w:spacing w:after="60"/>
        <w:jc w:val="both"/>
      </w:pPr>
      <w:r>
        <w:t xml:space="preserve">BRASIL. Superior Tribunal de Justiça. Quarta Turma. Agravo em Recurso Especial 3.075.807. Relator: Min. Raul Araújo. Julgado em 1 jun. 2026. DJEN 9 jun. 2026.</w:t>
      </w:r>
    </w:p>
    <w:p>
      <w:pPr>
        <w:pStyle w:val="BodyText"/>
        <w:spacing w:after="60"/>
        <w:jc w:val="both"/>
      </w:pPr>
      <w:r>
        <w:t xml:space="preserve">BRASIL. Superior Tribunal de Justiça. Quarta Turma. Agravo em Recurso Especial 3.077.841. Relator: Min. João Otávio de Noronha. Julgado em 16 mar. 2026. DJEN 19 mar. 2026.</w:t>
      </w:r>
    </w:p>
    <w:p>
      <w:pPr>
        <w:pStyle w:val="BodyText"/>
        <w:spacing w:after="60"/>
        <w:jc w:val="both"/>
      </w:pPr>
      <w:r>
        <w:t xml:space="preserve">BRASIL. Superior Tribunal de Justiça. Quarta Turma. Agravo em Recurso Especial 3.089.012. Relator: Min. Raul Araújo. Julgado em 13 abr. 2026. DJEN 22 abr. 2026.</w:t>
      </w:r>
    </w:p>
    <w:p>
      <w:pPr>
        <w:pStyle w:val="BodyText"/>
        <w:spacing w:after="60"/>
        <w:jc w:val="both"/>
      </w:pPr>
      <w:r>
        <w:t xml:space="preserve">BRASIL. Superior Tribunal de Justiça. Quarta Turma. Agravo em Recurso Especial 3.099.910. Relator: Min. João Otávio de Noronha. Julgado em 16 mar. 2026.</w:t>
      </w:r>
    </w:p>
    <w:p>
      <w:pPr>
        <w:pStyle w:val="BodyText"/>
        <w:spacing w:after="60"/>
        <w:jc w:val="both"/>
      </w:pPr>
      <w:r>
        <w:t xml:space="preserve">BRASIL. Superior Tribunal de Justiça. Quarta Turma. Agravo em Recurso Especial 3.100.128. Relator: Min. João Otávio de Noronha. Julgado em 23 mar. 2026.</w:t>
      </w:r>
    </w:p>
    <w:p>
      <w:pPr>
        <w:pStyle w:val="BodyText"/>
        <w:spacing w:after="60"/>
        <w:jc w:val="both"/>
      </w:pPr>
      <w:r>
        <w:t xml:space="preserve">BRASIL. Superior Tribunal de Justiça. Quarta Turma. Agravo em Recurso Especial 3.101.329. Relator: Min. João Otávio de Noronha. DJe 27 abr. 2026.</w:t>
      </w:r>
    </w:p>
    <w:p>
      <w:pPr>
        <w:pStyle w:val="BodyText"/>
        <w:spacing w:after="60"/>
        <w:jc w:val="both"/>
      </w:pPr>
      <w:r>
        <w:t xml:space="preserve">BRASIL. Superior Tribunal de Justiça. Quarta Turma. Agravo em Recurso Especial 3.119.030. Relator: Min. Raul Araújo. Julgado em 1 jun. 2026.</w:t>
      </w:r>
    </w:p>
    <w:p>
      <w:pPr>
        <w:pStyle w:val="BodyText"/>
        <w:spacing w:after="60"/>
        <w:jc w:val="both"/>
      </w:pPr>
      <w:r>
        <w:t xml:space="preserve">BRASIL. Superior Tribunal de Justiça. Quarta Turma. Agravo em Recurso Especial 3.133.045. Relator: Min. João Otávio de Noronha. Julgado em 11 maio 2026. DJEN 14 maio 2026.</w:t>
      </w:r>
    </w:p>
    <w:p>
      <w:pPr>
        <w:pStyle w:val="BodyText"/>
        <w:spacing w:after="60"/>
        <w:jc w:val="both"/>
      </w:pPr>
      <w:r>
        <w:t xml:space="preserve">BRASIL. Superior Tribunal de Justiça. Quarta Turma. Agravo em Recurso Especial 3.137.546. Relator: Min. Raul Araújo. Julgado em 15 jun. 2026. DJEN 19 jun. 2026.</w:t>
      </w:r>
    </w:p>
    <w:p>
      <w:pPr>
        <w:pStyle w:val="BodyText"/>
        <w:spacing w:after="60"/>
        <w:jc w:val="both"/>
      </w:pPr>
      <w:r>
        <w:t xml:space="preserve">BRASIL. Superior Tribunal de Justiça. Quarta Turma. Agravo em Recurso Especial 3.141.140. Relator: Min. Raul Araújo. Julgado em 22 jun. 2026.</w:t>
      </w:r>
    </w:p>
    <w:p>
      <w:pPr>
        <w:pStyle w:val="BodyText"/>
        <w:spacing w:after="60"/>
        <w:jc w:val="both"/>
      </w:pPr>
      <w:r>
        <w:t xml:space="preserve">BRASIL. Superior Tribunal de Justiça. Quarta Turma. Agravo em Recurso Especial 3.145.151. Relator: Min. João Otávio de Noronha. DJe 2 out. 2026.</w:t>
      </w:r>
    </w:p>
    <w:p>
      <w:pPr>
        <w:pStyle w:val="BodyText"/>
        <w:spacing w:after="60"/>
        <w:jc w:val="both"/>
      </w:pPr>
      <w:r>
        <w:t xml:space="preserve">BRASIL. Superior Tribunal de Justiça. Quarta Turma. Agravo em Recurso Especial 3.149.760. Relator: Min. Raul Araújo. Julgado em 18 maio 2026.</w:t>
      </w:r>
    </w:p>
    <w:p>
      <w:pPr>
        <w:pStyle w:val="BodyText"/>
        <w:spacing w:after="60"/>
        <w:jc w:val="both"/>
      </w:pPr>
      <w:r>
        <w:t xml:space="preserve">BRASIL. Superior Tribunal de Justiça. Quarta Turma. Agravo em Recurso Especial 3.155.087. Relator: Min. Raul Araújo. DJe 30 abr. 2026.</w:t>
      </w:r>
    </w:p>
    <w:p>
      <w:pPr>
        <w:pStyle w:val="BodyText"/>
        <w:spacing w:after="60"/>
        <w:jc w:val="both"/>
      </w:pPr>
      <w:r>
        <w:t xml:space="preserve">BRASIL. Superior Tribunal de Justiça. Quarta Turma. Agravo em Recurso Especial 3.160.120. Relator: Min. João Otávio de Noronha. Julgado em 1 jun. 2026.</w:t>
      </w:r>
    </w:p>
    <w:p>
      <w:pPr>
        <w:pStyle w:val="BodyText"/>
        <w:spacing w:after="60"/>
        <w:jc w:val="both"/>
      </w:pPr>
      <w:r>
        <w:t xml:space="preserve">BRASIL. Superior Tribunal de Justiça. Quarta Turma. Agravo em Recurso Especial 3.160.766. Relator: Min. João Otávio de Noronha. Julgado em 24 ago. 2026. DJEN 27 ago. 2026.</w:t>
      </w:r>
    </w:p>
    <w:p>
      <w:pPr>
        <w:pStyle w:val="BodyText"/>
        <w:spacing w:after="60"/>
        <w:jc w:val="both"/>
      </w:pPr>
      <w:r>
        <w:t xml:space="preserve">BRASIL. Superior Tribunal de Justiça. Quarta Turma. Agravo em Recurso Especial 3.192.274. Relator: Min. João Otávio de Noronha. Julgado em 12 ago. 2026.</w:t>
      </w:r>
    </w:p>
    <w:p>
      <w:pPr>
        <w:pStyle w:val="BodyText"/>
        <w:spacing w:after="60"/>
        <w:jc w:val="both"/>
      </w:pPr>
      <w:r>
        <w:t xml:space="preserve">BRASIL. Superior Tribunal de Justiça. Quarta Turma. Agravo em Recurso Especial 3.192.632. Relator: Min. Raul Araújo. Julgado em 22 jun. 2026. DJEN 29 jun. 2026.</w:t>
      </w:r>
    </w:p>
    <w:p>
      <w:pPr>
        <w:pStyle w:val="BodyText"/>
        <w:spacing w:after="60"/>
        <w:jc w:val="both"/>
      </w:pPr>
      <w:r>
        <w:t xml:space="preserve">BRASIL. Superior Tribunal de Justiça. Quarta Turma. Agravo em Recurso Especial 3.216.342. Relator: Min. João Otávio de Noronha. Julgado em 15 jun. 2026.</w:t>
      </w:r>
    </w:p>
    <w:p>
      <w:pPr>
        <w:pStyle w:val="BodyText"/>
        <w:spacing w:after="60"/>
        <w:jc w:val="both"/>
      </w:pPr>
      <w:r>
        <w:t xml:space="preserve">BRASIL. Superior Tribunal de Justiça. Quarta Turma. Agravo em Recurso Especial 3.226.831. Relator: Min. Raul Araújo. Julgado em 22 jun. 2026. DJEN 29 jun. 2026.</w:t>
      </w:r>
    </w:p>
    <w:p>
      <w:pPr>
        <w:pStyle w:val="BodyText"/>
        <w:spacing w:after="60"/>
        <w:jc w:val="both"/>
      </w:pPr>
      <w:r>
        <w:t xml:space="preserve">BRASIL. Superior Tribunal de Justiça. Quarta Turma. Embargos de Declaração no Agravo em Recurso Especial 2.109.686. Relator: Min. Raul Araújo. Julgado em 30 mar. 2026.</w:t>
      </w:r>
    </w:p>
    <w:p>
      <w:pPr>
        <w:pStyle w:val="BodyText"/>
        <w:spacing w:after="60"/>
        <w:jc w:val="both"/>
      </w:pPr>
      <w:r>
        <w:t xml:space="preserve">BRASIL. Superior Tribunal de Justiça. Quarta Turma. Embargos de Declaração no Agravo em Recurso Especial 2.505.836. Relator: Min. Raul Araújo. Julgado em 13 abr. 2026.</w:t>
      </w:r>
    </w:p>
    <w:p>
      <w:pPr>
        <w:pStyle w:val="BodyText"/>
        <w:spacing w:after="60"/>
        <w:jc w:val="both"/>
      </w:pPr>
      <w:r>
        <w:t xml:space="preserve">BRASIL. Superior Tribunal de Justiça. Quarta Turma. Embargos de Declaração no Agravo em Recurso Especial 2.691.914. Relator: Min. João Otávio de Noronha. Julgado em 22 jun. 2026. DJEN 26 jun. 2026.</w:t>
      </w:r>
    </w:p>
    <w:p>
      <w:pPr>
        <w:pStyle w:val="BodyText"/>
        <w:spacing w:after="60"/>
        <w:jc w:val="both"/>
      </w:pPr>
      <w:r>
        <w:t xml:space="preserve">BRASIL. Superior Tribunal de Justiça. Quarta Turma. Recurso Especial 1.236.057. Relator: Min. Antonio Carlos Ferreira. Julgado em 6 abr. 2021. DJe 28 abr. 2021.</w:t>
      </w:r>
    </w:p>
    <w:p>
      <w:pPr>
        <w:pStyle w:val="BodyText"/>
        <w:spacing w:after="60"/>
        <w:jc w:val="both"/>
      </w:pPr>
      <w:r>
        <w:t xml:space="preserve">BRASIL. Superior Tribunal de Justiça. Quarta Turma. Recurso Especial 1.372.139. Relatora: Min. Maria Isabel Gallotti. Julgado em 28 fev. 2023. DJe 14 mar. 2023.</w:t>
      </w:r>
    </w:p>
    <w:p>
      <w:pPr>
        <w:pStyle w:val="BodyText"/>
        <w:spacing w:after="60"/>
        <w:jc w:val="both"/>
      </w:pPr>
      <w:r>
        <w:t xml:space="preserve">BRASIL. Superior Tribunal de Justiça. Quarta Turma. Recurso Especial 1.549.348. Relatora: Min. Maria Isabel Gallotti. Julgado em 9 mar. 2026. DJEN 13 mar. 2026.</w:t>
      </w:r>
    </w:p>
    <w:p>
      <w:pPr>
        <w:pStyle w:val="BodyText"/>
        <w:spacing w:after="60"/>
        <w:jc w:val="both"/>
      </w:pPr>
      <w:r>
        <w:t xml:space="preserve">BRASIL. Superior Tribunal de Justiça. Quarta Turma. Recurso Especial 1.675.741. Relator: Min. Luis Felipe Salomão. Julgado em 11 jun. 2019. DJe 5 ago. 2019.</w:t>
      </w:r>
    </w:p>
    <w:p>
      <w:pPr>
        <w:pStyle w:val="BodyText"/>
        <w:spacing w:after="60"/>
        <w:jc w:val="both"/>
      </w:pPr>
      <w:r>
        <w:t xml:space="preserve">BRASIL. Superior Tribunal de Justiça. Quarta Turma. Recurso Especial 1.693.784. Relator: Min. Luis Felipe Salomão. Julgado em 28 nov. 2017. DJe 5 fev. 2018.</w:t>
      </w:r>
    </w:p>
    <w:p>
      <w:pPr>
        <w:pStyle w:val="BodyText"/>
        <w:spacing w:after="60"/>
        <w:jc w:val="both"/>
      </w:pPr>
      <w:r>
        <w:t xml:space="preserve">BRASIL. Superior Tribunal de Justiça. Quarta Turma. Recurso Especial 1.707.014. Relator: Min. Luis Felipe Salomão. Julgado em 2 mar. 2021. DJe 4 jun. 2021.</w:t>
      </w:r>
    </w:p>
    <w:p>
      <w:pPr>
        <w:pStyle w:val="BodyText"/>
        <w:spacing w:after="60"/>
        <w:jc w:val="both"/>
      </w:pPr>
      <w:r>
        <w:t xml:space="preserve">BRASIL. Superior Tribunal de Justiça. Quarta Turma. Recurso Especial 1.781.587. Relator: Min. João Otávio de Noronha. Julgado em 14 abr. 2026.</w:t>
      </w:r>
    </w:p>
    <w:p>
      <w:pPr>
        <w:pStyle w:val="BodyText"/>
        <w:spacing w:after="60"/>
        <w:jc w:val="both"/>
      </w:pPr>
      <w:r>
        <w:t xml:space="preserve">BRASIL. Superior Tribunal de Justiça. Quarta Turma. Recurso Especial 1.808.767. Relator: Min. Luis Felipe Salomão. Julgado em 15 out. 2019. DJe 3 dez. 2019.</w:t>
      </w:r>
    </w:p>
    <w:p>
      <w:pPr>
        <w:pStyle w:val="BodyText"/>
        <w:spacing w:after="60"/>
        <w:jc w:val="both"/>
      </w:pPr>
      <w:r>
        <w:t xml:space="preserve">BRASIL. Superior Tribunal de Justiça. Quarta Turma. Recurso Especial 1.871.763. Relatora: Min. Maria Isabel Gallotti. Julgado em 25 maio 2026.</w:t>
      </w:r>
    </w:p>
    <w:p>
      <w:pPr>
        <w:pStyle w:val="BodyText"/>
        <w:spacing w:after="60"/>
        <w:jc w:val="both"/>
      </w:pPr>
      <w:r>
        <w:t xml:space="preserve">BRASIL. Superior Tribunal de Justiça. Quarta Turma. Recurso Especial 1.903.596. Relator: Min. Raul Araújo. Julgado em 17 mar. 2026. DJEN 2 jun. 2026.</w:t>
      </w:r>
    </w:p>
    <w:p>
      <w:pPr>
        <w:pStyle w:val="BodyText"/>
        <w:spacing w:after="60"/>
        <w:jc w:val="both"/>
      </w:pPr>
      <w:r>
        <w:t xml:space="preserve">BRASIL. Superior Tribunal de Justiça. Quarta Turma. Recurso Especial 1.918.105. Relator: Min. João Otávio de Noronha. Julgado em 9 fev. 2026. DJEN 13 fev. 2026.</w:t>
      </w:r>
    </w:p>
    <w:p>
      <w:pPr>
        <w:pStyle w:val="BodyText"/>
        <w:spacing w:after="60"/>
        <w:jc w:val="both"/>
      </w:pPr>
      <w:r>
        <w:t xml:space="preserve">BRASIL. Superior Tribunal de Justiça. Quarta Turma. Recurso Especial 1.938.281. Relatora: Min. Maria Isabel Gallotti. Julgado em 30 jun. 2026.</w:t>
      </w:r>
    </w:p>
    <w:p>
      <w:pPr>
        <w:pStyle w:val="BodyText"/>
        <w:spacing w:after="60"/>
        <w:jc w:val="both"/>
      </w:pPr>
      <w:r>
        <w:t xml:space="preserve">BRASIL. Superior Tribunal de Justiça. Quarta Turma. Recurso Especial 1.963.548. Relatora: Min. Maria Isabel Gallotti. Julgado em 30 jun. 2026. DJEN 3 jul. 2026.</w:t>
      </w:r>
    </w:p>
    <w:p>
      <w:pPr>
        <w:pStyle w:val="BodyText"/>
        <w:spacing w:after="60"/>
        <w:jc w:val="both"/>
      </w:pPr>
      <w:r>
        <w:t xml:space="preserve">BRASIL. Superior Tribunal de Justiça. Quarta Turma. Recurso Especial 1.976.506. Relatora: Min. Maria Isabel Gallotti. Julgado em 4 maio 2026. DJEN 7 maio 2026.</w:t>
      </w:r>
    </w:p>
    <w:p>
      <w:pPr>
        <w:pStyle w:val="BodyText"/>
        <w:spacing w:after="60"/>
        <w:jc w:val="both"/>
      </w:pPr>
      <w:r>
        <w:t xml:space="preserve">BRASIL. Superior Tribunal de Justiça. Quarta Turma. Recurso Especial 1.990.608. Relator: Min. João Otávio de Noronha. Julgado em 9 mar. 2026.</w:t>
      </w:r>
    </w:p>
    <w:p>
      <w:pPr>
        <w:pStyle w:val="BodyText"/>
        <w:spacing w:after="60"/>
        <w:jc w:val="both"/>
      </w:pPr>
      <w:r>
        <w:t xml:space="preserve">BRASIL. Superior Tribunal de Justiça. Quarta Turma. Recurso Especial 2.001.188. Relator: Min. João Otávio de Noronha. Julgado em 8 jun. 2026. DJEN 11 jun. 2026.</w:t>
      </w:r>
    </w:p>
    <w:p>
      <w:pPr>
        <w:pStyle w:val="BodyText"/>
        <w:spacing w:after="60"/>
        <w:jc w:val="both"/>
      </w:pPr>
      <w:r>
        <w:t xml:space="preserve">BRASIL. Superior Tribunal de Justiça. Quarta Turma. Recurso Especial 2.010.021. Relator: Min. João Otávio de Noronha. Julgado em 1 jun. 2026. DJEN 8 jun. 2026.</w:t>
      </w:r>
    </w:p>
    <w:p>
      <w:pPr>
        <w:pStyle w:val="BodyText"/>
        <w:spacing w:after="60"/>
        <w:jc w:val="both"/>
      </w:pPr>
      <w:r>
        <w:t xml:space="preserve">BRASIL. Superior Tribunal de Justiça. Quarta Turma. Recurso Especial 2.015.911. Relator: Min. Antonio Carlos Ferreira. Julgado em 17 mar. 2026. DJEN 27 mar. 2026.</w:t>
      </w:r>
    </w:p>
    <w:p>
      <w:pPr>
        <w:pStyle w:val="BodyText"/>
        <w:spacing w:after="60"/>
        <w:jc w:val="both"/>
      </w:pPr>
      <w:r>
        <w:t xml:space="preserve">BRASIL. Superior Tribunal de Justiça. Quarta Turma. Recurso Especial 2.027.283. Relatora: Min. Maria Isabel Gallotti. Julgado em 12 ago. 2026. DJEN 17 ago. 2026.</w:t>
      </w:r>
    </w:p>
    <w:p>
      <w:pPr>
        <w:pStyle w:val="BodyText"/>
        <w:spacing w:after="60"/>
        <w:jc w:val="both"/>
      </w:pPr>
      <w:r>
        <w:t xml:space="preserve">BRASIL. Superior Tribunal de Justiça. Quarta Turma. Recurso Especial 2.041.272. Relator: Min. João Otávio de Noronha. Julgado em 22 jun. 2026.</w:t>
      </w:r>
    </w:p>
    <w:p>
      <w:pPr>
        <w:pStyle w:val="BodyText"/>
        <w:spacing w:after="60"/>
        <w:jc w:val="both"/>
      </w:pPr>
      <w:r>
        <w:t xml:space="preserve">BRASIL. Superior Tribunal de Justiça. Quarta Turma. Recurso Especial 2.043.440. Relatora: Min. Maria Isabel Gallotti. Julgado em 29 nov. 2023. DJe 23 jan. 2024.</w:t>
      </w:r>
    </w:p>
    <w:p>
      <w:pPr>
        <w:pStyle w:val="BodyText"/>
        <w:spacing w:after="60"/>
        <w:jc w:val="both"/>
      </w:pPr>
      <w:r>
        <w:t xml:space="preserve">BRASIL. Superior Tribunal de Justiça. Quarta Turma. Recurso Especial 2.051.570. Relator: Min. João Otávio de Noronha. DJe 17 set. 2026.</w:t>
      </w:r>
    </w:p>
    <w:p>
      <w:pPr>
        <w:pStyle w:val="BodyText"/>
        <w:spacing w:after="60"/>
        <w:jc w:val="both"/>
      </w:pPr>
      <w:r>
        <w:t xml:space="preserve">BRASIL. Superior Tribunal de Justiça. Quarta Turma. Recurso Especial 2.082.230. Relator: Min. João Otávio de Noronha. Julgado em 22 jun. 2026.</w:t>
      </w:r>
    </w:p>
    <w:p>
      <w:pPr>
        <w:pStyle w:val="BodyText"/>
        <w:spacing w:after="60"/>
        <w:jc w:val="both"/>
      </w:pPr>
      <w:r>
        <w:t xml:space="preserve">BRASIL. Superior Tribunal de Justiça. Quarta Turma. Recurso Especial 2.082.580. Relator: Min. João Otávio de Noronha. Julgado em 9 mar. 2026. DJEN 12 mar. 2026.</w:t>
      </w:r>
    </w:p>
    <w:p>
      <w:pPr>
        <w:pStyle w:val="BodyText"/>
        <w:spacing w:after="60"/>
        <w:jc w:val="both"/>
      </w:pPr>
      <w:r>
        <w:t xml:space="preserve">BRASIL. Superior Tribunal de Justiça. Quarta Turma. Recurso Especial 2.120.455. Relator: Min. Antonio Carlos Ferreira. Julgado em 11 maio 2026. DJEN 18 maio 2026.</w:t>
      </w:r>
    </w:p>
    <w:p>
      <w:pPr>
        <w:pStyle w:val="BodyText"/>
        <w:spacing w:after="60"/>
        <w:jc w:val="both"/>
      </w:pPr>
      <w:r>
        <w:t xml:space="preserve">BRASIL. Superior Tribunal de Justiça. Quarta Turma. Recurso Especial 2.120.563. Relator: Min. Raul Araújo. Julgado em 9 mar. 2026. DJEN 16 mar. 2026.</w:t>
      </w:r>
    </w:p>
    <w:p>
      <w:pPr>
        <w:pStyle w:val="BodyText"/>
        <w:spacing w:after="60"/>
        <w:jc w:val="both"/>
      </w:pPr>
      <w:r>
        <w:t xml:space="preserve">BRASIL. Superior Tribunal de Justiça. Quarta Turma. Recurso Especial 2.120.904. Relator: Min. João Otávio de Noronha. Julgado em 9 mar. 2026. DJEN 12 mar. 2026.</w:t>
      </w:r>
    </w:p>
    <w:p>
      <w:pPr>
        <w:pStyle w:val="BodyText"/>
        <w:spacing w:after="60"/>
        <w:jc w:val="both"/>
      </w:pPr>
      <w:r>
        <w:t xml:space="preserve">BRASIL. Superior Tribunal de Justiça. Quarta Turma. Recurso Especial 2.139.058. Relator: Min. João Otávio de Noronha. Julgado em 11 maio 2026. DJEN 14 maio 2026.</w:t>
      </w:r>
    </w:p>
    <w:p>
      <w:pPr>
        <w:pStyle w:val="BodyText"/>
        <w:spacing w:after="60"/>
        <w:jc w:val="both"/>
      </w:pPr>
      <w:r>
        <w:t xml:space="preserve">BRASIL. Superior Tribunal de Justiça. Quarta Turma. Recurso Especial 2.150.255. Relatora: Min. Maria Isabel Gallotti. Julgado em 30 jun. 2026. DJEN 3 jul. 2026.</w:t>
      </w:r>
    </w:p>
    <w:p>
      <w:pPr>
        <w:pStyle w:val="BodyText"/>
        <w:spacing w:after="60"/>
        <w:jc w:val="both"/>
      </w:pPr>
      <w:r>
        <w:t xml:space="preserve">BRASIL. Superior Tribunal de Justiça. Quarta Turma. Recurso Especial 2.156.970. Relator: Min. João Otávio de Noronha. Julgado em 12 ago. 2026. DJEN 17 ago. 2026.</w:t>
      </w:r>
    </w:p>
    <w:p>
      <w:pPr>
        <w:pStyle w:val="BodyText"/>
        <w:spacing w:after="60"/>
        <w:jc w:val="both"/>
      </w:pPr>
      <w:r>
        <w:t xml:space="preserve">BRASIL. Superior Tribunal de Justiça. Quarta Turma. Recurso Especial 2.159.015. Relator: Min. João Otávio de Noronha. Julgado em 9 fev. 2026. DJEN 12 fev. 2026.</w:t>
      </w:r>
    </w:p>
    <w:p>
      <w:pPr>
        <w:pStyle w:val="BodyText"/>
        <w:spacing w:after="60"/>
        <w:jc w:val="both"/>
      </w:pPr>
      <w:r>
        <w:t xml:space="preserve">BRASIL. Superior Tribunal de Justiça. Quarta Turma. Recurso Especial 2.161.064. Relatora: Min. Maria Isabel Gallotti. Julgado em 9 mar. 2026. DJEN 13 mar. 2026.</w:t>
      </w:r>
    </w:p>
    <w:p>
      <w:pPr>
        <w:pStyle w:val="BodyText"/>
        <w:spacing w:after="60"/>
        <w:jc w:val="both"/>
      </w:pPr>
      <w:r>
        <w:t xml:space="preserve">BRASIL. Superior Tribunal de Justiça. Quarta Turma. Recurso Especial 2.162.164. Relator: Min. João Otávio de Noronha. Julgado em 16 mar. 2026. DJEN 19 mar. 2026.</w:t>
      </w:r>
    </w:p>
    <w:p>
      <w:pPr>
        <w:pStyle w:val="BodyText"/>
        <w:spacing w:after="60"/>
        <w:jc w:val="both"/>
      </w:pPr>
      <w:r>
        <w:t xml:space="preserve">BRASIL. Superior Tribunal de Justiça. Quarta Turma. Recurso Especial 2.162.965. Relator: Min. João Otávio de Noronha. Julgado em 25 maio 2026. DJEN 28 maio 2026.</w:t>
      </w:r>
    </w:p>
    <w:p>
      <w:pPr>
        <w:pStyle w:val="BodyText"/>
        <w:spacing w:after="60"/>
        <w:jc w:val="both"/>
      </w:pPr>
      <w:r>
        <w:t xml:space="preserve">BRASIL. Superior Tribunal de Justiça. Quarta Turma. Recurso Especial 2.167.656. Relator: Min. João Otávio de Noronha. Julgado em 9 mar. 2026.</w:t>
      </w:r>
    </w:p>
    <w:p>
      <w:pPr>
        <w:pStyle w:val="BodyText"/>
        <w:spacing w:after="60"/>
        <w:jc w:val="both"/>
      </w:pPr>
      <w:r>
        <w:t xml:space="preserve">BRASIL. Superior Tribunal de Justiça. Quarta Turma. Recurso Especial 2.174.791. Relator: Min. João Otávio de Noronha. Julgado em 4 maio 2026. DJEN 7 maio 2026.</w:t>
      </w:r>
    </w:p>
    <w:p>
      <w:pPr>
        <w:pStyle w:val="BodyText"/>
        <w:spacing w:after="60"/>
        <w:jc w:val="both"/>
      </w:pPr>
      <w:r>
        <w:t xml:space="preserve">BRASIL. Superior Tribunal de Justiça. Quarta Turma. Recurso Especial 2.175.109. Relator: Min. João Otávio de Noronha. Julgado em 9 mar. 2026. DJEN 12 mar. 2026.</w:t>
      </w:r>
    </w:p>
    <w:p>
      <w:pPr>
        <w:pStyle w:val="BodyText"/>
        <w:spacing w:after="60"/>
        <w:jc w:val="both"/>
      </w:pPr>
      <w:r>
        <w:t xml:space="preserve">BRASIL. Superior Tribunal de Justiça. Quarta Turma. Recurso Especial 2.177.058. Relator: Min. João Otávio de Noronha. Julgado em 30 jun. 2026.</w:t>
      </w:r>
    </w:p>
    <w:p>
      <w:pPr>
        <w:pStyle w:val="BodyText"/>
        <w:spacing w:after="60"/>
        <w:jc w:val="both"/>
      </w:pPr>
      <w:r>
        <w:t xml:space="preserve">BRASIL. Superior Tribunal de Justiça. Quarta Turma. Recurso Especial 2.178.147. Relatora: Min. Maria Isabel Gallotti. Julgado em 15 jun. 2026. DJEN 22 jun. 2026.</w:t>
      </w:r>
    </w:p>
    <w:p>
      <w:pPr>
        <w:pStyle w:val="BodyText"/>
        <w:spacing w:after="60"/>
        <w:jc w:val="both"/>
      </w:pPr>
      <w:r>
        <w:t xml:space="preserve">BRASIL. Superior Tribunal de Justiça. Quarta Turma. Recurso Especial 2.183.157. Relator: Min. Antonio Carlos Ferreira. Julgado em 30 jun. 2026. DJEN 3 jul. 2026.</w:t>
      </w:r>
    </w:p>
    <w:p>
      <w:pPr>
        <w:pStyle w:val="BodyText"/>
        <w:spacing w:after="60"/>
        <w:jc w:val="both"/>
      </w:pPr>
      <w:r>
        <w:t xml:space="preserve">BRASIL. Superior Tribunal de Justiça. Quarta Turma. Recurso Especial 2.191.153. Relatora: Min. Maria Isabel Gallotti. Julgado em 30 mar. 2026. DJEN 7 abr. 2026.</w:t>
      </w:r>
    </w:p>
    <w:p>
      <w:pPr>
        <w:pStyle w:val="BodyText"/>
        <w:spacing w:after="60"/>
        <w:jc w:val="both"/>
      </w:pPr>
      <w:r>
        <w:t xml:space="preserve">BRASIL. Superior Tribunal de Justiça. Quarta Turma. Recurso Especial 2.193.434. Relator: Min. Raul Araújo. Julgado em 2 mar. 2026. DJEN 11 mar. 2026.</w:t>
      </w:r>
    </w:p>
    <w:p>
      <w:pPr>
        <w:pStyle w:val="BodyText"/>
        <w:spacing w:after="60"/>
        <w:jc w:val="both"/>
      </w:pPr>
      <w:r>
        <w:t xml:space="preserve">BRASIL. Superior Tribunal de Justiça. Quarta Turma. Recurso Especial 2.193.462. Relator: Min. João Otávio de Noronha. Julgado em 22 jun. 2026. DJEN 26 jun. 2026.</w:t>
      </w:r>
    </w:p>
    <w:p>
      <w:pPr>
        <w:pStyle w:val="BodyText"/>
        <w:spacing w:after="60"/>
        <w:jc w:val="both"/>
      </w:pPr>
      <w:r>
        <w:t xml:space="preserve">BRASIL. Superior Tribunal de Justiça. Quarta Turma. Recurso Especial 2.197.058. Relator: Min. João Otávio de Noronha. Julgado em 22 abr. 2026. DJEN 27 abr. 2026.</w:t>
      </w:r>
    </w:p>
    <w:p>
      <w:pPr>
        <w:pStyle w:val="BodyText"/>
        <w:spacing w:after="60"/>
        <w:jc w:val="both"/>
      </w:pPr>
      <w:r>
        <w:t xml:space="preserve">BRASIL. Superior Tribunal de Justiça. Quarta Turma. Recurso Especial 2.197.615. Relator: Min. João Otávio de Noronha. Julgado em 17 nov. 2025. DJEN 24 nov. 2025.</w:t>
      </w:r>
    </w:p>
    <w:p>
      <w:pPr>
        <w:pStyle w:val="BodyText"/>
        <w:spacing w:after="60"/>
        <w:jc w:val="both"/>
      </w:pPr>
      <w:r>
        <w:t xml:space="preserve">BRASIL. Superior Tribunal de Justiça. Quarta Turma. Recurso Especial 2.199.430. Relator: Min. João Otávio de Noronha. Julgado em 9 mar. 2026. DJEN 12 mar. 2026.</w:t>
      </w:r>
    </w:p>
    <w:p>
      <w:pPr>
        <w:pStyle w:val="BodyText"/>
        <w:spacing w:after="60"/>
        <w:jc w:val="both"/>
      </w:pPr>
      <w:r>
        <w:t xml:space="preserve">BRASIL. Superior Tribunal de Justiça. Quarta Turma. Recurso Especial 2.199.837. Relator: Min. João Otávio de Noronha. Julgado em 22 jun. 2026. DJEN 26 jun. 2026.</w:t>
      </w:r>
    </w:p>
    <w:p>
      <w:pPr>
        <w:pStyle w:val="BodyText"/>
        <w:spacing w:after="60"/>
        <w:jc w:val="both"/>
      </w:pPr>
      <w:r>
        <w:t xml:space="preserve">BRASIL. Superior Tribunal de Justiça. Quarta Turma. Recurso Especial 2.200.621. Relator: Min. João Otávio de Noronha. Julgado em 22 abr. 2026. DJEN 27 abr. 2026.</w:t>
      </w:r>
    </w:p>
    <w:p>
      <w:pPr>
        <w:pStyle w:val="BodyText"/>
        <w:spacing w:after="60"/>
        <w:jc w:val="both"/>
      </w:pPr>
      <w:r>
        <w:t xml:space="preserve">BRASIL. Superior Tribunal de Justiça. Quarta Turma. Recurso Especial 2.200.972. Relatora: Min. Maria Isabel Gallotti. Julgado em 13 abr. 2026. DJEN 16 abr. 2026.</w:t>
      </w:r>
    </w:p>
    <w:p>
      <w:pPr>
        <w:pStyle w:val="BodyText"/>
        <w:spacing w:after="60"/>
        <w:jc w:val="both"/>
      </w:pPr>
      <w:r>
        <w:t xml:space="preserve">BRASIL. Superior Tribunal de Justiça. Quarta Turma. Recurso Especial 2.201.672. Relator: Min. Raul Araújo. Julgado em 24 nov. 2025. DJEN 3 dez. 2025.</w:t>
      </w:r>
    </w:p>
    <w:p>
      <w:pPr>
        <w:pStyle w:val="BodyText"/>
        <w:spacing w:after="60"/>
        <w:jc w:val="both"/>
      </w:pPr>
      <w:r>
        <w:t xml:space="preserve">BRASIL. Superior Tribunal de Justiça. Quarta Turma. Recurso Especial 2.218.679. Relator: Min. Raul Araújo. Julgado em 9 mar. 2026. DJEN 16 mar. 2026.</w:t>
      </w:r>
    </w:p>
    <w:p>
      <w:pPr>
        <w:pStyle w:val="BodyText"/>
        <w:spacing w:after="60"/>
        <w:jc w:val="both"/>
      </w:pPr>
      <w:r>
        <w:t xml:space="preserve">BRASIL. Superior Tribunal de Justiça. Quarta Turma. Recurso Especial 2.219.305. Relator: Min. João Otávio de Noronha. Julgado em 9 fev. 2026. DJEN 13 fev. 2026.</w:t>
      </w:r>
    </w:p>
    <w:p>
      <w:pPr>
        <w:pStyle w:val="BodyText"/>
        <w:spacing w:after="60"/>
        <w:jc w:val="both"/>
      </w:pPr>
      <w:r>
        <w:t xml:space="preserve">BRASIL. Superior Tribunal de Justiça. Quarta Turma. Recurso Especial 2.220.046. Relator: Min. João Otávio de Noronha. Julgado em 30 mar. 2026. DJEN 8 abr. 2026.</w:t>
      </w:r>
    </w:p>
    <w:p>
      <w:pPr>
        <w:pStyle w:val="BodyText"/>
        <w:spacing w:after="60"/>
        <w:jc w:val="both"/>
      </w:pPr>
      <w:r>
        <w:t xml:space="preserve">BRASIL. Superior Tribunal de Justiça. Quarta Turma. Recurso Especial 2.228.289. Relator: Min. João Otávio de Noronha. Julgado em 24 ago. 2026.</w:t>
      </w:r>
    </w:p>
    <w:p>
      <w:pPr>
        <w:pStyle w:val="BodyText"/>
        <w:spacing w:after="60"/>
        <w:jc w:val="both"/>
      </w:pPr>
      <w:r>
        <w:t xml:space="preserve">BRASIL. Superior Tribunal de Justiça. Quarta Turma. Recurso Especial 2.228.425. Relator: Min. Raul Araújo. Julgado em 9 mar. 2026.</w:t>
      </w:r>
    </w:p>
    <w:p>
      <w:pPr>
        <w:pStyle w:val="BodyText"/>
        <w:spacing w:after="60"/>
        <w:jc w:val="both"/>
      </w:pPr>
      <w:r>
        <w:t xml:space="preserve">BRASIL. Superior Tribunal de Justiça. Quarta Turma. Recurso Especial 2.228.772. Relator: Min. Antonio Carlos Ferreira. Julgado em 3 mar. 2026.</w:t>
      </w:r>
    </w:p>
    <w:p>
      <w:pPr>
        <w:pStyle w:val="BodyText"/>
        <w:spacing w:after="60"/>
        <w:jc w:val="both"/>
      </w:pPr>
      <w:r>
        <w:t xml:space="preserve">BRASIL. Superior Tribunal de Justiça. Quarta Turma. Recurso Especial 2.229.072. Relator: Min. João Otávio de Noronha. DJe 5 mar. 2026.</w:t>
      </w:r>
    </w:p>
    <w:p>
      <w:pPr>
        <w:pStyle w:val="BodyText"/>
        <w:spacing w:after="60"/>
        <w:jc w:val="both"/>
      </w:pPr>
      <w:r>
        <w:t xml:space="preserve">BRASIL. Superior Tribunal de Justiça. Quarta Turma. Recurso Especial 2.231.202. Relatora: Min. Maria Isabel Gallotti. Julgado em 16 mar. 2026. DJEN 19 mar. 2026.</w:t>
      </w:r>
    </w:p>
    <w:p>
      <w:pPr>
        <w:pStyle w:val="BodyText"/>
        <w:spacing w:after="60"/>
        <w:jc w:val="both"/>
      </w:pPr>
      <w:r>
        <w:t xml:space="preserve">BRASIL. Superior Tribunal de Justiça. Quarta Turma. Recurso Especial 2.231.891. Relator: Min. Raul Araújo. DJe 22 abr. 2026.</w:t>
      </w:r>
    </w:p>
    <w:p>
      <w:pPr>
        <w:pStyle w:val="BodyText"/>
        <w:spacing w:after="60"/>
        <w:jc w:val="both"/>
      </w:pPr>
      <w:r>
        <w:t xml:space="preserve">BRASIL. Superior Tribunal de Justiça. Quarta Turma. Recurso Especial 2.233.654. Relator: Min. João Otávio de Noronha. Julgado em 22 abr. 2026.</w:t>
      </w:r>
    </w:p>
    <w:p>
      <w:pPr>
        <w:pStyle w:val="BodyText"/>
        <w:spacing w:after="60"/>
        <w:jc w:val="both"/>
      </w:pPr>
      <w:r>
        <w:t xml:space="preserve">BRASIL. Superior Tribunal de Justiça. Quarta Turma. Recurso Especial 2.235.749. Relator: Min. João Otávio de Noronha. Julgado em 22 abr. 2026. DJEN 27 abr. 2026.</w:t>
      </w:r>
    </w:p>
    <w:p>
      <w:pPr>
        <w:pStyle w:val="BodyText"/>
        <w:spacing w:after="60"/>
        <w:jc w:val="both"/>
      </w:pPr>
      <w:r>
        <w:t xml:space="preserve">BRASIL. Superior Tribunal de Justiça. Quarta Turma. Recurso Especial 2.235.890. Relator: Min. João Otávio de Noronha. Julgado em 9 fev. 2026. DJEN 13 fev. 2026.</w:t>
      </w:r>
    </w:p>
    <w:p>
      <w:pPr>
        <w:pStyle w:val="BodyText"/>
        <w:spacing w:after="60"/>
        <w:jc w:val="both"/>
      </w:pPr>
      <w:r>
        <w:t xml:space="preserve">BRASIL. Superior Tribunal de Justiça. Quarta Turma. Recurso Especial 2.238.204. Relatora: Min. Maria Isabel Gallotti. Julgado em 11 maio 2026.</w:t>
      </w:r>
    </w:p>
    <w:p>
      <w:pPr>
        <w:pStyle w:val="BodyText"/>
        <w:spacing w:after="60"/>
        <w:jc w:val="both"/>
      </w:pPr>
      <w:r>
        <w:t xml:space="preserve">BRASIL. Superior Tribunal de Justiça. Quarta Turma. Recurso Especial 2.238.613. Relatora: Min. Maria Isabel Gallotti. Julgado em 25 maio 2026. DJEN 28 maio 2026.</w:t>
      </w:r>
    </w:p>
    <w:p>
      <w:pPr>
        <w:pStyle w:val="BodyText"/>
        <w:spacing w:after="60"/>
        <w:jc w:val="both"/>
      </w:pPr>
      <w:r>
        <w:t xml:space="preserve">BRASIL. Superior Tribunal de Justiça. Quarta Turma. Recurso Especial 2.239.347. Relator: Min. João Otávio de Noronha. DJe 27 abr. 2026.</w:t>
      </w:r>
    </w:p>
    <w:p>
      <w:pPr>
        <w:pStyle w:val="BodyText"/>
        <w:spacing w:after="60"/>
        <w:jc w:val="both"/>
      </w:pPr>
      <w:r>
        <w:t xml:space="preserve">BRASIL. Superior Tribunal de Justiça. Quarta Turma. Recurso Especial 2.240.858. Relatora: Min. Maria Isabel Gallotti. Julgado em 16 mar. 2026. DJEN 19 mar. 2026.</w:t>
      </w:r>
    </w:p>
    <w:p>
      <w:pPr>
        <w:pStyle w:val="BodyText"/>
        <w:spacing w:after="60"/>
        <w:jc w:val="both"/>
      </w:pPr>
      <w:r>
        <w:t xml:space="preserve">BRASIL. Superior Tribunal de Justiça. Quarta Turma. Recurso Especial 2.241.950. Relatora: Min. Maria Isabel Gallotti. Julgado em 25 maio 2026.</w:t>
      </w:r>
    </w:p>
    <w:p>
      <w:pPr>
        <w:pStyle w:val="BodyText"/>
        <w:spacing w:after="60"/>
        <w:jc w:val="both"/>
      </w:pPr>
      <w:r>
        <w:t xml:space="preserve">BRASIL. Superior Tribunal de Justiça. Quarta Turma. Recurso Especial 2.243.242. Relator: Min. João Otávio de Noronha. Julgado em 16 mar. 2026. DJEN 19 mar. 2026.</w:t>
      </w:r>
    </w:p>
    <w:p>
      <w:pPr>
        <w:pStyle w:val="BodyText"/>
        <w:spacing w:after="60"/>
        <w:jc w:val="both"/>
      </w:pPr>
      <w:r>
        <w:t xml:space="preserve">BRASIL. Superior Tribunal de Justiça. Quarta Turma. Recurso Especial 2.243.438. Relator: Min. João Otávio de Noronha. Julgado em 22 jun. 2026. DJEN 26 jun. 2026.</w:t>
      </w:r>
    </w:p>
    <w:p>
      <w:pPr>
        <w:pStyle w:val="BodyText"/>
        <w:spacing w:after="60"/>
        <w:jc w:val="both"/>
      </w:pPr>
      <w:r>
        <w:t xml:space="preserve">BRASIL. Superior Tribunal de Justiça. Quarta Turma. Recurso Especial 2.246.924. Relator: Min. Antonio Carlos Ferreira. Julgado em 22 abr. 2026. DJEN 28 abr. 2026.</w:t>
      </w:r>
    </w:p>
    <w:p>
      <w:pPr>
        <w:pStyle w:val="BodyText"/>
        <w:spacing w:after="60"/>
        <w:jc w:val="both"/>
      </w:pPr>
      <w:r>
        <w:t xml:space="preserve">BRASIL. Superior Tribunal de Justiça. Quarta Turma. Recurso Especial 2.250.689. Relatora: Min. Maria Isabel Gallotti. Julgado em 1 jun. 2026. DJEN 8 jun. 2026.</w:t>
      </w:r>
    </w:p>
    <w:p>
      <w:pPr>
        <w:pStyle w:val="BodyText"/>
        <w:spacing w:after="60"/>
        <w:jc w:val="both"/>
      </w:pPr>
      <w:r>
        <w:t xml:space="preserve">BRASIL. Superior Tribunal de Justiça. Quarta Turma. Recurso Especial 2.251.250. Relator: Min. João Otávio de Noronha. Julgado em 30 mar. 2026. DJEN 8 abr. 2026.</w:t>
      </w:r>
    </w:p>
    <w:p>
      <w:pPr>
        <w:pStyle w:val="BodyText"/>
        <w:spacing w:after="60"/>
        <w:jc w:val="both"/>
      </w:pPr>
      <w:r>
        <w:t xml:space="preserve">BRASIL. Superior Tribunal de Justiça. Quarta Turma. Recurso Especial 2.251.512. Relator: Min. João Otávio de Noronha. Julgado em 30 jun. 2026. DJEN 6 jul. 2026.</w:t>
      </w:r>
    </w:p>
    <w:p>
      <w:pPr>
        <w:pStyle w:val="BodyText"/>
        <w:spacing w:after="60"/>
        <w:jc w:val="both"/>
      </w:pPr>
      <w:r>
        <w:t xml:space="preserve">BRASIL. Superior Tribunal de Justiça. Quarta Turma. Recurso Especial 2.255.343. Relator: Min. João Otávio de Noronha. Julgado em 22 abr. 2026. DJEN 27 abr. 2026.</w:t>
      </w:r>
    </w:p>
    <w:p>
      <w:pPr>
        <w:pStyle w:val="BodyText"/>
        <w:spacing w:after="60"/>
        <w:jc w:val="both"/>
      </w:pPr>
      <w:r>
        <w:t xml:space="preserve">BRASIL. Superior Tribunal de Justiça. Quarta Turma. Recurso Especial 2.267.093. Relator: Min. João Otávio de Noronha. Julgado em 30 jun. 2026. DJEN 6 jul. 2026.</w:t>
      </w:r>
    </w:p>
    <w:p>
      <w:pPr>
        <w:pStyle w:val="BodyText"/>
        <w:spacing w:after="60"/>
        <w:jc w:val="both"/>
      </w:pPr>
      <w:r>
        <w:t xml:space="preserve">BRASIL. Superior Tribunal de Justiça. Quarta Turma. Recurso Especial 2.272.635. Relatora: Min. Maria Isabel Gallotti. DJe 25 set. 2026.</w:t>
      </w:r>
    </w:p>
    <w:p>
      <w:pPr>
        <w:pStyle w:val="BodyText"/>
        <w:spacing w:after="60"/>
        <w:jc w:val="both"/>
      </w:pPr>
      <w:r>
        <w:t xml:space="preserve">BRASIL. Superior Tribunal de Justiça. Quinta Turma. Agravo Interno no Agravo em Recurso Especial 3.068.426. Relatora: Min. Daniela Teixeira. Julgado em 1 jun. 2026.</w:t>
      </w:r>
    </w:p>
    <w:p>
      <w:pPr>
        <w:pStyle w:val="BodyText"/>
        <w:spacing w:after="60"/>
        <w:jc w:val="both"/>
      </w:pPr>
      <w:r>
        <w:t xml:space="preserve">BRASIL. Superior Tribunal de Justiça. Quinta Turma. Agravo Interno no Agravo em Recurso Especial 3.107.379. Relatora: Min. Daniela Teixeira. Julgado em 30 jun. 2026.</w:t>
      </w:r>
    </w:p>
    <w:p>
      <w:pPr>
        <w:pStyle w:val="BodyText"/>
        <w:spacing w:after="60"/>
        <w:jc w:val="both"/>
      </w:pPr>
      <w:r>
        <w:t xml:space="preserve">BRASIL. Superior Tribunal de Justiça. Quinta Turma. Agravo Regimental no Agravo em Recurso Especial 2.694.666. Relator: Min. Messod Azulay Neto. DJe 6 dez. 2024.</w:t>
      </w:r>
    </w:p>
    <w:p>
      <w:pPr>
        <w:pStyle w:val="BodyText"/>
        <w:spacing w:after="60"/>
        <w:jc w:val="both"/>
      </w:pPr>
      <w:r>
        <w:t xml:space="preserve">BRASIL. Superior Tribunal de Justiça. Quinta Turma. Agravo em Recurso Especial 2.729.744. Relatora: Min. Daniela Teixeira. DJe 16 out. 2025.</w:t>
      </w:r>
    </w:p>
    <w:p>
      <w:pPr>
        <w:pStyle w:val="BodyText"/>
        <w:spacing w:after="60"/>
        <w:jc w:val="both"/>
      </w:pPr>
      <w:r>
        <w:t xml:space="preserve">BRASIL. Superior Tribunal de Justiça. Quinta Turma. Agravo em Recurso Especial 2.852.331. Relatora: Min. Daniela Teixeira. DJe 2 out. 2025.</w:t>
      </w:r>
    </w:p>
    <w:p>
      <w:pPr>
        <w:pStyle w:val="BodyText"/>
        <w:spacing w:after="60"/>
        <w:jc w:val="both"/>
      </w:pPr>
      <w:r>
        <w:t xml:space="preserve">BRASIL. Superior Tribunal de Justiça. Quinta Turma. Embargos de Declaração no Agravo Interno no Agravo em Recurso Especial 3.072.654. Relatora: Min. Daniela Teixeira. Julgado em 24 ago. 2026.</w:t>
      </w:r>
    </w:p>
    <w:p>
      <w:pPr>
        <w:pStyle w:val="BodyText"/>
        <w:spacing w:after="60"/>
        <w:jc w:val="both"/>
      </w:pPr>
      <w:r>
        <w:t xml:space="preserve">BRASIL. Superior Tribunal de Justiça. Quinta Turma. Embargos de Declaração no Agravo Regimental no Recurso em Mandado de Segurança 77.943. Relator: Min. Joel Ilan Paciornik. Julgado em 4 ago. 2026.</w:t>
      </w:r>
    </w:p>
    <w:p>
      <w:pPr>
        <w:pStyle w:val="BodyText"/>
        <w:spacing w:after="60"/>
        <w:jc w:val="both"/>
      </w:pPr>
      <w:r>
        <w:t xml:space="preserve">BRASIL. Superior Tribunal de Justiça. Segunda Seção. Agravo Interno na Ação Rescisória 7.846. Relatora: Min. Daniela Teixeira. DJe 18 ago. 2025.</w:t>
      </w:r>
    </w:p>
    <w:p>
      <w:pPr>
        <w:pStyle w:val="BodyText"/>
        <w:spacing w:after="60"/>
        <w:jc w:val="both"/>
      </w:pPr>
      <w:r>
        <w:t xml:space="preserve">BRASIL. Superior Tribunal de Justiça. Segunda Seção. Agravo Interno na Reclamação 44.823. Relator: Min. Marco Buzzi. DJe 21 jun. 2024.</w:t>
      </w:r>
    </w:p>
    <w:p>
      <w:pPr>
        <w:pStyle w:val="BodyText"/>
        <w:spacing w:after="60"/>
        <w:jc w:val="both"/>
      </w:pPr>
      <w:r>
        <w:t xml:space="preserve">BRASIL. Superior Tribunal de Justiça. Segunda Seção. Agravo Interno nos Embargos de Declaração no Conflito de Competência 186.202. Relator: Min. Luis Felipe Salomão. Julgado em 24 ago. 2022. DJe 30 ago. 2022.</w:t>
      </w:r>
    </w:p>
    <w:p>
      <w:pPr>
        <w:pStyle w:val="BodyText"/>
        <w:spacing w:after="60"/>
        <w:jc w:val="both"/>
      </w:pPr>
      <w:r>
        <w:t xml:space="preserve">BRASIL. Superior Tribunal de Justiça. Segunda Seção. Agravo Interno nos Embargos de Divergência em Recurso Especial 1.930.225. Relator: Min. Luis Felipe Salomão. DJe 6 jun. 2022.</w:t>
      </w:r>
    </w:p>
    <w:p>
      <w:pPr>
        <w:pStyle w:val="BodyText"/>
        <w:spacing w:after="60"/>
        <w:jc w:val="both"/>
      </w:pPr>
      <w:r>
        <w:t xml:space="preserve">BRASIL. Superior Tribunal de Justiça. Segunda Seção. Agravo Interno nos Embargos de Divergência em Recurso Especial 2.009.491. Relator: Min. Raul Araújo. DJe 18 set. 2026.</w:t>
      </w:r>
    </w:p>
    <w:p>
      <w:pPr>
        <w:pStyle w:val="BodyText"/>
        <w:spacing w:after="60"/>
        <w:jc w:val="both"/>
      </w:pPr>
      <w:r>
        <w:t xml:space="preserve">BRASIL. Superior Tribunal de Justiça. Segunda Seção. Ação Rescisória 5.980. Relator: Min. Marco Aurélio Bellizze. Julgado em 24 nov. 2021. DJe 3 dez. 2021.</w:t>
      </w:r>
    </w:p>
    <w:p>
      <w:pPr>
        <w:pStyle w:val="BodyText"/>
        <w:spacing w:after="60"/>
        <w:jc w:val="both"/>
      </w:pPr>
      <w:r>
        <w:t xml:space="preserve">BRASIL. Superior Tribunal de Justiça. Segunda Seção. Conflito de Competência 210.807. Relator: Min. Moura Ribeiro. DJe 11 jun. 2025.</w:t>
      </w:r>
    </w:p>
    <w:p>
      <w:pPr>
        <w:pStyle w:val="BodyText"/>
        <w:spacing w:after="60"/>
        <w:jc w:val="both"/>
      </w:pPr>
      <w:r>
        <w:t xml:space="preserve">BRASIL. Superior Tribunal de Justiça. Segunda Seção. Conflito de Competência 211.882. Relatora: Min. Daniela Teixeira. DJe 24 jun. 2025.</w:t>
      </w:r>
    </w:p>
    <w:p>
      <w:pPr>
        <w:pStyle w:val="BodyText"/>
        <w:spacing w:after="60"/>
        <w:jc w:val="both"/>
      </w:pPr>
      <w:r>
        <w:t xml:space="preserve">BRASIL. Superior Tribunal de Justiça. Segunda Seção. Conflito de Competência 216.850. Relatora: Min. Daniela Teixeira. DJe 17 nov. 2025.</w:t>
      </w:r>
    </w:p>
    <w:p>
      <w:pPr>
        <w:pStyle w:val="BodyText"/>
        <w:spacing w:after="60"/>
        <w:jc w:val="both"/>
      </w:pPr>
      <w:r>
        <w:t xml:space="preserve">BRASIL. Superior Tribunal de Justiça. Segunda Seção. Embargos de Declaração na Ação Rescisória 7.646. Relator: Min. Marco Buzzi. DJe 23 out. 2024.</w:t>
      </w:r>
    </w:p>
    <w:p>
      <w:pPr>
        <w:pStyle w:val="BodyText"/>
        <w:spacing w:after="60"/>
        <w:jc w:val="both"/>
      </w:pPr>
      <w:r>
        <w:t xml:space="preserve">BRASIL. Superior Tribunal de Justiça. Segunda Seção. Embargos de Declaração nos Embargos de Divergência em Agravo em Recurso Especial 289.579. Relatora: Min. Nancy Andrighi. DJe 25 ago. 2025.</w:t>
      </w:r>
    </w:p>
    <w:p>
      <w:pPr>
        <w:pStyle w:val="BodyText"/>
        <w:spacing w:after="60"/>
        <w:jc w:val="both"/>
      </w:pPr>
      <w:r>
        <w:t xml:space="preserve">BRASIL. Superior Tribunal de Justiça. Segunda Seção. Recurso Especial 1.108.058. Relator: Min. Lázaro Guimarães (Desembargador Convocado do Trf 5ª Região). Julgado em 10 out. 2018. DJe 23 out. 2018.</w:t>
      </w:r>
    </w:p>
    <w:p>
      <w:pPr>
        <w:pStyle w:val="BodyText"/>
        <w:spacing w:after="60"/>
        <w:jc w:val="both"/>
      </w:pPr>
      <w:r>
        <w:t xml:space="preserve">BRASIL. Superior Tribunal de Justiça. Segunda Seção. Recurso Especial 1.763.462. Relator: Min. Paulo de Tarso Sanseverino. Julgado em 9 jun. 2021. DJe 1 jul. 2021.</w:t>
      </w:r>
    </w:p>
    <w:p>
      <w:pPr>
        <w:pStyle w:val="BodyText"/>
        <w:spacing w:after="60"/>
        <w:jc w:val="both"/>
      </w:pPr>
      <w:r>
        <w:t xml:space="preserve">BRASIL. Superior Tribunal de Justiça. Segunda Seção. Súmula 134.</w:t>
      </w:r>
    </w:p>
    <w:p>
      <w:pPr>
        <w:pStyle w:val="BodyText"/>
        <w:spacing w:after="60"/>
        <w:jc w:val="both"/>
      </w:pPr>
      <w:r>
        <w:t xml:space="preserve">BRASIL. Superior Tribunal de Justiça. Segunda Seção. Súmula 259.</w:t>
      </w:r>
    </w:p>
    <w:p>
      <w:pPr>
        <w:pStyle w:val="BodyText"/>
        <w:spacing w:after="60"/>
        <w:jc w:val="both"/>
      </w:pPr>
      <w:r>
        <w:t xml:space="preserve">BRASIL. Superior Tribunal de Justiça. Segunda Seção. Súmula 299.</w:t>
      </w:r>
    </w:p>
    <w:p>
      <w:pPr>
        <w:pStyle w:val="BodyText"/>
        <w:spacing w:after="60"/>
        <w:jc w:val="both"/>
      </w:pPr>
      <w:r>
        <w:t xml:space="preserve">BRASIL. Superior Tribunal de Justiça. Segunda Turma. Agravo Interno no Agravo Interno no Agravo em Recurso Especial 3.094.331. Relator: Min. Marco Aurélio Bellizze. Julgado em 19 ago. 2026. DJEN 24 ago. 2026.</w:t>
      </w:r>
    </w:p>
    <w:p>
      <w:pPr>
        <w:pStyle w:val="BodyText"/>
        <w:spacing w:after="60"/>
        <w:jc w:val="both"/>
      </w:pPr>
      <w:r>
        <w:t xml:space="preserve">BRASIL. Superior Tribunal de Justiça. Segunda Turma. Agravo Interno no Agravo em Recurso Especial 1.613.420. Relator: Min. Francisco Falcão. DJe 31 maio 2023.</w:t>
      </w:r>
    </w:p>
    <w:p>
      <w:pPr>
        <w:pStyle w:val="BodyText"/>
        <w:spacing w:after="60"/>
        <w:jc w:val="both"/>
      </w:pPr>
      <w:r>
        <w:t xml:space="preserve">BRASIL. Superior Tribunal de Justiça. Segunda Turma. Agravo Interno no Agravo em Recurso Especial 1.716.133. Relator: Min. Herman Benjamin. Julgado em 31 maio 2021. DJe 1 jul. 2021.</w:t>
      </w:r>
    </w:p>
    <w:p>
      <w:pPr>
        <w:pStyle w:val="BodyText"/>
        <w:spacing w:after="60"/>
        <w:jc w:val="both"/>
      </w:pPr>
      <w:r>
        <w:t xml:space="preserve">BRASIL. Superior Tribunal de Justiça. Segunda Turma. Agravo Interno no Agravo em Recurso Especial 2.129.483. Relatora: Min. Assusete Magalhães. DJe 13 dez. 2022.</w:t>
      </w:r>
    </w:p>
    <w:p>
      <w:pPr>
        <w:pStyle w:val="BodyText"/>
        <w:spacing w:after="60"/>
        <w:jc w:val="both"/>
      </w:pPr>
      <w:r>
        <w:t xml:space="preserve">BRASIL. Superior Tribunal de Justiça. Segunda Turma. Agravo Interno no Agravo em Recurso Especial 2.146.524. Relatora: Min. Assusete Magalhães. DJe 29 ago. 2023.</w:t>
      </w:r>
    </w:p>
    <w:p>
      <w:pPr>
        <w:pStyle w:val="BodyText"/>
        <w:spacing w:after="60"/>
        <w:jc w:val="both"/>
      </w:pPr>
      <w:r>
        <w:t xml:space="preserve">BRASIL. Superior Tribunal de Justiça. Segunda Turma. Agravo Interno no Agravo em Recurso Especial 2.180.053. Relator: Min. Herman Benjamin. DJe 4 abr. 2023.</w:t>
      </w:r>
    </w:p>
    <w:p>
      <w:pPr>
        <w:pStyle w:val="BodyText"/>
        <w:spacing w:after="60"/>
        <w:jc w:val="both"/>
      </w:pPr>
      <w:r>
        <w:t xml:space="preserve">BRASIL. Superior Tribunal de Justiça. Segunda Turma. Agravo Interno no Agravo em Recurso Especial 2.336.619. Relator: Min. Herman Benjamin. DJe 2 maio 2024.</w:t>
      </w:r>
    </w:p>
    <w:p>
      <w:pPr>
        <w:pStyle w:val="BodyText"/>
        <w:spacing w:after="60"/>
        <w:jc w:val="both"/>
      </w:pPr>
      <w:r>
        <w:t xml:space="preserve">BRASIL. Superior Tribunal de Justiça. Segunda Turma. Agravo Interno no Agravo em Recurso Especial 2.350.898. Relator: Min. Herman Benjamin. DJe 21 set. 2023.</w:t>
      </w:r>
    </w:p>
    <w:p>
      <w:pPr>
        <w:pStyle w:val="BodyText"/>
        <w:spacing w:after="60"/>
        <w:jc w:val="both"/>
      </w:pPr>
      <w:r>
        <w:t xml:space="preserve">BRASIL. Superior Tribunal de Justiça. Segunda Turma. Agravo Interno no Agravo em Recurso Especial 2.377.676. Relator: Min. Mauro Campbell Marques. DJe 22 ago. 2024.</w:t>
      </w:r>
    </w:p>
    <w:p>
      <w:pPr>
        <w:pStyle w:val="BodyText"/>
        <w:spacing w:after="60"/>
        <w:jc w:val="both"/>
      </w:pPr>
      <w:r>
        <w:t xml:space="preserve">BRASIL. Superior Tribunal de Justiça. Segunda Turma. Agravo Interno no Agravo em Recurso Especial 2.560.051. Relator: Min. Mauro Campbell Marques. DJe 4 set. 2024.</w:t>
      </w:r>
    </w:p>
    <w:p>
      <w:pPr>
        <w:pStyle w:val="BodyText"/>
        <w:spacing w:after="60"/>
        <w:jc w:val="both"/>
      </w:pPr>
      <w:r>
        <w:t xml:space="preserve">BRASIL. Superior Tribunal de Justiça. Segunda Turma. Agravo Interno no Agravo em Recurso Especial 2.840.462. Relator: Min. Francisco Falcão. DJe 26 nov. 2025.</w:t>
      </w:r>
    </w:p>
    <w:p>
      <w:pPr>
        <w:pStyle w:val="BodyText"/>
        <w:spacing w:after="60"/>
        <w:jc w:val="both"/>
      </w:pPr>
      <w:r>
        <w:t xml:space="preserve">BRASIL. Superior Tribunal de Justiça. Segunda Turma. Agravo Interno no Agravo em Recurso Especial 2.857.765. Relator: Min. Marco Aurélio Bellizze. DJe 2 mar. 2026.</w:t>
      </w:r>
    </w:p>
    <w:p>
      <w:pPr>
        <w:pStyle w:val="BodyText"/>
        <w:spacing w:after="60"/>
        <w:jc w:val="both"/>
      </w:pPr>
      <w:r>
        <w:t xml:space="preserve">BRASIL. Superior Tribunal de Justiça. Segunda Turma. Agravo Interno no Agravo em Recurso Especial 2.951.852. Relator: Min. Afrânio Vilela. Julgado em 19 ago. 2026. DJEN 24 ago. 2026.</w:t>
      </w:r>
    </w:p>
    <w:p>
      <w:pPr>
        <w:pStyle w:val="BodyText"/>
        <w:spacing w:after="60"/>
        <w:jc w:val="both"/>
      </w:pPr>
      <w:r>
        <w:t xml:space="preserve">BRASIL. Superior Tribunal de Justiça. Segunda Turma. Agravo Interno no Agravo em Recurso Especial 2.966.132. Relator: Min. Marco Aurélio Bellizze. Julgado em 24 jun. 2026.</w:t>
      </w:r>
    </w:p>
    <w:p>
      <w:pPr>
        <w:pStyle w:val="BodyText"/>
        <w:spacing w:after="60"/>
        <w:jc w:val="both"/>
      </w:pPr>
      <w:r>
        <w:t xml:space="preserve">BRASIL. Superior Tribunal de Justiça. Segunda Turma. Agravo Interno no Agravo em Recurso Especial 3.102.461. Relator: Min. Marco Aurélio Bellizze. Julgado em 24 jun. 2026.</w:t>
      </w:r>
    </w:p>
    <w:p>
      <w:pPr>
        <w:pStyle w:val="BodyText"/>
        <w:spacing w:after="60"/>
        <w:jc w:val="both"/>
      </w:pPr>
      <w:r>
        <w:t xml:space="preserve">BRASIL. Superior Tribunal de Justiça. Segunda Turma. Agravo Interno no Recurso Especial 1.822.142. Relator: Min. Herman Benjamin. Julgado em 19 nov. 2019. DJe 19 dez. 2019.</w:t>
      </w:r>
    </w:p>
    <w:p>
      <w:pPr>
        <w:pStyle w:val="BodyText"/>
        <w:spacing w:after="60"/>
        <w:jc w:val="both"/>
      </w:pPr>
      <w:r>
        <w:t xml:space="preserve">BRASIL. Superior Tribunal de Justiça. Segunda Turma. Agravo Interno no Recurso Especial 1.877.544. Relator: Min. Francisco Falcão. Julgado em 21 nov. 2023. DJe 24 nov. 2023.</w:t>
      </w:r>
    </w:p>
    <w:p>
      <w:pPr>
        <w:pStyle w:val="BodyText"/>
        <w:spacing w:after="60"/>
        <w:jc w:val="both"/>
      </w:pPr>
      <w:r>
        <w:t xml:space="preserve">BRASIL. Superior Tribunal de Justiça. Segunda Turma. Agravo Interno no Recurso Especial 1.893.259. Relator: Min. Teodoro Silva Santos. DJe 23 dez. 2025.</w:t>
      </w:r>
    </w:p>
    <w:p>
      <w:pPr>
        <w:pStyle w:val="BodyText"/>
        <w:spacing w:after="60"/>
        <w:jc w:val="both"/>
      </w:pPr>
      <w:r>
        <w:t xml:space="preserve">BRASIL. Superior Tribunal de Justiça. Segunda Turma. Agravo Interno no Recurso Especial 1.940.884. Relator: Min. Francisco Falcão. DJe 22 set. 2021.</w:t>
      </w:r>
    </w:p>
    <w:p>
      <w:pPr>
        <w:pStyle w:val="BodyText"/>
        <w:spacing w:after="60"/>
        <w:jc w:val="both"/>
      </w:pPr>
      <w:r>
        <w:t xml:space="preserve">BRASIL. Superior Tribunal de Justiça. Segunda Turma. Agravo Interno no Recurso Especial 1.960.527. Relator: Min. Humberto Martins. Julgado em 13 fev. 2023. DJe 16 fev. 2023.</w:t>
      </w:r>
    </w:p>
    <w:p>
      <w:pPr>
        <w:pStyle w:val="BodyText"/>
        <w:spacing w:after="60"/>
        <w:jc w:val="both"/>
      </w:pPr>
      <w:r>
        <w:t xml:space="preserve">BRASIL. Superior Tribunal de Justiça. Segunda Turma. Agravo Interno no Recurso Especial 2.012.959. Relator: Min. Herman Benjamin. DJe 4 nov. 2022.</w:t>
      </w:r>
    </w:p>
    <w:p>
      <w:pPr>
        <w:pStyle w:val="BodyText"/>
        <w:spacing w:after="60"/>
        <w:jc w:val="both"/>
      </w:pPr>
      <w:r>
        <w:t xml:space="preserve">BRASIL. Superior Tribunal de Justiça. Segunda Turma. Agravo Interno no Recurso Especial 2.139.858. Relator: Min. Marco Aurélio Bellizze. Julgado em 12 ago. 2026.</w:t>
      </w:r>
    </w:p>
    <w:p>
      <w:pPr>
        <w:pStyle w:val="BodyText"/>
        <w:spacing w:after="60"/>
        <w:jc w:val="both"/>
      </w:pPr>
      <w:r>
        <w:t xml:space="preserve">BRASIL. Superior Tribunal de Justiça. Segunda Turma. Agravo Interno no Recurso Especial 2.163.154. Relatora: Min. Maria Thereza de Assis Moura. DJe 26 nov. 2025.</w:t>
      </w:r>
    </w:p>
    <w:p>
      <w:pPr>
        <w:pStyle w:val="BodyText"/>
        <w:spacing w:after="60"/>
        <w:jc w:val="both"/>
      </w:pPr>
      <w:r>
        <w:t xml:space="preserve">BRASIL. Superior Tribunal de Justiça. Segunda Turma. Agravo Interno no Recurso Especial 2.169.344. Relator: Min. Teodoro Silva Santos. Julgado em 12 maio 2026. DJEN 22 maio 2026.</w:t>
      </w:r>
    </w:p>
    <w:p>
      <w:pPr>
        <w:pStyle w:val="BodyText"/>
        <w:spacing w:after="60"/>
        <w:jc w:val="both"/>
      </w:pPr>
      <w:r>
        <w:t xml:space="preserve">BRASIL. Superior Tribunal de Justiça. Segunda Turma. Agravo Interno no Recurso Especial 2.191.569. Relator: Min. Afrânio Vilela. Julgado em 19 ago. 2026. DJEN 24 ago. 2026.</w:t>
      </w:r>
    </w:p>
    <w:p>
      <w:pPr>
        <w:pStyle w:val="BodyText"/>
        <w:spacing w:after="60"/>
        <w:jc w:val="both"/>
      </w:pPr>
      <w:r>
        <w:t xml:space="preserve">BRASIL. Superior Tribunal de Justiça. Segunda Turma. Agravo Interno no Recurso em Mandado de Segurança 62.819. Relator: Min. Herman Benjamin. DJe 15 abr. 2021.</w:t>
      </w:r>
    </w:p>
    <w:p>
      <w:pPr>
        <w:pStyle w:val="BodyText"/>
        <w:spacing w:after="60"/>
        <w:jc w:val="both"/>
      </w:pPr>
      <w:r>
        <w:t xml:space="preserve">BRASIL. Superior Tribunal de Justiça. Segunda Turma. Agravo Interno no Recurso em Mandado de Segurança 78.807. Relator: Min. Marco Aurélio Bellizze. Julgado em 26 ago. 2026.</w:t>
      </w:r>
    </w:p>
    <w:p>
      <w:pPr>
        <w:pStyle w:val="BodyText"/>
        <w:spacing w:after="60"/>
        <w:jc w:val="both"/>
      </w:pPr>
      <w:r>
        <w:t xml:space="preserve">BRASIL. Superior Tribunal de Justiça. Segunda Turma. Agravo em Recurso Especial 2.079.649. Relator: Min. Francisco Falcão. Julgado em 7 mar. 2023. DJe 10 mar. 2023.</w:t>
      </w:r>
    </w:p>
    <w:p>
      <w:pPr>
        <w:pStyle w:val="BodyText"/>
        <w:spacing w:after="60"/>
        <w:jc w:val="both"/>
      </w:pPr>
      <w:r>
        <w:t xml:space="preserve">BRASIL. Superior Tribunal de Justiça. Segunda Turma. Agravo em Recurso Especial 2.475.196. Relator: Min. Mauro Campbell Marques. Julgado em 5 mar. 2024. DJe 7 mar. 2024.</w:t>
      </w:r>
    </w:p>
    <w:p>
      <w:pPr>
        <w:pStyle w:val="BodyText"/>
        <w:spacing w:after="60"/>
        <w:jc w:val="both"/>
      </w:pPr>
      <w:r>
        <w:t xml:space="preserve">BRASIL. Superior Tribunal de Justiça. Segunda Turma. Agravo em Recurso Especial 3.154.571. Relator: Min. Teodoro Silva Santos. Julgado em 12 ago. 2026. DJEN 18 ago. 2026.</w:t>
      </w:r>
    </w:p>
    <w:p>
      <w:pPr>
        <w:pStyle w:val="BodyText"/>
        <w:spacing w:after="60"/>
        <w:jc w:val="both"/>
      </w:pPr>
      <w:r>
        <w:t xml:space="preserve">BRASIL. Superior Tribunal de Justiça. Segunda Turma. Agravo em Recurso Especial 3.198.909. Relator: Min. Teodoro Silva Santos. Julgado em 12 ago. 2026. DJEN 18 ago. 2026.</w:t>
      </w:r>
    </w:p>
    <w:p>
      <w:pPr>
        <w:pStyle w:val="BodyText"/>
        <w:spacing w:after="60"/>
        <w:jc w:val="both"/>
      </w:pPr>
      <w:r>
        <w:t xml:space="preserve">BRASIL. Superior Tribunal de Justiça. Segunda Turma. DESIS no Recurso Especial 1.795.534. Relator: Min. Herman Benjamin. Julgado em 20 ago. 2019. DJe 13 set. 2019.</w:t>
      </w:r>
    </w:p>
    <w:p>
      <w:pPr>
        <w:pStyle w:val="BodyText"/>
        <w:spacing w:after="60"/>
        <w:jc w:val="both"/>
      </w:pPr>
      <w:r>
        <w:t xml:space="preserve">BRASIL. Superior Tribunal de Justiça. Segunda Turma. Embargos de Declaração nos Embargos de Declaração no Agravo Interno nos Embargos de Declaração no Recurso Especial 1.935.119. Relator: Min. Herman Benjamin. Julgado em 28 mar. 2022. DJe 12 abr. 2022.</w:t>
      </w:r>
    </w:p>
    <w:p>
      <w:pPr>
        <w:pStyle w:val="BodyText"/>
        <w:spacing w:after="60"/>
        <w:jc w:val="both"/>
      </w:pPr>
      <w:r>
        <w:t xml:space="preserve">BRASIL. Superior Tribunal de Justiça. Segunda Turma. Recurso Especial 1.691.771. Relator: Min. Mauro Campbell Marques. Julgado em 13 dez. 2022. DJe 15 dez. 2022.</w:t>
      </w:r>
    </w:p>
    <w:p>
      <w:pPr>
        <w:pStyle w:val="BodyText"/>
        <w:spacing w:after="60"/>
        <w:jc w:val="both"/>
      </w:pPr>
      <w:r>
        <w:t xml:space="preserve">BRASIL. Superior Tribunal de Justiça. Segunda Turma. Recurso Especial 1.721.248. Relator: Min. Herman Benjamin. Julgado em 17 abr. 2018. DJe 23 maio 2018.</w:t>
      </w:r>
    </w:p>
    <w:p>
      <w:pPr>
        <w:pStyle w:val="BodyText"/>
        <w:spacing w:after="60"/>
        <w:jc w:val="both"/>
      </w:pPr>
      <w:r>
        <w:t xml:space="preserve">BRASIL. Superior Tribunal de Justiça. Segunda Turma. Recurso Especial 1.869.867. Relator: Min. Og Fernandes. Julgado em 20 abr. 2021. DJe 3 maio 2021.</w:t>
      </w:r>
    </w:p>
    <w:p>
      <w:pPr>
        <w:pStyle w:val="BodyText"/>
        <w:spacing w:after="60"/>
        <w:jc w:val="both"/>
      </w:pPr>
      <w:r>
        <w:t xml:space="preserve">BRASIL. Superior Tribunal de Justiça. Segunda Turma. Recurso Especial 1.916.976. Relator: Min. Herman Benjamin. Julgado em 21 maio 2024. DJe 23 ago. 2024.</w:t>
      </w:r>
    </w:p>
    <w:p>
      <w:pPr>
        <w:pStyle w:val="BodyText"/>
        <w:spacing w:after="60"/>
        <w:jc w:val="both"/>
      </w:pPr>
      <w:r>
        <w:t xml:space="preserve">BRASIL. Superior Tribunal de Justiça. Segunda Turma. Recurso Especial 1.922.044. Relator: Min. Herman Benjamin. DJe 13 abr. 2021.</w:t>
      </w:r>
    </w:p>
    <w:p>
      <w:pPr>
        <w:pStyle w:val="BodyText"/>
        <w:spacing w:after="60"/>
        <w:jc w:val="both"/>
      </w:pPr>
      <w:r>
        <w:t xml:space="preserve">BRASIL. Superior Tribunal de Justiça. Segunda Turma. Recurso Especial 2.179.441. Relatora: Min. Maria Thereza de Assis Moura. Julgado em 10 mar. 2026. DJEN 18 mar. 2026.</w:t>
      </w:r>
    </w:p>
    <w:p>
      <w:pPr>
        <w:pStyle w:val="BodyText"/>
        <w:spacing w:after="60"/>
        <w:jc w:val="both"/>
      </w:pPr>
      <w:r>
        <w:t xml:space="preserve">BRASIL. Superior Tribunal de Justiça. Segunda Turma. Recurso Especial 2.190.438. Relatora: Min. Maria Thereza de Assis Moura. Julgado em 13 maio 2026.</w:t>
      </w:r>
    </w:p>
    <w:p>
      <w:pPr>
        <w:pStyle w:val="BodyText"/>
        <w:spacing w:after="60"/>
        <w:jc w:val="both"/>
      </w:pPr>
      <w:r>
        <w:t xml:space="preserve">BRASIL. Superior Tribunal de Justiça. Segunda Turma. Recurso Especial 2.213.902. Relator: Min. Francisco Falcão. Julgado em 3 mar. 2026.</w:t>
      </w:r>
    </w:p>
    <w:p>
      <w:pPr>
        <w:pStyle w:val="BodyText"/>
        <w:spacing w:after="60"/>
        <w:jc w:val="both"/>
      </w:pPr>
      <w:r>
        <w:t xml:space="preserve">BRASIL. Superior Tribunal de Justiça. Segunda Turma. Recurso Especial 2.231.171. Relator: Min. Teodoro Silva Santos. Julgado em 29 abr. 2026.</w:t>
      </w:r>
    </w:p>
    <w:p>
      <w:pPr>
        <w:pStyle w:val="BodyText"/>
        <w:spacing w:after="60"/>
        <w:jc w:val="both"/>
      </w:pPr>
      <w:r>
        <w:t xml:space="preserve">BRASIL. Superior Tribunal de Justiça. Segunda Turma. Recurso Especial 2.251.367. Relator: Min. Teodoro Silva Santos. Julgado em 15 abr. 2026. DJEN 24 abr. 2026.</w:t>
      </w:r>
    </w:p>
    <w:p>
      <w:pPr>
        <w:pStyle w:val="BodyText"/>
        <w:spacing w:after="60"/>
        <w:jc w:val="both"/>
      </w:pPr>
      <w:r>
        <w:t xml:space="preserve">BRASIL. Superior Tribunal de Justiça. Sexta Turma. Agravo Regimental no Agravo em Recurso Especial 2.460.440. Relator: Min. Og Fernandes. Julgado em 3 mar. 2026.</w:t>
      </w:r>
    </w:p>
    <w:p>
      <w:pPr>
        <w:pStyle w:val="BodyText"/>
        <w:spacing w:after="60"/>
        <w:jc w:val="both"/>
      </w:pPr>
      <w:r>
        <w:t xml:space="preserve">BRASIL. Superior Tribunal de Justiça. Sexta Turma. Agravo Regimental no Habeas Corpus 903.471. Relator: Min. Antonio Saldanha Palheiro. DJe 3 jun. 2024.</w:t>
      </w:r>
    </w:p>
    <w:p>
      <w:pPr>
        <w:pStyle w:val="BodyText"/>
        <w:spacing w:after="60"/>
        <w:jc w:val="both"/>
      </w:pPr>
      <w:r>
        <w:t xml:space="preserve">BRASIL. Superior Tribunal de Justiça. Sexta Turma. Agravo Regimental no Recurso Especial 2.199.508. Relator: Min. Rogerio Schietti Cruz. DJe 15 set. 2025.</w:t>
      </w:r>
    </w:p>
    <w:p>
      <w:pPr>
        <w:pStyle w:val="BodyText"/>
        <w:spacing w:after="60"/>
        <w:jc w:val="both"/>
      </w:pPr>
      <w:r>
        <w:t xml:space="preserve">BRASIL. Superior Tribunal de Justiça. Terceira Seção. Agravo Regimental na Reclamação 51.018. Relator: Min. Maria Marluce Caldas. Julgado em 18 jun. 2026.</w:t>
      </w:r>
    </w:p>
    <w:p>
      <w:pPr>
        <w:pStyle w:val="BodyText"/>
        <w:spacing w:after="60"/>
        <w:jc w:val="both"/>
      </w:pPr>
      <w:r>
        <w:t xml:space="preserve">BRASIL. Superior Tribunal de Justiça. Terceira Turma. Agravo Interno na TutCautAnt 144. Relator: Min. Marco Aurélio Bellizze. Julgado em 26 fev. 2024. DJe 28 fev. 2024.</w:t>
      </w:r>
    </w:p>
    <w:p>
      <w:pPr>
        <w:pStyle w:val="BodyText"/>
        <w:spacing w:after="60"/>
        <w:jc w:val="both"/>
      </w:pPr>
      <w:r>
        <w:t xml:space="preserve">BRASIL. Superior Tribunal de Justiça. Terceira Turma. Agravo Interno no Agravo em Recurso Especial 1.410.278. Relator: Min. Ricardo Villas Bôas Cueva. Julgado em 13 maio 2024. DJe 15 maio 2024.</w:t>
      </w:r>
    </w:p>
    <w:p>
      <w:pPr>
        <w:pStyle w:val="BodyText"/>
        <w:spacing w:after="60"/>
        <w:jc w:val="both"/>
      </w:pPr>
      <w:r>
        <w:t xml:space="preserve">BRASIL. Superior Tribunal de Justiça. Terceira Turma. Agravo Interno no Agravo em Recurso Especial 1.562.651. Relator: Min. Moura Ribeiro. DJe 13 maio 2021.</w:t>
      </w:r>
    </w:p>
    <w:p>
      <w:pPr>
        <w:pStyle w:val="BodyText"/>
        <w:spacing w:after="60"/>
        <w:jc w:val="both"/>
      </w:pPr>
      <w:r>
        <w:t xml:space="preserve">BRASIL. Superior Tribunal de Justiça. Terceira Turma. Agravo Interno no Agravo em Recurso Especial 1.740.029. Relator: Min. Marco Aurélio Bellizze. DJe 17 mar. 2021.</w:t>
      </w:r>
    </w:p>
    <w:p>
      <w:pPr>
        <w:pStyle w:val="BodyText"/>
        <w:spacing w:after="60"/>
        <w:jc w:val="both"/>
      </w:pPr>
      <w:r>
        <w:t xml:space="preserve">BRASIL. Superior Tribunal de Justiça. Terceira Turma. Agravo Interno no Agravo em Recurso Especial 1.854.995. Relatora: Min. Nancy Andrighi. DJe 22 set. 2021.</w:t>
      </w:r>
    </w:p>
    <w:p>
      <w:pPr>
        <w:pStyle w:val="BodyText"/>
        <w:spacing w:after="60"/>
        <w:jc w:val="both"/>
      </w:pPr>
      <w:r>
        <w:t xml:space="preserve">BRASIL. Superior Tribunal de Justiça. Terceira Turma. Agravo Interno no Agravo em Recurso Especial 2.254.162. Relator: Min. Marco Aurélio Bellizze. DJe 24 maio 2023.</w:t>
      </w:r>
    </w:p>
    <w:p>
      <w:pPr>
        <w:pStyle w:val="BodyText"/>
        <w:spacing w:after="60"/>
        <w:jc w:val="both"/>
      </w:pPr>
      <w:r>
        <w:t xml:space="preserve">BRASIL. Superior Tribunal de Justiça. Terceira Turma. Agravo Interno no Agravo em Recurso Especial 2.392.225. Relator: Min. Humberto Martins. DJe 5 dez. 2024.</w:t>
      </w:r>
    </w:p>
    <w:p>
      <w:pPr>
        <w:pStyle w:val="BodyText"/>
        <w:spacing w:after="60"/>
        <w:jc w:val="both"/>
      </w:pPr>
      <w:r>
        <w:t xml:space="preserve">BRASIL. Superior Tribunal de Justiça. Terceira Turma. Agravo Interno no Agravo em Recurso Especial 2.472.778. Relator: Min. Humberto Martins. DJe 22 ago. 2024.</w:t>
      </w:r>
    </w:p>
    <w:p>
      <w:pPr>
        <w:pStyle w:val="BodyText"/>
        <w:spacing w:after="60"/>
        <w:jc w:val="both"/>
      </w:pPr>
      <w:r>
        <w:t xml:space="preserve">BRASIL. Superior Tribunal de Justiça. Terceira Turma. Agravo Interno no Agravo em Recurso Especial 2.530.497. Relator: Min. Marco Aurélio Bellizze. Julgado em 12 ago. 2024. DJe 15 ago. 2024.</w:t>
      </w:r>
    </w:p>
    <w:p>
      <w:pPr>
        <w:pStyle w:val="BodyText"/>
        <w:spacing w:after="60"/>
        <w:jc w:val="both"/>
      </w:pPr>
      <w:r>
        <w:t xml:space="preserve">BRASIL. Superior Tribunal de Justiça. Terceira Turma. Agravo Interno no Agravo em Recurso Especial 2.622.648. Relator: Min. Marco Aurélio Bellizze. DJe 28 ago. 2024.</w:t>
      </w:r>
    </w:p>
    <w:p>
      <w:pPr>
        <w:pStyle w:val="BodyText"/>
        <w:spacing w:after="60"/>
        <w:jc w:val="both"/>
      </w:pPr>
      <w:r>
        <w:t xml:space="preserve">BRASIL. Superior Tribunal de Justiça. Terceira Turma. Agravo Interno no Agravo em Recurso Especial 2.659.349. Relator: Min. Moura Ribeiro. DJe 5 maio 2025.</w:t>
      </w:r>
    </w:p>
    <w:p>
      <w:pPr>
        <w:pStyle w:val="BodyText"/>
        <w:spacing w:after="60"/>
        <w:jc w:val="both"/>
      </w:pPr>
      <w:r>
        <w:t xml:space="preserve">BRASIL. Superior Tribunal de Justiça. Terceira Turma. Agravo Interno no Agravo em Recurso Especial 2.716.112. Relator: Min. Humberto Martins. DJe 27 abr. 2026.</w:t>
      </w:r>
    </w:p>
    <w:p>
      <w:pPr>
        <w:pStyle w:val="BodyText"/>
        <w:spacing w:after="60"/>
        <w:jc w:val="both"/>
      </w:pPr>
      <w:r>
        <w:t xml:space="preserve">BRASIL. Superior Tribunal de Justiça. Terceira Turma. Agravo Interno no Agravo em Recurso Especial 2.760.574. Relatora: Min. Nancy Andrighi. DJe 27 mar. 2025.</w:t>
      </w:r>
    </w:p>
    <w:p>
      <w:pPr>
        <w:pStyle w:val="BodyText"/>
        <w:spacing w:after="60"/>
        <w:jc w:val="both"/>
      </w:pPr>
      <w:r>
        <w:t xml:space="preserve">BRASIL. Superior Tribunal de Justiça. Terceira Turma. Agravo Interno no Agravo em Recurso Especial 3.062.885. Relator: Min. Humberto Martins. Julgado em 15 jun. 2026. DJEN 18 jun. 2026.</w:t>
      </w:r>
    </w:p>
    <w:p>
      <w:pPr>
        <w:pStyle w:val="BodyText"/>
        <w:spacing w:after="60"/>
        <w:jc w:val="both"/>
      </w:pPr>
      <w:r>
        <w:t xml:space="preserve">BRASIL. Superior Tribunal de Justiça. Terceira Turma. Agravo Interno no Agravo em Recurso Especial 3.075.878. Relator: Min. Moura Ribeiro. Julgado em 30 jun. 2026. DJEN 3 jul. 2026.</w:t>
      </w:r>
    </w:p>
    <w:p>
      <w:pPr>
        <w:pStyle w:val="BodyText"/>
        <w:spacing w:after="60"/>
        <w:jc w:val="both"/>
      </w:pPr>
      <w:r>
        <w:t xml:space="preserve">BRASIL. Superior Tribunal de Justiça. Terceira Turma. Agravo Interno no Agravo em Recurso Especial 3.087.923. Relator: Min. Humberto Martins. Julgado em 22 jun. 2026. DJEN 25 jun. 2026.</w:t>
      </w:r>
    </w:p>
    <w:p>
      <w:pPr>
        <w:pStyle w:val="BodyText"/>
        <w:spacing w:after="60"/>
        <w:jc w:val="both"/>
      </w:pPr>
      <w:r>
        <w:t xml:space="preserve">BRASIL. Superior Tribunal de Justiça. Terceira Turma. Agravo Interno no Agravo em Recurso Especial 3.116.356. Relator: Min. Humberto Martins. Julgado em 22 jun. 2026.</w:t>
      </w:r>
    </w:p>
    <w:p>
      <w:pPr>
        <w:pStyle w:val="BodyText"/>
        <w:spacing w:after="60"/>
        <w:jc w:val="both"/>
      </w:pPr>
      <w:r>
        <w:t xml:space="preserve">BRASIL. Superior Tribunal de Justiça. Terceira Turma. Agravo Interno no Agravo em Recurso Especial 3.174.968. Relator: Min. Humberto Martins. Julgado em 30 jun. 2026.</w:t>
      </w:r>
    </w:p>
    <w:p>
      <w:pPr>
        <w:pStyle w:val="BodyText"/>
        <w:spacing w:after="60"/>
        <w:jc w:val="both"/>
      </w:pPr>
      <w:r>
        <w:t xml:space="preserve">BRASIL. Superior Tribunal de Justiça. Terceira Turma. Agravo Interno no Agravo em Recurso Especial 549.286. Relator: Min. Carlos Cini Marchionatti (Desembargador Convocado Tjrs). Julgado em 17 fev. 2025. DJe 20 fev. 2025.</w:t>
      </w:r>
    </w:p>
    <w:p>
      <w:pPr>
        <w:pStyle w:val="BodyText"/>
        <w:spacing w:after="60"/>
        <w:jc w:val="both"/>
      </w:pPr>
      <w:r>
        <w:t xml:space="preserve">BRASIL. Superior Tribunal de Justiça. Terceira Turma. Agravo Interno no Recurso Especial 1.687.186. Relator: Min. Moura Ribeiro. DJe 18 jun. 2021.</w:t>
      </w:r>
    </w:p>
    <w:p>
      <w:pPr>
        <w:pStyle w:val="BodyText"/>
        <w:spacing w:after="60"/>
        <w:jc w:val="both"/>
      </w:pPr>
      <w:r>
        <w:t xml:space="preserve">BRASIL. Superior Tribunal de Justiça. Terceira Turma. Agravo Interno no Recurso Especial 2.018.134. Relator: Min. Humberto Martins. Julgado em 27 nov. 2023. DJe 30 nov. 2023.</w:t>
      </w:r>
    </w:p>
    <w:p>
      <w:pPr>
        <w:pStyle w:val="BodyText"/>
        <w:spacing w:after="60"/>
        <w:jc w:val="both"/>
      </w:pPr>
      <w:r>
        <w:t xml:space="preserve">BRASIL. Superior Tribunal de Justiça. Terceira Turma. Agravo Interno no Recurso Especial 2.111.955. Relator: Min. Humberto Martins. Julgado em 22 jun. 2026.</w:t>
      </w:r>
    </w:p>
    <w:p>
      <w:pPr>
        <w:pStyle w:val="BodyText"/>
        <w:spacing w:after="60"/>
        <w:jc w:val="both"/>
      </w:pPr>
      <w:r>
        <w:t xml:space="preserve">BRASIL. Superior Tribunal de Justiça. Terceira Turma. Agravo Interno no Recurso Especial 2.114.142. Relator: Min. Moura Ribeiro. DJe 15 ago. 2025.</w:t>
      </w:r>
    </w:p>
    <w:p>
      <w:pPr>
        <w:pStyle w:val="BodyText"/>
        <w:spacing w:after="60"/>
        <w:jc w:val="both"/>
      </w:pPr>
      <w:r>
        <w:t xml:space="preserve">BRASIL. Superior Tribunal de Justiça. Terceira Turma. Agravo Interno no Recurso Especial 2.125.898. Relator: Min. Moura Ribeiro. DJe 16 out. 2025.</w:t>
      </w:r>
    </w:p>
    <w:p>
      <w:pPr>
        <w:pStyle w:val="BodyText"/>
        <w:spacing w:after="60"/>
        <w:jc w:val="both"/>
      </w:pPr>
      <w:r>
        <w:t xml:space="preserve">BRASIL. Superior Tribunal de Justiça. Terceira Turma. Agravo Interno no Recurso Especial 2.141.451. Relator: Min. Humberto Martins. Julgado em 2 mar. 2026.</w:t>
      </w:r>
    </w:p>
    <w:p>
      <w:pPr>
        <w:pStyle w:val="BodyText"/>
        <w:spacing w:after="60"/>
        <w:jc w:val="both"/>
      </w:pPr>
      <w:r>
        <w:t xml:space="preserve">BRASIL. Superior Tribunal de Justiça. Terceira Turma. Agravo Interno no Recurso Especial 2.164.298. Relator: Min. Moura Ribeiro. Julgado em 16 mar. 2026.</w:t>
      </w:r>
    </w:p>
    <w:p>
      <w:pPr>
        <w:pStyle w:val="BodyText"/>
        <w:spacing w:after="60"/>
        <w:jc w:val="both"/>
      </w:pPr>
      <w:r>
        <w:t xml:space="preserve">BRASIL. Superior Tribunal de Justiça. Terceira Turma. Agravo Interno no Recurso Especial 2.177.131. Relator: Min. Ricardo Villas Bôas Cueva. Julgado em 22 jun. 2026. DJEN 26 jun. 2026.</w:t>
      </w:r>
    </w:p>
    <w:p>
      <w:pPr>
        <w:pStyle w:val="BodyText"/>
        <w:spacing w:after="60"/>
        <w:jc w:val="both"/>
      </w:pPr>
      <w:r>
        <w:t xml:space="preserve">BRASIL. Superior Tribunal de Justiça. Terceira Turma. Agravo Interno no Recurso Especial 2.189.293. Relator: Min. Ricardo Villas Bôas Cueva. Julgado em 30 jun. 2026.</w:t>
      </w:r>
    </w:p>
    <w:p>
      <w:pPr>
        <w:pStyle w:val="BodyText"/>
        <w:spacing w:after="60"/>
        <w:jc w:val="both"/>
      </w:pPr>
      <w:r>
        <w:t xml:space="preserve">BRASIL. Superior Tribunal de Justiça. Terceira Turma. Agravo Interno no Recurso Especial 2.233.888. Relator: Min. Humberto Martins. Julgado em 24 ago. 2026. DJEN 27 ago. 2026.</w:t>
      </w:r>
    </w:p>
    <w:p>
      <w:pPr>
        <w:pStyle w:val="BodyText"/>
        <w:spacing w:after="60"/>
        <w:jc w:val="both"/>
      </w:pPr>
      <w:r>
        <w:t xml:space="preserve">BRASIL. Superior Tribunal de Justiça. Terceira Turma. Agravo Interno no Recurso Especial 2.251.445. Relator: Min. Humberto Martins. Julgado em 15 jun. 2026. DJEN 18 jun. 2026.</w:t>
      </w:r>
    </w:p>
    <w:p>
      <w:pPr>
        <w:pStyle w:val="BodyText"/>
        <w:spacing w:after="60"/>
        <w:jc w:val="both"/>
      </w:pPr>
      <w:r>
        <w:t xml:space="preserve">BRASIL. Superior Tribunal de Justiça. Terceira Turma. Agravo Interno nos Embargos de Declaração no Agravo em Recurso Especial 2.636.563. Relator: Min. Humberto Martins. Julgado em 30 jun. 2026. DJEN 3 jul. 2026.</w:t>
      </w:r>
    </w:p>
    <w:p>
      <w:pPr>
        <w:pStyle w:val="BodyText"/>
        <w:spacing w:after="60"/>
        <w:jc w:val="both"/>
      </w:pPr>
      <w:r>
        <w:t xml:space="preserve">BRASIL. Superior Tribunal de Justiça. Terceira Turma. Agravo Interno nos Embargos de Divergência em Recurso Especial 1.896.456. Relator: Min. Marco Aurélio Bellizze. DJe 3 mar. 2021.</w:t>
      </w:r>
    </w:p>
    <w:p>
      <w:pPr>
        <w:pStyle w:val="BodyText"/>
        <w:spacing w:after="60"/>
        <w:jc w:val="both"/>
      </w:pPr>
      <w:r>
        <w:t xml:space="preserve">BRASIL. Superior Tribunal de Justiça. Terceira Turma. Agravo em Recurso Especial 2.385.745. Relator: Min. Moura Ribeiro. Julgado em 23 mar. 2026.</w:t>
      </w:r>
    </w:p>
    <w:p>
      <w:pPr>
        <w:pStyle w:val="BodyText"/>
        <w:spacing w:after="60"/>
        <w:jc w:val="both"/>
      </w:pPr>
      <w:r>
        <w:t xml:space="preserve">BRASIL. Superior Tribunal de Justiça. Terceira Turma. Agravo em Recurso Especial 2.541.215. Relator: Min. Ricardo Villas Bôas Cueva. Julgado em 23 mar. 2026. DJEN 26 mar. 2026.</w:t>
      </w:r>
    </w:p>
    <w:p>
      <w:pPr>
        <w:pStyle w:val="BodyText"/>
        <w:spacing w:after="60"/>
        <w:jc w:val="both"/>
      </w:pPr>
      <w:r>
        <w:t xml:space="preserve">BRASIL. Superior Tribunal de Justiça. Terceira Turma. Agravo em Recurso Especial 2.606.973. Relator: Min. Moura Ribeiro. Julgado em 9 fev. 2026.</w:t>
      </w:r>
    </w:p>
    <w:p>
      <w:pPr>
        <w:pStyle w:val="BodyText"/>
        <w:spacing w:after="60"/>
        <w:jc w:val="both"/>
      </w:pPr>
      <w:r>
        <w:t xml:space="preserve">BRASIL. Superior Tribunal de Justiça. Terceira Turma. Agravo em Recurso Especial 2.619.049. Relator: Min. Moura Ribeiro. DJe 17 out. 2025.</w:t>
      </w:r>
    </w:p>
    <w:p>
      <w:pPr>
        <w:pStyle w:val="BodyText"/>
        <w:spacing w:after="60"/>
        <w:jc w:val="both"/>
      </w:pPr>
      <w:r>
        <w:t xml:space="preserve">BRASIL. Superior Tribunal de Justiça. Terceira Turma. Agravo em Recurso Especial 2.628.736. Relator: Min. Moura Ribeiro. Julgado em 13 out. 2025. DJEN 17 out. 2025.</w:t>
      </w:r>
    </w:p>
    <w:p>
      <w:pPr>
        <w:pStyle w:val="BodyText"/>
        <w:spacing w:after="60"/>
        <w:jc w:val="both"/>
      </w:pPr>
      <w:r>
        <w:t xml:space="preserve">BRASIL. Superior Tribunal de Justiça. Terceira Turma. Agravo em Recurso Especial 2.656.064. Relator: Min. Moura Ribeiro. Julgado em 4 maio 2026.</w:t>
      </w:r>
    </w:p>
    <w:p>
      <w:pPr>
        <w:pStyle w:val="BodyText"/>
        <w:spacing w:after="60"/>
        <w:jc w:val="both"/>
      </w:pPr>
      <w:r>
        <w:t xml:space="preserve">BRASIL. Superior Tribunal de Justiça. Terceira Turma. Agravo em Recurso Especial 2.661.032. Relator: Min. Moura Ribeiro. DJe 17 out. 2025.</w:t>
      </w:r>
    </w:p>
    <w:p>
      <w:pPr>
        <w:pStyle w:val="BodyText"/>
        <w:spacing w:after="60"/>
        <w:jc w:val="both"/>
      </w:pPr>
      <w:r>
        <w:t xml:space="preserve">BRASIL. Superior Tribunal de Justiça. Terceira Turma. Agravo em Recurso Especial 2.668.540. Relator: Min. Moura Ribeiro. Julgado em 9 fev. 2026. DJEN 13 fev. 2026.</w:t>
      </w:r>
    </w:p>
    <w:p>
      <w:pPr>
        <w:pStyle w:val="BodyText"/>
        <w:spacing w:after="60"/>
        <w:jc w:val="both"/>
      </w:pPr>
      <w:r>
        <w:t xml:space="preserve">BRASIL. Superior Tribunal de Justiça. Terceira Turma. Agravo em Recurso Especial 2.669.057. Relator: Min. Moura Ribeiro. Julgado em 22 jun. 2026.</w:t>
      </w:r>
    </w:p>
    <w:p>
      <w:pPr>
        <w:pStyle w:val="BodyText"/>
        <w:spacing w:after="60"/>
        <w:jc w:val="both"/>
      </w:pPr>
      <w:r>
        <w:t xml:space="preserve">BRASIL. Superior Tribunal de Justiça. Terceira Turma. Agravo em Recurso Especial 2.682.619. Relator: Min. Ricardo Villas Bôas Cueva. Julgado em 2 mar. 2026. DJEN 5 mar. 2026.</w:t>
      </w:r>
    </w:p>
    <w:p>
      <w:pPr>
        <w:pStyle w:val="BodyText"/>
        <w:spacing w:after="60"/>
        <w:jc w:val="both"/>
      </w:pPr>
      <w:r>
        <w:t xml:space="preserve">BRASIL. Superior Tribunal de Justiça. Terceira Turma. Agravo em Recurso Especial 2.707.668. Relator: Min. Ricardo Villas Bôas Cueva. Julgado em 23 mar. 2026. DJEN 26 mar. 2026.</w:t>
      </w:r>
    </w:p>
    <w:p>
      <w:pPr>
        <w:pStyle w:val="BodyText"/>
        <w:spacing w:after="60"/>
        <w:jc w:val="both"/>
      </w:pPr>
      <w:r>
        <w:t xml:space="preserve">BRASIL. Superior Tribunal de Justiça. Terceira Turma. Agravo em Recurso Especial 2.707.741. Relator: Min. Moura Ribeiro. Julgado em 16 mar. 2026.</w:t>
      </w:r>
    </w:p>
    <w:p>
      <w:pPr>
        <w:pStyle w:val="BodyText"/>
        <w:spacing w:after="60"/>
        <w:jc w:val="both"/>
      </w:pPr>
      <w:r>
        <w:t xml:space="preserve">BRASIL. Superior Tribunal de Justiça. Terceira Turma. Agravo em Recurso Especial 2.798.949. Relator: Min. Ricardo Villas Bôas Cueva. Julgado em 22 abr. 2026.</w:t>
      </w:r>
    </w:p>
    <w:p>
      <w:pPr>
        <w:pStyle w:val="BodyText"/>
        <w:spacing w:after="60"/>
        <w:jc w:val="both"/>
      </w:pPr>
      <w:r>
        <w:t xml:space="preserve">BRASIL. Superior Tribunal de Justiça. Terceira Turma. Agravo em Recurso Especial 2.858.590. Relator: Min. Moura Ribeiro. Julgado em 16 mar. 2026.</w:t>
      </w:r>
    </w:p>
    <w:p>
      <w:pPr>
        <w:pStyle w:val="BodyText"/>
        <w:spacing w:after="60"/>
        <w:jc w:val="both"/>
      </w:pPr>
      <w:r>
        <w:t xml:space="preserve">BRASIL. Superior Tribunal de Justiça. Terceira Turma. Agravo em Recurso Especial 2.882.565. Relator: Min. Ricardo Villas Bôas Cueva. Julgado em 1 set. 2025. DJEN 5 set. 2025.</w:t>
      </w:r>
    </w:p>
    <w:p>
      <w:pPr>
        <w:pStyle w:val="BodyText"/>
        <w:spacing w:after="60"/>
        <w:jc w:val="both"/>
      </w:pPr>
      <w:r>
        <w:t xml:space="preserve">BRASIL. Superior Tribunal de Justiça. Terceira Turma. Agravo em Recurso Especial 2.953.224. Relator: Min. Moura Ribeiro. Julgado em 16 mar. 2026. DJEN 20 mar. 2026.</w:t>
      </w:r>
    </w:p>
    <w:p>
      <w:pPr>
        <w:pStyle w:val="BodyText"/>
        <w:spacing w:after="60"/>
        <w:jc w:val="both"/>
      </w:pPr>
      <w:r>
        <w:t xml:space="preserve">BRASIL. Superior Tribunal de Justiça. Terceira Turma. Agravo em Recurso Especial 2.962.979. Relatora: Min. Nancy Andrighi. Julgado em 17 nov. 2025. DJEN 25 nov. 2025.</w:t>
      </w:r>
    </w:p>
    <w:p>
      <w:pPr>
        <w:pStyle w:val="BodyText"/>
        <w:spacing w:after="60"/>
        <w:jc w:val="both"/>
      </w:pPr>
      <w:r>
        <w:t xml:space="preserve">BRASIL. Superior Tribunal de Justiça. Terceira Turma. Agravo em Recurso Especial 2.968.286. Relator: Min. Moura Ribeiro. Julgado em 16 mar. 2026. DJEN 20 mar. 2026.</w:t>
      </w:r>
    </w:p>
    <w:p>
      <w:pPr>
        <w:pStyle w:val="BodyText"/>
        <w:spacing w:after="60"/>
        <w:jc w:val="both"/>
      </w:pPr>
      <w:r>
        <w:t xml:space="preserve">BRASIL. Superior Tribunal de Justiça. Terceira Turma. Agravo em Recurso Especial 2.983.239. Relator: Min. Ricardo Villas Bôas Cueva. DJe 27 abr. 2026.</w:t>
      </w:r>
    </w:p>
    <w:p>
      <w:pPr>
        <w:pStyle w:val="BodyText"/>
        <w:spacing w:after="60"/>
        <w:jc w:val="both"/>
      </w:pPr>
      <w:r>
        <w:t xml:space="preserve">BRASIL. Superior Tribunal de Justiça. Terceira Turma. Agravo em Recurso Especial 2.985.751. Relator: Min. Humberto Martins. Julgado em 1 jun. 2026.</w:t>
      </w:r>
    </w:p>
    <w:p>
      <w:pPr>
        <w:pStyle w:val="BodyText"/>
        <w:spacing w:after="60"/>
        <w:jc w:val="both"/>
      </w:pPr>
      <w:r>
        <w:t xml:space="preserve">BRASIL. Superior Tribunal de Justiça. Terceira Turma. Agravo em Recurso Especial 2.999.990. Relator: Min. Moura Ribeiro. Julgado em 9 fev. 2026. DJEN 18 fev. 2026.</w:t>
      </w:r>
    </w:p>
    <w:p>
      <w:pPr>
        <w:pStyle w:val="BodyText"/>
        <w:spacing w:after="60"/>
        <w:jc w:val="both"/>
      </w:pPr>
      <w:r>
        <w:t xml:space="preserve">BRASIL. Superior Tribunal de Justiça. Terceira Turma. Agravo em Recurso Especial 3.001.994. Relatora: Min. Nancy Andrighi. Julgado em 2 mar. 2026.</w:t>
      </w:r>
    </w:p>
    <w:p>
      <w:pPr>
        <w:pStyle w:val="BodyText"/>
        <w:spacing w:after="60"/>
        <w:jc w:val="both"/>
      </w:pPr>
      <w:r>
        <w:t xml:space="preserve">BRASIL. Superior Tribunal de Justiça. Terceira Turma. Agravo em Recurso Especial 3.005.471. Relator: Min. Moura Ribeiro. DJe 16 dez. 2025.</w:t>
      </w:r>
    </w:p>
    <w:p>
      <w:pPr>
        <w:pStyle w:val="BodyText"/>
        <w:spacing w:after="60"/>
        <w:jc w:val="both"/>
      </w:pPr>
      <w:r>
        <w:t xml:space="preserve">BRASIL. Superior Tribunal de Justiça. Terceira Turma. Agravo em Recurso Especial 3.014.872. Relator: Min. Moura Ribeiro. Julgado em 9 fev. 2026. DJEN 18 fev. 2026.</w:t>
      </w:r>
    </w:p>
    <w:p>
      <w:pPr>
        <w:pStyle w:val="BodyText"/>
        <w:spacing w:after="60"/>
        <w:jc w:val="both"/>
      </w:pPr>
      <w:r>
        <w:t xml:space="preserve">BRASIL. Superior Tribunal de Justiça. Terceira Turma. Agravo em Recurso Especial 3.018.178. Relator: Min. Moura Ribeiro. Julgado em 18 maio 2026.</w:t>
      </w:r>
    </w:p>
    <w:p>
      <w:pPr>
        <w:pStyle w:val="BodyText"/>
        <w:spacing w:after="60"/>
        <w:jc w:val="both"/>
      </w:pPr>
      <w:r>
        <w:t xml:space="preserve">BRASIL. Superior Tribunal de Justiça. Terceira Turma. Agravo em Recurso Especial 3.027.064. Relator: Min. Ricardo Villas Bôas Cueva. Julgado em 15 dez. 2025. DJEN 18 dez. 2025.</w:t>
      </w:r>
    </w:p>
    <w:p>
      <w:pPr>
        <w:pStyle w:val="BodyText"/>
        <w:spacing w:after="60"/>
        <w:jc w:val="both"/>
      </w:pPr>
      <w:r>
        <w:t xml:space="preserve">BRASIL. Superior Tribunal de Justiça. Terceira Turma. Agravo em Recurso Especial 3.027.409. Relator: Min. Moura Ribeiro. Julgado em 22 jun. 2026.</w:t>
      </w:r>
    </w:p>
    <w:p>
      <w:pPr>
        <w:pStyle w:val="BodyText"/>
        <w:spacing w:after="60"/>
        <w:jc w:val="both"/>
      </w:pPr>
      <w:r>
        <w:t xml:space="preserve">BRASIL. Superior Tribunal de Justiça. Terceira Turma. Agravo em Recurso Especial 3.052.836. Relator: Min. Humberto Martins. Julgado em 30 mar. 2026.</w:t>
      </w:r>
    </w:p>
    <w:p>
      <w:pPr>
        <w:pStyle w:val="BodyText"/>
        <w:spacing w:after="60"/>
        <w:jc w:val="both"/>
      </w:pPr>
      <w:r>
        <w:t xml:space="preserve">BRASIL. Superior Tribunal de Justiça. Terceira Turma. Agravo em Recurso Especial 3.055.345. Relator: Min. Moura Ribeiro. Julgado em 23 mar. 2026. DJEN 30 mar. 2026.</w:t>
      </w:r>
    </w:p>
    <w:p>
      <w:pPr>
        <w:pStyle w:val="BodyText"/>
        <w:spacing w:after="60"/>
        <w:jc w:val="both"/>
      </w:pPr>
      <w:r>
        <w:t xml:space="preserve">BRASIL. Superior Tribunal de Justiça. Terceira Turma. Agravo em Recurso Especial 3.071.983. Relator: Min. Ricardo Villas Bôas Cueva. Julgado em 15 jun. 2026. DJEN 18 jun. 2026.</w:t>
      </w:r>
    </w:p>
    <w:p>
      <w:pPr>
        <w:pStyle w:val="BodyText"/>
        <w:spacing w:after="60"/>
        <w:jc w:val="both"/>
      </w:pPr>
      <w:r>
        <w:t xml:space="preserve">BRASIL. Superior Tribunal de Justiça. Terceira Turma. Agravo em Recurso Especial 3.078.178. Relator: Min. Ricardo Villas Bôas Cueva. Julgado em 15 jun. 2026. DJEN 18 jun. 2026.</w:t>
      </w:r>
    </w:p>
    <w:p>
      <w:pPr>
        <w:pStyle w:val="BodyText"/>
        <w:spacing w:after="60"/>
        <w:jc w:val="both"/>
      </w:pPr>
      <w:r>
        <w:t xml:space="preserve">BRASIL. Superior Tribunal de Justiça. Terceira Turma. Agravo em Recurso Especial 3.083.289. Relator: Min. Moura Ribeiro. Julgado em 2 mar. 2026.</w:t>
      </w:r>
    </w:p>
    <w:p>
      <w:pPr>
        <w:pStyle w:val="BodyText"/>
        <w:spacing w:after="60"/>
        <w:jc w:val="both"/>
      </w:pPr>
      <w:r>
        <w:t xml:space="preserve">BRASIL. Superior Tribunal de Justiça. Terceira Turma. Agravo em Recurso Especial 3.096.424. Relator: Min. Ricardo Villas Bôas Cueva. Julgado em 18 maio 2026. DJEN 21 maio 2026.</w:t>
      </w:r>
    </w:p>
    <w:p>
      <w:pPr>
        <w:pStyle w:val="BodyText"/>
        <w:spacing w:after="60"/>
        <w:jc w:val="both"/>
      </w:pPr>
      <w:r>
        <w:t xml:space="preserve">BRASIL. Superior Tribunal de Justiça. Terceira Turma. Agravo em Recurso Especial 3.107.495. Relator: Min. Moura Ribeiro. Julgado em 22 jun. 2026.</w:t>
      </w:r>
    </w:p>
    <w:p>
      <w:pPr>
        <w:pStyle w:val="BodyText"/>
        <w:spacing w:after="60"/>
        <w:jc w:val="both"/>
      </w:pPr>
      <w:r>
        <w:t xml:space="preserve">BRASIL. Superior Tribunal de Justiça. Terceira Turma. Agravo em Recurso Especial 3.107.679. Relator: Min. Moura Ribeiro. Julgado em 25 maio 2026.</w:t>
      </w:r>
    </w:p>
    <w:p>
      <w:pPr>
        <w:pStyle w:val="BodyText"/>
        <w:spacing w:after="60"/>
        <w:jc w:val="both"/>
      </w:pPr>
      <w:r>
        <w:t xml:space="preserve">BRASIL. Superior Tribunal de Justiça. Terceira Turma. Agravo em Recurso Especial 3.108.712. Relator: Min. Moura Ribeiro. DJe 25 set. 2026.</w:t>
      </w:r>
    </w:p>
    <w:p>
      <w:pPr>
        <w:pStyle w:val="BodyText"/>
        <w:spacing w:after="60"/>
        <w:jc w:val="both"/>
      </w:pPr>
      <w:r>
        <w:t xml:space="preserve">BRASIL. Superior Tribunal de Justiça. Terceira Turma. Agravo em Recurso Especial 3.121.151. Relator: Min. Moura Ribeiro. Julgado em 18 maio 2026. DJEN 26 maio 2026.</w:t>
      </w:r>
    </w:p>
    <w:p>
      <w:pPr>
        <w:pStyle w:val="BodyText"/>
        <w:spacing w:after="60"/>
        <w:jc w:val="both"/>
      </w:pPr>
      <w:r>
        <w:t xml:space="preserve">BRASIL. Superior Tribunal de Justiça. Terceira Turma. Agravo em Recurso Especial 3.123.917. Relator: Min. Moura Ribeiro. Julgado em 22 jun. 2026.</w:t>
      </w:r>
    </w:p>
    <w:p>
      <w:pPr>
        <w:pStyle w:val="BodyText"/>
        <w:spacing w:after="60"/>
        <w:jc w:val="both"/>
      </w:pPr>
      <w:r>
        <w:t xml:space="preserve">BRASIL. Superior Tribunal de Justiça. Terceira Turma. Agravo em Recurso Especial 3.124.278. Relator: Min. Moura Ribeiro. Julgado em 1 jun. 2026.</w:t>
      </w:r>
    </w:p>
    <w:p>
      <w:pPr>
        <w:pStyle w:val="BodyText"/>
        <w:spacing w:after="60"/>
        <w:jc w:val="both"/>
      </w:pPr>
      <w:r>
        <w:t xml:space="preserve">BRASIL. Superior Tribunal de Justiça. Terceira Turma. Agravo em Recurso Especial 3.126.952. Relator: Min. Moura Ribeiro. Julgado em 18 maio 2026.</w:t>
      </w:r>
    </w:p>
    <w:p>
      <w:pPr>
        <w:pStyle w:val="BodyText"/>
        <w:spacing w:after="60"/>
        <w:jc w:val="both"/>
      </w:pPr>
      <w:r>
        <w:t xml:space="preserve">BRASIL. Superior Tribunal de Justiça. Terceira Turma. Agravo em Recurso Especial 3.134.445. Relator: Min. Moura Ribeiro. Julgado em 30 jun. 2026. DJEN 3 jul. 2026.</w:t>
      </w:r>
    </w:p>
    <w:p>
      <w:pPr>
        <w:pStyle w:val="BodyText"/>
        <w:spacing w:after="60"/>
        <w:jc w:val="both"/>
      </w:pPr>
      <w:r>
        <w:t xml:space="preserve">BRASIL. Superior Tribunal de Justiça. Terceira Turma. Agravo em Recurso Especial 3.134.716. Relator: Min. Moura Ribeiro. Julgado em 22 jun. 2026. DJEN 29 jun. 2026.</w:t>
      </w:r>
    </w:p>
    <w:p>
      <w:pPr>
        <w:pStyle w:val="BodyText"/>
        <w:spacing w:after="60"/>
        <w:jc w:val="both"/>
      </w:pPr>
      <w:r>
        <w:t xml:space="preserve">BRASIL. Superior Tribunal de Justiça. Terceira Turma. Agravo em Recurso Especial 3.135.885. Relator: Min. Ricardo Villas Bôas Cueva. DJe 27 abr. 2026.</w:t>
      </w:r>
    </w:p>
    <w:p>
      <w:pPr>
        <w:pStyle w:val="BodyText"/>
        <w:spacing w:after="60"/>
        <w:jc w:val="both"/>
      </w:pPr>
      <w:r>
        <w:t xml:space="preserve">BRASIL. Superior Tribunal de Justiça. Terceira Turma. Agravo em Recurso Especial 3.137.923. Relator: Min. Moura Ribeiro. Julgado em 30 jun. 2026.</w:t>
      </w:r>
    </w:p>
    <w:p>
      <w:pPr>
        <w:pStyle w:val="BodyText"/>
        <w:spacing w:after="60"/>
        <w:jc w:val="both"/>
      </w:pPr>
      <w:r>
        <w:t xml:space="preserve">BRASIL. Superior Tribunal de Justiça. Terceira Turma. Agravo em Recurso Especial 3.138.547. Relator: Min. Moura Ribeiro. Julgado em 22 jun. 2026.</w:t>
      </w:r>
    </w:p>
    <w:p>
      <w:pPr>
        <w:pStyle w:val="BodyText"/>
        <w:spacing w:after="60"/>
        <w:jc w:val="both"/>
      </w:pPr>
      <w:r>
        <w:t xml:space="preserve">BRASIL. Superior Tribunal de Justiça. Terceira Turma. Agravo em Recurso Especial 3.138.738. Relator: Min. Moura Ribeiro. Julgado em 15 jun. 2026.</w:t>
      </w:r>
    </w:p>
    <w:p>
      <w:pPr>
        <w:pStyle w:val="BodyText"/>
        <w:spacing w:after="60"/>
        <w:jc w:val="both"/>
      </w:pPr>
      <w:r>
        <w:t xml:space="preserve">BRASIL. Superior Tribunal de Justiça. Terceira Turma. Agravo em Recurso Especial 3.141.923. Relator: Min. Moura Ribeiro. Julgado em 30 jun. 2026. DJEN 3 jul. 2026.</w:t>
      </w:r>
    </w:p>
    <w:p>
      <w:pPr>
        <w:pStyle w:val="BodyText"/>
        <w:spacing w:after="60"/>
        <w:jc w:val="both"/>
      </w:pPr>
      <w:r>
        <w:t xml:space="preserve">BRASIL. Superior Tribunal de Justiça. Terceira Turma. Agravo em Recurso Especial 3.160.978. Relator: Min. Moura Ribeiro. Julgado em 22 jun. 2026.</w:t>
      </w:r>
    </w:p>
    <w:p>
      <w:pPr>
        <w:pStyle w:val="BodyText"/>
        <w:spacing w:after="60"/>
        <w:jc w:val="both"/>
      </w:pPr>
      <w:r>
        <w:t xml:space="preserve">BRASIL. Superior Tribunal de Justiça. Terceira Turma. Agravo em Recurso Especial 3.165.006. Relator: Min. Moura Ribeiro. Julgado em 22 jun. 2026.</w:t>
      </w:r>
    </w:p>
    <w:p>
      <w:pPr>
        <w:pStyle w:val="BodyText"/>
        <w:spacing w:after="60"/>
        <w:jc w:val="both"/>
      </w:pPr>
      <w:r>
        <w:t xml:space="preserve">BRASIL. Superior Tribunal de Justiça. Terceira Turma. Agravo em Recurso Especial 3.184.455. Relator: Min. Moura Ribeiro. Julgado em 22 jun. 2026. DJEN 1 jul. 2026.</w:t>
      </w:r>
    </w:p>
    <w:p>
      <w:pPr>
        <w:pStyle w:val="BodyText"/>
        <w:spacing w:after="60"/>
        <w:jc w:val="both"/>
      </w:pPr>
      <w:r>
        <w:t xml:space="preserve">BRASIL. Superior Tribunal de Justiça. Terceira Turma. Agravo em Recurso Especial 3.191.276. Relator: Min. Ricardo Villas Bôas Cueva. Julgado em 18 maio 2026. DJEN 21 maio 2026.</w:t>
      </w:r>
    </w:p>
    <w:p>
      <w:pPr>
        <w:pStyle w:val="BodyText"/>
        <w:spacing w:after="60"/>
        <w:jc w:val="both"/>
      </w:pPr>
      <w:r>
        <w:t xml:space="preserve">BRASIL. Superior Tribunal de Justiça. Terceira Turma. Agravo em Recurso Especial 3.196.739. Relator: Min. Moura Ribeiro. Julgado em 1 jun. 2026.</w:t>
      </w:r>
    </w:p>
    <w:p>
      <w:pPr>
        <w:pStyle w:val="BodyText"/>
        <w:spacing w:after="60"/>
        <w:jc w:val="both"/>
      </w:pPr>
      <w:r>
        <w:t xml:space="preserve">BRASIL. Superior Tribunal de Justiça. Terceira Turma. Embargos de Declaração no Agravo Interno no Agravo em Recurso Especial 1.486.202. Relator: Min. Marco Aurélio Bellizze. Julgado em 11 mar. 2024. DJe 18 mar. 2024.</w:t>
      </w:r>
    </w:p>
    <w:p>
      <w:pPr>
        <w:pStyle w:val="BodyText"/>
        <w:spacing w:after="60"/>
        <w:jc w:val="both"/>
      </w:pPr>
      <w:r>
        <w:t xml:space="preserve">BRASIL. Superior Tribunal de Justiça. Terceira Turma. Embargos de Declaração no Agravo em Recurso Especial 2.403.361. Relator: Min. Humberto Martins. DJe 12 dez. 2024.</w:t>
      </w:r>
    </w:p>
    <w:p>
      <w:pPr>
        <w:pStyle w:val="BodyText"/>
        <w:spacing w:after="60"/>
        <w:jc w:val="both"/>
      </w:pPr>
      <w:r>
        <w:t xml:space="preserve">BRASIL. Superior Tribunal de Justiça. Terceira Turma. Embargos de Declaração no Agravo em Recurso Especial 2.995.889. Relator: Min. Moura Ribeiro. Julgado em 30 jun. 2026. DJEN 3 jul. 2026.</w:t>
      </w:r>
    </w:p>
    <w:p>
      <w:pPr>
        <w:pStyle w:val="BodyText"/>
        <w:spacing w:after="60"/>
        <w:jc w:val="both"/>
      </w:pPr>
      <w:r>
        <w:t xml:space="preserve">BRASIL. Superior Tribunal de Justiça. Terceira Turma. Embargos de Declaração no Agravo em Recurso Especial 3.089.140. Relator: Min. Moura Ribeiro. Julgado em 24 ago. 2026.</w:t>
      </w:r>
    </w:p>
    <w:p>
      <w:pPr>
        <w:pStyle w:val="BodyText"/>
        <w:spacing w:after="60"/>
        <w:jc w:val="both"/>
      </w:pPr>
      <w:r>
        <w:t xml:space="preserve">BRASIL. Superior Tribunal de Justiça. Terceira Turma. Embargos de Declaração no Recurso Especial 1.571.109. Relator: Min. Marco Aurélio Bellizze. Julgado em 6 dez. 2022. DJe 14 dez. 2022.</w:t>
      </w:r>
    </w:p>
    <w:p>
      <w:pPr>
        <w:pStyle w:val="BodyText"/>
        <w:spacing w:after="60"/>
        <w:jc w:val="both"/>
      </w:pPr>
      <w:r>
        <w:t xml:space="preserve">BRASIL. Superior Tribunal de Justiça. Terceira Turma. Embargos de Declaração no Recurso Especial 2.165.111. Relator: Min. Moura Ribeiro. Julgado em 4 maio 2026.</w:t>
      </w:r>
    </w:p>
    <w:p>
      <w:pPr>
        <w:pStyle w:val="BodyText"/>
        <w:spacing w:after="60"/>
        <w:jc w:val="both"/>
      </w:pPr>
      <w:r>
        <w:t xml:space="preserve">BRASIL. Superior Tribunal de Justiça. Terceira Turma. Embargos de Divergência em Recurso Especial 1.890.615. Relatora: Min. Nancy Andrighi. DJe 19 ago. 2021.</w:t>
      </w:r>
    </w:p>
    <w:p>
      <w:pPr>
        <w:pStyle w:val="BodyText"/>
        <w:spacing w:after="60"/>
        <w:jc w:val="both"/>
      </w:pPr>
      <w:r>
        <w:t xml:space="preserve">BRASIL. Superior Tribunal de Justiça. Terceira Turma. Recurso Especial 1.537.879. Relator: Min. João Otávio de Noronha. Julgado em 26 abr. 2016. DJe 6 maio 2016.</w:t>
      </w:r>
    </w:p>
    <w:p>
      <w:pPr>
        <w:pStyle w:val="BodyText"/>
        <w:spacing w:after="60"/>
        <w:jc w:val="both"/>
      </w:pPr>
      <w:r>
        <w:t xml:space="preserve">BRASIL. Superior Tribunal de Justiça. Terceira Turma. Recurso Especial 1.557.989. Relator: Min. Ricardo Villas Bôas Cueva. Julgado em 17 mar. 2016. DJe 31 mar. 2016.</w:t>
      </w:r>
    </w:p>
    <w:p>
      <w:pPr>
        <w:pStyle w:val="BodyText"/>
        <w:spacing w:after="60"/>
        <w:jc w:val="both"/>
      </w:pPr>
      <w:r>
        <w:t xml:space="preserve">BRASIL. Superior Tribunal de Justiça. Terceira Turma. Recurso Especial 1.618.754. Relatora: Min. Nancy Andrighi. Julgado em 26 set. 2017. DJe 13 out. 2017.</w:t>
      </w:r>
    </w:p>
    <w:p>
      <w:pPr>
        <w:pStyle w:val="BodyText"/>
        <w:spacing w:after="60"/>
        <w:jc w:val="both"/>
      </w:pPr>
      <w:r>
        <w:t xml:space="preserve">BRASIL. Superior Tribunal de Justiça. Terceira Turma. Recurso Especial 1.637.099. Relator: Min. Ricardo Villas Bôas Cueva. Julgado em 26 set. 2017. DJe 2 out. 2017.</w:t>
      </w:r>
    </w:p>
    <w:p>
      <w:pPr>
        <w:pStyle w:val="BodyText"/>
        <w:spacing w:after="60"/>
        <w:jc w:val="both"/>
      </w:pPr>
      <w:r>
        <w:t xml:space="preserve">BRASIL. Superior Tribunal de Justiça. Terceira Turma. Recurso Especial 1.655.720. Relatora: Min. Nancy Andrighi. Julgado em 9 out. 2018. DJe 15 out. 2018.</w:t>
      </w:r>
    </w:p>
    <w:p>
      <w:pPr>
        <w:pStyle w:val="BodyText"/>
        <w:spacing w:after="60"/>
        <w:jc w:val="both"/>
      </w:pPr>
      <w:r>
        <w:t xml:space="preserve">BRASIL. Superior Tribunal de Justiça. Terceira Turma. Recurso Especial 1.708.348. Relator: Min. Marco Aurélio Bellizze. Julgado em 25 jun. 2019. DJe 1 ago. 2019.</w:t>
      </w:r>
    </w:p>
    <w:p>
      <w:pPr>
        <w:pStyle w:val="BodyText"/>
        <w:spacing w:after="60"/>
        <w:jc w:val="both"/>
      </w:pPr>
      <w:r>
        <w:t xml:space="preserve">BRASIL. Superior Tribunal de Justiça. Terceira Turma. Recurso Especial 1.722.633. Relatora: Min. Nancy Andrighi. Julgado em 7 ago. 2018. DJe 10 ago. 2018.</w:t>
      </w:r>
    </w:p>
    <w:p>
      <w:pPr>
        <w:pStyle w:val="BodyText"/>
        <w:spacing w:after="60"/>
        <w:jc w:val="both"/>
      </w:pPr>
      <w:r>
        <w:t xml:space="preserve">BRASIL. Superior Tribunal de Justiça. Terceira Turma. Recurso Especial 1.729.110. Relatora: Min. Nancy Andrighi. Julgado em 2 abr. 2019. DJe 4 abr. 2019.</w:t>
      </w:r>
    </w:p>
    <w:p>
      <w:pPr>
        <w:pStyle w:val="BodyText"/>
        <w:spacing w:after="60"/>
        <w:jc w:val="both"/>
      </w:pPr>
      <w:r>
        <w:t xml:space="preserve">BRASIL. Superior Tribunal de Justiça. Terceira Turma. Recurso Especial 1.735.360. Relatora: Min. Nancy Andrighi. Julgado em 12 mar. 2019. DJe 15 mar. 2019.</w:t>
      </w:r>
    </w:p>
    <w:p>
      <w:pPr>
        <w:pStyle w:val="BodyText"/>
        <w:spacing w:after="60"/>
        <w:jc w:val="both"/>
      </w:pPr>
      <w:r>
        <w:t xml:space="preserve">BRASIL. Superior Tribunal de Justiça. Terceira Turma. Recurso Especial 1.758.858. Relatora: Min. Nancy Andrighi. Julgado em 19 maio 2020. DJe 25 maio 2020.</w:t>
      </w:r>
    </w:p>
    <w:p>
      <w:pPr>
        <w:pStyle w:val="BodyText"/>
        <w:spacing w:after="60"/>
        <w:jc w:val="both"/>
      </w:pPr>
      <w:r>
        <w:t xml:space="preserve">BRASIL. Superior Tribunal de Justiça. Terceira Turma. Recurso Especial 1.761.068. Relator: Min. Ricardo Villas Bôas Cueva. Julgado em 15 dez. 2020. DJe 18 dez. 2020.</w:t>
      </w:r>
    </w:p>
    <w:p>
      <w:pPr>
        <w:pStyle w:val="BodyText"/>
        <w:spacing w:after="60"/>
        <w:jc w:val="both"/>
      </w:pPr>
      <w:r>
        <w:t xml:space="preserve">BRASIL. Superior Tribunal de Justiça. Terceira Turma. Recurso Especial 1.773.359. Relator: Min. Marco Aurélio Bellizze. Julgado em 13 ago. 2019. DJe 16 ago. 2019.</w:t>
      </w:r>
    </w:p>
    <w:p>
      <w:pPr>
        <w:pStyle w:val="BodyText"/>
        <w:spacing w:after="60"/>
        <w:jc w:val="both"/>
      </w:pPr>
      <w:r>
        <w:t xml:space="preserve">BRASIL. Superior Tribunal de Justiça. Terceira Turma. Recurso Especial 1.782.516. Relator: Min. Marco Aurélio Bellizze. Julgado em 4 jun. 2024. DJe 6 jun. 2024.</w:t>
      </w:r>
    </w:p>
    <w:p>
      <w:pPr>
        <w:pStyle w:val="BodyText"/>
        <w:spacing w:after="60"/>
        <w:jc w:val="both"/>
      </w:pPr>
      <w:r>
        <w:t xml:space="preserve">BRASIL. Superior Tribunal de Justiça. Terceira Turma. Recurso Especial 1.786.046. Relator: Min. Moura Ribeiro. Julgado em 9 maio 2023. DJe 11 maio 2023.</w:t>
      </w:r>
    </w:p>
    <w:p>
      <w:pPr>
        <w:pStyle w:val="BodyText"/>
        <w:spacing w:after="60"/>
        <w:jc w:val="both"/>
      </w:pPr>
      <w:r>
        <w:t xml:space="preserve">BRASIL. Superior Tribunal de Justiça. Terceira Turma. Recurso Especial 1.801.586. Relator: Min. Ricardo Villas Bôas Cueva. Julgado em 11 jun. 2019. DJe 18 jun. 2019.</w:t>
      </w:r>
    </w:p>
    <w:p>
      <w:pPr>
        <w:pStyle w:val="BodyText"/>
        <w:spacing w:after="60"/>
        <w:jc w:val="both"/>
      </w:pPr>
      <w:r>
        <w:t xml:space="preserve">BRASIL. Superior Tribunal de Justiça. Terceira Turma. Recurso Especial 1.802.025. Relatora: Min. Nancy Andrighi. Julgado em 17 set. 2019. DJe 20 set. 2019.</w:t>
      </w:r>
    </w:p>
    <w:p>
      <w:pPr>
        <w:pStyle w:val="BodyText"/>
        <w:spacing w:after="60"/>
        <w:jc w:val="both"/>
      </w:pPr>
      <w:r>
        <w:t xml:space="preserve">BRASIL. Superior Tribunal de Justiça. Terceira Turma. Recurso Especial 1.803.251. Relator: Min. Marco Aurélio Bellizze. Julgado em 22 out. 2019. DJe 8 nov. 2019.</w:t>
      </w:r>
    </w:p>
    <w:p>
      <w:pPr>
        <w:pStyle w:val="BodyText"/>
        <w:spacing w:after="60"/>
        <w:jc w:val="both"/>
      </w:pPr>
      <w:r>
        <w:t xml:space="preserve">BRASIL. Superior Tribunal de Justiça. Terceira Turma. Recurso Especial 1.834.337. Relatora: Min. Nancy Andrighi. Julgado em 3 dez. 2019. DJe 5 dez. 2019.</w:t>
      </w:r>
    </w:p>
    <w:p>
      <w:pPr>
        <w:pStyle w:val="BodyText"/>
        <w:spacing w:after="60"/>
        <w:jc w:val="both"/>
      </w:pPr>
      <w:r>
        <w:t xml:space="preserve">BRASIL. Superior Tribunal de Justiça. Terceira Turma. Recurso Especial 1.863.999. Relatora: Min. Nancy Andrighi. Julgado em 3 ago. 2021. DJe 9 ago. 2021.</w:t>
      </w:r>
    </w:p>
    <w:p>
      <w:pPr>
        <w:pStyle w:val="BodyText"/>
        <w:spacing w:after="60"/>
        <w:jc w:val="both"/>
      </w:pPr>
      <w:r>
        <w:t xml:space="preserve">BRASIL. Superior Tribunal de Justiça. Terceira Turma. Recurso Especial 1.877.331. Relatora: Min. Nancy Andrighi. Julgado em 13 abr. 2021. DJe 14 maio 2021.</w:t>
      </w:r>
    </w:p>
    <w:p>
      <w:pPr>
        <w:pStyle w:val="BodyText"/>
        <w:spacing w:after="60"/>
        <w:jc w:val="both"/>
      </w:pPr>
      <w:r>
        <w:t xml:space="preserve">BRASIL. Superior Tribunal de Justiça. Terceira Turma. Recurso Especial 1.877.738. Relatora: Min. Nancy Andrighi. Julgado em 9 mar. 2021. DJe 11 mar. 2021.</w:t>
      </w:r>
    </w:p>
    <w:p>
      <w:pPr>
        <w:pStyle w:val="BodyText"/>
        <w:spacing w:after="60"/>
        <w:jc w:val="both"/>
      </w:pPr>
      <w:r>
        <w:t xml:space="preserve">BRASIL. Superior Tribunal de Justiça. Terceira Turma. Recurso Especial 1.892.139. Relator: Min. Ricardo Villas Bôas Cueva. Julgado em 8 out. 2024. DJe 11 out. 2024.</w:t>
      </w:r>
    </w:p>
    <w:p>
      <w:pPr>
        <w:pStyle w:val="BodyText"/>
        <w:spacing w:after="60"/>
        <w:jc w:val="both"/>
      </w:pPr>
      <w:r>
        <w:t xml:space="preserve">BRASIL. Superior Tribunal de Justiça. Terceira Turma. Recurso Especial 1.909.196. Relatora: Min. Nancy Andrighi. Julgado em 15 jun. 2021. DJe 17 jun. 2021.</w:t>
      </w:r>
    </w:p>
    <w:p>
      <w:pPr>
        <w:pStyle w:val="BodyText"/>
        <w:spacing w:after="60"/>
        <w:jc w:val="both"/>
      </w:pPr>
      <w:r>
        <w:t xml:space="preserve">BRASIL. Superior Tribunal de Justiça. Terceira Turma. Recurso Especial 1.914.052. Relator: Min. Marco Aurélio Bellizze. Julgado em 22 jun. 2021. DJe 28 jun. 2021.</w:t>
      </w:r>
    </w:p>
    <w:p>
      <w:pPr>
        <w:pStyle w:val="BodyText"/>
        <w:spacing w:after="60"/>
        <w:jc w:val="both"/>
      </w:pPr>
      <w:r>
        <w:t xml:space="preserve">BRASIL. Superior Tribunal de Justiça. Terceira Turma. Recurso Especial 1.916.316. Relator: Min. Paulo de Tarso Sanseverino. Julgado em 8 nov. 2022. DJe 16 nov. 2022.</w:t>
      </w:r>
    </w:p>
    <w:p>
      <w:pPr>
        <w:pStyle w:val="BodyText"/>
        <w:spacing w:after="60"/>
        <w:jc w:val="both"/>
      </w:pPr>
      <w:r>
        <w:t xml:space="preserve">BRASIL. Superior Tribunal de Justiça. Terceira Turma. Recurso Especial 1.921.548. Relator: Min. Moura Ribeiro. Julgado em 2 mar. 2026. DJEN 6 mar. 2026.</w:t>
      </w:r>
    </w:p>
    <w:p>
      <w:pPr>
        <w:pStyle w:val="BodyText"/>
        <w:spacing w:after="60"/>
        <w:jc w:val="both"/>
      </w:pPr>
      <w:r>
        <w:t xml:space="preserve">BRASIL. Superior Tribunal de Justiça. Terceira Turma. Recurso Especial 1.924.452. Relator: Min. Ricardo Villas Bôas Cueva. Julgado em 4 out. 2022. DJe 10 out. 2022.</w:t>
      </w:r>
    </w:p>
    <w:p>
      <w:pPr>
        <w:pStyle w:val="BodyText"/>
        <w:spacing w:after="60"/>
        <w:jc w:val="both"/>
      </w:pPr>
      <w:r>
        <w:t xml:space="preserve">BRASIL. Superior Tribunal de Justiça. Terceira Turma. Recurso Especial 1.933.597. Relatora: Min. Nancy Andrighi. Julgado em 26 out. 2021. DJe 3 nov. 2021.</w:t>
      </w:r>
    </w:p>
    <w:p>
      <w:pPr>
        <w:pStyle w:val="BodyText"/>
        <w:spacing w:after="60"/>
        <w:jc w:val="both"/>
      </w:pPr>
      <w:r>
        <w:t xml:space="preserve">BRASIL. Superior Tribunal de Justiça. Terceira Turma. Recurso Especial 1.935.852. Relator: Min. Paulo de Tarso Sanseverino. Julgado em 4 out. 2022. DJe 10 nov. 2022.</w:t>
      </w:r>
    </w:p>
    <w:p>
      <w:pPr>
        <w:pStyle w:val="BodyText"/>
        <w:spacing w:after="60"/>
        <w:jc w:val="both"/>
      </w:pPr>
      <w:r>
        <w:t xml:space="preserve">BRASIL. Superior Tribunal de Justiça. Terceira Turma. Recurso Especial 1.947.751. Relator: Min. Marco Aurélio Bellizze. Julgado em 25 abr. 2023. DJe 28 abr. 2023.</w:t>
      </w:r>
    </w:p>
    <w:p>
      <w:pPr>
        <w:pStyle w:val="BodyText"/>
        <w:spacing w:after="60"/>
        <w:jc w:val="both"/>
      </w:pPr>
      <w:r>
        <w:t xml:space="preserve">BRASIL. Superior Tribunal de Justiça. Terceira Turma. Recurso Especial 1.951.656. Relator: Min. Marco Aurélio Bellizze. Julgado em 7 fev. 2023. DJe 10 fev. 2023.</w:t>
      </w:r>
    </w:p>
    <w:p>
      <w:pPr>
        <w:pStyle w:val="BodyText"/>
        <w:spacing w:after="60"/>
        <w:jc w:val="both"/>
      </w:pPr>
      <w:r>
        <w:t xml:space="preserve">BRASIL. Superior Tribunal de Justiça. Terceira Turma. Recurso Especial 1.954.643. Relatora: Min. Nancy Andrighi. Julgado em 15 fev. 2022. DJe 18 fev. 2022.</w:t>
      </w:r>
    </w:p>
    <w:p>
      <w:pPr>
        <w:pStyle w:val="BodyText"/>
        <w:spacing w:after="60"/>
        <w:jc w:val="both"/>
      </w:pPr>
      <w:r>
        <w:t xml:space="preserve">BRASIL. Superior Tribunal de Justiça. Terceira Turma. Recurso Especial 1.959.861. Relator: Min. Ricardo Villas Bôas Cueva. Julgado em 5 maio 2025. DJEN 9 maio 2025.</w:t>
      </w:r>
    </w:p>
    <w:p>
      <w:pPr>
        <w:pStyle w:val="BodyText"/>
        <w:spacing w:after="60"/>
        <w:jc w:val="both"/>
      </w:pPr>
      <w:r>
        <w:t xml:space="preserve">BRASIL. Superior Tribunal de Justiça. Terceira Turma. Recurso Especial 1.959.926. Relator: Min. Humberto Martins. Julgado em 8 jun. 2026.</w:t>
      </w:r>
    </w:p>
    <w:p>
      <w:pPr>
        <w:pStyle w:val="BodyText"/>
        <w:spacing w:after="60"/>
        <w:jc w:val="both"/>
      </w:pPr>
      <w:r>
        <w:t xml:space="preserve">BRASIL. Superior Tribunal de Justiça. Terceira Turma. Recurso Especial 1.964.457. Relator: Min. Paulo de Tarso Sanseverino. Julgado em 3 maio 2022. DJe 11 maio 2022.</w:t>
      </w:r>
    </w:p>
    <w:p>
      <w:pPr>
        <w:pStyle w:val="BodyText"/>
        <w:spacing w:after="60"/>
        <w:jc w:val="both"/>
      </w:pPr>
      <w:r>
        <w:t xml:space="preserve">BRASIL. Superior Tribunal de Justiça. Terceira Turma. Recurso Especial 1.971.966. Relator: Min. Marco Aurélio Bellizze. Julgado em 5 mar. 2024. DJe 12 mar. 2024.</w:t>
      </w:r>
    </w:p>
    <w:p>
      <w:pPr>
        <w:pStyle w:val="BodyText"/>
        <w:spacing w:after="60"/>
        <w:jc w:val="both"/>
      </w:pPr>
      <w:r>
        <w:t xml:space="preserve">BRASIL. Superior Tribunal de Justiça. Terceira Turma. Recurso Especial 1.985.045. Relator: Min. Ricardo Villas Bôas Cueva. Julgado em 16 maio 2023. DJe 19 maio 2023.</w:t>
      </w:r>
    </w:p>
    <w:p>
      <w:pPr>
        <w:pStyle w:val="BodyText"/>
        <w:spacing w:after="60"/>
        <w:jc w:val="both"/>
      </w:pPr>
      <w:r>
        <w:t xml:space="preserve">BRASIL. Superior Tribunal de Justiça. Terceira Turma. Recurso Especial 1.997.512. Relator: Min. Ricardo Villas Bôas Cueva. Julgado em 17 mar. 2026. DJEN 20 mar. 2026.</w:t>
      </w:r>
    </w:p>
    <w:p>
      <w:pPr>
        <w:pStyle w:val="BodyText"/>
        <w:spacing w:after="60"/>
        <w:jc w:val="both"/>
      </w:pPr>
      <w:r>
        <w:t xml:space="preserve">BRASIL. Superior Tribunal de Justiça. Terceira Turma. Recurso Especial 2.000.938. Relatora: Min. Nancy Andrighi. Julgado em 8 ago. 2023. DJe 25 ago. 2023.</w:t>
      </w:r>
    </w:p>
    <w:p>
      <w:pPr>
        <w:pStyle w:val="BodyText"/>
        <w:spacing w:after="60"/>
        <w:jc w:val="both"/>
      </w:pPr>
      <w:r>
        <w:t xml:space="preserve">BRASIL. Superior Tribunal de Justiça. Terceira Turma. Recurso Especial 2.004.516. Relatora: Min. Nancy Andrighi. Julgado em 18 out. 2022. DJe 21 out. 2022.</w:t>
      </w:r>
    </w:p>
    <w:p>
      <w:pPr>
        <w:pStyle w:val="BodyText"/>
        <w:spacing w:after="60"/>
        <w:jc w:val="both"/>
      </w:pPr>
      <w:r>
        <w:t xml:space="preserve">BRASIL. Superior Tribunal de Justiça. Terceira Turma. Recurso Especial 2.005.877. Relatora: Min. Nancy Andrighi. Julgado em 30 ago. 2022. DJe 1 set. 2022.</w:t>
      </w:r>
    </w:p>
    <w:p>
      <w:pPr>
        <w:pStyle w:val="BodyText"/>
        <w:spacing w:after="60"/>
        <w:jc w:val="both"/>
      </w:pPr>
      <w:r>
        <w:t xml:space="preserve">BRASIL. Superior Tribunal de Justiça. Terceira Turma. Recurso Especial 2.011.406. Relatora: Min. Nancy Andrighi. Julgado em 12 dez. 2023. DJe 15 dez. 2023.</w:t>
      </w:r>
    </w:p>
    <w:p>
      <w:pPr>
        <w:pStyle w:val="BodyText"/>
        <w:spacing w:after="60"/>
        <w:jc w:val="both"/>
      </w:pPr>
      <w:r>
        <w:t xml:space="preserve">BRASIL. Superior Tribunal de Justiça. Terceira Turma. Recurso Especial 2.013.922. Relator: Min. Humberto Martins. Julgado em 11 nov. 2025. DJEN 27 nov. 2025.</w:t>
      </w:r>
    </w:p>
    <w:p>
      <w:pPr>
        <w:pStyle w:val="BodyText"/>
        <w:spacing w:after="60"/>
        <w:jc w:val="both"/>
      </w:pPr>
      <w:r>
        <w:t xml:space="preserve">BRASIL. Superior Tribunal de Justiça. Terceira Turma. Recurso Especial 2.016.739. Relatora: Min. Nancy Andrighi. Julgado em 29 nov. 2022. DJe 1 dez. 2022.</w:t>
      </w:r>
    </w:p>
    <w:p>
      <w:pPr>
        <w:pStyle w:val="BodyText"/>
        <w:spacing w:after="60"/>
        <w:jc w:val="both"/>
      </w:pPr>
      <w:r>
        <w:t xml:space="preserve">BRASIL. Superior Tribunal de Justiça. Terceira Turma. Recurso Especial 2.033.581. Relator: Min. Marco Aurélio Bellizze. Julgado em 3 set. 2024. DJe 6 set. 2024.</w:t>
      </w:r>
    </w:p>
    <w:p>
      <w:pPr>
        <w:pStyle w:val="BodyText"/>
        <w:spacing w:after="60"/>
        <w:jc w:val="both"/>
      </w:pPr>
      <w:r>
        <w:t xml:space="preserve">BRASIL. Superior Tribunal de Justiça. Terceira Turma. Recurso Especial 2.034.485. Relator: Min. Marco Aurélio Bellizze. Julgado em 22 nov. 2022. DJe 30 nov. 2022.</w:t>
      </w:r>
    </w:p>
    <w:p>
      <w:pPr>
        <w:pStyle w:val="BodyText"/>
        <w:spacing w:after="60"/>
        <w:jc w:val="both"/>
      </w:pPr>
      <w:r>
        <w:t xml:space="preserve">BRASIL. Superior Tribunal de Justiça. Terceira Turma. Recurso Especial 2.037.422. Relator: Min. Moura Ribeiro. Julgado em 9 mar. 2026.</w:t>
      </w:r>
    </w:p>
    <w:p>
      <w:pPr>
        <w:pStyle w:val="BodyText"/>
        <w:spacing w:after="60"/>
        <w:jc w:val="both"/>
      </w:pPr>
      <w:r>
        <w:t xml:space="preserve">BRASIL. Superior Tribunal de Justiça. Terceira Turma. Recurso Especial 2.042.040. Relatora: Min. Nancy Andrighi. Julgado em 21 maio 2024. DJe 24 maio 2024.</w:t>
      </w:r>
    </w:p>
    <w:p>
      <w:pPr>
        <w:pStyle w:val="BodyText"/>
        <w:spacing w:after="60"/>
        <w:jc w:val="both"/>
      </w:pPr>
      <w:r>
        <w:t xml:space="preserve">BRASIL. Superior Tribunal de Justiça. Terceira Turma. Recurso Especial 2.045.640. Relator: Min. Marco Aurélio Bellizze. Julgado em 25 abr. 2023. DJe 28 abr. 2023.</w:t>
      </w:r>
    </w:p>
    <w:p>
      <w:pPr>
        <w:pStyle w:val="BodyText"/>
        <w:spacing w:after="60"/>
        <w:jc w:val="both"/>
      </w:pPr>
      <w:r>
        <w:t xml:space="preserve">BRASIL. Superior Tribunal de Justiça. Terceira Turma. Recurso Especial 2.059.870. Relatora: Min. Nancy Andrighi. Julgado em 21 nov. 2023. DJe 1 dez. 2023.</w:t>
      </w:r>
    </w:p>
    <w:p>
      <w:pPr>
        <w:pStyle w:val="BodyText"/>
        <w:spacing w:after="60"/>
        <w:jc w:val="both"/>
      </w:pPr>
      <w:r>
        <w:t xml:space="preserve">BRASIL. Superior Tribunal de Justiça. Terceira Turma. Recurso Especial 2.076.127. Relatora: Min. Nancy Andrighi. Julgado em 12 set. 2023. DJe 15 set. 2023.</w:t>
      </w:r>
    </w:p>
    <w:p>
      <w:pPr>
        <w:pStyle w:val="BodyText"/>
        <w:spacing w:after="60"/>
        <w:jc w:val="both"/>
      </w:pPr>
      <w:r>
        <w:t xml:space="preserve">BRASIL. Superior Tribunal de Justiça. Terceira Turma. Recurso Especial 2.077.121. Relator: Min. Marco Aurélio Bellizze. Julgado em 8 ago. 2023. DJe 15 ago. 2023.</w:t>
      </w:r>
    </w:p>
    <w:p>
      <w:pPr>
        <w:pStyle w:val="BodyText"/>
        <w:spacing w:after="60"/>
        <w:jc w:val="both"/>
      </w:pPr>
      <w:r>
        <w:t xml:space="preserve">BRASIL. Superior Tribunal de Justiça. Terceira Turma. Recurso Especial 2.080.530. Relatora: Min. Nancy Andrighi. Julgado em 17 out. 2023. DJe 30 out. 2023.</w:t>
      </w:r>
    </w:p>
    <w:p>
      <w:pPr>
        <w:pStyle w:val="BodyText"/>
        <w:spacing w:after="60"/>
        <w:jc w:val="both"/>
      </w:pPr>
      <w:r>
        <w:t xml:space="preserve">BRASIL. Superior Tribunal de Justiça. Terceira Turma. Recurso Especial 2.089.756. Relatora: Min. Nancy Andrighi. Julgado em 5 mar. 2024. DJe 7 mar. 2024.</w:t>
      </w:r>
    </w:p>
    <w:p>
      <w:pPr>
        <w:pStyle w:val="BodyText"/>
        <w:spacing w:after="60"/>
        <w:jc w:val="both"/>
      </w:pPr>
      <w:r>
        <w:t xml:space="preserve">BRASIL. Superior Tribunal de Justiça. Terceira Turma. Recurso Especial 2.100.037. Relator: Min. Humberto Martins. Julgado em 13 out. 2025. DJEN 16 out. 2025.</w:t>
      </w:r>
    </w:p>
    <w:p>
      <w:pPr>
        <w:pStyle w:val="BodyText"/>
        <w:spacing w:after="60"/>
        <w:jc w:val="both"/>
      </w:pPr>
      <w:r>
        <w:t xml:space="preserve">BRASIL. Superior Tribunal de Justiça. Terceira Turma. Recurso Especial 2.101.226. Relatora: Min. Nancy Andrighi. Julgado em 12 mar. 2024. DJe 14 mar. 2024.</w:t>
      </w:r>
    </w:p>
    <w:p>
      <w:pPr>
        <w:pStyle w:val="BodyText"/>
        <w:spacing w:after="60"/>
        <w:jc w:val="both"/>
      </w:pPr>
      <w:r>
        <w:t xml:space="preserve">BRASIL. Superior Tribunal de Justiça. Terceira Turma. Recurso Especial 2.111.849. Relator: Min. Ricardo Villas Bôas Cueva. Julgado em 9 mar. 2026. DJEN 12 mar. 2026.</w:t>
      </w:r>
    </w:p>
    <w:p>
      <w:pPr>
        <w:pStyle w:val="BodyText"/>
        <w:spacing w:after="60"/>
        <w:jc w:val="both"/>
      </w:pPr>
      <w:r>
        <w:t xml:space="preserve">BRASIL. Superior Tribunal de Justiça. Terceira Turma. Recurso Especial 2.115.471. Relator: Min. Humberto Martins. Julgado em 9 mar. 2026. DJEN 12 mar. 2026.</w:t>
      </w:r>
    </w:p>
    <w:p>
      <w:pPr>
        <w:pStyle w:val="BodyText"/>
        <w:spacing w:after="60"/>
        <w:jc w:val="both"/>
      </w:pPr>
      <w:r>
        <w:t xml:space="preserve">BRASIL. Superior Tribunal de Justiça. Terceira Turma. Recurso Especial 2.115.909. Relator: Min. Moura Ribeiro. Julgado em 16 jun. 2026.</w:t>
      </w:r>
    </w:p>
    <w:p>
      <w:pPr>
        <w:pStyle w:val="BodyText"/>
        <w:spacing w:after="60"/>
        <w:jc w:val="both"/>
      </w:pPr>
      <w:r>
        <w:t xml:space="preserve">BRASIL. Superior Tribunal de Justiça. Terceira Turma. Recurso Especial 2.118.304. Relator: Min. Humberto Martins. Julgado em 12 ago. 2026. DJEN 17 ago. 2026.</w:t>
      </w:r>
    </w:p>
    <w:p>
      <w:pPr>
        <w:pStyle w:val="BodyText"/>
        <w:spacing w:after="60"/>
        <w:jc w:val="both"/>
      </w:pPr>
      <w:r>
        <w:t xml:space="preserve">BRASIL. Superior Tribunal de Justiça. Terceira Turma. Recurso Especial 2.124.428. Relatora: Min. Nancy Andrighi. Julgado em 14 maio 2024. DJe 17 maio 2024.</w:t>
      </w:r>
    </w:p>
    <w:p>
      <w:pPr>
        <w:pStyle w:val="BodyText"/>
        <w:spacing w:after="60"/>
        <w:jc w:val="both"/>
      </w:pPr>
      <w:r>
        <w:t xml:space="preserve">BRASIL. Superior Tribunal de Justiça. Terceira Turma. Recurso Especial 2.124.830. Relator: Min. Ricardo Villas Bôas Cueva. Julgado em 14 maio 2024. DJe 16 maio 2024.</w:t>
      </w:r>
    </w:p>
    <w:p>
      <w:pPr>
        <w:pStyle w:val="BodyText"/>
        <w:spacing w:after="60"/>
        <w:jc w:val="both"/>
      </w:pPr>
      <w:r>
        <w:t xml:space="preserve">BRASIL. Superior Tribunal de Justiça. Terceira Turma. Recurso Especial 2.142.834. Relator: Min. Ricardo Villas Bôas Cueva. Julgado em 11 jun. 2024. DJe 18 jun. 2024.</w:t>
      </w:r>
    </w:p>
    <w:p>
      <w:pPr>
        <w:pStyle w:val="BodyText"/>
        <w:spacing w:after="60"/>
        <w:jc w:val="both"/>
      </w:pPr>
      <w:r>
        <w:t xml:space="preserve">BRASIL. Superior Tribunal de Justiça. Terceira Turma. Recurso Especial 2.161.191. Relator: Min. Moura Ribeiro. Julgado em 8 jun. 2026. DJEN 11 jun. 2026.</w:t>
      </w:r>
    </w:p>
    <w:p>
      <w:pPr>
        <w:pStyle w:val="BodyText"/>
        <w:spacing w:after="60"/>
        <w:jc w:val="both"/>
      </w:pPr>
      <w:r>
        <w:t xml:space="preserve">BRASIL. Superior Tribunal de Justiça. Terceira Turma. Recurso Especial 2.166.486. Relator: Min. Ricardo Villas Bôas Cueva. Julgado em 12 ago. 2026.</w:t>
      </w:r>
    </w:p>
    <w:p>
      <w:pPr>
        <w:pStyle w:val="BodyText"/>
        <w:spacing w:after="60"/>
        <w:jc w:val="both"/>
      </w:pPr>
      <w:r>
        <w:t xml:space="preserve">BRASIL. Superior Tribunal de Justiça. Terceira Turma. Recurso Especial 2.173.008. Relatora: Min. Nancy Andrighi. Julgado em 12 maio 2026. DJEN 6 jul. 2026.</w:t>
      </w:r>
    </w:p>
    <w:p>
      <w:pPr>
        <w:pStyle w:val="BodyText"/>
        <w:spacing w:after="60"/>
        <w:jc w:val="both"/>
      </w:pPr>
      <w:r>
        <w:t xml:space="preserve">BRASIL. Superior Tribunal de Justiça. Terceira Turma. Recurso Especial 2.174.214. Relator: Min. Humberto Martins. Julgado em 8 jun. 2026. DJEN 11 jun. 2026.</w:t>
      </w:r>
    </w:p>
    <w:p>
      <w:pPr>
        <w:pStyle w:val="BodyText"/>
        <w:spacing w:after="60"/>
        <w:jc w:val="both"/>
      </w:pPr>
      <w:r>
        <w:t xml:space="preserve">BRASIL. Superior Tribunal de Justiça. Terceira Turma. Recurso Especial 2.174.611. Relator: Min. Moura Ribeiro. Julgado em 9 fev. 2026. DJEN 13 fev. 2026.</w:t>
      </w:r>
    </w:p>
    <w:p>
      <w:pPr>
        <w:pStyle w:val="BodyText"/>
        <w:spacing w:after="60"/>
        <w:jc w:val="both"/>
      </w:pPr>
      <w:r>
        <w:t xml:space="preserve">BRASIL. Superior Tribunal de Justiça. Terceira Turma. Recurso Especial 2.176.470. Relator: Min. Ricardo Villas Bôas Cueva. Julgado em 11 mar. 2025. DJEN 18 mar. 2025.</w:t>
      </w:r>
    </w:p>
    <w:p>
      <w:pPr>
        <w:pStyle w:val="BodyText"/>
        <w:spacing w:after="60"/>
        <w:jc w:val="both"/>
      </w:pPr>
      <w:r>
        <w:t xml:space="preserve">BRASIL. Superior Tribunal de Justiça. Terceira Turma. Recurso Especial 2.176.491. Relator: Min. Moura Ribeiro. Julgado em 12 ago. 2026. DJEN 17 ago. 2026.</w:t>
      </w:r>
    </w:p>
    <w:p>
      <w:pPr>
        <w:pStyle w:val="BodyText"/>
        <w:spacing w:after="60"/>
        <w:jc w:val="both"/>
      </w:pPr>
      <w:r>
        <w:t xml:space="preserve">BRASIL. Superior Tribunal de Justiça. Terceira Turma. Recurso Especial 2.184.115. Relatora: Min. Nancy Andrighi. Julgado em 10 mar. 2026.</w:t>
      </w:r>
    </w:p>
    <w:p>
      <w:pPr>
        <w:pStyle w:val="BodyText"/>
        <w:spacing w:after="60"/>
        <w:jc w:val="both"/>
      </w:pPr>
      <w:r>
        <w:t xml:space="preserve">BRASIL. Superior Tribunal de Justiça. Terceira Turma. Recurso Especial 2.187.534. Relator: Min. Moura Ribeiro. Julgado em 9 fev. 2026. DJEN 13 fev. 2026.</w:t>
      </w:r>
    </w:p>
    <w:p>
      <w:pPr>
        <w:pStyle w:val="BodyText"/>
        <w:spacing w:after="60"/>
        <w:jc w:val="both"/>
      </w:pPr>
      <w:r>
        <w:t xml:space="preserve">BRASIL. Superior Tribunal de Justiça. Terceira Turma. Recurso Especial 2.189.144. Relator: Min. Humberto Martins. Julgado em 9 mar. 2026. DJEN 12 mar. 2026.</w:t>
      </w:r>
    </w:p>
    <w:p>
      <w:pPr>
        <w:pStyle w:val="BodyText"/>
        <w:spacing w:after="60"/>
        <w:jc w:val="both"/>
      </w:pPr>
      <w:r>
        <w:t xml:space="preserve">BRASIL. Superior Tribunal de Justiça. Terceira Turma. Recurso Especial 2.191.565. Relatora: Min. Nancy Andrighi. Julgado em 26 maio 2025. DJEN 29 maio 2025.</w:t>
      </w:r>
    </w:p>
    <w:p>
      <w:pPr>
        <w:pStyle w:val="BodyText"/>
        <w:spacing w:after="60"/>
        <w:jc w:val="both"/>
      </w:pPr>
      <w:r>
        <w:t xml:space="preserve">BRASIL. Superior Tribunal de Justiça. Terceira Turma. Recurso Especial 2.194.521. Relatora: Min. Nancy Andrighi. Julgado em 16 out. 2025. DJEN 23 out. 2025.</w:t>
      </w:r>
    </w:p>
    <w:p>
      <w:pPr>
        <w:pStyle w:val="BodyText"/>
        <w:spacing w:after="60"/>
        <w:jc w:val="both"/>
      </w:pPr>
      <w:r>
        <w:t xml:space="preserve">BRASIL. Superior Tribunal de Justiça. Terceira Turma. Recurso Especial 2.195.594. Relatora: Min. Nancy Andrighi. Julgado em 7 abr. 2026. DJe 14 abr. 2026.</w:t>
      </w:r>
    </w:p>
    <w:p>
      <w:pPr>
        <w:pStyle w:val="BodyText"/>
        <w:spacing w:after="60"/>
        <w:jc w:val="both"/>
      </w:pPr>
      <w:r>
        <w:t xml:space="preserve">BRASIL. Superior Tribunal de Justiça. Terceira Turma. Recurso Especial 2.197.156. Relatora: Min. Nancy Andrighi. Julgado em 3 mar. 2026. DJEN 9 mar. 2026.</w:t>
      </w:r>
    </w:p>
    <w:p>
      <w:pPr>
        <w:pStyle w:val="BodyText"/>
        <w:spacing w:after="60"/>
        <w:jc w:val="both"/>
      </w:pPr>
      <w:r>
        <w:t xml:space="preserve">BRASIL. Superior Tribunal de Justiça. Terceira Turma. Recurso Especial 2.198.361. Relator: Min. Humberto Martins. DJe 16 out. 2025.</w:t>
      </w:r>
    </w:p>
    <w:p>
      <w:pPr>
        <w:pStyle w:val="BodyText"/>
        <w:spacing w:after="60"/>
        <w:jc w:val="both"/>
      </w:pPr>
      <w:r>
        <w:t xml:space="preserve">BRASIL. Superior Tribunal de Justiça. Terceira Turma. Recurso Especial 2.198.525. Relator: Min. Ricardo Villas Bôas Cueva. Julgado em 19 maio 2026. DJEN 3 jun. 2026.</w:t>
      </w:r>
    </w:p>
    <w:p>
      <w:pPr>
        <w:pStyle w:val="BodyText"/>
        <w:spacing w:after="60"/>
        <w:jc w:val="both"/>
      </w:pPr>
      <w:r>
        <w:t xml:space="preserve">BRASIL. Superior Tribunal de Justiça. Terceira Turma. Recurso Especial 2.199.841. Relatora: Min. Nancy Andrighi. Julgado em 25 ago. 2025. DJEN 1 set. 2025.</w:t>
      </w:r>
    </w:p>
    <w:p>
      <w:pPr>
        <w:pStyle w:val="BodyText"/>
        <w:spacing w:after="60"/>
        <w:jc w:val="both"/>
      </w:pPr>
      <w:r>
        <w:t xml:space="preserve">BRASIL. Superior Tribunal de Justiça. Terceira Turma. Recurso Especial 2.199.860. Relator: Min. Humberto Martins. Julgado em 5 maio 2025. DJEN 8 maio 2025.</w:t>
      </w:r>
    </w:p>
    <w:p>
      <w:pPr>
        <w:pStyle w:val="BodyText"/>
        <w:spacing w:after="60"/>
        <w:jc w:val="both"/>
      </w:pPr>
      <w:r>
        <w:t xml:space="preserve">BRASIL. Superior Tribunal de Justiça. Terceira Turma. Recurso Especial 2.200.460. Relator: Min. Moura Ribeiro. Julgado em 22 abr. 2026. DJEN 28 abr. 2026.</w:t>
      </w:r>
    </w:p>
    <w:p>
      <w:pPr>
        <w:pStyle w:val="BodyText"/>
        <w:spacing w:after="60"/>
        <w:jc w:val="both"/>
      </w:pPr>
      <w:r>
        <w:t xml:space="preserve">BRASIL. Superior Tribunal de Justiça. Terceira Turma. Recurso Especial 2.202.047. Relator: Min. Ricardo Villas Bôas Cueva. Julgado em 13 out. 2025. DJEN 17 out. 2025.</w:t>
      </w:r>
    </w:p>
    <w:p>
      <w:pPr>
        <w:pStyle w:val="BodyText"/>
        <w:spacing w:after="60"/>
        <w:jc w:val="both"/>
      </w:pPr>
      <w:r>
        <w:t xml:space="preserve">BRASIL. Superior Tribunal de Justiça. Terceira Turma. Recurso Especial 2.202.208. Relatora: Min. Nancy Andrighi. Julgado em 5 maio 2026. DJEN 13 maio 2026.</w:t>
      </w:r>
    </w:p>
    <w:p>
      <w:pPr>
        <w:pStyle w:val="BodyText"/>
        <w:spacing w:after="60"/>
        <w:jc w:val="both"/>
      </w:pPr>
      <w:r>
        <w:t xml:space="preserve">BRASIL. Superior Tribunal de Justiça. Terceira Turma. Recurso Especial 2.203.769. Relator: Min. Moura Ribeiro. Julgado em 10 jun. 2025. DJEN 23 jun. 2025.</w:t>
      </w:r>
    </w:p>
    <w:p>
      <w:pPr>
        <w:pStyle w:val="BodyText"/>
        <w:spacing w:after="60"/>
        <w:jc w:val="both"/>
      </w:pPr>
      <w:r>
        <w:t xml:space="preserve">BRASIL. Superior Tribunal de Justiça. Terceira Turma. Recurso Especial 2.207.127. Relator: Min. Humberto Martins. Julgado em 9 mar. 2026.</w:t>
      </w:r>
    </w:p>
    <w:p>
      <w:pPr>
        <w:pStyle w:val="BodyText"/>
        <w:spacing w:after="60"/>
        <w:jc w:val="both"/>
      </w:pPr>
      <w:r>
        <w:t xml:space="preserve">BRASIL. Superior Tribunal de Justiça. Terceira Turma. Recurso Especial 2.207.430. Relatora: Min. Nancy Andrighi. Julgado em 11 nov. 2025. DJEN 19 nov. 2025.</w:t>
      </w:r>
    </w:p>
    <w:p>
      <w:pPr>
        <w:pStyle w:val="BodyText"/>
        <w:spacing w:after="60"/>
        <w:jc w:val="both"/>
      </w:pPr>
      <w:r>
        <w:t xml:space="preserve">BRASIL. Superior Tribunal de Justiça. Terceira Turma. Recurso Especial 2.207.935. Relatora: Min. Nancy Andrighi. Julgado em 16 out. 2025. DJEN 23 out. 2025.</w:t>
      </w:r>
    </w:p>
    <w:p>
      <w:pPr>
        <w:pStyle w:val="BodyText"/>
        <w:spacing w:after="60"/>
        <w:jc w:val="both"/>
      </w:pPr>
      <w:r>
        <w:t xml:space="preserve">BRASIL. Superior Tribunal de Justiça. Terceira Turma. Recurso Especial 2.209.667. Relatora: Min. Nancy Andrighi. Julgado em 2 jun. 2026. DJEN 9 jun. 2026.</w:t>
      </w:r>
    </w:p>
    <w:p>
      <w:pPr>
        <w:pStyle w:val="BodyText"/>
        <w:spacing w:after="60"/>
        <w:jc w:val="both"/>
      </w:pPr>
      <w:r>
        <w:t xml:space="preserve">BRASIL. Superior Tribunal de Justiça. Terceira Turma. Recurso Especial 2.210.081. Relatora: Min. Nancy Andrighi. Julgado em 9 jun. 2026.</w:t>
      </w:r>
    </w:p>
    <w:p>
      <w:pPr>
        <w:pStyle w:val="BodyText"/>
        <w:spacing w:after="60"/>
        <w:jc w:val="both"/>
      </w:pPr>
      <w:r>
        <w:t xml:space="preserve">BRASIL. Superior Tribunal de Justiça. Terceira Turma. Recurso Especial 2.219.394. Relatora: Min. Nancy Andrighi. Julgado em 12 maio 2026. DJEN 28 maio 2026.</w:t>
      </w:r>
    </w:p>
    <w:p>
      <w:pPr>
        <w:pStyle w:val="BodyText"/>
        <w:spacing w:after="60"/>
        <w:jc w:val="both"/>
      </w:pPr>
      <w:r>
        <w:t xml:space="preserve">BRASIL. Superior Tribunal de Justiça. Terceira Turma. Recurso Especial 2.220.835. Relatora: Min. Nancy Andrighi. Julgado em 3 mar. 2026. DJEN 9 mar. 2026.</w:t>
      </w:r>
    </w:p>
    <w:p>
      <w:pPr>
        <w:pStyle w:val="BodyText"/>
        <w:spacing w:after="60"/>
        <w:jc w:val="both"/>
      </w:pPr>
      <w:r>
        <w:t xml:space="preserve">BRASIL. Superior Tribunal de Justiça. Terceira Turma. Recurso Especial 2.221.166. Relatora: Min. Nancy Andrighi. Julgado em 18 ago. 2026.</w:t>
      </w:r>
    </w:p>
    <w:p>
      <w:pPr>
        <w:pStyle w:val="BodyText"/>
        <w:spacing w:after="60"/>
        <w:jc w:val="both"/>
      </w:pPr>
      <w:r>
        <w:t xml:space="preserve">BRASIL. Superior Tribunal de Justiça. Terceira Turma. Recurso Especial 2.221.778. Relator: Min. Humberto Martins. DJe 16 out. 2025.</w:t>
      </w:r>
    </w:p>
    <w:p>
      <w:pPr>
        <w:pStyle w:val="BodyText"/>
        <w:spacing w:after="60"/>
        <w:jc w:val="both"/>
      </w:pPr>
      <w:r>
        <w:t xml:space="preserve">BRASIL. Superior Tribunal de Justiça. Terceira Turma. Recurso Especial 2.223.695. Relatora: Min. Nancy Andrighi. Julgado em 10 mar. 2026.</w:t>
      </w:r>
    </w:p>
    <w:p>
      <w:pPr>
        <w:pStyle w:val="BodyText"/>
        <w:spacing w:after="60"/>
        <w:jc w:val="both"/>
      </w:pPr>
      <w:r>
        <w:t xml:space="preserve">BRASIL. Superior Tribunal de Justiça. Terceira Turma. Recurso Especial 2.225.451. Relatora: Min. Nancy Andrighi. Julgado em 12 maio 2026.</w:t>
      </w:r>
    </w:p>
    <w:p>
      <w:pPr>
        <w:pStyle w:val="BodyText"/>
        <w:spacing w:after="60"/>
        <w:jc w:val="both"/>
      </w:pPr>
      <w:r>
        <w:t xml:space="preserve">BRASIL. Superior Tribunal de Justiça. Terceira Turma. Recurso Especial 2.225.590. Relator: Min. Humberto Martins. Julgado em 12 ago. 2026. DJEN 17 ago. 2026.</w:t>
      </w:r>
    </w:p>
    <w:p>
      <w:pPr>
        <w:pStyle w:val="BodyText"/>
        <w:spacing w:after="60"/>
        <w:jc w:val="both"/>
      </w:pPr>
      <w:r>
        <w:t xml:space="preserve">BRASIL. Superior Tribunal de Justiça. Terceira Turma. Recurso Especial 2.225.725. Relator: Min. Humberto Martins. Julgado em 2 mar. 2026. DJEN 5 mar. 2026.</w:t>
      </w:r>
    </w:p>
    <w:p>
      <w:pPr>
        <w:pStyle w:val="BodyText"/>
        <w:spacing w:after="60"/>
        <w:jc w:val="both"/>
      </w:pPr>
      <w:r>
        <w:t xml:space="preserve">BRASIL. Superior Tribunal de Justiça. Terceira Turma. Recurso Especial 2.233.511. Relator: Min. Ricardo Villas Bôas Cueva. Julgado em 10 fev. 2026. DJEN 13 fev. 2026.</w:t>
      </w:r>
    </w:p>
    <w:p>
      <w:pPr>
        <w:pStyle w:val="BodyText"/>
        <w:spacing w:after="60"/>
        <w:jc w:val="both"/>
      </w:pPr>
      <w:r>
        <w:t xml:space="preserve">BRASIL. Superior Tribunal de Justiça. Terceira Turma. Recurso Especial 2.236.955. Relator: Min. Ricardo Villas Bôas Cueva. Julgado em 9 mar. 2026. DJEN 12 mar. 2026.</w:t>
      </w:r>
    </w:p>
    <w:p>
      <w:pPr>
        <w:pStyle w:val="BodyText"/>
        <w:spacing w:after="60"/>
        <w:jc w:val="both"/>
      </w:pPr>
      <w:r>
        <w:t xml:space="preserve">BRASIL. Superior Tribunal de Justiça. Terceira Turma. Recurso Especial 2.240.917. Relator: Min. Ricardo Villas Bôas Cueva. Julgado em 18 ago. 2026.</w:t>
      </w:r>
    </w:p>
    <w:p>
      <w:pPr>
        <w:pStyle w:val="BodyText"/>
        <w:spacing w:after="60"/>
        <w:jc w:val="both"/>
      </w:pPr>
      <w:r>
        <w:t xml:space="preserve">BRASIL. Superior Tribunal de Justiça. Terceira Turma. Recurso Especial 2.251.088. Relator: Min. Humberto Martins. Julgado em 8 jun. 2026. DJEN 11 jun. 2026.</w:t>
      </w:r>
    </w:p>
    <w:p>
      <w:pPr>
        <w:pStyle w:val="BodyText"/>
        <w:spacing w:after="60"/>
        <w:jc w:val="both"/>
      </w:pPr>
      <w:r>
        <w:t xml:space="preserve">BRASIL. Superior Tribunal de Justiça. Terceira Turma. Recurso Especial 2.256.830. Relator: Min. Humberto Martins. Julgado em 8 jun. 2026.</w:t>
      </w:r>
    </w:p>
    <w:p>
      <w:pPr>
        <w:pStyle w:val="BodyText"/>
        <w:spacing w:after="60"/>
        <w:jc w:val="both"/>
      </w:pPr>
      <w:r>
        <w:t xml:space="preserve">BRASIL. Superior Tribunal de Justiça. Terceira Turma. Recurso Especial 2.256.830. Relator: Min. Humberto Martins. Julgado em 8 jun. 2026. DJEN 11 jun. 2026.</w:t>
      </w:r>
    </w:p>
    <w:p>
      <w:pPr>
        <w:pStyle w:val="BodyText"/>
        <w:spacing w:after="60"/>
        <w:jc w:val="both"/>
      </w:pPr>
      <w:r>
        <w:t xml:space="preserve">BRASIL. Superior Tribunal de Justiça. Terceira Turma. Recurso Especial 2.258.692. Relatora: Min. Nancy Andrighi. Julgado em 4 ago. 2026.</w:t>
      </w:r>
    </w:p>
    <w:p>
      <w:pPr>
        <w:pStyle w:val="BodyText"/>
        <w:spacing w:after="60"/>
        <w:jc w:val="both"/>
      </w:pPr>
      <w:r>
        <w:t xml:space="preserve">BRASIL. Superior Tribunal de Justiça. Terceira Turma. Recurso Especial 2.260.454. Relator: Min. Humberto Martins. Julgado em 12 ago. 2026.</w:t>
      </w:r>
    </w:p>
    <w:p>
      <w:pPr>
        <w:pStyle w:val="BodyText"/>
        <w:spacing w:after="60"/>
        <w:jc w:val="both"/>
      </w:pPr>
      <w:r>
        <w:t xml:space="preserve">BRASIL. Superior Tribunal de Justiça. Terceira Turma. Recurso Especial 2.261.913. Relatora: Min. Nancy Andrighi. Julgado em 8 jun. 2026. DJEN 11 jun. 2026.</w:t>
      </w:r>
    </w:p>
    <w:bookmarkEnd w:id="935"/>
    <w:bookmarkEnd w:id="936"/>
    <w:bookmarkStart w:id="937" w:name="índice-de-artigos"/>
    <w:p>
      <w:pPr>
        <w:pStyle w:val="Heading1"/>
        <w:pBdr>
          <w:left w:val="single" w:sz="48" w:space="8" w:color="1F3A5F"/>
        </w:pBdr>
        <w:shd w:val="clear" w:color="auto" w:fill="DCE6F2"/>
        <w:spacing w:before="120" w:after="60"/>
        <w:ind w:left="142"/>
      </w:pPr>
      <w:r>
        <w:t xml:space="preserve">Índice de artigos</w:t>
      </w:r>
    </w:p>
    <w:p>
      <w:pPr>
        <w:pStyle w:val="FirstParagraph"/>
        <w:keepNext/>
        <w:spacing w:after="60"/>
        <w:jc w:val="both"/>
      </w:pPr>
      <w:r>
        <w:t xml:space="preserve">Remete cada artigo (Parte Especial) à página em que começa o seu texto.</w:t>
      </w:r>
    </w:p>
    <w:tbl>
      <w:tblPr>
        <w:tblStyle w:val="Table"/>
        <w:tblLook w:firstRow="1" w:lastRow="0" w:firstColumn="0" w:lastColumn="0" w:noHBand="0" w:noVBand="0" w:val="0020"/>
        <w:tblW w:w="10206" w:type="dxa"/>
        <w:tblLayout w:type="fixed"/>
      </w:tblPr>
      <w:tblGrid>
        <w:gridCol w:w="1754"/>
        <w:gridCol w:w="797"/>
        <w:gridCol w:w="1754"/>
        <w:gridCol w:w="797"/>
        <w:gridCol w:w="1754"/>
        <w:gridCol w:w="797"/>
        <w:gridCol w:w="1754"/>
        <w:gridCol w:w="797"/>
      </w:tblGrid>
      <w:tr>
        <w:trPr>
          <w:tblHeader w:val="on"/>
          <w:cantSplit/>
        </w:trPr>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keepNex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keepNext/>
              <w:spacing w:before="20" w:after="20" w:line="240" w:lineRule="auto"/>
              <w:jc w:val="right"/>
            </w:pPr>
            <w:r>
              <w:rPr>
                <w:rFonts w:ascii="Liberation Sans Narrow" w:hAnsi="Liberation Sans Narrow"/>
                <w:b/>
                <w:sz w:val="17"/>
              </w:rPr>
              <w:t xml:space="preserve">Pág.</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318</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507</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696</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885</w:t>
            </w:r>
          </w:p>
        </w:tc>
        <w:tc>
          <w:tcPr>
            <w:tcW w:type="dxa" w:w="797"/>
          </w:tcPr>
          <w:p>
            <w:pPr>
              <w:pStyle w:val="Compact"/>
              <w:spacing w:before="20" w:after="20" w:line="240" w:lineRule="auto"/>
              <w:jc w:val="right"/>
            </w:pPr>
            <w:r>
              <w:rPr>
                <w:rFonts w:ascii="Liberation Sans Narrow" w:hAnsi="Liberation Sans Narrow"/>
                <w:b/>
                <w:sz w:val="17"/>
              </w:rPr>
              <w:t xml:space="preserve">250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319</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508</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697</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886</w:t>
            </w:r>
          </w:p>
        </w:tc>
        <w:tc>
          <w:tcPr>
            <w:tcW w:type="dxa" w:w="797"/>
          </w:tcPr>
          <w:p>
            <w:pPr>
              <w:pStyle w:val="Compact"/>
              <w:spacing w:before="20" w:after="20" w:line="240" w:lineRule="auto"/>
              <w:jc w:val="right"/>
            </w:pPr>
            <w:r>
              <w:rPr>
                <w:rFonts w:ascii="Liberation Sans Narrow" w:hAnsi="Liberation Sans Narrow"/>
                <w:b/>
                <w:sz w:val="17"/>
              </w:rPr>
              <w:t xml:space="preserve">250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320</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509</w:t>
            </w:r>
          </w:p>
        </w:tc>
        <w:tc>
          <w:tcPr>
            <w:tcW w:type="dxa" w:w="797"/>
          </w:tcPr>
          <w:p>
            <w:pPr>
              <w:pStyle w:val="Compact"/>
              <w:spacing w:before="20" w:after="20" w:line="240" w:lineRule="auto"/>
              <w:jc w:val="right"/>
            </w:pPr>
            <w:r>
              <w:rPr>
                <w:rFonts w:ascii="Liberation Sans Narrow" w:hAnsi="Liberation Sans Narrow"/>
                <w:b/>
                <w:sz w:val="17"/>
              </w:rPr>
              <w:t xml:space="preserve">112</w:t>
            </w:r>
          </w:p>
        </w:tc>
        <w:tc>
          <w:tcPr>
            <w:tcW w:type="dxa" w:w="1754"/>
          </w:tcPr>
          <w:p>
            <w:pPr>
              <w:pStyle w:val="Compact"/>
              <w:spacing w:before="20" w:after="20" w:line="240" w:lineRule="auto"/>
              <w:jc w:val="left"/>
            </w:pPr>
            <w:r>
              <w:rPr>
                <w:rFonts w:ascii="Liberation Sans Narrow" w:hAnsi="Liberation Sans Narrow"/>
                <w:b w:val="0"/>
                <w:sz w:val="17"/>
              </w:rPr>
              <w:t xml:space="preserve">Art. 698</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887</w:t>
            </w:r>
          </w:p>
        </w:tc>
        <w:tc>
          <w:tcPr>
            <w:tcW w:type="dxa" w:w="797"/>
          </w:tcPr>
          <w:p>
            <w:pPr>
              <w:pStyle w:val="Compact"/>
              <w:spacing w:before="20" w:after="20" w:line="240" w:lineRule="auto"/>
              <w:jc w:val="right"/>
            </w:pPr>
            <w:r>
              <w:rPr>
                <w:rFonts w:ascii="Liberation Sans Narrow" w:hAnsi="Liberation Sans Narrow"/>
                <w:b/>
                <w:sz w:val="17"/>
              </w:rPr>
              <w:t xml:space="preserve">251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321</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510</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699</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888</w:t>
            </w:r>
          </w:p>
        </w:tc>
        <w:tc>
          <w:tcPr>
            <w:tcW w:type="dxa" w:w="797"/>
          </w:tcPr>
          <w:p>
            <w:pPr>
              <w:pStyle w:val="Compact"/>
              <w:spacing w:before="20" w:after="20" w:line="240" w:lineRule="auto"/>
              <w:jc w:val="right"/>
            </w:pPr>
            <w:r>
              <w:rPr>
                <w:rFonts w:ascii="Liberation Sans Narrow" w:hAnsi="Liberation Sans Narrow"/>
                <w:b/>
                <w:sz w:val="17"/>
              </w:rPr>
              <w:t xml:space="preserve">252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322</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511</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700</w:t>
            </w:r>
          </w:p>
        </w:tc>
        <w:tc>
          <w:tcPr>
            <w:tcW w:type="dxa" w:w="797"/>
          </w:tcPr>
          <w:p>
            <w:pPr>
              <w:pStyle w:val="Compact"/>
              <w:spacing w:before="20" w:after="20" w:line="240" w:lineRule="auto"/>
              <w:jc w:val="right"/>
            </w:pPr>
            <w:r>
              <w:rPr>
                <w:rFonts w:ascii="Liberation Sans Narrow" w:hAnsi="Liberation Sans Narrow"/>
                <w:b/>
                <w:sz w:val="17"/>
              </w:rPr>
              <w:t xml:space="preserve">183</w:t>
            </w:r>
          </w:p>
        </w:tc>
        <w:tc>
          <w:tcPr>
            <w:tcW w:type="dxa" w:w="1754"/>
          </w:tcPr>
          <w:p>
            <w:pPr>
              <w:pStyle w:val="Compact"/>
              <w:spacing w:before="20" w:after="20" w:line="240" w:lineRule="auto"/>
              <w:jc w:val="left"/>
            </w:pPr>
            <w:r>
              <w:rPr>
                <w:rFonts w:ascii="Liberation Sans Narrow" w:hAnsi="Liberation Sans Narrow"/>
                <w:b w:val="0"/>
                <w:sz w:val="17"/>
              </w:rPr>
              <w:t xml:space="preserve">Art. 889</w:t>
            </w:r>
          </w:p>
        </w:tc>
        <w:tc>
          <w:tcPr>
            <w:tcW w:type="dxa" w:w="797"/>
          </w:tcPr>
          <w:p>
            <w:pPr>
              <w:pStyle w:val="Compact"/>
              <w:spacing w:before="20" w:after="20" w:line="240" w:lineRule="auto"/>
              <w:jc w:val="right"/>
            </w:pPr>
            <w:r>
              <w:rPr>
                <w:rFonts w:ascii="Liberation Sans Narrow" w:hAnsi="Liberation Sans Narrow"/>
                <w:b/>
                <w:sz w:val="17"/>
              </w:rPr>
              <w:t xml:space="preserve">252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323</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512</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701</w:t>
            </w:r>
          </w:p>
        </w:tc>
        <w:tc>
          <w:tcPr>
            <w:tcW w:type="dxa" w:w="797"/>
          </w:tcPr>
          <w:p>
            <w:pPr>
              <w:pStyle w:val="Compact"/>
              <w:spacing w:before="20" w:after="20" w:line="240" w:lineRule="auto"/>
              <w:jc w:val="right"/>
            </w:pPr>
            <w:r>
              <w:rPr>
                <w:rFonts w:ascii="Liberation Sans Narrow" w:hAnsi="Liberation Sans Narrow"/>
                <w:b/>
                <w:sz w:val="17"/>
              </w:rPr>
              <w:t xml:space="preserve">184</w:t>
            </w:r>
          </w:p>
        </w:tc>
        <w:tc>
          <w:tcPr>
            <w:tcW w:type="dxa" w:w="1754"/>
          </w:tcPr>
          <w:p>
            <w:pPr>
              <w:pStyle w:val="Compact"/>
              <w:spacing w:before="20" w:after="20" w:line="240" w:lineRule="auto"/>
              <w:jc w:val="left"/>
            </w:pPr>
            <w:r>
              <w:rPr>
                <w:rFonts w:ascii="Liberation Sans Narrow" w:hAnsi="Liberation Sans Narrow"/>
                <w:b w:val="0"/>
                <w:sz w:val="17"/>
              </w:rPr>
              <w:t xml:space="preserve">Art. 890</w:t>
            </w:r>
          </w:p>
        </w:tc>
        <w:tc>
          <w:tcPr>
            <w:tcW w:type="dxa" w:w="797"/>
          </w:tcPr>
          <w:p>
            <w:pPr>
              <w:pStyle w:val="Compact"/>
              <w:spacing w:before="20" w:after="20" w:line="240" w:lineRule="auto"/>
              <w:jc w:val="right"/>
            </w:pPr>
            <w:r>
              <w:rPr>
                <w:rFonts w:ascii="Liberation Sans Narrow" w:hAnsi="Liberation Sans Narrow"/>
                <w:b/>
                <w:sz w:val="17"/>
              </w:rPr>
              <w:t xml:space="preserve">252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324</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513</w:t>
            </w:r>
          </w:p>
        </w:tc>
        <w:tc>
          <w:tcPr>
            <w:tcW w:type="dxa" w:w="797"/>
          </w:tcPr>
          <w:p>
            <w:pPr>
              <w:pStyle w:val="Compact"/>
              <w:spacing w:before="20" w:after="20" w:line="240" w:lineRule="auto"/>
              <w:jc w:val="right"/>
            </w:pPr>
            <w:r>
              <w:rPr>
                <w:rFonts w:ascii="Liberation Sans Narrow" w:hAnsi="Liberation Sans Narrow"/>
                <w:b/>
                <w:sz w:val="17"/>
              </w:rPr>
              <w:t xml:space="preserve">113</w:t>
            </w:r>
          </w:p>
        </w:tc>
        <w:tc>
          <w:tcPr>
            <w:tcW w:type="dxa" w:w="1754"/>
          </w:tcPr>
          <w:p>
            <w:pPr>
              <w:pStyle w:val="Compact"/>
              <w:spacing w:before="20" w:after="20" w:line="240" w:lineRule="auto"/>
              <w:jc w:val="left"/>
            </w:pPr>
            <w:r>
              <w:rPr>
                <w:rFonts w:ascii="Liberation Sans Narrow" w:hAnsi="Liberation Sans Narrow"/>
                <w:b w:val="0"/>
                <w:sz w:val="17"/>
              </w:rPr>
              <w:t xml:space="preserve">Art. 702</w:t>
            </w:r>
          </w:p>
        </w:tc>
        <w:tc>
          <w:tcPr>
            <w:tcW w:type="dxa" w:w="797"/>
          </w:tcPr>
          <w:p>
            <w:pPr>
              <w:pStyle w:val="Compact"/>
              <w:spacing w:before="20" w:after="20" w:line="240" w:lineRule="auto"/>
              <w:jc w:val="right"/>
            </w:pPr>
            <w:r>
              <w:rPr>
                <w:rFonts w:ascii="Liberation Sans Narrow" w:hAnsi="Liberation Sans Narrow"/>
                <w:b/>
                <w:sz w:val="17"/>
              </w:rPr>
              <w:t xml:space="preserve">185</w:t>
            </w:r>
          </w:p>
        </w:tc>
        <w:tc>
          <w:tcPr>
            <w:tcW w:type="dxa" w:w="1754"/>
          </w:tcPr>
          <w:p>
            <w:pPr>
              <w:pStyle w:val="Compact"/>
              <w:spacing w:before="20" w:after="20" w:line="240" w:lineRule="auto"/>
              <w:jc w:val="left"/>
            </w:pPr>
            <w:r>
              <w:rPr>
                <w:rFonts w:ascii="Liberation Sans Narrow" w:hAnsi="Liberation Sans Narrow"/>
                <w:b w:val="0"/>
                <w:sz w:val="17"/>
              </w:rPr>
              <w:t xml:space="preserve">Art. 891</w:t>
            </w:r>
          </w:p>
        </w:tc>
        <w:tc>
          <w:tcPr>
            <w:tcW w:type="dxa" w:w="797"/>
          </w:tcPr>
          <w:p>
            <w:pPr>
              <w:pStyle w:val="Compact"/>
              <w:spacing w:before="20" w:after="20" w:line="240" w:lineRule="auto"/>
              <w:jc w:val="right"/>
            </w:pPr>
            <w:r>
              <w:rPr>
                <w:rFonts w:ascii="Liberation Sans Narrow" w:hAnsi="Liberation Sans Narrow"/>
                <w:b/>
                <w:sz w:val="17"/>
              </w:rPr>
              <w:t xml:space="preserve">253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325</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514</w:t>
            </w:r>
          </w:p>
        </w:tc>
        <w:tc>
          <w:tcPr>
            <w:tcW w:type="dxa" w:w="797"/>
          </w:tcPr>
          <w:p>
            <w:pPr>
              <w:pStyle w:val="Compact"/>
              <w:spacing w:before="20" w:after="20" w:line="240" w:lineRule="auto"/>
              <w:jc w:val="right"/>
            </w:pPr>
            <w:r>
              <w:rPr>
                <w:rFonts w:ascii="Liberation Sans Narrow" w:hAnsi="Liberation Sans Narrow"/>
                <w:b/>
                <w:sz w:val="17"/>
              </w:rPr>
              <w:t xml:space="preserve">114</w:t>
            </w:r>
          </w:p>
        </w:tc>
        <w:tc>
          <w:tcPr>
            <w:tcW w:type="dxa" w:w="1754"/>
          </w:tcPr>
          <w:p>
            <w:pPr>
              <w:pStyle w:val="Compact"/>
              <w:spacing w:before="20" w:after="20" w:line="240" w:lineRule="auto"/>
              <w:jc w:val="left"/>
            </w:pPr>
            <w:r>
              <w:rPr>
                <w:rFonts w:ascii="Liberation Sans Narrow" w:hAnsi="Liberation Sans Narrow"/>
                <w:b w:val="0"/>
                <w:sz w:val="17"/>
              </w:rPr>
              <w:t xml:space="preserve">Art. 703</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892</w:t>
            </w:r>
          </w:p>
        </w:tc>
        <w:tc>
          <w:tcPr>
            <w:tcW w:type="dxa" w:w="797"/>
          </w:tcPr>
          <w:p>
            <w:pPr>
              <w:pStyle w:val="Compact"/>
              <w:spacing w:before="20" w:after="20" w:line="240" w:lineRule="auto"/>
              <w:jc w:val="right"/>
            </w:pPr>
            <w:r>
              <w:rPr>
                <w:rFonts w:ascii="Liberation Sans Narrow" w:hAnsi="Liberation Sans Narrow"/>
                <w:b/>
                <w:sz w:val="17"/>
              </w:rPr>
              <w:t xml:space="preserve">253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326</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515</w:t>
            </w:r>
          </w:p>
        </w:tc>
        <w:tc>
          <w:tcPr>
            <w:tcW w:type="dxa" w:w="797"/>
          </w:tcPr>
          <w:p>
            <w:pPr>
              <w:pStyle w:val="Compact"/>
              <w:spacing w:before="20" w:after="20" w:line="240" w:lineRule="auto"/>
              <w:jc w:val="right"/>
            </w:pPr>
            <w:r>
              <w:rPr>
                <w:rFonts w:ascii="Liberation Sans Narrow" w:hAnsi="Liberation Sans Narrow"/>
                <w:b/>
                <w:sz w:val="17"/>
              </w:rPr>
              <w:t xml:space="preserve">114</w:t>
            </w:r>
          </w:p>
        </w:tc>
        <w:tc>
          <w:tcPr>
            <w:tcW w:type="dxa" w:w="1754"/>
          </w:tcPr>
          <w:p>
            <w:pPr>
              <w:pStyle w:val="Compact"/>
              <w:spacing w:before="20" w:after="20" w:line="240" w:lineRule="auto"/>
              <w:jc w:val="left"/>
            </w:pPr>
            <w:r>
              <w:rPr>
                <w:rFonts w:ascii="Liberation Sans Narrow" w:hAnsi="Liberation Sans Narrow"/>
                <w:b w:val="0"/>
                <w:sz w:val="17"/>
              </w:rPr>
              <w:t xml:space="preserve">Art. 704</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893</w:t>
            </w:r>
          </w:p>
        </w:tc>
        <w:tc>
          <w:tcPr>
            <w:tcW w:type="dxa" w:w="797"/>
          </w:tcPr>
          <w:p>
            <w:pPr>
              <w:pStyle w:val="Compact"/>
              <w:spacing w:before="20" w:after="20" w:line="240" w:lineRule="auto"/>
              <w:jc w:val="right"/>
            </w:pPr>
            <w:r>
              <w:rPr>
                <w:rFonts w:ascii="Liberation Sans Narrow" w:hAnsi="Liberation Sans Narrow"/>
                <w:b/>
                <w:sz w:val="17"/>
              </w:rPr>
              <w:t xml:space="preserve">253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327</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516</w:t>
            </w:r>
          </w:p>
        </w:tc>
        <w:tc>
          <w:tcPr>
            <w:tcW w:type="dxa" w:w="797"/>
          </w:tcPr>
          <w:p>
            <w:pPr>
              <w:pStyle w:val="Compact"/>
              <w:spacing w:before="20" w:after="20" w:line="240" w:lineRule="auto"/>
              <w:jc w:val="right"/>
            </w:pPr>
            <w:r>
              <w:rPr>
                <w:rFonts w:ascii="Liberation Sans Narrow" w:hAnsi="Liberation Sans Narrow"/>
                <w:b/>
                <w:sz w:val="17"/>
              </w:rPr>
              <w:t xml:space="preserve">115</w:t>
            </w:r>
          </w:p>
        </w:tc>
        <w:tc>
          <w:tcPr>
            <w:tcW w:type="dxa" w:w="1754"/>
          </w:tcPr>
          <w:p>
            <w:pPr>
              <w:pStyle w:val="Compact"/>
              <w:spacing w:before="20" w:after="20" w:line="240" w:lineRule="auto"/>
              <w:jc w:val="left"/>
            </w:pPr>
            <w:r>
              <w:rPr>
                <w:rFonts w:ascii="Liberation Sans Narrow" w:hAnsi="Liberation Sans Narrow"/>
                <w:b w:val="0"/>
                <w:sz w:val="17"/>
              </w:rPr>
              <w:t xml:space="preserve">Art. 705</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894</w:t>
            </w:r>
          </w:p>
        </w:tc>
        <w:tc>
          <w:tcPr>
            <w:tcW w:type="dxa" w:w="797"/>
          </w:tcPr>
          <w:p>
            <w:pPr>
              <w:pStyle w:val="Compact"/>
              <w:spacing w:before="20" w:after="20" w:line="240" w:lineRule="auto"/>
              <w:jc w:val="right"/>
            </w:pPr>
            <w:r>
              <w:rPr>
                <w:rFonts w:ascii="Liberation Sans Narrow" w:hAnsi="Liberation Sans Narrow"/>
                <w:b/>
                <w:sz w:val="17"/>
              </w:rPr>
              <w:t xml:space="preserve">254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328</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517</w:t>
            </w:r>
          </w:p>
        </w:tc>
        <w:tc>
          <w:tcPr>
            <w:tcW w:type="dxa" w:w="797"/>
          </w:tcPr>
          <w:p>
            <w:pPr>
              <w:pStyle w:val="Compact"/>
              <w:spacing w:before="20" w:after="20" w:line="240" w:lineRule="auto"/>
              <w:jc w:val="right"/>
            </w:pPr>
            <w:r>
              <w:rPr>
                <w:rFonts w:ascii="Liberation Sans Narrow" w:hAnsi="Liberation Sans Narrow"/>
                <w:b/>
                <w:sz w:val="17"/>
              </w:rPr>
              <w:t xml:space="preserve">116</w:t>
            </w:r>
          </w:p>
        </w:tc>
        <w:tc>
          <w:tcPr>
            <w:tcW w:type="dxa" w:w="1754"/>
          </w:tcPr>
          <w:p>
            <w:pPr>
              <w:pStyle w:val="Compact"/>
              <w:spacing w:before="20" w:after="20" w:line="240" w:lineRule="auto"/>
              <w:jc w:val="left"/>
            </w:pPr>
            <w:r>
              <w:rPr>
                <w:rFonts w:ascii="Liberation Sans Narrow" w:hAnsi="Liberation Sans Narrow"/>
                <w:b w:val="0"/>
                <w:sz w:val="17"/>
              </w:rPr>
              <w:t xml:space="preserve">Art. 706</w:t>
            </w:r>
          </w:p>
        </w:tc>
        <w:tc>
          <w:tcPr>
            <w:tcW w:type="dxa" w:w="797"/>
          </w:tcPr>
          <w:p>
            <w:pPr>
              <w:pStyle w:val="Compact"/>
              <w:spacing w:before="20" w:after="20" w:line="240" w:lineRule="auto"/>
              <w:jc w:val="right"/>
            </w:pPr>
            <w:r>
              <w:rPr>
                <w:rFonts w:ascii="Liberation Sans Narrow" w:hAnsi="Liberation Sans Narrow"/>
                <w:b/>
                <w:sz w:val="17"/>
              </w:rPr>
              <w:t xml:space="preserve">187</w:t>
            </w:r>
          </w:p>
        </w:tc>
        <w:tc>
          <w:tcPr>
            <w:tcW w:type="dxa" w:w="1754"/>
          </w:tcPr>
          <w:p>
            <w:pPr>
              <w:pStyle w:val="Compact"/>
              <w:spacing w:before="20" w:after="20" w:line="240" w:lineRule="auto"/>
              <w:jc w:val="left"/>
            </w:pPr>
            <w:r>
              <w:rPr>
                <w:rFonts w:ascii="Liberation Sans Narrow" w:hAnsi="Liberation Sans Narrow"/>
                <w:b w:val="0"/>
                <w:sz w:val="17"/>
              </w:rPr>
              <w:t xml:space="preserve">Art. 895</w:t>
            </w:r>
          </w:p>
        </w:tc>
        <w:tc>
          <w:tcPr>
            <w:tcW w:type="dxa" w:w="797"/>
          </w:tcPr>
          <w:p>
            <w:pPr>
              <w:pStyle w:val="Compact"/>
              <w:spacing w:before="20" w:after="20" w:line="240" w:lineRule="auto"/>
              <w:jc w:val="right"/>
            </w:pPr>
            <w:r>
              <w:rPr>
                <w:rFonts w:ascii="Liberation Sans Narrow" w:hAnsi="Liberation Sans Narrow"/>
                <w:b/>
                <w:sz w:val="17"/>
              </w:rPr>
              <w:t xml:space="preserve">254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329</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518</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707</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896</w:t>
            </w:r>
          </w:p>
        </w:tc>
        <w:tc>
          <w:tcPr>
            <w:tcW w:type="dxa" w:w="797"/>
          </w:tcPr>
          <w:p>
            <w:pPr>
              <w:pStyle w:val="Compact"/>
              <w:spacing w:before="20" w:after="20" w:line="240" w:lineRule="auto"/>
              <w:jc w:val="right"/>
            </w:pPr>
            <w:r>
              <w:rPr>
                <w:rFonts w:ascii="Liberation Sans Narrow" w:hAnsi="Liberation Sans Narrow"/>
                <w:b/>
                <w:sz w:val="17"/>
              </w:rPr>
              <w:t xml:space="preserve">255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330</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519</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708</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897</w:t>
            </w:r>
          </w:p>
        </w:tc>
        <w:tc>
          <w:tcPr>
            <w:tcW w:type="dxa" w:w="797"/>
          </w:tcPr>
          <w:p>
            <w:pPr>
              <w:pStyle w:val="Compact"/>
              <w:spacing w:before="20" w:after="20" w:line="240" w:lineRule="auto"/>
              <w:jc w:val="right"/>
            </w:pPr>
            <w:r>
              <w:rPr>
                <w:rFonts w:ascii="Liberation Sans Narrow" w:hAnsi="Liberation Sans Narrow"/>
                <w:b/>
                <w:sz w:val="17"/>
              </w:rPr>
              <w:t xml:space="preserve">255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331</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520</w:t>
            </w:r>
          </w:p>
        </w:tc>
        <w:tc>
          <w:tcPr>
            <w:tcW w:type="dxa" w:w="797"/>
          </w:tcPr>
          <w:p>
            <w:pPr>
              <w:pStyle w:val="Compact"/>
              <w:spacing w:before="20" w:after="20" w:line="240" w:lineRule="auto"/>
              <w:jc w:val="right"/>
            </w:pPr>
            <w:r>
              <w:rPr>
                <w:rFonts w:ascii="Liberation Sans Narrow" w:hAnsi="Liberation Sans Narrow"/>
                <w:b/>
                <w:sz w:val="17"/>
              </w:rPr>
              <w:t xml:space="preserve">117</w:t>
            </w:r>
          </w:p>
        </w:tc>
        <w:tc>
          <w:tcPr>
            <w:tcW w:type="dxa" w:w="1754"/>
          </w:tcPr>
          <w:p>
            <w:pPr>
              <w:pStyle w:val="Compact"/>
              <w:spacing w:before="20" w:after="20" w:line="240" w:lineRule="auto"/>
              <w:jc w:val="left"/>
            </w:pPr>
            <w:r>
              <w:rPr>
                <w:rFonts w:ascii="Liberation Sans Narrow" w:hAnsi="Liberation Sans Narrow"/>
                <w:b w:val="0"/>
                <w:sz w:val="17"/>
              </w:rPr>
              <w:t xml:space="preserve">Art. 709</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898</w:t>
            </w:r>
          </w:p>
        </w:tc>
        <w:tc>
          <w:tcPr>
            <w:tcW w:type="dxa" w:w="797"/>
          </w:tcPr>
          <w:p>
            <w:pPr>
              <w:pStyle w:val="Compact"/>
              <w:spacing w:before="20" w:after="20" w:line="240" w:lineRule="auto"/>
              <w:jc w:val="right"/>
            </w:pPr>
            <w:r>
              <w:rPr>
                <w:rFonts w:ascii="Liberation Sans Narrow" w:hAnsi="Liberation Sans Narrow"/>
                <w:b/>
                <w:sz w:val="17"/>
              </w:rPr>
              <w:t xml:space="preserve">255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332</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521</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710</w:t>
            </w:r>
          </w:p>
        </w:tc>
        <w:tc>
          <w:tcPr>
            <w:tcW w:type="dxa" w:w="797"/>
          </w:tcPr>
          <w:p>
            <w:pPr>
              <w:pStyle w:val="Compact"/>
              <w:spacing w:before="20" w:after="20" w:line="240" w:lineRule="auto"/>
              <w:jc w:val="right"/>
            </w:pPr>
            <w:r>
              <w:rPr>
                <w:rFonts w:ascii="Liberation Sans Narrow" w:hAnsi="Liberation Sans Narrow"/>
                <w:b/>
                <w:sz w:val="17"/>
              </w:rPr>
              <w:t xml:space="preserve">188</w:t>
            </w:r>
          </w:p>
        </w:tc>
        <w:tc>
          <w:tcPr>
            <w:tcW w:type="dxa" w:w="1754"/>
          </w:tcPr>
          <w:p>
            <w:pPr>
              <w:pStyle w:val="Compact"/>
              <w:spacing w:before="20" w:after="20" w:line="240" w:lineRule="auto"/>
              <w:jc w:val="left"/>
            </w:pPr>
            <w:r>
              <w:rPr>
                <w:rFonts w:ascii="Liberation Sans Narrow" w:hAnsi="Liberation Sans Narrow"/>
                <w:b w:val="0"/>
                <w:sz w:val="17"/>
              </w:rPr>
              <w:t xml:space="preserve">Art. 899</w:t>
            </w:r>
          </w:p>
        </w:tc>
        <w:tc>
          <w:tcPr>
            <w:tcW w:type="dxa" w:w="797"/>
          </w:tcPr>
          <w:p>
            <w:pPr>
              <w:pStyle w:val="Compact"/>
              <w:spacing w:before="20" w:after="20" w:line="240" w:lineRule="auto"/>
              <w:jc w:val="right"/>
            </w:pPr>
            <w:r>
              <w:rPr>
                <w:rFonts w:ascii="Liberation Sans Narrow" w:hAnsi="Liberation Sans Narrow"/>
                <w:b/>
                <w:sz w:val="17"/>
              </w:rPr>
              <w:t xml:space="preserve">255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333</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522</w:t>
            </w:r>
          </w:p>
        </w:tc>
        <w:tc>
          <w:tcPr>
            <w:tcW w:type="dxa" w:w="797"/>
          </w:tcPr>
          <w:p>
            <w:pPr>
              <w:pStyle w:val="Compact"/>
              <w:spacing w:before="20" w:after="20" w:line="240" w:lineRule="auto"/>
              <w:jc w:val="right"/>
            </w:pPr>
            <w:r>
              <w:rPr>
                <w:rFonts w:ascii="Liberation Sans Narrow" w:hAnsi="Liberation Sans Narrow"/>
                <w:b/>
                <w:sz w:val="17"/>
              </w:rPr>
              <w:t xml:space="preserve">118</w:t>
            </w:r>
          </w:p>
        </w:tc>
        <w:tc>
          <w:tcPr>
            <w:tcW w:type="dxa" w:w="1754"/>
          </w:tcPr>
          <w:p>
            <w:pPr>
              <w:pStyle w:val="Compact"/>
              <w:spacing w:before="20" w:after="20" w:line="240" w:lineRule="auto"/>
              <w:jc w:val="left"/>
            </w:pPr>
            <w:r>
              <w:rPr>
                <w:rFonts w:ascii="Liberation Sans Narrow" w:hAnsi="Liberation Sans Narrow"/>
                <w:b w:val="0"/>
                <w:sz w:val="17"/>
              </w:rPr>
              <w:t xml:space="preserve">Art. 711</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900</w:t>
            </w:r>
          </w:p>
        </w:tc>
        <w:tc>
          <w:tcPr>
            <w:tcW w:type="dxa" w:w="797"/>
          </w:tcPr>
          <w:p>
            <w:pPr>
              <w:pStyle w:val="Compact"/>
              <w:spacing w:before="20" w:after="20" w:line="240" w:lineRule="auto"/>
              <w:jc w:val="right"/>
            </w:pPr>
            <w:r>
              <w:rPr>
                <w:rFonts w:ascii="Liberation Sans Narrow" w:hAnsi="Liberation Sans Narrow"/>
                <w:b/>
                <w:sz w:val="17"/>
              </w:rPr>
              <w:t xml:space="preserve">255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334</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523</w:t>
            </w:r>
          </w:p>
        </w:tc>
        <w:tc>
          <w:tcPr>
            <w:tcW w:type="dxa" w:w="797"/>
          </w:tcPr>
          <w:p>
            <w:pPr>
              <w:pStyle w:val="Compact"/>
              <w:spacing w:before="20" w:after="20" w:line="240" w:lineRule="auto"/>
              <w:jc w:val="right"/>
            </w:pPr>
            <w:r>
              <w:rPr>
                <w:rFonts w:ascii="Liberation Sans Narrow" w:hAnsi="Liberation Sans Narrow"/>
                <w:b/>
                <w:sz w:val="17"/>
              </w:rPr>
              <w:t xml:space="preserve">119</w:t>
            </w:r>
          </w:p>
        </w:tc>
        <w:tc>
          <w:tcPr>
            <w:tcW w:type="dxa" w:w="1754"/>
          </w:tcPr>
          <w:p>
            <w:pPr>
              <w:pStyle w:val="Compact"/>
              <w:spacing w:before="20" w:after="20" w:line="240" w:lineRule="auto"/>
              <w:jc w:val="left"/>
            </w:pPr>
            <w:r>
              <w:rPr>
                <w:rFonts w:ascii="Liberation Sans Narrow" w:hAnsi="Liberation Sans Narrow"/>
                <w:b w:val="0"/>
                <w:sz w:val="17"/>
              </w:rPr>
              <w:t xml:space="preserve">Art. 712</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901</w:t>
            </w:r>
          </w:p>
        </w:tc>
        <w:tc>
          <w:tcPr>
            <w:tcW w:type="dxa" w:w="797"/>
          </w:tcPr>
          <w:p>
            <w:pPr>
              <w:pStyle w:val="Compact"/>
              <w:spacing w:before="20" w:after="20" w:line="240" w:lineRule="auto"/>
              <w:jc w:val="right"/>
            </w:pPr>
            <w:r>
              <w:rPr>
                <w:rFonts w:ascii="Liberation Sans Narrow" w:hAnsi="Liberation Sans Narrow"/>
                <w:b/>
                <w:sz w:val="17"/>
              </w:rPr>
              <w:t xml:space="preserve">256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335</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524</w:t>
            </w:r>
          </w:p>
        </w:tc>
        <w:tc>
          <w:tcPr>
            <w:tcW w:type="dxa" w:w="797"/>
          </w:tcPr>
          <w:p>
            <w:pPr>
              <w:pStyle w:val="Compact"/>
              <w:spacing w:before="20" w:after="20" w:line="240" w:lineRule="auto"/>
              <w:jc w:val="right"/>
            </w:pPr>
            <w:r>
              <w:rPr>
                <w:rFonts w:ascii="Liberation Sans Narrow" w:hAnsi="Liberation Sans Narrow"/>
                <w:b/>
                <w:sz w:val="17"/>
              </w:rPr>
              <w:t xml:space="preserve">120</w:t>
            </w:r>
          </w:p>
        </w:tc>
        <w:tc>
          <w:tcPr>
            <w:tcW w:type="dxa" w:w="1754"/>
          </w:tcPr>
          <w:p>
            <w:pPr>
              <w:pStyle w:val="Compact"/>
              <w:spacing w:before="20" w:after="20" w:line="240" w:lineRule="auto"/>
              <w:jc w:val="left"/>
            </w:pPr>
            <w:r>
              <w:rPr>
                <w:rFonts w:ascii="Liberation Sans Narrow" w:hAnsi="Liberation Sans Narrow"/>
                <w:b w:val="0"/>
                <w:sz w:val="17"/>
              </w:rPr>
              <w:t xml:space="preserve">Art. 713</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902</w:t>
            </w:r>
          </w:p>
        </w:tc>
        <w:tc>
          <w:tcPr>
            <w:tcW w:type="dxa" w:w="797"/>
          </w:tcPr>
          <w:p>
            <w:pPr>
              <w:pStyle w:val="Compact"/>
              <w:spacing w:before="20" w:after="20" w:line="240" w:lineRule="auto"/>
              <w:jc w:val="right"/>
            </w:pPr>
            <w:r>
              <w:rPr>
                <w:rFonts w:ascii="Liberation Sans Narrow" w:hAnsi="Liberation Sans Narrow"/>
                <w:b/>
                <w:sz w:val="17"/>
              </w:rPr>
              <w:t xml:space="preserve">256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336</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525</w:t>
            </w:r>
          </w:p>
        </w:tc>
        <w:tc>
          <w:tcPr>
            <w:tcW w:type="dxa" w:w="797"/>
          </w:tcPr>
          <w:p>
            <w:pPr>
              <w:pStyle w:val="Compact"/>
              <w:spacing w:before="20" w:after="20" w:line="240" w:lineRule="auto"/>
              <w:jc w:val="right"/>
            </w:pPr>
            <w:r>
              <w:rPr>
                <w:rFonts w:ascii="Liberation Sans Narrow" w:hAnsi="Liberation Sans Narrow"/>
                <w:b/>
                <w:sz w:val="17"/>
              </w:rPr>
              <w:t xml:space="preserve">121</w:t>
            </w:r>
          </w:p>
        </w:tc>
        <w:tc>
          <w:tcPr>
            <w:tcW w:type="dxa" w:w="1754"/>
          </w:tcPr>
          <w:p>
            <w:pPr>
              <w:pStyle w:val="Compact"/>
              <w:spacing w:before="20" w:after="20" w:line="240" w:lineRule="auto"/>
              <w:jc w:val="left"/>
            </w:pPr>
            <w:r>
              <w:rPr>
                <w:rFonts w:ascii="Liberation Sans Narrow" w:hAnsi="Liberation Sans Narrow"/>
                <w:b w:val="0"/>
                <w:sz w:val="17"/>
              </w:rPr>
              <w:t xml:space="preserve">Art. 714</w:t>
            </w:r>
          </w:p>
        </w:tc>
        <w:tc>
          <w:tcPr>
            <w:tcW w:type="dxa" w:w="797"/>
          </w:tcPr>
          <w:p>
            <w:pPr>
              <w:pStyle w:val="Compact"/>
              <w:spacing w:before="20" w:after="20" w:line="240" w:lineRule="auto"/>
              <w:jc w:val="right"/>
            </w:pPr>
            <w:r>
              <w:rPr>
                <w:rFonts w:ascii="Liberation Sans Narrow" w:hAnsi="Liberation Sans Narrow"/>
                <w:b/>
                <w:sz w:val="17"/>
              </w:rPr>
              <w:t xml:space="preserve">189</w:t>
            </w:r>
          </w:p>
        </w:tc>
        <w:tc>
          <w:tcPr>
            <w:tcW w:type="dxa" w:w="1754"/>
          </w:tcPr>
          <w:p>
            <w:pPr>
              <w:pStyle w:val="Compact"/>
              <w:spacing w:before="20" w:after="20" w:line="240" w:lineRule="auto"/>
              <w:jc w:val="left"/>
            </w:pPr>
            <w:r>
              <w:rPr>
                <w:rFonts w:ascii="Liberation Sans Narrow" w:hAnsi="Liberation Sans Narrow"/>
                <w:b w:val="0"/>
                <w:sz w:val="17"/>
              </w:rPr>
              <w:t xml:space="preserve">Art. 903</w:t>
            </w:r>
          </w:p>
        </w:tc>
        <w:tc>
          <w:tcPr>
            <w:tcW w:type="dxa" w:w="797"/>
          </w:tcPr>
          <w:p>
            <w:pPr>
              <w:pStyle w:val="Compact"/>
              <w:spacing w:before="20" w:after="20" w:line="240" w:lineRule="auto"/>
              <w:jc w:val="right"/>
            </w:pPr>
            <w:r>
              <w:rPr>
                <w:rFonts w:ascii="Liberation Sans Narrow" w:hAnsi="Liberation Sans Narrow"/>
                <w:b/>
                <w:sz w:val="17"/>
              </w:rPr>
              <w:t xml:space="preserve">256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337</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526</w:t>
            </w:r>
          </w:p>
        </w:tc>
        <w:tc>
          <w:tcPr>
            <w:tcW w:type="dxa" w:w="797"/>
          </w:tcPr>
          <w:p>
            <w:pPr>
              <w:pStyle w:val="Compact"/>
              <w:spacing w:before="20" w:after="20" w:line="240" w:lineRule="auto"/>
              <w:jc w:val="right"/>
            </w:pPr>
            <w:r>
              <w:rPr>
                <w:rFonts w:ascii="Liberation Sans Narrow" w:hAnsi="Liberation Sans Narrow"/>
                <w:b/>
                <w:sz w:val="17"/>
              </w:rPr>
              <w:t xml:space="preserve">123</w:t>
            </w:r>
          </w:p>
        </w:tc>
        <w:tc>
          <w:tcPr>
            <w:tcW w:type="dxa" w:w="1754"/>
          </w:tcPr>
          <w:p>
            <w:pPr>
              <w:pStyle w:val="Compact"/>
              <w:spacing w:before="20" w:after="20" w:line="240" w:lineRule="auto"/>
              <w:jc w:val="left"/>
            </w:pPr>
            <w:r>
              <w:rPr>
                <w:rFonts w:ascii="Liberation Sans Narrow" w:hAnsi="Liberation Sans Narrow"/>
                <w:b w:val="0"/>
                <w:sz w:val="17"/>
              </w:rPr>
              <w:t xml:space="preserve">Art. 715</w:t>
            </w:r>
          </w:p>
        </w:tc>
        <w:tc>
          <w:tcPr>
            <w:tcW w:type="dxa" w:w="797"/>
          </w:tcPr>
          <w:p>
            <w:pPr>
              <w:pStyle w:val="Compact"/>
              <w:spacing w:before="20" w:after="20" w:line="240" w:lineRule="auto"/>
              <w:jc w:val="right"/>
            </w:pPr>
            <w:r>
              <w:rPr>
                <w:rFonts w:ascii="Liberation Sans Narrow" w:hAnsi="Liberation Sans Narrow"/>
                <w:b/>
                <w:sz w:val="17"/>
              </w:rPr>
              <w:t xml:space="preserve">190</w:t>
            </w:r>
          </w:p>
        </w:tc>
        <w:tc>
          <w:tcPr>
            <w:tcW w:type="dxa" w:w="1754"/>
          </w:tcPr>
          <w:p>
            <w:pPr>
              <w:pStyle w:val="Compact"/>
              <w:spacing w:before="20" w:after="20" w:line="240" w:lineRule="auto"/>
              <w:jc w:val="left"/>
            </w:pPr>
            <w:r>
              <w:rPr>
                <w:rFonts w:ascii="Liberation Sans Narrow" w:hAnsi="Liberation Sans Narrow"/>
                <w:b w:val="0"/>
                <w:sz w:val="17"/>
              </w:rPr>
              <w:t xml:space="preserve">Art. 904</w:t>
            </w:r>
          </w:p>
        </w:tc>
        <w:tc>
          <w:tcPr>
            <w:tcW w:type="dxa" w:w="797"/>
          </w:tcPr>
          <w:p>
            <w:pPr>
              <w:pStyle w:val="Compact"/>
              <w:spacing w:before="20" w:after="20" w:line="240" w:lineRule="auto"/>
              <w:jc w:val="right"/>
            </w:pPr>
            <w:r>
              <w:rPr>
                <w:rFonts w:ascii="Liberation Sans Narrow" w:hAnsi="Liberation Sans Narrow"/>
                <w:b/>
                <w:sz w:val="17"/>
              </w:rPr>
              <w:t xml:space="preserve">257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338</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527</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716</w:t>
            </w:r>
          </w:p>
        </w:tc>
        <w:tc>
          <w:tcPr>
            <w:tcW w:type="dxa" w:w="797"/>
          </w:tcPr>
          <w:p>
            <w:pPr>
              <w:pStyle w:val="Compact"/>
              <w:spacing w:before="20" w:after="20" w:line="240" w:lineRule="auto"/>
              <w:jc w:val="right"/>
            </w:pPr>
            <w:r>
              <w:rPr>
                <w:rFonts w:ascii="Liberation Sans Narrow" w:hAnsi="Liberation Sans Narrow"/>
                <w:b/>
                <w:sz w:val="17"/>
              </w:rPr>
              <w:t xml:space="preserve">190</w:t>
            </w:r>
          </w:p>
        </w:tc>
        <w:tc>
          <w:tcPr>
            <w:tcW w:type="dxa" w:w="1754"/>
          </w:tcPr>
          <w:p>
            <w:pPr>
              <w:pStyle w:val="Compact"/>
              <w:spacing w:before="20" w:after="20" w:line="240" w:lineRule="auto"/>
              <w:jc w:val="left"/>
            </w:pPr>
            <w:r>
              <w:rPr>
                <w:rFonts w:ascii="Liberation Sans Narrow" w:hAnsi="Liberation Sans Narrow"/>
                <w:b w:val="0"/>
                <w:sz w:val="17"/>
              </w:rPr>
              <w:t xml:space="preserve">Art. 905</w:t>
            </w:r>
          </w:p>
        </w:tc>
        <w:tc>
          <w:tcPr>
            <w:tcW w:type="dxa" w:w="797"/>
          </w:tcPr>
          <w:p>
            <w:pPr>
              <w:pStyle w:val="Compact"/>
              <w:spacing w:before="20" w:after="20" w:line="240" w:lineRule="auto"/>
              <w:jc w:val="right"/>
            </w:pPr>
            <w:r>
              <w:rPr>
                <w:rFonts w:ascii="Liberation Sans Narrow" w:hAnsi="Liberation Sans Narrow"/>
                <w:b/>
                <w:sz w:val="17"/>
              </w:rPr>
              <w:t xml:space="preserve">258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339</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528</w:t>
            </w:r>
          </w:p>
        </w:tc>
        <w:tc>
          <w:tcPr>
            <w:tcW w:type="dxa" w:w="797"/>
          </w:tcPr>
          <w:p>
            <w:pPr>
              <w:pStyle w:val="Compact"/>
              <w:spacing w:before="20" w:after="20" w:line="240" w:lineRule="auto"/>
              <w:jc w:val="right"/>
            </w:pPr>
            <w:r>
              <w:rPr>
                <w:rFonts w:ascii="Liberation Sans Narrow" w:hAnsi="Liberation Sans Narrow"/>
                <w:b/>
                <w:sz w:val="17"/>
              </w:rPr>
              <w:t xml:space="preserve">124</w:t>
            </w:r>
          </w:p>
        </w:tc>
        <w:tc>
          <w:tcPr>
            <w:tcW w:type="dxa" w:w="1754"/>
          </w:tcPr>
          <w:p>
            <w:pPr>
              <w:pStyle w:val="Compact"/>
              <w:spacing w:before="20" w:after="20" w:line="240" w:lineRule="auto"/>
              <w:jc w:val="left"/>
            </w:pPr>
            <w:r>
              <w:rPr>
                <w:rFonts w:ascii="Liberation Sans Narrow" w:hAnsi="Liberation Sans Narrow"/>
                <w:b w:val="0"/>
                <w:sz w:val="17"/>
              </w:rPr>
              <w:t xml:space="preserve">Art. 717</w:t>
            </w:r>
          </w:p>
        </w:tc>
        <w:tc>
          <w:tcPr>
            <w:tcW w:type="dxa" w:w="797"/>
          </w:tcPr>
          <w:p>
            <w:pPr>
              <w:pStyle w:val="Compact"/>
              <w:spacing w:before="20" w:after="20" w:line="240" w:lineRule="auto"/>
              <w:jc w:val="right"/>
            </w:pPr>
            <w:r>
              <w:rPr>
                <w:rFonts w:ascii="Liberation Sans Narrow" w:hAnsi="Liberation Sans Narrow"/>
                <w:b/>
                <w:sz w:val="17"/>
              </w:rPr>
              <w:t xml:space="preserve">190</w:t>
            </w:r>
          </w:p>
        </w:tc>
        <w:tc>
          <w:tcPr>
            <w:tcW w:type="dxa" w:w="1754"/>
          </w:tcPr>
          <w:p>
            <w:pPr>
              <w:pStyle w:val="Compact"/>
              <w:spacing w:before="20" w:after="20" w:line="240" w:lineRule="auto"/>
              <w:jc w:val="left"/>
            </w:pPr>
            <w:r>
              <w:rPr>
                <w:rFonts w:ascii="Liberation Sans Narrow" w:hAnsi="Liberation Sans Narrow"/>
                <w:b w:val="0"/>
                <w:sz w:val="17"/>
              </w:rPr>
              <w:t xml:space="preserve">Art. 906</w:t>
            </w:r>
          </w:p>
        </w:tc>
        <w:tc>
          <w:tcPr>
            <w:tcW w:type="dxa" w:w="797"/>
          </w:tcPr>
          <w:p>
            <w:pPr>
              <w:pStyle w:val="Compact"/>
              <w:spacing w:before="20" w:after="20" w:line="240" w:lineRule="auto"/>
              <w:jc w:val="right"/>
            </w:pPr>
            <w:r>
              <w:rPr>
                <w:rFonts w:ascii="Liberation Sans Narrow" w:hAnsi="Liberation Sans Narrow"/>
                <w:b/>
                <w:sz w:val="17"/>
              </w:rPr>
              <w:t xml:space="preserve">258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340</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529</w:t>
            </w:r>
          </w:p>
        </w:tc>
        <w:tc>
          <w:tcPr>
            <w:tcW w:type="dxa" w:w="797"/>
          </w:tcPr>
          <w:p>
            <w:pPr>
              <w:pStyle w:val="Compact"/>
              <w:spacing w:before="20" w:after="20" w:line="240" w:lineRule="auto"/>
              <w:jc w:val="right"/>
            </w:pPr>
            <w:r>
              <w:rPr>
                <w:rFonts w:ascii="Liberation Sans Narrow" w:hAnsi="Liberation Sans Narrow"/>
                <w:b/>
                <w:sz w:val="17"/>
              </w:rPr>
              <w:t xml:space="preserve">125</w:t>
            </w:r>
          </w:p>
        </w:tc>
        <w:tc>
          <w:tcPr>
            <w:tcW w:type="dxa" w:w="1754"/>
          </w:tcPr>
          <w:p>
            <w:pPr>
              <w:pStyle w:val="Compact"/>
              <w:spacing w:before="20" w:after="20" w:line="240" w:lineRule="auto"/>
              <w:jc w:val="left"/>
            </w:pPr>
            <w:r>
              <w:rPr>
                <w:rFonts w:ascii="Liberation Sans Narrow" w:hAnsi="Liberation Sans Narrow"/>
                <w:b w:val="0"/>
                <w:sz w:val="17"/>
              </w:rPr>
              <w:t xml:space="preserve">Art. 718</w:t>
            </w:r>
          </w:p>
        </w:tc>
        <w:tc>
          <w:tcPr>
            <w:tcW w:type="dxa" w:w="797"/>
          </w:tcPr>
          <w:p>
            <w:pPr>
              <w:pStyle w:val="Compact"/>
              <w:spacing w:before="20" w:after="20" w:line="240" w:lineRule="auto"/>
              <w:jc w:val="right"/>
            </w:pPr>
            <w:r>
              <w:rPr>
                <w:rFonts w:ascii="Liberation Sans Narrow" w:hAnsi="Liberation Sans Narrow"/>
                <w:b/>
                <w:sz w:val="17"/>
              </w:rPr>
              <w:t xml:space="preserve">191</w:t>
            </w:r>
          </w:p>
        </w:tc>
        <w:tc>
          <w:tcPr>
            <w:tcW w:type="dxa" w:w="1754"/>
          </w:tcPr>
          <w:p>
            <w:pPr>
              <w:pStyle w:val="Compact"/>
              <w:spacing w:before="20" w:after="20" w:line="240" w:lineRule="auto"/>
              <w:jc w:val="left"/>
            </w:pPr>
            <w:r>
              <w:rPr>
                <w:rFonts w:ascii="Liberation Sans Narrow" w:hAnsi="Liberation Sans Narrow"/>
                <w:b w:val="0"/>
                <w:sz w:val="17"/>
              </w:rPr>
              <w:t xml:space="preserve">Art. 907</w:t>
            </w:r>
          </w:p>
        </w:tc>
        <w:tc>
          <w:tcPr>
            <w:tcW w:type="dxa" w:w="797"/>
          </w:tcPr>
          <w:p>
            <w:pPr>
              <w:pStyle w:val="Compact"/>
              <w:spacing w:before="20" w:after="20" w:line="240" w:lineRule="auto"/>
              <w:jc w:val="right"/>
            </w:pPr>
            <w:r>
              <w:rPr>
                <w:rFonts w:ascii="Liberation Sans Narrow" w:hAnsi="Liberation Sans Narrow"/>
                <w:b/>
                <w:sz w:val="17"/>
              </w:rPr>
              <w:t xml:space="preserve">258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341</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530</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719</w:t>
            </w:r>
          </w:p>
        </w:tc>
        <w:tc>
          <w:tcPr>
            <w:tcW w:type="dxa" w:w="797"/>
          </w:tcPr>
          <w:p>
            <w:pPr>
              <w:pStyle w:val="Compact"/>
              <w:spacing w:before="20" w:after="20" w:line="240" w:lineRule="auto"/>
              <w:jc w:val="right"/>
            </w:pPr>
            <w:r>
              <w:rPr>
                <w:rFonts w:ascii="Liberation Sans Narrow" w:hAnsi="Liberation Sans Narrow"/>
                <w:b/>
                <w:sz w:val="17"/>
              </w:rPr>
              <w:t xml:space="preserve">191</w:t>
            </w:r>
          </w:p>
        </w:tc>
        <w:tc>
          <w:tcPr>
            <w:tcW w:type="dxa" w:w="1754"/>
          </w:tcPr>
          <w:p>
            <w:pPr>
              <w:pStyle w:val="Compact"/>
              <w:spacing w:before="20" w:after="20" w:line="240" w:lineRule="auto"/>
              <w:jc w:val="left"/>
            </w:pPr>
            <w:r>
              <w:rPr>
                <w:rFonts w:ascii="Liberation Sans Narrow" w:hAnsi="Liberation Sans Narrow"/>
                <w:b w:val="0"/>
                <w:sz w:val="17"/>
              </w:rPr>
              <w:t xml:space="preserve">Art. 908</w:t>
            </w:r>
          </w:p>
        </w:tc>
        <w:tc>
          <w:tcPr>
            <w:tcW w:type="dxa" w:w="797"/>
          </w:tcPr>
          <w:p>
            <w:pPr>
              <w:pStyle w:val="Compact"/>
              <w:spacing w:before="20" w:after="20" w:line="240" w:lineRule="auto"/>
              <w:jc w:val="right"/>
            </w:pPr>
            <w:r>
              <w:rPr>
                <w:rFonts w:ascii="Liberation Sans Narrow" w:hAnsi="Liberation Sans Narrow"/>
                <w:b/>
                <w:sz w:val="17"/>
              </w:rPr>
              <w:t xml:space="preserve">258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342</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531</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720</w:t>
            </w:r>
          </w:p>
        </w:tc>
        <w:tc>
          <w:tcPr>
            <w:tcW w:type="dxa" w:w="797"/>
          </w:tcPr>
          <w:p>
            <w:pPr>
              <w:pStyle w:val="Compact"/>
              <w:spacing w:before="20" w:after="20" w:line="240" w:lineRule="auto"/>
              <w:jc w:val="right"/>
            </w:pPr>
            <w:r>
              <w:rPr>
                <w:rFonts w:ascii="Liberation Sans Narrow" w:hAnsi="Liberation Sans Narrow"/>
                <w:b/>
                <w:sz w:val="17"/>
              </w:rPr>
              <w:t xml:space="preserve">191</w:t>
            </w:r>
          </w:p>
        </w:tc>
        <w:tc>
          <w:tcPr>
            <w:tcW w:type="dxa" w:w="1754"/>
          </w:tcPr>
          <w:p>
            <w:pPr>
              <w:pStyle w:val="Compact"/>
              <w:spacing w:before="20" w:after="20" w:line="240" w:lineRule="auto"/>
              <w:jc w:val="left"/>
            </w:pPr>
            <w:r>
              <w:rPr>
                <w:rFonts w:ascii="Liberation Sans Narrow" w:hAnsi="Liberation Sans Narrow"/>
                <w:b w:val="0"/>
                <w:sz w:val="17"/>
              </w:rPr>
              <w:t xml:space="preserve">Art. 909</w:t>
            </w:r>
          </w:p>
        </w:tc>
        <w:tc>
          <w:tcPr>
            <w:tcW w:type="dxa" w:w="797"/>
          </w:tcPr>
          <w:p>
            <w:pPr>
              <w:pStyle w:val="Compact"/>
              <w:spacing w:before="20" w:after="20" w:line="240" w:lineRule="auto"/>
              <w:jc w:val="right"/>
            </w:pPr>
            <w:r>
              <w:rPr>
                <w:rFonts w:ascii="Liberation Sans Narrow" w:hAnsi="Liberation Sans Narrow"/>
                <w:b/>
                <w:sz w:val="17"/>
              </w:rPr>
              <w:t xml:space="preserve">259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343</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532</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721</w:t>
            </w:r>
          </w:p>
        </w:tc>
        <w:tc>
          <w:tcPr>
            <w:tcW w:type="dxa" w:w="797"/>
          </w:tcPr>
          <w:p>
            <w:pPr>
              <w:pStyle w:val="Compact"/>
              <w:spacing w:before="20" w:after="20" w:line="240" w:lineRule="auto"/>
              <w:jc w:val="right"/>
            </w:pPr>
            <w:r>
              <w:rPr>
                <w:rFonts w:ascii="Liberation Sans Narrow" w:hAnsi="Liberation Sans Narrow"/>
                <w:b/>
                <w:sz w:val="17"/>
              </w:rPr>
              <w:t xml:space="preserve">191</w:t>
            </w:r>
          </w:p>
        </w:tc>
        <w:tc>
          <w:tcPr>
            <w:tcW w:type="dxa" w:w="1754"/>
          </w:tcPr>
          <w:p>
            <w:pPr>
              <w:pStyle w:val="Compact"/>
              <w:spacing w:before="20" w:after="20" w:line="240" w:lineRule="auto"/>
              <w:jc w:val="left"/>
            </w:pPr>
            <w:r>
              <w:rPr>
                <w:rFonts w:ascii="Liberation Sans Narrow" w:hAnsi="Liberation Sans Narrow"/>
                <w:b w:val="0"/>
                <w:sz w:val="17"/>
              </w:rPr>
              <w:t xml:space="preserve">Art. 910</w:t>
            </w:r>
          </w:p>
        </w:tc>
        <w:tc>
          <w:tcPr>
            <w:tcW w:type="dxa" w:w="797"/>
          </w:tcPr>
          <w:p>
            <w:pPr>
              <w:pStyle w:val="Compact"/>
              <w:spacing w:before="20" w:after="20" w:line="240" w:lineRule="auto"/>
              <w:jc w:val="right"/>
            </w:pPr>
            <w:r>
              <w:rPr>
                <w:rFonts w:ascii="Liberation Sans Narrow" w:hAnsi="Liberation Sans Narrow"/>
                <w:b/>
                <w:sz w:val="17"/>
              </w:rPr>
              <w:t xml:space="preserve">259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344</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533</w:t>
            </w:r>
          </w:p>
        </w:tc>
        <w:tc>
          <w:tcPr>
            <w:tcW w:type="dxa" w:w="797"/>
          </w:tcPr>
          <w:p>
            <w:pPr>
              <w:pStyle w:val="Compact"/>
              <w:spacing w:before="20" w:after="20" w:line="240" w:lineRule="auto"/>
              <w:jc w:val="right"/>
            </w:pPr>
            <w:r>
              <w:rPr>
                <w:rFonts w:ascii="Liberation Sans Narrow" w:hAnsi="Liberation Sans Narrow"/>
                <w:b/>
                <w:sz w:val="17"/>
              </w:rPr>
              <w:t xml:space="preserve">126</w:t>
            </w:r>
          </w:p>
        </w:tc>
        <w:tc>
          <w:tcPr>
            <w:tcW w:type="dxa" w:w="1754"/>
          </w:tcPr>
          <w:p>
            <w:pPr>
              <w:pStyle w:val="Compact"/>
              <w:spacing w:before="20" w:after="20" w:line="240" w:lineRule="auto"/>
              <w:jc w:val="left"/>
            </w:pPr>
            <w:r>
              <w:rPr>
                <w:rFonts w:ascii="Liberation Sans Narrow" w:hAnsi="Liberation Sans Narrow"/>
                <w:b w:val="0"/>
                <w:sz w:val="17"/>
              </w:rPr>
              <w:t xml:space="preserve">Art. 722</w:t>
            </w:r>
          </w:p>
        </w:tc>
        <w:tc>
          <w:tcPr>
            <w:tcW w:type="dxa" w:w="797"/>
          </w:tcPr>
          <w:p>
            <w:pPr>
              <w:pStyle w:val="Compact"/>
              <w:spacing w:before="20" w:after="20" w:line="240" w:lineRule="auto"/>
              <w:jc w:val="right"/>
            </w:pPr>
            <w:r>
              <w:rPr>
                <w:rFonts w:ascii="Liberation Sans Narrow" w:hAnsi="Liberation Sans Narrow"/>
                <w:b/>
                <w:sz w:val="17"/>
              </w:rPr>
              <w:t xml:space="preserve">192</w:t>
            </w:r>
          </w:p>
        </w:tc>
        <w:tc>
          <w:tcPr>
            <w:tcW w:type="dxa" w:w="1754"/>
          </w:tcPr>
          <w:p>
            <w:pPr>
              <w:pStyle w:val="Compact"/>
              <w:spacing w:before="20" w:after="20" w:line="240" w:lineRule="auto"/>
              <w:jc w:val="left"/>
            </w:pPr>
            <w:r>
              <w:rPr>
                <w:rFonts w:ascii="Liberation Sans Narrow" w:hAnsi="Liberation Sans Narrow"/>
                <w:b w:val="0"/>
                <w:sz w:val="17"/>
              </w:rPr>
              <w:t xml:space="preserve">Art. 911</w:t>
            </w:r>
          </w:p>
        </w:tc>
        <w:tc>
          <w:tcPr>
            <w:tcW w:type="dxa" w:w="797"/>
          </w:tcPr>
          <w:p>
            <w:pPr>
              <w:pStyle w:val="Compact"/>
              <w:spacing w:before="20" w:after="20" w:line="240" w:lineRule="auto"/>
              <w:jc w:val="right"/>
            </w:pPr>
            <w:r>
              <w:rPr>
                <w:rFonts w:ascii="Liberation Sans Narrow" w:hAnsi="Liberation Sans Narrow"/>
                <w:b/>
                <w:sz w:val="17"/>
              </w:rPr>
              <w:t xml:space="preserve">260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345</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534</w:t>
            </w:r>
          </w:p>
        </w:tc>
        <w:tc>
          <w:tcPr>
            <w:tcW w:type="dxa" w:w="797"/>
          </w:tcPr>
          <w:p>
            <w:pPr>
              <w:pStyle w:val="Compact"/>
              <w:spacing w:before="20" w:after="20" w:line="240" w:lineRule="auto"/>
              <w:jc w:val="right"/>
            </w:pPr>
            <w:r>
              <w:rPr>
                <w:rFonts w:ascii="Liberation Sans Narrow" w:hAnsi="Liberation Sans Narrow"/>
                <w:b/>
                <w:sz w:val="17"/>
              </w:rPr>
              <w:t xml:space="preserve">127</w:t>
            </w:r>
          </w:p>
        </w:tc>
        <w:tc>
          <w:tcPr>
            <w:tcW w:type="dxa" w:w="1754"/>
          </w:tcPr>
          <w:p>
            <w:pPr>
              <w:pStyle w:val="Compact"/>
              <w:spacing w:before="20" w:after="20" w:line="240" w:lineRule="auto"/>
              <w:jc w:val="left"/>
            </w:pPr>
            <w:r>
              <w:rPr>
                <w:rFonts w:ascii="Liberation Sans Narrow" w:hAnsi="Liberation Sans Narrow"/>
                <w:b w:val="0"/>
                <w:sz w:val="17"/>
              </w:rPr>
              <w:t xml:space="preserve">Art. 723</w:t>
            </w:r>
          </w:p>
        </w:tc>
        <w:tc>
          <w:tcPr>
            <w:tcW w:type="dxa" w:w="797"/>
          </w:tcPr>
          <w:p>
            <w:pPr>
              <w:pStyle w:val="Compact"/>
              <w:spacing w:before="20" w:after="20" w:line="240" w:lineRule="auto"/>
              <w:jc w:val="right"/>
            </w:pPr>
            <w:r>
              <w:rPr>
                <w:rFonts w:ascii="Liberation Sans Narrow" w:hAnsi="Liberation Sans Narrow"/>
                <w:b/>
                <w:sz w:val="17"/>
              </w:rPr>
              <w:t xml:space="preserve">192</w:t>
            </w:r>
          </w:p>
        </w:tc>
        <w:tc>
          <w:tcPr>
            <w:tcW w:type="dxa" w:w="1754"/>
          </w:tcPr>
          <w:p>
            <w:pPr>
              <w:pStyle w:val="Compact"/>
              <w:spacing w:before="20" w:after="20" w:line="240" w:lineRule="auto"/>
              <w:jc w:val="left"/>
            </w:pPr>
            <w:r>
              <w:rPr>
                <w:rFonts w:ascii="Liberation Sans Narrow" w:hAnsi="Liberation Sans Narrow"/>
                <w:b w:val="0"/>
                <w:sz w:val="17"/>
              </w:rPr>
              <w:t xml:space="preserve">Art. 912</w:t>
            </w:r>
          </w:p>
        </w:tc>
        <w:tc>
          <w:tcPr>
            <w:tcW w:type="dxa" w:w="797"/>
          </w:tcPr>
          <w:p>
            <w:pPr>
              <w:pStyle w:val="Compact"/>
              <w:spacing w:before="20" w:after="20" w:line="240" w:lineRule="auto"/>
              <w:jc w:val="right"/>
            </w:pPr>
            <w:r>
              <w:rPr>
                <w:rFonts w:ascii="Liberation Sans Narrow" w:hAnsi="Liberation Sans Narrow"/>
                <w:b/>
                <w:sz w:val="17"/>
              </w:rPr>
              <w:t xml:space="preserve">260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346</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535</w:t>
            </w:r>
          </w:p>
        </w:tc>
        <w:tc>
          <w:tcPr>
            <w:tcW w:type="dxa" w:w="797"/>
          </w:tcPr>
          <w:p>
            <w:pPr>
              <w:pStyle w:val="Compact"/>
              <w:spacing w:before="20" w:after="20" w:line="240" w:lineRule="auto"/>
              <w:jc w:val="right"/>
            </w:pPr>
            <w:r>
              <w:rPr>
                <w:rFonts w:ascii="Liberation Sans Narrow" w:hAnsi="Liberation Sans Narrow"/>
                <w:b/>
                <w:sz w:val="17"/>
              </w:rPr>
              <w:t xml:space="preserve">128</w:t>
            </w:r>
          </w:p>
        </w:tc>
        <w:tc>
          <w:tcPr>
            <w:tcW w:type="dxa" w:w="1754"/>
          </w:tcPr>
          <w:p>
            <w:pPr>
              <w:pStyle w:val="Compact"/>
              <w:spacing w:before="20" w:after="20" w:line="240" w:lineRule="auto"/>
              <w:jc w:val="left"/>
            </w:pPr>
            <w:r>
              <w:rPr>
                <w:rFonts w:ascii="Liberation Sans Narrow" w:hAnsi="Liberation Sans Narrow"/>
                <w:b w:val="0"/>
                <w:sz w:val="17"/>
              </w:rPr>
              <w:t xml:space="preserve">Art. 724</w:t>
            </w:r>
          </w:p>
        </w:tc>
        <w:tc>
          <w:tcPr>
            <w:tcW w:type="dxa" w:w="797"/>
          </w:tcPr>
          <w:p>
            <w:pPr>
              <w:pStyle w:val="Compact"/>
              <w:spacing w:before="20" w:after="20" w:line="240" w:lineRule="auto"/>
              <w:jc w:val="right"/>
            </w:pPr>
            <w:r>
              <w:rPr>
                <w:rFonts w:ascii="Liberation Sans Narrow" w:hAnsi="Liberation Sans Narrow"/>
                <w:b/>
                <w:sz w:val="17"/>
              </w:rPr>
              <w:t xml:space="preserve">192</w:t>
            </w:r>
          </w:p>
        </w:tc>
        <w:tc>
          <w:tcPr>
            <w:tcW w:type="dxa" w:w="1754"/>
          </w:tcPr>
          <w:p>
            <w:pPr>
              <w:pStyle w:val="Compact"/>
              <w:spacing w:before="20" w:after="20" w:line="240" w:lineRule="auto"/>
              <w:jc w:val="left"/>
            </w:pPr>
            <w:r>
              <w:rPr>
                <w:rFonts w:ascii="Liberation Sans Narrow" w:hAnsi="Liberation Sans Narrow"/>
                <w:b w:val="0"/>
                <w:sz w:val="17"/>
              </w:rPr>
              <w:t xml:space="preserve">Art. 913</w:t>
            </w:r>
          </w:p>
        </w:tc>
        <w:tc>
          <w:tcPr>
            <w:tcW w:type="dxa" w:w="797"/>
          </w:tcPr>
          <w:p>
            <w:pPr>
              <w:pStyle w:val="Compact"/>
              <w:spacing w:before="20" w:after="20" w:line="240" w:lineRule="auto"/>
              <w:jc w:val="right"/>
            </w:pPr>
            <w:r>
              <w:rPr>
                <w:rFonts w:ascii="Liberation Sans Narrow" w:hAnsi="Liberation Sans Narrow"/>
                <w:b/>
                <w:sz w:val="17"/>
              </w:rPr>
              <w:t xml:space="preserve">260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347</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536</w:t>
            </w:r>
          </w:p>
        </w:tc>
        <w:tc>
          <w:tcPr>
            <w:tcW w:type="dxa" w:w="797"/>
          </w:tcPr>
          <w:p>
            <w:pPr>
              <w:pStyle w:val="Compact"/>
              <w:spacing w:before="20" w:after="20" w:line="240" w:lineRule="auto"/>
              <w:jc w:val="right"/>
            </w:pPr>
            <w:r>
              <w:rPr>
                <w:rFonts w:ascii="Liberation Sans Narrow" w:hAnsi="Liberation Sans Narrow"/>
                <w:b/>
                <w:sz w:val="17"/>
              </w:rPr>
              <w:t xml:space="preserve">130</w:t>
            </w:r>
          </w:p>
        </w:tc>
        <w:tc>
          <w:tcPr>
            <w:tcW w:type="dxa" w:w="1754"/>
          </w:tcPr>
          <w:p>
            <w:pPr>
              <w:pStyle w:val="Compact"/>
              <w:spacing w:before="20" w:after="20" w:line="240" w:lineRule="auto"/>
              <w:jc w:val="left"/>
            </w:pPr>
            <w:r>
              <w:rPr>
                <w:rFonts w:ascii="Liberation Sans Narrow" w:hAnsi="Liberation Sans Narrow"/>
                <w:b w:val="0"/>
                <w:sz w:val="17"/>
              </w:rPr>
              <w:t xml:space="preserve">Art. 725</w:t>
            </w:r>
          </w:p>
        </w:tc>
        <w:tc>
          <w:tcPr>
            <w:tcW w:type="dxa" w:w="797"/>
          </w:tcPr>
          <w:p>
            <w:pPr>
              <w:pStyle w:val="Compact"/>
              <w:spacing w:before="20" w:after="20" w:line="240" w:lineRule="auto"/>
              <w:jc w:val="right"/>
            </w:pPr>
            <w:r>
              <w:rPr>
                <w:rFonts w:ascii="Liberation Sans Narrow" w:hAnsi="Liberation Sans Narrow"/>
                <w:b/>
                <w:sz w:val="17"/>
              </w:rPr>
              <w:t xml:space="preserve">192</w:t>
            </w:r>
          </w:p>
        </w:tc>
        <w:tc>
          <w:tcPr>
            <w:tcW w:type="dxa" w:w="1754"/>
          </w:tcPr>
          <w:p>
            <w:pPr>
              <w:pStyle w:val="Compact"/>
              <w:spacing w:before="20" w:after="20" w:line="240" w:lineRule="auto"/>
              <w:jc w:val="left"/>
            </w:pPr>
            <w:r>
              <w:rPr>
                <w:rFonts w:ascii="Liberation Sans Narrow" w:hAnsi="Liberation Sans Narrow"/>
                <w:b w:val="0"/>
                <w:sz w:val="17"/>
              </w:rPr>
              <w:t xml:space="preserve">Art. 914</w:t>
            </w:r>
          </w:p>
        </w:tc>
        <w:tc>
          <w:tcPr>
            <w:tcW w:type="dxa" w:w="797"/>
          </w:tcPr>
          <w:p>
            <w:pPr>
              <w:pStyle w:val="Compact"/>
              <w:spacing w:before="20" w:after="20" w:line="240" w:lineRule="auto"/>
              <w:jc w:val="right"/>
            </w:pPr>
            <w:r>
              <w:rPr>
                <w:rFonts w:ascii="Liberation Sans Narrow" w:hAnsi="Liberation Sans Narrow"/>
                <w:b/>
                <w:sz w:val="17"/>
              </w:rPr>
              <w:t xml:space="preserve">261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348</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537</w:t>
            </w:r>
          </w:p>
        </w:tc>
        <w:tc>
          <w:tcPr>
            <w:tcW w:type="dxa" w:w="797"/>
          </w:tcPr>
          <w:p>
            <w:pPr>
              <w:pStyle w:val="Compact"/>
              <w:spacing w:before="20" w:after="20" w:line="240" w:lineRule="auto"/>
              <w:jc w:val="right"/>
            </w:pPr>
            <w:r>
              <w:rPr>
                <w:rFonts w:ascii="Liberation Sans Narrow" w:hAnsi="Liberation Sans Narrow"/>
                <w:b/>
                <w:sz w:val="17"/>
              </w:rPr>
              <w:t xml:space="preserve">131</w:t>
            </w:r>
          </w:p>
        </w:tc>
        <w:tc>
          <w:tcPr>
            <w:tcW w:type="dxa" w:w="1754"/>
          </w:tcPr>
          <w:p>
            <w:pPr>
              <w:pStyle w:val="Compact"/>
              <w:spacing w:before="20" w:after="20" w:line="240" w:lineRule="auto"/>
              <w:jc w:val="left"/>
            </w:pPr>
            <w:r>
              <w:rPr>
                <w:rFonts w:ascii="Liberation Sans Narrow" w:hAnsi="Liberation Sans Narrow"/>
                <w:b w:val="0"/>
                <w:sz w:val="17"/>
              </w:rPr>
              <w:t xml:space="preserve">Art. 726</w:t>
            </w:r>
          </w:p>
        </w:tc>
        <w:tc>
          <w:tcPr>
            <w:tcW w:type="dxa" w:w="797"/>
          </w:tcPr>
          <w:p>
            <w:pPr>
              <w:pStyle w:val="Compact"/>
              <w:spacing w:before="20" w:after="20" w:line="240" w:lineRule="auto"/>
              <w:jc w:val="right"/>
            </w:pPr>
            <w:r>
              <w:rPr>
                <w:rFonts w:ascii="Liberation Sans Narrow" w:hAnsi="Liberation Sans Narrow"/>
                <w:b/>
                <w:sz w:val="17"/>
              </w:rPr>
              <w:t xml:space="preserve">193</w:t>
            </w:r>
          </w:p>
        </w:tc>
        <w:tc>
          <w:tcPr>
            <w:tcW w:type="dxa" w:w="1754"/>
          </w:tcPr>
          <w:p>
            <w:pPr>
              <w:pStyle w:val="Compact"/>
              <w:spacing w:before="20" w:after="20" w:line="240" w:lineRule="auto"/>
              <w:jc w:val="left"/>
            </w:pPr>
            <w:r>
              <w:rPr>
                <w:rFonts w:ascii="Liberation Sans Narrow" w:hAnsi="Liberation Sans Narrow"/>
                <w:b w:val="0"/>
                <w:sz w:val="17"/>
              </w:rPr>
              <w:t xml:space="preserve">Art. 915</w:t>
            </w:r>
          </w:p>
        </w:tc>
        <w:tc>
          <w:tcPr>
            <w:tcW w:type="dxa" w:w="797"/>
          </w:tcPr>
          <w:p>
            <w:pPr>
              <w:pStyle w:val="Compact"/>
              <w:spacing w:before="20" w:after="20" w:line="240" w:lineRule="auto"/>
              <w:jc w:val="right"/>
            </w:pPr>
            <w:r>
              <w:rPr>
                <w:rFonts w:ascii="Liberation Sans Narrow" w:hAnsi="Liberation Sans Narrow"/>
                <w:b/>
                <w:sz w:val="17"/>
              </w:rPr>
              <w:t xml:space="preserve">261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349</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538</w:t>
            </w:r>
          </w:p>
        </w:tc>
        <w:tc>
          <w:tcPr>
            <w:tcW w:type="dxa" w:w="797"/>
          </w:tcPr>
          <w:p>
            <w:pPr>
              <w:pStyle w:val="Compact"/>
              <w:spacing w:before="20" w:after="20" w:line="240" w:lineRule="auto"/>
              <w:jc w:val="right"/>
            </w:pPr>
            <w:r>
              <w:rPr>
                <w:rFonts w:ascii="Liberation Sans Narrow" w:hAnsi="Liberation Sans Narrow"/>
                <w:b/>
                <w:sz w:val="17"/>
              </w:rPr>
              <w:t xml:space="preserve">133</w:t>
            </w:r>
          </w:p>
        </w:tc>
        <w:tc>
          <w:tcPr>
            <w:tcW w:type="dxa" w:w="1754"/>
          </w:tcPr>
          <w:p>
            <w:pPr>
              <w:pStyle w:val="Compact"/>
              <w:spacing w:before="20" w:after="20" w:line="240" w:lineRule="auto"/>
              <w:jc w:val="left"/>
            </w:pPr>
            <w:r>
              <w:rPr>
                <w:rFonts w:ascii="Liberation Sans Narrow" w:hAnsi="Liberation Sans Narrow"/>
                <w:b w:val="0"/>
                <w:sz w:val="17"/>
              </w:rPr>
              <w:t xml:space="preserve">Art. 727</w:t>
            </w:r>
          </w:p>
        </w:tc>
        <w:tc>
          <w:tcPr>
            <w:tcW w:type="dxa" w:w="797"/>
          </w:tcPr>
          <w:p>
            <w:pPr>
              <w:pStyle w:val="Compact"/>
              <w:spacing w:before="20" w:after="20" w:line="240" w:lineRule="auto"/>
              <w:jc w:val="right"/>
            </w:pPr>
            <w:r>
              <w:rPr>
                <w:rFonts w:ascii="Liberation Sans Narrow" w:hAnsi="Liberation Sans Narrow"/>
                <w:b/>
                <w:sz w:val="17"/>
              </w:rPr>
              <w:t xml:space="preserve">193</w:t>
            </w:r>
          </w:p>
        </w:tc>
        <w:tc>
          <w:tcPr>
            <w:tcW w:type="dxa" w:w="1754"/>
          </w:tcPr>
          <w:p>
            <w:pPr>
              <w:pStyle w:val="Compact"/>
              <w:spacing w:before="20" w:after="20" w:line="240" w:lineRule="auto"/>
              <w:jc w:val="left"/>
            </w:pPr>
            <w:r>
              <w:rPr>
                <w:rFonts w:ascii="Liberation Sans Narrow" w:hAnsi="Liberation Sans Narrow"/>
                <w:b w:val="0"/>
                <w:sz w:val="17"/>
              </w:rPr>
              <w:t xml:space="preserve">Art. 916</w:t>
            </w:r>
          </w:p>
        </w:tc>
        <w:tc>
          <w:tcPr>
            <w:tcW w:type="dxa" w:w="797"/>
          </w:tcPr>
          <w:p>
            <w:pPr>
              <w:pStyle w:val="Compact"/>
              <w:spacing w:before="20" w:after="20" w:line="240" w:lineRule="auto"/>
              <w:jc w:val="right"/>
            </w:pPr>
            <w:r>
              <w:rPr>
                <w:rFonts w:ascii="Liberation Sans Narrow" w:hAnsi="Liberation Sans Narrow"/>
                <w:b/>
                <w:sz w:val="17"/>
              </w:rPr>
              <w:t xml:space="preserve">261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350</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539</w:t>
            </w:r>
          </w:p>
        </w:tc>
        <w:tc>
          <w:tcPr>
            <w:tcW w:type="dxa" w:w="797"/>
          </w:tcPr>
          <w:p>
            <w:pPr>
              <w:pStyle w:val="Compact"/>
              <w:spacing w:before="20" w:after="20" w:line="240" w:lineRule="auto"/>
              <w:jc w:val="right"/>
            </w:pPr>
            <w:r>
              <w:rPr>
                <w:rFonts w:ascii="Liberation Sans Narrow" w:hAnsi="Liberation Sans Narrow"/>
                <w:b/>
                <w:sz w:val="17"/>
              </w:rPr>
              <w:t xml:space="preserve">133</w:t>
            </w:r>
          </w:p>
        </w:tc>
        <w:tc>
          <w:tcPr>
            <w:tcW w:type="dxa" w:w="1754"/>
          </w:tcPr>
          <w:p>
            <w:pPr>
              <w:pStyle w:val="Compact"/>
              <w:spacing w:before="20" w:after="20" w:line="240" w:lineRule="auto"/>
              <w:jc w:val="left"/>
            </w:pPr>
            <w:r>
              <w:rPr>
                <w:rFonts w:ascii="Liberation Sans Narrow" w:hAnsi="Liberation Sans Narrow"/>
                <w:b w:val="0"/>
                <w:sz w:val="17"/>
              </w:rPr>
              <w:t xml:space="preserve">Art. 728</w:t>
            </w:r>
          </w:p>
        </w:tc>
        <w:tc>
          <w:tcPr>
            <w:tcW w:type="dxa" w:w="797"/>
          </w:tcPr>
          <w:p>
            <w:pPr>
              <w:pStyle w:val="Compact"/>
              <w:spacing w:before="20" w:after="20" w:line="240" w:lineRule="auto"/>
              <w:jc w:val="right"/>
            </w:pPr>
            <w:r>
              <w:rPr>
                <w:rFonts w:ascii="Liberation Sans Narrow" w:hAnsi="Liberation Sans Narrow"/>
                <w:b/>
                <w:sz w:val="17"/>
              </w:rPr>
              <w:t xml:space="preserve">193</w:t>
            </w:r>
          </w:p>
        </w:tc>
        <w:tc>
          <w:tcPr>
            <w:tcW w:type="dxa" w:w="1754"/>
          </w:tcPr>
          <w:p>
            <w:pPr>
              <w:pStyle w:val="Compact"/>
              <w:spacing w:before="20" w:after="20" w:line="240" w:lineRule="auto"/>
              <w:jc w:val="left"/>
            </w:pPr>
            <w:r>
              <w:rPr>
                <w:rFonts w:ascii="Liberation Sans Narrow" w:hAnsi="Liberation Sans Narrow"/>
                <w:b w:val="0"/>
                <w:sz w:val="17"/>
              </w:rPr>
              <w:t xml:space="preserve">Art. 917</w:t>
            </w:r>
          </w:p>
        </w:tc>
        <w:tc>
          <w:tcPr>
            <w:tcW w:type="dxa" w:w="797"/>
          </w:tcPr>
          <w:p>
            <w:pPr>
              <w:pStyle w:val="Compact"/>
              <w:spacing w:before="20" w:after="20" w:line="240" w:lineRule="auto"/>
              <w:jc w:val="right"/>
            </w:pPr>
            <w:r>
              <w:rPr>
                <w:rFonts w:ascii="Liberation Sans Narrow" w:hAnsi="Liberation Sans Narrow"/>
                <w:b/>
                <w:sz w:val="17"/>
              </w:rPr>
              <w:t xml:space="preserve">262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351</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540</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729</w:t>
            </w:r>
          </w:p>
        </w:tc>
        <w:tc>
          <w:tcPr>
            <w:tcW w:type="dxa" w:w="797"/>
          </w:tcPr>
          <w:p>
            <w:pPr>
              <w:pStyle w:val="Compact"/>
              <w:spacing w:before="20" w:after="20" w:line="240" w:lineRule="auto"/>
              <w:jc w:val="right"/>
            </w:pPr>
            <w:r>
              <w:rPr>
                <w:rFonts w:ascii="Liberation Sans Narrow" w:hAnsi="Liberation Sans Narrow"/>
                <w:b/>
                <w:sz w:val="17"/>
              </w:rPr>
              <w:t xml:space="preserve">193</w:t>
            </w:r>
          </w:p>
        </w:tc>
        <w:tc>
          <w:tcPr>
            <w:tcW w:type="dxa" w:w="1754"/>
          </w:tcPr>
          <w:p>
            <w:pPr>
              <w:pStyle w:val="Compact"/>
              <w:spacing w:before="20" w:after="20" w:line="240" w:lineRule="auto"/>
              <w:jc w:val="left"/>
            </w:pPr>
            <w:r>
              <w:rPr>
                <w:rFonts w:ascii="Liberation Sans Narrow" w:hAnsi="Liberation Sans Narrow"/>
                <w:b w:val="0"/>
                <w:sz w:val="17"/>
              </w:rPr>
              <w:t xml:space="preserve">Art. 918</w:t>
            </w:r>
          </w:p>
        </w:tc>
        <w:tc>
          <w:tcPr>
            <w:tcW w:type="dxa" w:w="797"/>
          </w:tcPr>
          <w:p>
            <w:pPr>
              <w:pStyle w:val="Compact"/>
              <w:spacing w:before="20" w:after="20" w:line="240" w:lineRule="auto"/>
              <w:jc w:val="right"/>
            </w:pPr>
            <w:r>
              <w:rPr>
                <w:rFonts w:ascii="Liberation Sans Narrow" w:hAnsi="Liberation Sans Narrow"/>
                <w:b/>
                <w:sz w:val="17"/>
              </w:rPr>
              <w:t xml:space="preserve">263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352</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541</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730</w:t>
            </w:r>
          </w:p>
        </w:tc>
        <w:tc>
          <w:tcPr>
            <w:tcW w:type="dxa" w:w="797"/>
          </w:tcPr>
          <w:p>
            <w:pPr>
              <w:pStyle w:val="Compact"/>
              <w:spacing w:before="20" w:after="20" w:line="240" w:lineRule="auto"/>
              <w:jc w:val="right"/>
            </w:pPr>
            <w:r>
              <w:rPr>
                <w:rFonts w:ascii="Liberation Sans Narrow" w:hAnsi="Liberation Sans Narrow"/>
                <w:b/>
                <w:sz w:val="17"/>
              </w:rPr>
              <w:t xml:space="preserve">194</w:t>
            </w:r>
          </w:p>
        </w:tc>
        <w:tc>
          <w:tcPr>
            <w:tcW w:type="dxa" w:w="1754"/>
          </w:tcPr>
          <w:p>
            <w:pPr>
              <w:pStyle w:val="Compact"/>
              <w:spacing w:before="20" w:after="20" w:line="240" w:lineRule="auto"/>
              <w:jc w:val="left"/>
            </w:pPr>
            <w:r>
              <w:rPr>
                <w:rFonts w:ascii="Liberation Sans Narrow" w:hAnsi="Liberation Sans Narrow"/>
                <w:b w:val="0"/>
                <w:sz w:val="17"/>
              </w:rPr>
              <w:t xml:space="preserve">Art. 919</w:t>
            </w:r>
          </w:p>
        </w:tc>
        <w:tc>
          <w:tcPr>
            <w:tcW w:type="dxa" w:w="797"/>
          </w:tcPr>
          <w:p>
            <w:pPr>
              <w:pStyle w:val="Compact"/>
              <w:spacing w:before="20" w:after="20" w:line="240" w:lineRule="auto"/>
              <w:jc w:val="right"/>
            </w:pPr>
            <w:r>
              <w:rPr>
                <w:rFonts w:ascii="Liberation Sans Narrow" w:hAnsi="Liberation Sans Narrow"/>
                <w:b/>
                <w:sz w:val="17"/>
              </w:rPr>
              <w:t xml:space="preserve">264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353</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542</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731</w:t>
            </w:r>
          </w:p>
        </w:tc>
        <w:tc>
          <w:tcPr>
            <w:tcW w:type="dxa" w:w="797"/>
          </w:tcPr>
          <w:p>
            <w:pPr>
              <w:pStyle w:val="Compact"/>
              <w:spacing w:before="20" w:after="20" w:line="240" w:lineRule="auto"/>
              <w:jc w:val="right"/>
            </w:pPr>
            <w:r>
              <w:rPr>
                <w:rFonts w:ascii="Liberation Sans Narrow" w:hAnsi="Liberation Sans Narrow"/>
                <w:b/>
                <w:sz w:val="17"/>
              </w:rPr>
              <w:t xml:space="preserve">194</w:t>
            </w:r>
          </w:p>
        </w:tc>
        <w:tc>
          <w:tcPr>
            <w:tcW w:type="dxa" w:w="1754"/>
          </w:tcPr>
          <w:p>
            <w:pPr>
              <w:pStyle w:val="Compact"/>
              <w:spacing w:before="20" w:after="20" w:line="240" w:lineRule="auto"/>
              <w:jc w:val="left"/>
            </w:pPr>
            <w:r>
              <w:rPr>
                <w:rFonts w:ascii="Liberation Sans Narrow" w:hAnsi="Liberation Sans Narrow"/>
                <w:b w:val="0"/>
                <w:sz w:val="17"/>
              </w:rPr>
              <w:t xml:space="preserve">Art. 920</w:t>
            </w:r>
          </w:p>
        </w:tc>
        <w:tc>
          <w:tcPr>
            <w:tcW w:type="dxa" w:w="797"/>
          </w:tcPr>
          <w:p>
            <w:pPr>
              <w:pStyle w:val="Compact"/>
              <w:spacing w:before="20" w:after="20" w:line="240" w:lineRule="auto"/>
              <w:jc w:val="right"/>
            </w:pPr>
            <w:r>
              <w:rPr>
                <w:rFonts w:ascii="Liberation Sans Narrow" w:hAnsi="Liberation Sans Narrow"/>
                <w:b/>
                <w:sz w:val="17"/>
              </w:rPr>
              <w:t xml:space="preserve">264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354</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543</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732</w:t>
            </w:r>
          </w:p>
        </w:tc>
        <w:tc>
          <w:tcPr>
            <w:tcW w:type="dxa" w:w="797"/>
          </w:tcPr>
          <w:p>
            <w:pPr>
              <w:pStyle w:val="Compact"/>
              <w:spacing w:before="20" w:after="20" w:line="240" w:lineRule="auto"/>
              <w:jc w:val="right"/>
            </w:pPr>
            <w:r>
              <w:rPr>
                <w:rFonts w:ascii="Liberation Sans Narrow" w:hAnsi="Liberation Sans Narrow"/>
                <w:b/>
                <w:sz w:val="17"/>
              </w:rPr>
              <w:t xml:space="preserve">194</w:t>
            </w:r>
          </w:p>
        </w:tc>
        <w:tc>
          <w:tcPr>
            <w:tcW w:type="dxa" w:w="1754"/>
          </w:tcPr>
          <w:p>
            <w:pPr>
              <w:pStyle w:val="Compact"/>
              <w:spacing w:before="20" w:after="20" w:line="240" w:lineRule="auto"/>
              <w:jc w:val="left"/>
            </w:pPr>
            <w:r>
              <w:rPr>
                <w:rFonts w:ascii="Liberation Sans Narrow" w:hAnsi="Liberation Sans Narrow"/>
                <w:b w:val="0"/>
                <w:sz w:val="17"/>
              </w:rPr>
              <w:t xml:space="preserve">Art. 921</w:t>
            </w:r>
          </w:p>
        </w:tc>
        <w:tc>
          <w:tcPr>
            <w:tcW w:type="dxa" w:w="797"/>
          </w:tcPr>
          <w:p>
            <w:pPr>
              <w:pStyle w:val="Compact"/>
              <w:spacing w:before="20" w:after="20" w:line="240" w:lineRule="auto"/>
              <w:jc w:val="right"/>
            </w:pPr>
            <w:r>
              <w:rPr>
                <w:rFonts w:ascii="Liberation Sans Narrow" w:hAnsi="Liberation Sans Narrow"/>
                <w:b/>
                <w:sz w:val="17"/>
              </w:rPr>
              <w:t xml:space="preserve">265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355</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544</w:t>
            </w:r>
          </w:p>
        </w:tc>
        <w:tc>
          <w:tcPr>
            <w:tcW w:type="dxa" w:w="797"/>
          </w:tcPr>
          <w:p>
            <w:pPr>
              <w:pStyle w:val="Compact"/>
              <w:spacing w:before="20" w:after="20" w:line="240" w:lineRule="auto"/>
              <w:jc w:val="right"/>
            </w:pPr>
            <w:r>
              <w:rPr>
                <w:rFonts w:ascii="Liberation Sans Narrow" w:hAnsi="Liberation Sans Narrow"/>
                <w:b/>
                <w:sz w:val="17"/>
              </w:rPr>
              <w:t xml:space="preserve">134</w:t>
            </w:r>
          </w:p>
        </w:tc>
        <w:tc>
          <w:tcPr>
            <w:tcW w:type="dxa" w:w="1754"/>
          </w:tcPr>
          <w:p>
            <w:pPr>
              <w:pStyle w:val="Compact"/>
              <w:spacing w:before="20" w:after="20" w:line="240" w:lineRule="auto"/>
              <w:jc w:val="left"/>
            </w:pPr>
            <w:r>
              <w:rPr>
                <w:rFonts w:ascii="Liberation Sans Narrow" w:hAnsi="Liberation Sans Narrow"/>
                <w:b w:val="0"/>
                <w:sz w:val="17"/>
              </w:rPr>
              <w:t xml:space="preserve">Art. 733</w:t>
            </w:r>
          </w:p>
        </w:tc>
        <w:tc>
          <w:tcPr>
            <w:tcW w:type="dxa" w:w="797"/>
          </w:tcPr>
          <w:p>
            <w:pPr>
              <w:pStyle w:val="Compact"/>
              <w:spacing w:before="20" w:after="20" w:line="240" w:lineRule="auto"/>
              <w:jc w:val="right"/>
            </w:pPr>
            <w:r>
              <w:rPr>
                <w:rFonts w:ascii="Liberation Sans Narrow" w:hAnsi="Liberation Sans Narrow"/>
                <w:b/>
                <w:sz w:val="17"/>
              </w:rPr>
              <w:t xml:space="preserve">195</w:t>
            </w:r>
          </w:p>
        </w:tc>
        <w:tc>
          <w:tcPr>
            <w:tcW w:type="dxa" w:w="1754"/>
          </w:tcPr>
          <w:p>
            <w:pPr>
              <w:pStyle w:val="Compact"/>
              <w:spacing w:before="20" w:after="20" w:line="240" w:lineRule="auto"/>
              <w:jc w:val="left"/>
            </w:pPr>
            <w:r>
              <w:rPr>
                <w:rFonts w:ascii="Liberation Sans Narrow" w:hAnsi="Liberation Sans Narrow"/>
                <w:b w:val="0"/>
                <w:sz w:val="17"/>
              </w:rPr>
              <w:t xml:space="preserve">Art. 922</w:t>
            </w:r>
          </w:p>
        </w:tc>
        <w:tc>
          <w:tcPr>
            <w:tcW w:type="dxa" w:w="797"/>
          </w:tcPr>
          <w:p>
            <w:pPr>
              <w:pStyle w:val="Compact"/>
              <w:spacing w:before="20" w:after="20" w:line="240" w:lineRule="auto"/>
              <w:jc w:val="right"/>
            </w:pPr>
            <w:r>
              <w:rPr>
                <w:rFonts w:ascii="Liberation Sans Narrow" w:hAnsi="Liberation Sans Narrow"/>
                <w:b/>
                <w:sz w:val="17"/>
              </w:rPr>
              <w:t xml:space="preserve">266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356</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545</w:t>
            </w:r>
          </w:p>
        </w:tc>
        <w:tc>
          <w:tcPr>
            <w:tcW w:type="dxa" w:w="797"/>
          </w:tcPr>
          <w:p>
            <w:pPr>
              <w:pStyle w:val="Compact"/>
              <w:spacing w:before="20" w:after="20" w:line="240" w:lineRule="auto"/>
              <w:jc w:val="right"/>
            </w:pPr>
            <w:r>
              <w:rPr>
                <w:rFonts w:ascii="Liberation Sans Narrow" w:hAnsi="Liberation Sans Narrow"/>
                <w:b/>
                <w:sz w:val="17"/>
              </w:rPr>
              <w:t xml:space="preserve">135</w:t>
            </w:r>
          </w:p>
        </w:tc>
        <w:tc>
          <w:tcPr>
            <w:tcW w:type="dxa" w:w="1754"/>
          </w:tcPr>
          <w:p>
            <w:pPr>
              <w:pStyle w:val="Compact"/>
              <w:spacing w:before="20" w:after="20" w:line="240" w:lineRule="auto"/>
              <w:jc w:val="left"/>
            </w:pPr>
            <w:r>
              <w:rPr>
                <w:rFonts w:ascii="Liberation Sans Narrow" w:hAnsi="Liberation Sans Narrow"/>
                <w:b w:val="0"/>
                <w:sz w:val="17"/>
              </w:rPr>
              <w:t xml:space="preserve">Art. 734</w:t>
            </w:r>
          </w:p>
        </w:tc>
        <w:tc>
          <w:tcPr>
            <w:tcW w:type="dxa" w:w="797"/>
          </w:tcPr>
          <w:p>
            <w:pPr>
              <w:pStyle w:val="Compact"/>
              <w:spacing w:before="20" w:after="20" w:line="240" w:lineRule="auto"/>
              <w:jc w:val="right"/>
            </w:pPr>
            <w:r>
              <w:rPr>
                <w:rFonts w:ascii="Liberation Sans Narrow" w:hAnsi="Liberation Sans Narrow"/>
                <w:b/>
                <w:sz w:val="17"/>
              </w:rPr>
              <w:t xml:space="preserve">195</w:t>
            </w:r>
          </w:p>
        </w:tc>
        <w:tc>
          <w:tcPr>
            <w:tcW w:type="dxa" w:w="1754"/>
          </w:tcPr>
          <w:p>
            <w:pPr>
              <w:pStyle w:val="Compact"/>
              <w:spacing w:before="20" w:after="20" w:line="240" w:lineRule="auto"/>
              <w:jc w:val="left"/>
            </w:pPr>
            <w:r>
              <w:rPr>
                <w:rFonts w:ascii="Liberation Sans Narrow" w:hAnsi="Liberation Sans Narrow"/>
                <w:b w:val="0"/>
                <w:sz w:val="17"/>
              </w:rPr>
              <w:t xml:space="preserve">Art. 923</w:t>
            </w:r>
          </w:p>
        </w:tc>
        <w:tc>
          <w:tcPr>
            <w:tcW w:type="dxa" w:w="797"/>
          </w:tcPr>
          <w:p>
            <w:pPr>
              <w:pStyle w:val="Compact"/>
              <w:spacing w:before="20" w:after="20" w:line="240" w:lineRule="auto"/>
              <w:jc w:val="right"/>
            </w:pPr>
            <w:r>
              <w:rPr>
                <w:rFonts w:ascii="Liberation Sans Narrow" w:hAnsi="Liberation Sans Narrow"/>
                <w:b/>
                <w:sz w:val="17"/>
              </w:rPr>
              <w:t xml:space="preserve">266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357</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546</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735</w:t>
            </w:r>
          </w:p>
        </w:tc>
        <w:tc>
          <w:tcPr>
            <w:tcW w:type="dxa" w:w="797"/>
          </w:tcPr>
          <w:p>
            <w:pPr>
              <w:pStyle w:val="Compact"/>
              <w:spacing w:before="20" w:after="20" w:line="240" w:lineRule="auto"/>
              <w:jc w:val="right"/>
            </w:pPr>
            <w:r>
              <w:rPr>
                <w:rFonts w:ascii="Liberation Sans Narrow" w:hAnsi="Liberation Sans Narrow"/>
                <w:b/>
                <w:sz w:val="17"/>
              </w:rPr>
              <w:t xml:space="preserve">196</w:t>
            </w:r>
          </w:p>
        </w:tc>
        <w:tc>
          <w:tcPr>
            <w:tcW w:type="dxa" w:w="1754"/>
          </w:tcPr>
          <w:p>
            <w:pPr>
              <w:pStyle w:val="Compact"/>
              <w:spacing w:before="20" w:after="20" w:line="240" w:lineRule="auto"/>
              <w:jc w:val="left"/>
            </w:pPr>
            <w:r>
              <w:rPr>
                <w:rFonts w:ascii="Liberation Sans Narrow" w:hAnsi="Liberation Sans Narrow"/>
                <w:b w:val="0"/>
                <w:sz w:val="17"/>
              </w:rPr>
              <w:t xml:space="preserve">Art. 924</w:t>
            </w:r>
          </w:p>
        </w:tc>
        <w:tc>
          <w:tcPr>
            <w:tcW w:type="dxa" w:w="797"/>
          </w:tcPr>
          <w:p>
            <w:pPr>
              <w:pStyle w:val="Compact"/>
              <w:spacing w:before="20" w:after="20" w:line="240" w:lineRule="auto"/>
              <w:jc w:val="right"/>
            </w:pPr>
            <w:r>
              <w:rPr>
                <w:rFonts w:ascii="Liberation Sans Narrow" w:hAnsi="Liberation Sans Narrow"/>
                <w:b/>
                <w:sz w:val="17"/>
              </w:rPr>
              <w:t xml:space="preserve">266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358</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547</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736</w:t>
            </w:r>
          </w:p>
        </w:tc>
        <w:tc>
          <w:tcPr>
            <w:tcW w:type="dxa" w:w="797"/>
          </w:tcPr>
          <w:p>
            <w:pPr>
              <w:pStyle w:val="Compact"/>
              <w:spacing w:before="20" w:after="20" w:line="240" w:lineRule="auto"/>
              <w:jc w:val="right"/>
            </w:pPr>
            <w:r>
              <w:rPr>
                <w:rFonts w:ascii="Liberation Sans Narrow" w:hAnsi="Liberation Sans Narrow"/>
                <w:b/>
                <w:sz w:val="17"/>
              </w:rPr>
              <w:t xml:space="preserve">196</w:t>
            </w:r>
          </w:p>
        </w:tc>
        <w:tc>
          <w:tcPr>
            <w:tcW w:type="dxa" w:w="1754"/>
          </w:tcPr>
          <w:p>
            <w:pPr>
              <w:pStyle w:val="Compact"/>
              <w:spacing w:before="20" w:after="20" w:line="240" w:lineRule="auto"/>
              <w:jc w:val="left"/>
            </w:pPr>
            <w:r>
              <w:rPr>
                <w:rFonts w:ascii="Liberation Sans Narrow" w:hAnsi="Liberation Sans Narrow"/>
                <w:b w:val="0"/>
                <w:sz w:val="17"/>
              </w:rPr>
              <w:t xml:space="preserve">Art. 925</w:t>
            </w:r>
          </w:p>
        </w:tc>
        <w:tc>
          <w:tcPr>
            <w:tcW w:type="dxa" w:w="797"/>
          </w:tcPr>
          <w:p>
            <w:pPr>
              <w:pStyle w:val="Compact"/>
              <w:spacing w:before="20" w:after="20" w:line="240" w:lineRule="auto"/>
              <w:jc w:val="right"/>
            </w:pPr>
            <w:r>
              <w:rPr>
                <w:rFonts w:ascii="Liberation Sans Narrow" w:hAnsi="Liberation Sans Narrow"/>
                <w:b/>
                <w:sz w:val="17"/>
              </w:rPr>
              <w:t xml:space="preserve">267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359</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548</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737</w:t>
            </w:r>
          </w:p>
        </w:tc>
        <w:tc>
          <w:tcPr>
            <w:tcW w:type="dxa" w:w="797"/>
          </w:tcPr>
          <w:p>
            <w:pPr>
              <w:pStyle w:val="Compact"/>
              <w:spacing w:before="20" w:after="20" w:line="240" w:lineRule="auto"/>
              <w:jc w:val="right"/>
            </w:pPr>
            <w:r>
              <w:rPr>
                <w:rFonts w:ascii="Liberation Sans Narrow" w:hAnsi="Liberation Sans Narrow"/>
                <w:b/>
                <w:sz w:val="17"/>
              </w:rPr>
              <w:t xml:space="preserve">196</w:t>
            </w:r>
          </w:p>
        </w:tc>
        <w:tc>
          <w:tcPr>
            <w:tcW w:type="dxa" w:w="1754"/>
          </w:tcPr>
          <w:p>
            <w:pPr>
              <w:pStyle w:val="Compact"/>
              <w:spacing w:before="20" w:after="20" w:line="240" w:lineRule="auto"/>
              <w:jc w:val="left"/>
            </w:pPr>
            <w:r>
              <w:rPr>
                <w:rFonts w:ascii="Liberation Sans Narrow" w:hAnsi="Liberation Sans Narrow"/>
                <w:b w:val="0"/>
                <w:sz w:val="17"/>
              </w:rPr>
              <w:t xml:space="preserve">Art. 926</w:t>
            </w:r>
          </w:p>
        </w:tc>
        <w:tc>
          <w:tcPr>
            <w:tcW w:type="dxa" w:w="797"/>
          </w:tcPr>
          <w:p>
            <w:pPr>
              <w:pStyle w:val="Compact"/>
              <w:spacing w:before="20" w:after="20" w:line="240" w:lineRule="auto"/>
              <w:jc w:val="right"/>
            </w:pPr>
            <w:r>
              <w:rPr>
                <w:rFonts w:ascii="Liberation Sans Narrow" w:hAnsi="Liberation Sans Narrow"/>
                <w:b/>
                <w:sz w:val="17"/>
              </w:rPr>
              <w:t xml:space="preserve">268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360</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549</w:t>
            </w:r>
          </w:p>
        </w:tc>
        <w:tc>
          <w:tcPr>
            <w:tcW w:type="dxa" w:w="797"/>
          </w:tcPr>
          <w:p>
            <w:pPr>
              <w:pStyle w:val="Compact"/>
              <w:spacing w:before="20" w:after="20" w:line="240" w:lineRule="auto"/>
              <w:jc w:val="right"/>
            </w:pPr>
            <w:r>
              <w:rPr>
                <w:rFonts w:ascii="Liberation Sans Narrow" w:hAnsi="Liberation Sans Narrow"/>
                <w:b/>
                <w:sz w:val="17"/>
              </w:rPr>
              <w:t xml:space="preserve">136</w:t>
            </w:r>
          </w:p>
        </w:tc>
        <w:tc>
          <w:tcPr>
            <w:tcW w:type="dxa" w:w="1754"/>
          </w:tcPr>
          <w:p>
            <w:pPr>
              <w:pStyle w:val="Compact"/>
              <w:spacing w:before="20" w:after="20" w:line="240" w:lineRule="auto"/>
              <w:jc w:val="left"/>
            </w:pPr>
            <w:r>
              <w:rPr>
                <w:rFonts w:ascii="Liberation Sans Narrow" w:hAnsi="Liberation Sans Narrow"/>
                <w:b w:val="0"/>
                <w:sz w:val="17"/>
              </w:rPr>
              <w:t xml:space="preserve">Art. 738</w:t>
            </w:r>
          </w:p>
        </w:tc>
        <w:tc>
          <w:tcPr>
            <w:tcW w:type="dxa" w:w="797"/>
          </w:tcPr>
          <w:p>
            <w:pPr>
              <w:pStyle w:val="Compact"/>
              <w:spacing w:before="20" w:after="20" w:line="240" w:lineRule="auto"/>
              <w:jc w:val="right"/>
            </w:pPr>
            <w:r>
              <w:rPr>
                <w:rFonts w:ascii="Liberation Sans Narrow" w:hAnsi="Liberation Sans Narrow"/>
                <w:b/>
                <w:sz w:val="17"/>
              </w:rPr>
              <w:t xml:space="preserve">197</w:t>
            </w:r>
          </w:p>
        </w:tc>
        <w:tc>
          <w:tcPr>
            <w:tcW w:type="dxa" w:w="1754"/>
          </w:tcPr>
          <w:p>
            <w:pPr>
              <w:pStyle w:val="Compact"/>
              <w:spacing w:before="20" w:after="20" w:line="240" w:lineRule="auto"/>
              <w:jc w:val="left"/>
            </w:pPr>
            <w:r>
              <w:rPr>
                <w:rFonts w:ascii="Liberation Sans Narrow" w:hAnsi="Liberation Sans Narrow"/>
                <w:b w:val="0"/>
                <w:sz w:val="17"/>
              </w:rPr>
              <w:t xml:space="preserve">Art. 927</w:t>
            </w:r>
          </w:p>
        </w:tc>
        <w:tc>
          <w:tcPr>
            <w:tcW w:type="dxa" w:w="797"/>
          </w:tcPr>
          <w:p>
            <w:pPr>
              <w:pStyle w:val="Compact"/>
              <w:spacing w:before="20" w:after="20" w:line="240" w:lineRule="auto"/>
              <w:jc w:val="right"/>
            </w:pPr>
            <w:r>
              <w:rPr>
                <w:rFonts w:ascii="Liberation Sans Narrow" w:hAnsi="Liberation Sans Narrow"/>
                <w:b/>
                <w:sz w:val="17"/>
              </w:rPr>
              <w:t xml:space="preserve">268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361</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550</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739</w:t>
            </w:r>
          </w:p>
        </w:tc>
        <w:tc>
          <w:tcPr>
            <w:tcW w:type="dxa" w:w="797"/>
          </w:tcPr>
          <w:p>
            <w:pPr>
              <w:pStyle w:val="Compact"/>
              <w:spacing w:before="20" w:after="20" w:line="240" w:lineRule="auto"/>
              <w:jc w:val="right"/>
            </w:pPr>
            <w:r>
              <w:rPr>
                <w:rFonts w:ascii="Liberation Sans Narrow" w:hAnsi="Liberation Sans Narrow"/>
                <w:b/>
                <w:sz w:val="17"/>
              </w:rPr>
              <w:t xml:space="preserve">197</w:t>
            </w:r>
          </w:p>
        </w:tc>
        <w:tc>
          <w:tcPr>
            <w:tcW w:type="dxa" w:w="1754"/>
          </w:tcPr>
          <w:p>
            <w:pPr>
              <w:pStyle w:val="Compact"/>
              <w:spacing w:before="20" w:after="20" w:line="240" w:lineRule="auto"/>
              <w:jc w:val="left"/>
            </w:pPr>
            <w:r>
              <w:rPr>
                <w:rFonts w:ascii="Liberation Sans Narrow" w:hAnsi="Liberation Sans Narrow"/>
                <w:b w:val="0"/>
                <w:sz w:val="17"/>
              </w:rPr>
              <w:t xml:space="preserve">Art. 928</w:t>
            </w:r>
          </w:p>
        </w:tc>
        <w:tc>
          <w:tcPr>
            <w:tcW w:type="dxa" w:w="797"/>
          </w:tcPr>
          <w:p>
            <w:pPr>
              <w:pStyle w:val="Compact"/>
              <w:spacing w:before="20" w:after="20" w:line="240" w:lineRule="auto"/>
              <w:jc w:val="right"/>
            </w:pPr>
            <w:r>
              <w:rPr>
                <w:rFonts w:ascii="Liberation Sans Narrow" w:hAnsi="Liberation Sans Narrow"/>
                <w:b/>
                <w:sz w:val="17"/>
              </w:rPr>
              <w:t xml:space="preserve">269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362</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551</w:t>
            </w:r>
          </w:p>
        </w:tc>
        <w:tc>
          <w:tcPr>
            <w:tcW w:type="dxa" w:w="797"/>
          </w:tcPr>
          <w:p>
            <w:pPr>
              <w:pStyle w:val="Compact"/>
              <w:spacing w:before="20" w:after="20" w:line="240" w:lineRule="auto"/>
              <w:jc w:val="right"/>
            </w:pPr>
            <w:r>
              <w:rPr>
                <w:rFonts w:ascii="Liberation Sans Narrow" w:hAnsi="Liberation Sans Narrow"/>
                <w:b/>
                <w:sz w:val="17"/>
              </w:rPr>
              <w:t xml:space="preserve">137</w:t>
            </w:r>
          </w:p>
        </w:tc>
        <w:tc>
          <w:tcPr>
            <w:tcW w:type="dxa" w:w="1754"/>
          </w:tcPr>
          <w:p>
            <w:pPr>
              <w:pStyle w:val="Compact"/>
              <w:spacing w:before="20" w:after="20" w:line="240" w:lineRule="auto"/>
              <w:jc w:val="left"/>
            </w:pPr>
            <w:r>
              <w:rPr>
                <w:rFonts w:ascii="Liberation Sans Narrow" w:hAnsi="Liberation Sans Narrow"/>
                <w:b w:val="0"/>
                <w:sz w:val="17"/>
              </w:rPr>
              <w:t xml:space="preserve">Art. 740</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929</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363</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552</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741</w:t>
            </w:r>
          </w:p>
        </w:tc>
        <w:tc>
          <w:tcPr>
            <w:tcW w:type="dxa" w:w="797"/>
          </w:tcPr>
          <w:p>
            <w:pPr>
              <w:pStyle w:val="Compact"/>
              <w:spacing w:before="20" w:after="20" w:line="240" w:lineRule="auto"/>
              <w:jc w:val="right"/>
            </w:pPr>
            <w:r>
              <w:rPr>
                <w:rFonts w:ascii="Liberation Sans Narrow" w:hAnsi="Liberation Sans Narrow"/>
                <w:b/>
                <w:sz w:val="17"/>
              </w:rPr>
              <w:t xml:space="preserve">198</w:t>
            </w:r>
          </w:p>
        </w:tc>
        <w:tc>
          <w:tcPr>
            <w:tcW w:type="dxa" w:w="1754"/>
          </w:tcPr>
          <w:p>
            <w:pPr>
              <w:pStyle w:val="Compact"/>
              <w:spacing w:before="20" w:after="20" w:line="240" w:lineRule="auto"/>
              <w:jc w:val="left"/>
            </w:pPr>
            <w:r>
              <w:rPr>
                <w:rFonts w:ascii="Liberation Sans Narrow" w:hAnsi="Liberation Sans Narrow"/>
                <w:b w:val="0"/>
                <w:sz w:val="17"/>
              </w:rPr>
              <w:t xml:space="preserve">Art. 930</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364</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553</w:t>
            </w:r>
          </w:p>
        </w:tc>
        <w:tc>
          <w:tcPr>
            <w:tcW w:type="dxa" w:w="797"/>
          </w:tcPr>
          <w:p>
            <w:pPr>
              <w:pStyle w:val="Compact"/>
              <w:spacing w:before="20" w:after="20" w:line="240" w:lineRule="auto"/>
              <w:jc w:val="right"/>
            </w:pPr>
            <w:r>
              <w:rPr>
                <w:rFonts w:ascii="Liberation Sans Narrow" w:hAnsi="Liberation Sans Narrow"/>
                <w:b/>
                <w:sz w:val="17"/>
              </w:rPr>
              <w:t xml:space="preserve">138</w:t>
            </w:r>
          </w:p>
        </w:tc>
        <w:tc>
          <w:tcPr>
            <w:tcW w:type="dxa" w:w="1754"/>
          </w:tcPr>
          <w:p>
            <w:pPr>
              <w:pStyle w:val="Compact"/>
              <w:spacing w:before="20" w:after="20" w:line="240" w:lineRule="auto"/>
              <w:jc w:val="left"/>
            </w:pPr>
            <w:r>
              <w:rPr>
                <w:rFonts w:ascii="Liberation Sans Narrow" w:hAnsi="Liberation Sans Narrow"/>
                <w:b w:val="0"/>
                <w:sz w:val="17"/>
              </w:rPr>
              <w:t xml:space="preserve">Art. 742</w:t>
            </w:r>
          </w:p>
        </w:tc>
        <w:tc>
          <w:tcPr>
            <w:tcW w:type="dxa" w:w="797"/>
          </w:tcPr>
          <w:p>
            <w:pPr>
              <w:pStyle w:val="Compact"/>
              <w:spacing w:before="20" w:after="20" w:line="240" w:lineRule="auto"/>
              <w:jc w:val="right"/>
            </w:pPr>
            <w:r>
              <w:rPr>
                <w:rFonts w:ascii="Liberation Sans Narrow" w:hAnsi="Liberation Sans Narrow"/>
                <w:b/>
                <w:sz w:val="17"/>
              </w:rPr>
              <w:t xml:space="preserve">199</w:t>
            </w:r>
          </w:p>
        </w:tc>
        <w:tc>
          <w:tcPr>
            <w:tcW w:type="dxa" w:w="1754"/>
          </w:tcPr>
          <w:p>
            <w:pPr>
              <w:pStyle w:val="Compact"/>
              <w:spacing w:before="20" w:after="20" w:line="240" w:lineRule="auto"/>
              <w:jc w:val="left"/>
            </w:pPr>
            <w:r>
              <w:rPr>
                <w:rFonts w:ascii="Liberation Sans Narrow" w:hAnsi="Liberation Sans Narrow"/>
                <w:b w:val="0"/>
                <w:sz w:val="17"/>
              </w:rPr>
              <w:t xml:space="preserve">Art. 931</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365</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554</w:t>
            </w:r>
          </w:p>
        </w:tc>
        <w:tc>
          <w:tcPr>
            <w:tcW w:type="dxa" w:w="797"/>
          </w:tcPr>
          <w:p>
            <w:pPr>
              <w:pStyle w:val="Compact"/>
              <w:spacing w:before="20" w:after="20" w:line="240" w:lineRule="auto"/>
              <w:jc w:val="right"/>
            </w:pPr>
            <w:r>
              <w:rPr>
                <w:rFonts w:ascii="Liberation Sans Narrow" w:hAnsi="Liberation Sans Narrow"/>
                <w:b/>
                <w:sz w:val="17"/>
              </w:rPr>
              <w:t xml:space="preserve">139</w:t>
            </w:r>
          </w:p>
        </w:tc>
        <w:tc>
          <w:tcPr>
            <w:tcW w:type="dxa" w:w="1754"/>
          </w:tcPr>
          <w:p>
            <w:pPr>
              <w:pStyle w:val="Compact"/>
              <w:spacing w:before="20" w:after="20" w:line="240" w:lineRule="auto"/>
              <w:jc w:val="left"/>
            </w:pPr>
            <w:r>
              <w:rPr>
                <w:rFonts w:ascii="Liberation Sans Narrow" w:hAnsi="Liberation Sans Narrow"/>
                <w:b w:val="0"/>
                <w:sz w:val="17"/>
              </w:rPr>
              <w:t xml:space="preserve">Art. 743</w:t>
            </w:r>
          </w:p>
        </w:tc>
        <w:tc>
          <w:tcPr>
            <w:tcW w:type="dxa" w:w="797"/>
          </w:tcPr>
          <w:p>
            <w:pPr>
              <w:pStyle w:val="Compact"/>
              <w:spacing w:before="20" w:after="20" w:line="240" w:lineRule="auto"/>
              <w:jc w:val="right"/>
            </w:pPr>
            <w:r>
              <w:rPr>
                <w:rFonts w:ascii="Liberation Sans Narrow" w:hAnsi="Liberation Sans Narrow"/>
                <w:b/>
                <w:sz w:val="17"/>
              </w:rPr>
              <w:t xml:space="preserve">199</w:t>
            </w:r>
          </w:p>
        </w:tc>
        <w:tc>
          <w:tcPr>
            <w:tcW w:type="dxa" w:w="1754"/>
          </w:tcPr>
          <w:p>
            <w:pPr>
              <w:pStyle w:val="Compact"/>
              <w:spacing w:before="20" w:after="20" w:line="240" w:lineRule="auto"/>
              <w:jc w:val="left"/>
            </w:pPr>
            <w:r>
              <w:rPr>
                <w:rFonts w:ascii="Liberation Sans Narrow" w:hAnsi="Liberation Sans Narrow"/>
                <w:b w:val="0"/>
                <w:sz w:val="17"/>
              </w:rPr>
              <w:t xml:space="preserve">Art. 932</w:t>
            </w:r>
          </w:p>
        </w:tc>
        <w:tc>
          <w:tcPr>
            <w:tcW w:type="dxa" w:w="797"/>
          </w:tcPr>
          <w:p>
            <w:pPr>
              <w:pStyle w:val="Compact"/>
              <w:spacing w:before="20" w:after="20" w:line="240" w:lineRule="auto"/>
              <w:jc w:val="right"/>
            </w:pPr>
            <w:r>
              <w:rPr>
                <w:rFonts w:ascii="Liberation Sans Narrow" w:hAnsi="Liberation Sans Narrow"/>
                <w:b/>
                <w:sz w:val="17"/>
              </w:rPr>
              <w:t xml:space="preserve">270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366</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555</w:t>
            </w:r>
          </w:p>
        </w:tc>
        <w:tc>
          <w:tcPr>
            <w:tcW w:type="dxa" w:w="797"/>
          </w:tcPr>
          <w:p>
            <w:pPr>
              <w:pStyle w:val="Compact"/>
              <w:spacing w:before="20" w:after="20" w:line="240" w:lineRule="auto"/>
              <w:jc w:val="right"/>
            </w:pPr>
            <w:r>
              <w:rPr>
                <w:rFonts w:ascii="Liberation Sans Narrow" w:hAnsi="Liberation Sans Narrow"/>
                <w:b/>
                <w:sz w:val="17"/>
              </w:rPr>
              <w:t xml:space="preserve">139</w:t>
            </w:r>
          </w:p>
        </w:tc>
        <w:tc>
          <w:tcPr>
            <w:tcW w:type="dxa" w:w="1754"/>
          </w:tcPr>
          <w:p>
            <w:pPr>
              <w:pStyle w:val="Compact"/>
              <w:spacing w:before="20" w:after="20" w:line="240" w:lineRule="auto"/>
              <w:jc w:val="left"/>
            </w:pPr>
            <w:r>
              <w:rPr>
                <w:rFonts w:ascii="Liberation Sans Narrow" w:hAnsi="Liberation Sans Narrow"/>
                <w:b w:val="0"/>
                <w:sz w:val="17"/>
              </w:rPr>
              <w:t xml:space="preserve">Art. 744</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933</w:t>
            </w:r>
          </w:p>
        </w:tc>
        <w:tc>
          <w:tcPr>
            <w:tcW w:type="dxa" w:w="797"/>
          </w:tcPr>
          <w:p>
            <w:pPr>
              <w:pStyle w:val="Compact"/>
              <w:spacing w:before="20" w:after="20" w:line="240" w:lineRule="auto"/>
              <w:jc w:val="right"/>
            </w:pPr>
            <w:r>
              <w:rPr>
                <w:rFonts w:ascii="Liberation Sans Narrow" w:hAnsi="Liberation Sans Narrow"/>
                <w:b/>
                <w:sz w:val="17"/>
              </w:rPr>
              <w:t xml:space="preserve">272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367</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556</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745</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934</w:t>
            </w:r>
          </w:p>
        </w:tc>
        <w:tc>
          <w:tcPr>
            <w:tcW w:type="dxa" w:w="797"/>
          </w:tcPr>
          <w:p>
            <w:pPr>
              <w:pStyle w:val="Compact"/>
              <w:spacing w:before="20" w:after="20" w:line="240" w:lineRule="auto"/>
              <w:jc w:val="right"/>
            </w:pPr>
            <w:r>
              <w:rPr>
                <w:rFonts w:ascii="Liberation Sans Narrow" w:hAnsi="Liberation Sans Narrow"/>
                <w:b/>
                <w:sz w:val="17"/>
              </w:rPr>
              <w:t xml:space="preserve">272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368</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557</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746</w:t>
            </w:r>
          </w:p>
        </w:tc>
        <w:tc>
          <w:tcPr>
            <w:tcW w:type="dxa" w:w="797"/>
          </w:tcPr>
          <w:p>
            <w:pPr>
              <w:pStyle w:val="Compact"/>
              <w:spacing w:before="20" w:after="20" w:line="240" w:lineRule="auto"/>
              <w:jc w:val="right"/>
            </w:pPr>
            <w:r>
              <w:rPr>
                <w:rFonts w:ascii="Liberation Sans Narrow" w:hAnsi="Liberation Sans Narrow"/>
                <w:b/>
                <w:sz w:val="17"/>
              </w:rPr>
              <w:t xml:space="preserve">200</w:t>
            </w:r>
          </w:p>
        </w:tc>
        <w:tc>
          <w:tcPr>
            <w:tcW w:type="dxa" w:w="1754"/>
          </w:tcPr>
          <w:p>
            <w:pPr>
              <w:pStyle w:val="Compact"/>
              <w:spacing w:before="20" w:after="20" w:line="240" w:lineRule="auto"/>
              <w:jc w:val="left"/>
            </w:pPr>
            <w:r>
              <w:rPr>
                <w:rFonts w:ascii="Liberation Sans Narrow" w:hAnsi="Liberation Sans Narrow"/>
                <w:b w:val="0"/>
                <w:sz w:val="17"/>
              </w:rPr>
              <w:t xml:space="preserve">Art. 935</w:t>
            </w:r>
          </w:p>
        </w:tc>
        <w:tc>
          <w:tcPr>
            <w:tcW w:type="dxa" w:w="797"/>
          </w:tcPr>
          <w:p>
            <w:pPr>
              <w:pStyle w:val="Compact"/>
              <w:spacing w:before="20" w:after="20" w:line="240" w:lineRule="auto"/>
              <w:jc w:val="right"/>
            </w:pPr>
            <w:r>
              <w:rPr>
                <w:rFonts w:ascii="Liberation Sans Narrow" w:hAnsi="Liberation Sans Narrow"/>
                <w:b/>
                <w:sz w:val="17"/>
              </w:rPr>
              <w:t xml:space="preserve">272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369</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558</w:t>
            </w:r>
          </w:p>
        </w:tc>
        <w:tc>
          <w:tcPr>
            <w:tcW w:type="dxa" w:w="797"/>
          </w:tcPr>
          <w:p>
            <w:pPr>
              <w:pStyle w:val="Compact"/>
              <w:spacing w:before="20" w:after="20" w:line="240" w:lineRule="auto"/>
              <w:jc w:val="right"/>
            </w:pPr>
            <w:r>
              <w:rPr>
                <w:rFonts w:ascii="Liberation Sans Narrow" w:hAnsi="Liberation Sans Narrow"/>
                <w:b/>
                <w:sz w:val="17"/>
              </w:rPr>
              <w:t xml:space="preserve">140</w:t>
            </w:r>
          </w:p>
        </w:tc>
        <w:tc>
          <w:tcPr>
            <w:tcW w:type="dxa" w:w="1754"/>
          </w:tcPr>
          <w:p>
            <w:pPr>
              <w:pStyle w:val="Compact"/>
              <w:spacing w:before="20" w:after="20" w:line="240" w:lineRule="auto"/>
              <w:jc w:val="left"/>
            </w:pPr>
            <w:r>
              <w:rPr>
                <w:rFonts w:ascii="Liberation Sans Narrow" w:hAnsi="Liberation Sans Narrow"/>
                <w:b w:val="0"/>
                <w:sz w:val="17"/>
              </w:rPr>
              <w:t xml:space="preserve">Art. 747</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936</w:t>
            </w:r>
          </w:p>
        </w:tc>
        <w:tc>
          <w:tcPr>
            <w:tcW w:type="dxa" w:w="797"/>
          </w:tcPr>
          <w:p>
            <w:pPr>
              <w:pStyle w:val="Compact"/>
              <w:spacing w:before="20" w:after="20" w:line="240" w:lineRule="auto"/>
              <w:jc w:val="right"/>
            </w:pPr>
            <w:r>
              <w:rPr>
                <w:rFonts w:ascii="Liberation Sans Narrow" w:hAnsi="Liberation Sans Narrow"/>
                <w:b/>
                <w:sz w:val="17"/>
              </w:rPr>
              <w:t xml:space="preserve">272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370</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559</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748</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937</w:t>
            </w:r>
          </w:p>
        </w:tc>
        <w:tc>
          <w:tcPr>
            <w:tcW w:type="dxa" w:w="797"/>
          </w:tcPr>
          <w:p>
            <w:pPr>
              <w:pStyle w:val="Compact"/>
              <w:spacing w:before="20" w:after="20" w:line="240" w:lineRule="auto"/>
              <w:jc w:val="right"/>
            </w:pPr>
            <w:r>
              <w:rPr>
                <w:rFonts w:ascii="Liberation Sans Narrow" w:hAnsi="Liberation Sans Narrow"/>
                <w:b/>
                <w:sz w:val="17"/>
              </w:rPr>
              <w:t xml:space="preserve">273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371</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560</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749</w:t>
            </w:r>
          </w:p>
        </w:tc>
        <w:tc>
          <w:tcPr>
            <w:tcW w:type="dxa" w:w="797"/>
          </w:tcPr>
          <w:p>
            <w:pPr>
              <w:pStyle w:val="Compact"/>
              <w:spacing w:before="20" w:after="20" w:line="240" w:lineRule="auto"/>
              <w:jc w:val="right"/>
            </w:pPr>
            <w:r>
              <w:rPr>
                <w:rFonts w:ascii="Liberation Sans Narrow" w:hAnsi="Liberation Sans Narrow"/>
                <w:b/>
                <w:sz w:val="17"/>
              </w:rPr>
              <w:t xml:space="preserve">201</w:t>
            </w:r>
          </w:p>
        </w:tc>
        <w:tc>
          <w:tcPr>
            <w:tcW w:type="dxa" w:w="1754"/>
          </w:tcPr>
          <w:p>
            <w:pPr>
              <w:pStyle w:val="Compact"/>
              <w:spacing w:before="20" w:after="20" w:line="240" w:lineRule="auto"/>
              <w:jc w:val="left"/>
            </w:pPr>
            <w:r>
              <w:rPr>
                <w:rFonts w:ascii="Liberation Sans Narrow" w:hAnsi="Liberation Sans Narrow"/>
                <w:b w:val="0"/>
                <w:sz w:val="17"/>
              </w:rPr>
              <w:t xml:space="preserve">Art. 938</w:t>
            </w:r>
          </w:p>
        </w:tc>
        <w:tc>
          <w:tcPr>
            <w:tcW w:type="dxa" w:w="797"/>
          </w:tcPr>
          <w:p>
            <w:pPr>
              <w:pStyle w:val="Compact"/>
              <w:spacing w:before="20" w:after="20" w:line="240" w:lineRule="auto"/>
              <w:jc w:val="right"/>
            </w:pPr>
            <w:r>
              <w:rPr>
                <w:rFonts w:ascii="Liberation Sans Narrow" w:hAnsi="Liberation Sans Narrow"/>
                <w:b/>
                <w:sz w:val="17"/>
              </w:rPr>
              <w:t xml:space="preserve">274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372</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561</w:t>
            </w:r>
          </w:p>
        </w:tc>
        <w:tc>
          <w:tcPr>
            <w:tcW w:type="dxa" w:w="797"/>
          </w:tcPr>
          <w:p>
            <w:pPr>
              <w:pStyle w:val="Compact"/>
              <w:spacing w:before="20" w:after="20" w:line="240" w:lineRule="auto"/>
              <w:jc w:val="right"/>
            </w:pPr>
            <w:r>
              <w:rPr>
                <w:rFonts w:ascii="Liberation Sans Narrow" w:hAnsi="Liberation Sans Narrow"/>
                <w:b/>
                <w:sz w:val="17"/>
              </w:rPr>
              <w:t xml:space="preserve">141</w:t>
            </w:r>
          </w:p>
        </w:tc>
        <w:tc>
          <w:tcPr>
            <w:tcW w:type="dxa" w:w="1754"/>
          </w:tcPr>
          <w:p>
            <w:pPr>
              <w:pStyle w:val="Compact"/>
              <w:spacing w:before="20" w:after="20" w:line="240" w:lineRule="auto"/>
              <w:jc w:val="left"/>
            </w:pPr>
            <w:r>
              <w:rPr>
                <w:rFonts w:ascii="Liberation Sans Narrow" w:hAnsi="Liberation Sans Narrow"/>
                <w:b w:val="0"/>
                <w:sz w:val="17"/>
              </w:rPr>
              <w:t xml:space="preserve">Art. 750</w:t>
            </w:r>
          </w:p>
        </w:tc>
        <w:tc>
          <w:tcPr>
            <w:tcW w:type="dxa" w:w="797"/>
          </w:tcPr>
          <w:p>
            <w:pPr>
              <w:pStyle w:val="Compact"/>
              <w:spacing w:before="20" w:after="20" w:line="240" w:lineRule="auto"/>
              <w:jc w:val="right"/>
            </w:pPr>
            <w:r>
              <w:rPr>
                <w:rFonts w:ascii="Liberation Sans Narrow" w:hAnsi="Liberation Sans Narrow"/>
                <w:b/>
                <w:sz w:val="17"/>
              </w:rPr>
              <w:t xml:space="preserve">202</w:t>
            </w:r>
          </w:p>
        </w:tc>
        <w:tc>
          <w:tcPr>
            <w:tcW w:type="dxa" w:w="1754"/>
          </w:tcPr>
          <w:p>
            <w:pPr>
              <w:pStyle w:val="Compact"/>
              <w:spacing w:before="20" w:after="20" w:line="240" w:lineRule="auto"/>
              <w:jc w:val="left"/>
            </w:pPr>
            <w:r>
              <w:rPr>
                <w:rFonts w:ascii="Liberation Sans Narrow" w:hAnsi="Liberation Sans Narrow"/>
                <w:b w:val="0"/>
                <w:sz w:val="17"/>
              </w:rPr>
              <w:t xml:space="preserve">Art. 939</w:t>
            </w:r>
          </w:p>
        </w:tc>
        <w:tc>
          <w:tcPr>
            <w:tcW w:type="dxa" w:w="797"/>
          </w:tcPr>
          <w:p>
            <w:pPr>
              <w:pStyle w:val="Compact"/>
              <w:spacing w:before="20" w:after="20" w:line="240" w:lineRule="auto"/>
              <w:jc w:val="right"/>
            </w:pPr>
            <w:r>
              <w:rPr>
                <w:rFonts w:ascii="Liberation Sans Narrow" w:hAnsi="Liberation Sans Narrow"/>
                <w:b/>
                <w:sz w:val="17"/>
              </w:rPr>
              <w:t xml:space="preserve">274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373</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562</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751</w:t>
            </w:r>
          </w:p>
        </w:tc>
        <w:tc>
          <w:tcPr>
            <w:tcW w:type="dxa" w:w="797"/>
          </w:tcPr>
          <w:p>
            <w:pPr>
              <w:pStyle w:val="Compact"/>
              <w:spacing w:before="20" w:after="20" w:line="240" w:lineRule="auto"/>
              <w:jc w:val="right"/>
            </w:pPr>
            <w:r>
              <w:rPr>
                <w:rFonts w:ascii="Liberation Sans Narrow" w:hAnsi="Liberation Sans Narrow"/>
                <w:b/>
                <w:sz w:val="17"/>
              </w:rPr>
              <w:t xml:space="preserve">202</w:t>
            </w:r>
          </w:p>
        </w:tc>
        <w:tc>
          <w:tcPr>
            <w:tcW w:type="dxa" w:w="1754"/>
          </w:tcPr>
          <w:p>
            <w:pPr>
              <w:pStyle w:val="Compact"/>
              <w:spacing w:before="20" w:after="20" w:line="240" w:lineRule="auto"/>
              <w:jc w:val="left"/>
            </w:pPr>
            <w:r>
              <w:rPr>
                <w:rFonts w:ascii="Liberation Sans Narrow" w:hAnsi="Liberation Sans Narrow"/>
                <w:b w:val="0"/>
                <w:sz w:val="17"/>
              </w:rPr>
              <w:t xml:space="preserve">Art. 940</w:t>
            </w:r>
          </w:p>
        </w:tc>
        <w:tc>
          <w:tcPr>
            <w:tcW w:type="dxa" w:w="797"/>
          </w:tcPr>
          <w:p>
            <w:pPr>
              <w:pStyle w:val="Compact"/>
              <w:spacing w:before="20" w:after="20" w:line="240" w:lineRule="auto"/>
              <w:jc w:val="right"/>
            </w:pPr>
            <w:r>
              <w:rPr>
                <w:rFonts w:ascii="Liberation Sans Narrow" w:hAnsi="Liberation Sans Narrow"/>
                <w:b/>
                <w:sz w:val="17"/>
              </w:rPr>
              <w:t xml:space="preserve">274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374</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563</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752</w:t>
            </w:r>
          </w:p>
        </w:tc>
        <w:tc>
          <w:tcPr>
            <w:tcW w:type="dxa" w:w="797"/>
          </w:tcPr>
          <w:p>
            <w:pPr>
              <w:pStyle w:val="Compact"/>
              <w:spacing w:before="20" w:after="20" w:line="240" w:lineRule="auto"/>
              <w:jc w:val="right"/>
            </w:pPr>
            <w:r>
              <w:rPr>
                <w:rFonts w:ascii="Liberation Sans Narrow" w:hAnsi="Liberation Sans Narrow"/>
                <w:b/>
                <w:sz w:val="17"/>
              </w:rPr>
              <w:t xml:space="preserve">202</w:t>
            </w:r>
          </w:p>
        </w:tc>
        <w:tc>
          <w:tcPr>
            <w:tcW w:type="dxa" w:w="1754"/>
          </w:tcPr>
          <w:p>
            <w:pPr>
              <w:pStyle w:val="Compact"/>
              <w:spacing w:before="20" w:after="20" w:line="240" w:lineRule="auto"/>
              <w:jc w:val="left"/>
            </w:pPr>
            <w:r>
              <w:rPr>
                <w:rFonts w:ascii="Liberation Sans Narrow" w:hAnsi="Liberation Sans Narrow"/>
                <w:b w:val="0"/>
                <w:sz w:val="17"/>
              </w:rPr>
              <w:t xml:space="preserve">Art. 941</w:t>
            </w:r>
          </w:p>
        </w:tc>
        <w:tc>
          <w:tcPr>
            <w:tcW w:type="dxa" w:w="797"/>
          </w:tcPr>
          <w:p>
            <w:pPr>
              <w:pStyle w:val="Compact"/>
              <w:spacing w:before="20" w:after="20" w:line="240" w:lineRule="auto"/>
              <w:jc w:val="right"/>
            </w:pPr>
            <w:r>
              <w:rPr>
                <w:rFonts w:ascii="Liberation Sans Narrow" w:hAnsi="Liberation Sans Narrow"/>
                <w:b/>
                <w:sz w:val="17"/>
              </w:rPr>
              <w:t xml:space="preserve">275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375</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564</w:t>
            </w:r>
          </w:p>
        </w:tc>
        <w:tc>
          <w:tcPr>
            <w:tcW w:type="dxa" w:w="797"/>
          </w:tcPr>
          <w:p>
            <w:pPr>
              <w:pStyle w:val="Compact"/>
              <w:spacing w:before="20" w:after="20" w:line="240" w:lineRule="auto"/>
              <w:jc w:val="right"/>
            </w:pPr>
            <w:r>
              <w:rPr>
                <w:rFonts w:ascii="Liberation Sans Narrow" w:hAnsi="Liberation Sans Narrow"/>
                <w:b/>
                <w:sz w:val="17"/>
              </w:rPr>
              <w:t xml:space="preserve">142</w:t>
            </w:r>
          </w:p>
        </w:tc>
        <w:tc>
          <w:tcPr>
            <w:tcW w:type="dxa" w:w="1754"/>
          </w:tcPr>
          <w:p>
            <w:pPr>
              <w:pStyle w:val="Compact"/>
              <w:spacing w:before="20" w:after="20" w:line="240" w:lineRule="auto"/>
              <w:jc w:val="left"/>
            </w:pPr>
            <w:r>
              <w:rPr>
                <w:rFonts w:ascii="Liberation Sans Narrow" w:hAnsi="Liberation Sans Narrow"/>
                <w:b w:val="0"/>
                <w:sz w:val="17"/>
              </w:rPr>
              <w:t xml:space="preserve">Art. 753</w:t>
            </w:r>
          </w:p>
        </w:tc>
        <w:tc>
          <w:tcPr>
            <w:tcW w:type="dxa" w:w="797"/>
          </w:tcPr>
          <w:p>
            <w:pPr>
              <w:pStyle w:val="Compact"/>
              <w:spacing w:before="20" w:after="20" w:line="240" w:lineRule="auto"/>
              <w:jc w:val="right"/>
            </w:pPr>
            <w:r>
              <w:rPr>
                <w:rFonts w:ascii="Liberation Sans Narrow" w:hAnsi="Liberation Sans Narrow"/>
                <w:b/>
                <w:sz w:val="17"/>
              </w:rPr>
              <w:t xml:space="preserve">203</w:t>
            </w:r>
          </w:p>
        </w:tc>
        <w:tc>
          <w:tcPr>
            <w:tcW w:type="dxa" w:w="1754"/>
          </w:tcPr>
          <w:p>
            <w:pPr>
              <w:pStyle w:val="Compact"/>
              <w:spacing w:before="20" w:after="20" w:line="240" w:lineRule="auto"/>
              <w:jc w:val="left"/>
            </w:pPr>
            <w:r>
              <w:rPr>
                <w:rFonts w:ascii="Liberation Sans Narrow" w:hAnsi="Liberation Sans Narrow"/>
                <w:b w:val="0"/>
                <w:sz w:val="17"/>
              </w:rPr>
              <w:t xml:space="preserve">Art. 942</w:t>
            </w:r>
          </w:p>
        </w:tc>
        <w:tc>
          <w:tcPr>
            <w:tcW w:type="dxa" w:w="797"/>
          </w:tcPr>
          <w:p>
            <w:pPr>
              <w:pStyle w:val="Compact"/>
              <w:spacing w:before="20" w:after="20" w:line="240" w:lineRule="auto"/>
              <w:jc w:val="right"/>
            </w:pPr>
            <w:r>
              <w:rPr>
                <w:rFonts w:ascii="Liberation Sans Narrow" w:hAnsi="Liberation Sans Narrow"/>
                <w:b/>
                <w:sz w:val="17"/>
              </w:rPr>
              <w:t xml:space="preserve">275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376</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565</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754</w:t>
            </w:r>
          </w:p>
        </w:tc>
        <w:tc>
          <w:tcPr>
            <w:tcW w:type="dxa" w:w="797"/>
          </w:tcPr>
          <w:p>
            <w:pPr>
              <w:pStyle w:val="Compact"/>
              <w:spacing w:before="20" w:after="20" w:line="240" w:lineRule="auto"/>
              <w:jc w:val="right"/>
            </w:pPr>
            <w:r>
              <w:rPr>
                <w:rFonts w:ascii="Liberation Sans Narrow" w:hAnsi="Liberation Sans Narrow"/>
                <w:b/>
                <w:sz w:val="17"/>
              </w:rPr>
              <w:t xml:space="preserve">203</w:t>
            </w:r>
          </w:p>
        </w:tc>
        <w:tc>
          <w:tcPr>
            <w:tcW w:type="dxa" w:w="1754"/>
          </w:tcPr>
          <w:p>
            <w:pPr>
              <w:pStyle w:val="Compact"/>
              <w:spacing w:before="20" w:after="20" w:line="240" w:lineRule="auto"/>
              <w:jc w:val="left"/>
            </w:pPr>
            <w:r>
              <w:rPr>
                <w:rFonts w:ascii="Liberation Sans Narrow" w:hAnsi="Liberation Sans Narrow"/>
                <w:b w:val="0"/>
                <w:sz w:val="17"/>
              </w:rPr>
              <w:t xml:space="preserve">Art. 943</w:t>
            </w:r>
          </w:p>
        </w:tc>
        <w:tc>
          <w:tcPr>
            <w:tcW w:type="dxa" w:w="797"/>
          </w:tcPr>
          <w:p>
            <w:pPr>
              <w:pStyle w:val="Compact"/>
              <w:spacing w:before="20" w:after="20" w:line="240" w:lineRule="auto"/>
              <w:jc w:val="right"/>
            </w:pPr>
            <w:r>
              <w:rPr>
                <w:rFonts w:ascii="Liberation Sans Narrow" w:hAnsi="Liberation Sans Narrow"/>
                <w:b/>
                <w:sz w:val="17"/>
              </w:rPr>
              <w:t xml:space="preserve">276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377</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566</w:t>
            </w:r>
          </w:p>
        </w:tc>
        <w:tc>
          <w:tcPr>
            <w:tcW w:type="dxa" w:w="797"/>
          </w:tcPr>
          <w:p>
            <w:pPr>
              <w:pStyle w:val="Compact"/>
              <w:spacing w:before="20" w:after="20" w:line="240" w:lineRule="auto"/>
              <w:jc w:val="right"/>
            </w:pPr>
            <w:r>
              <w:rPr>
                <w:rFonts w:ascii="Liberation Sans Narrow" w:hAnsi="Liberation Sans Narrow"/>
                <w:b/>
                <w:sz w:val="17"/>
              </w:rPr>
              <w:t xml:space="preserve">143</w:t>
            </w:r>
          </w:p>
        </w:tc>
        <w:tc>
          <w:tcPr>
            <w:tcW w:type="dxa" w:w="1754"/>
          </w:tcPr>
          <w:p>
            <w:pPr>
              <w:pStyle w:val="Compact"/>
              <w:spacing w:before="20" w:after="20" w:line="240" w:lineRule="auto"/>
              <w:jc w:val="left"/>
            </w:pPr>
            <w:r>
              <w:rPr>
                <w:rFonts w:ascii="Liberation Sans Narrow" w:hAnsi="Liberation Sans Narrow"/>
                <w:b w:val="0"/>
                <w:sz w:val="17"/>
              </w:rPr>
              <w:t xml:space="preserve">Art. 755</w:t>
            </w:r>
          </w:p>
        </w:tc>
        <w:tc>
          <w:tcPr>
            <w:tcW w:type="dxa" w:w="797"/>
          </w:tcPr>
          <w:p>
            <w:pPr>
              <w:pStyle w:val="Compact"/>
              <w:spacing w:before="20" w:after="20" w:line="240" w:lineRule="auto"/>
              <w:jc w:val="right"/>
            </w:pPr>
            <w:r>
              <w:rPr>
                <w:rFonts w:ascii="Liberation Sans Narrow" w:hAnsi="Liberation Sans Narrow"/>
                <w:b/>
                <w:sz w:val="17"/>
              </w:rPr>
              <w:t xml:space="preserve">203</w:t>
            </w:r>
          </w:p>
        </w:tc>
        <w:tc>
          <w:tcPr>
            <w:tcW w:type="dxa" w:w="1754"/>
          </w:tcPr>
          <w:p>
            <w:pPr>
              <w:pStyle w:val="Compact"/>
              <w:spacing w:before="20" w:after="20" w:line="240" w:lineRule="auto"/>
              <w:jc w:val="left"/>
            </w:pPr>
            <w:r>
              <w:rPr>
                <w:rFonts w:ascii="Liberation Sans Narrow" w:hAnsi="Liberation Sans Narrow"/>
                <w:b w:val="0"/>
                <w:sz w:val="17"/>
              </w:rPr>
              <w:t xml:space="preserve">Art. 944</w:t>
            </w:r>
          </w:p>
        </w:tc>
        <w:tc>
          <w:tcPr>
            <w:tcW w:type="dxa" w:w="797"/>
          </w:tcPr>
          <w:p>
            <w:pPr>
              <w:pStyle w:val="Compact"/>
              <w:spacing w:before="20" w:after="20" w:line="240" w:lineRule="auto"/>
              <w:jc w:val="right"/>
            </w:pPr>
            <w:r>
              <w:rPr>
                <w:rFonts w:ascii="Liberation Sans Narrow" w:hAnsi="Liberation Sans Narrow"/>
                <w:b/>
                <w:sz w:val="17"/>
              </w:rPr>
              <w:t xml:space="preserve">276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378</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567</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756</w:t>
            </w:r>
          </w:p>
        </w:tc>
        <w:tc>
          <w:tcPr>
            <w:tcW w:type="dxa" w:w="797"/>
          </w:tcPr>
          <w:p>
            <w:pPr>
              <w:pStyle w:val="Compact"/>
              <w:spacing w:before="20" w:after="20" w:line="240" w:lineRule="auto"/>
              <w:jc w:val="right"/>
            </w:pPr>
            <w:r>
              <w:rPr>
                <w:rFonts w:ascii="Liberation Sans Narrow" w:hAnsi="Liberation Sans Narrow"/>
                <w:b/>
                <w:sz w:val="17"/>
              </w:rPr>
              <w:t xml:space="preserve">204</w:t>
            </w:r>
          </w:p>
        </w:tc>
        <w:tc>
          <w:tcPr>
            <w:tcW w:type="dxa" w:w="1754"/>
          </w:tcPr>
          <w:p>
            <w:pPr>
              <w:pStyle w:val="Compact"/>
              <w:spacing w:before="20" w:after="20" w:line="240" w:lineRule="auto"/>
              <w:jc w:val="left"/>
            </w:pPr>
            <w:r>
              <w:rPr>
                <w:rFonts w:ascii="Liberation Sans Narrow" w:hAnsi="Liberation Sans Narrow"/>
                <w:b w:val="0"/>
                <w:sz w:val="17"/>
              </w:rPr>
              <w:t xml:space="preserve">Art. 945</w:t>
            </w:r>
          </w:p>
        </w:tc>
        <w:tc>
          <w:tcPr>
            <w:tcW w:type="dxa" w:w="797"/>
          </w:tcPr>
          <w:p>
            <w:pPr>
              <w:pStyle w:val="Compact"/>
              <w:spacing w:before="20" w:after="20" w:line="240" w:lineRule="auto"/>
              <w:jc w:val="right"/>
            </w:pPr>
            <w:r>
              <w:rPr>
                <w:rFonts w:ascii="Liberation Sans Narrow" w:hAnsi="Liberation Sans Narrow"/>
                <w:b/>
                <w:sz w:val="17"/>
              </w:rPr>
              <w:t xml:space="preserve">276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379</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568</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757</w:t>
            </w:r>
          </w:p>
        </w:tc>
        <w:tc>
          <w:tcPr>
            <w:tcW w:type="dxa" w:w="797"/>
          </w:tcPr>
          <w:p>
            <w:pPr>
              <w:pStyle w:val="Compact"/>
              <w:spacing w:before="20" w:after="20" w:line="240" w:lineRule="auto"/>
              <w:jc w:val="right"/>
            </w:pPr>
            <w:r>
              <w:rPr>
                <w:rFonts w:ascii="Liberation Sans Narrow" w:hAnsi="Liberation Sans Narrow"/>
                <w:b/>
                <w:sz w:val="17"/>
              </w:rPr>
              <w:t xml:space="preserve">204</w:t>
            </w:r>
          </w:p>
        </w:tc>
        <w:tc>
          <w:tcPr>
            <w:tcW w:type="dxa" w:w="1754"/>
          </w:tcPr>
          <w:p>
            <w:pPr>
              <w:pStyle w:val="Compact"/>
              <w:spacing w:before="20" w:after="20" w:line="240" w:lineRule="auto"/>
              <w:jc w:val="left"/>
            </w:pPr>
            <w:r>
              <w:rPr>
                <w:rFonts w:ascii="Liberation Sans Narrow" w:hAnsi="Liberation Sans Narrow"/>
                <w:b w:val="0"/>
                <w:sz w:val="17"/>
              </w:rPr>
              <w:t xml:space="preserve">Art. 946</w:t>
            </w:r>
          </w:p>
        </w:tc>
        <w:tc>
          <w:tcPr>
            <w:tcW w:type="dxa" w:w="797"/>
          </w:tcPr>
          <w:p>
            <w:pPr>
              <w:pStyle w:val="Compact"/>
              <w:spacing w:before="20" w:after="20" w:line="240" w:lineRule="auto"/>
              <w:jc w:val="right"/>
            </w:pPr>
            <w:r>
              <w:rPr>
                <w:rFonts w:ascii="Liberation Sans Narrow" w:hAnsi="Liberation Sans Narrow"/>
                <w:b/>
                <w:sz w:val="17"/>
              </w:rPr>
              <w:t xml:space="preserve">276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380</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569</w:t>
            </w:r>
          </w:p>
        </w:tc>
        <w:tc>
          <w:tcPr>
            <w:tcW w:type="dxa" w:w="797"/>
          </w:tcPr>
          <w:p>
            <w:pPr>
              <w:pStyle w:val="Compact"/>
              <w:spacing w:before="20" w:after="20" w:line="240" w:lineRule="auto"/>
              <w:jc w:val="right"/>
            </w:pPr>
            <w:r>
              <w:rPr>
                <w:rFonts w:ascii="Liberation Sans Narrow" w:hAnsi="Liberation Sans Narrow"/>
                <w:b/>
                <w:sz w:val="17"/>
              </w:rPr>
              <w:t xml:space="preserve">144</w:t>
            </w:r>
          </w:p>
        </w:tc>
        <w:tc>
          <w:tcPr>
            <w:tcW w:type="dxa" w:w="1754"/>
          </w:tcPr>
          <w:p>
            <w:pPr>
              <w:pStyle w:val="Compact"/>
              <w:spacing w:before="20" w:after="20" w:line="240" w:lineRule="auto"/>
              <w:jc w:val="left"/>
            </w:pPr>
            <w:r>
              <w:rPr>
                <w:rFonts w:ascii="Liberation Sans Narrow" w:hAnsi="Liberation Sans Narrow"/>
                <w:b w:val="0"/>
                <w:sz w:val="17"/>
              </w:rPr>
              <w:t xml:space="preserve">Art. 758</w:t>
            </w:r>
          </w:p>
        </w:tc>
        <w:tc>
          <w:tcPr>
            <w:tcW w:type="dxa" w:w="797"/>
          </w:tcPr>
          <w:p>
            <w:pPr>
              <w:pStyle w:val="Compact"/>
              <w:spacing w:before="20" w:after="20" w:line="240" w:lineRule="auto"/>
              <w:jc w:val="right"/>
            </w:pPr>
            <w:r>
              <w:rPr>
                <w:rFonts w:ascii="Liberation Sans Narrow" w:hAnsi="Liberation Sans Narrow"/>
                <w:b/>
                <w:sz w:val="17"/>
              </w:rPr>
              <w:t xml:space="preserve">204</w:t>
            </w:r>
          </w:p>
        </w:tc>
        <w:tc>
          <w:tcPr>
            <w:tcW w:type="dxa" w:w="1754"/>
          </w:tcPr>
          <w:p>
            <w:pPr>
              <w:pStyle w:val="Compact"/>
              <w:spacing w:before="20" w:after="20" w:line="240" w:lineRule="auto"/>
              <w:jc w:val="left"/>
            </w:pPr>
            <w:r>
              <w:rPr>
                <w:rFonts w:ascii="Liberation Sans Narrow" w:hAnsi="Liberation Sans Narrow"/>
                <w:b w:val="0"/>
                <w:sz w:val="17"/>
              </w:rPr>
              <w:t xml:space="preserve">Art. 947</w:t>
            </w:r>
          </w:p>
        </w:tc>
        <w:tc>
          <w:tcPr>
            <w:tcW w:type="dxa" w:w="797"/>
          </w:tcPr>
          <w:p>
            <w:pPr>
              <w:pStyle w:val="Compact"/>
              <w:spacing w:before="20" w:after="20" w:line="240" w:lineRule="auto"/>
              <w:jc w:val="right"/>
            </w:pPr>
            <w:r>
              <w:rPr>
                <w:rFonts w:ascii="Liberation Sans Narrow" w:hAnsi="Liberation Sans Narrow"/>
                <w:b/>
                <w:sz w:val="17"/>
              </w:rPr>
              <w:t xml:space="preserve">277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381</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570</w:t>
            </w:r>
          </w:p>
        </w:tc>
        <w:tc>
          <w:tcPr>
            <w:tcW w:type="dxa" w:w="797"/>
          </w:tcPr>
          <w:p>
            <w:pPr>
              <w:pStyle w:val="Compact"/>
              <w:spacing w:before="20" w:after="20" w:line="240" w:lineRule="auto"/>
              <w:jc w:val="right"/>
            </w:pPr>
            <w:r>
              <w:rPr>
                <w:rFonts w:ascii="Liberation Sans Narrow" w:hAnsi="Liberation Sans Narrow"/>
                <w:b/>
                <w:sz w:val="17"/>
              </w:rPr>
              <w:t xml:space="preserve">145</w:t>
            </w:r>
          </w:p>
        </w:tc>
        <w:tc>
          <w:tcPr>
            <w:tcW w:type="dxa" w:w="1754"/>
          </w:tcPr>
          <w:p>
            <w:pPr>
              <w:pStyle w:val="Compact"/>
              <w:spacing w:before="20" w:after="20" w:line="240" w:lineRule="auto"/>
              <w:jc w:val="left"/>
            </w:pPr>
            <w:r>
              <w:rPr>
                <w:rFonts w:ascii="Liberation Sans Narrow" w:hAnsi="Liberation Sans Narrow"/>
                <w:b w:val="0"/>
                <w:sz w:val="17"/>
              </w:rPr>
              <w:t xml:space="preserve">Art. 759</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948</w:t>
            </w:r>
          </w:p>
        </w:tc>
        <w:tc>
          <w:tcPr>
            <w:tcW w:type="dxa" w:w="797"/>
          </w:tcPr>
          <w:p>
            <w:pPr>
              <w:pStyle w:val="Compact"/>
              <w:spacing w:before="20" w:after="20" w:line="240" w:lineRule="auto"/>
              <w:jc w:val="right"/>
            </w:pPr>
            <w:r>
              <w:rPr>
                <w:rFonts w:ascii="Liberation Sans Narrow" w:hAnsi="Liberation Sans Narrow"/>
                <w:b/>
                <w:sz w:val="17"/>
              </w:rPr>
              <w:t xml:space="preserve">278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382</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571</w:t>
            </w:r>
          </w:p>
        </w:tc>
        <w:tc>
          <w:tcPr>
            <w:tcW w:type="dxa" w:w="797"/>
          </w:tcPr>
          <w:p>
            <w:pPr>
              <w:pStyle w:val="Compact"/>
              <w:spacing w:before="20" w:after="20" w:line="240" w:lineRule="auto"/>
              <w:jc w:val="right"/>
            </w:pPr>
            <w:r>
              <w:rPr>
                <w:rFonts w:ascii="Liberation Sans Narrow" w:hAnsi="Liberation Sans Narrow"/>
                <w:b/>
                <w:sz w:val="17"/>
              </w:rPr>
              <w:t xml:space="preserve">145</w:t>
            </w:r>
          </w:p>
        </w:tc>
        <w:tc>
          <w:tcPr>
            <w:tcW w:type="dxa" w:w="1754"/>
          </w:tcPr>
          <w:p>
            <w:pPr>
              <w:pStyle w:val="Compact"/>
              <w:spacing w:before="20" w:after="20" w:line="240" w:lineRule="auto"/>
              <w:jc w:val="left"/>
            </w:pPr>
            <w:r>
              <w:rPr>
                <w:rFonts w:ascii="Liberation Sans Narrow" w:hAnsi="Liberation Sans Narrow"/>
                <w:b w:val="0"/>
                <w:sz w:val="17"/>
              </w:rPr>
              <w:t xml:space="preserve">Art. 760</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949</w:t>
            </w:r>
          </w:p>
        </w:tc>
        <w:tc>
          <w:tcPr>
            <w:tcW w:type="dxa" w:w="797"/>
          </w:tcPr>
          <w:p>
            <w:pPr>
              <w:pStyle w:val="Compact"/>
              <w:spacing w:before="20" w:after="20" w:line="240" w:lineRule="auto"/>
              <w:jc w:val="right"/>
            </w:pPr>
            <w:r>
              <w:rPr>
                <w:rFonts w:ascii="Liberation Sans Narrow" w:hAnsi="Liberation Sans Narrow"/>
                <w:b/>
                <w:sz w:val="17"/>
              </w:rPr>
              <w:t xml:space="preserve">278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383</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572</w:t>
            </w:r>
          </w:p>
        </w:tc>
        <w:tc>
          <w:tcPr>
            <w:tcW w:type="dxa" w:w="797"/>
          </w:tcPr>
          <w:p>
            <w:pPr>
              <w:pStyle w:val="Compact"/>
              <w:spacing w:before="20" w:after="20" w:line="240" w:lineRule="auto"/>
              <w:jc w:val="right"/>
            </w:pPr>
            <w:r>
              <w:rPr>
                <w:rFonts w:ascii="Liberation Sans Narrow" w:hAnsi="Liberation Sans Narrow"/>
                <w:b/>
                <w:sz w:val="17"/>
              </w:rPr>
              <w:t xml:space="preserve">145</w:t>
            </w:r>
          </w:p>
        </w:tc>
        <w:tc>
          <w:tcPr>
            <w:tcW w:type="dxa" w:w="1754"/>
          </w:tcPr>
          <w:p>
            <w:pPr>
              <w:pStyle w:val="Compact"/>
              <w:spacing w:before="20" w:after="20" w:line="240" w:lineRule="auto"/>
              <w:jc w:val="left"/>
            </w:pPr>
            <w:r>
              <w:rPr>
                <w:rFonts w:ascii="Liberation Sans Narrow" w:hAnsi="Liberation Sans Narrow"/>
                <w:b w:val="0"/>
                <w:sz w:val="17"/>
              </w:rPr>
              <w:t xml:space="preserve">Art. 761</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950</w:t>
            </w:r>
          </w:p>
        </w:tc>
        <w:tc>
          <w:tcPr>
            <w:tcW w:type="dxa" w:w="797"/>
          </w:tcPr>
          <w:p>
            <w:pPr>
              <w:pStyle w:val="Compact"/>
              <w:spacing w:before="20" w:after="20" w:line="240" w:lineRule="auto"/>
              <w:jc w:val="right"/>
            </w:pPr>
            <w:r>
              <w:rPr>
                <w:rFonts w:ascii="Liberation Sans Narrow" w:hAnsi="Liberation Sans Narrow"/>
                <w:b/>
                <w:sz w:val="17"/>
              </w:rPr>
              <w:t xml:space="preserve">278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384</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573</w:t>
            </w:r>
          </w:p>
        </w:tc>
        <w:tc>
          <w:tcPr>
            <w:tcW w:type="dxa" w:w="797"/>
          </w:tcPr>
          <w:p>
            <w:pPr>
              <w:pStyle w:val="Compact"/>
              <w:spacing w:before="20" w:after="20" w:line="240" w:lineRule="auto"/>
              <w:jc w:val="right"/>
            </w:pPr>
            <w:r>
              <w:rPr>
                <w:rFonts w:ascii="Liberation Sans Narrow" w:hAnsi="Liberation Sans Narrow"/>
                <w:b/>
                <w:sz w:val="17"/>
              </w:rPr>
              <w:t xml:space="preserve">145</w:t>
            </w:r>
          </w:p>
        </w:tc>
        <w:tc>
          <w:tcPr>
            <w:tcW w:type="dxa" w:w="1754"/>
          </w:tcPr>
          <w:p>
            <w:pPr>
              <w:pStyle w:val="Compact"/>
              <w:spacing w:before="20" w:after="20" w:line="240" w:lineRule="auto"/>
              <w:jc w:val="left"/>
            </w:pPr>
            <w:r>
              <w:rPr>
                <w:rFonts w:ascii="Liberation Sans Narrow" w:hAnsi="Liberation Sans Narrow"/>
                <w:b w:val="0"/>
                <w:sz w:val="17"/>
              </w:rPr>
              <w:t xml:space="preserve">Art. 762</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951</w:t>
            </w:r>
          </w:p>
        </w:tc>
        <w:tc>
          <w:tcPr>
            <w:tcW w:type="dxa" w:w="797"/>
          </w:tcPr>
          <w:p>
            <w:pPr>
              <w:pStyle w:val="Compact"/>
              <w:spacing w:before="20" w:after="20" w:line="240" w:lineRule="auto"/>
              <w:jc w:val="right"/>
            </w:pPr>
            <w:r>
              <w:rPr>
                <w:rFonts w:ascii="Liberation Sans Narrow" w:hAnsi="Liberation Sans Narrow"/>
                <w:b/>
                <w:sz w:val="17"/>
              </w:rPr>
              <w:t xml:space="preserve">279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385</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574</w:t>
            </w:r>
          </w:p>
        </w:tc>
        <w:tc>
          <w:tcPr>
            <w:tcW w:type="dxa" w:w="797"/>
          </w:tcPr>
          <w:p>
            <w:pPr>
              <w:pStyle w:val="Compact"/>
              <w:spacing w:before="20" w:after="20" w:line="240" w:lineRule="auto"/>
              <w:jc w:val="right"/>
            </w:pPr>
            <w:r>
              <w:rPr>
                <w:rFonts w:ascii="Liberation Sans Narrow" w:hAnsi="Liberation Sans Narrow"/>
                <w:b/>
                <w:sz w:val="17"/>
              </w:rPr>
              <w:t xml:space="preserve">145</w:t>
            </w:r>
          </w:p>
        </w:tc>
        <w:tc>
          <w:tcPr>
            <w:tcW w:type="dxa" w:w="1754"/>
          </w:tcPr>
          <w:p>
            <w:pPr>
              <w:pStyle w:val="Compact"/>
              <w:spacing w:before="20" w:after="20" w:line="240" w:lineRule="auto"/>
              <w:jc w:val="left"/>
            </w:pPr>
            <w:r>
              <w:rPr>
                <w:rFonts w:ascii="Liberation Sans Narrow" w:hAnsi="Liberation Sans Narrow"/>
                <w:b w:val="0"/>
                <w:sz w:val="17"/>
              </w:rPr>
              <w:t xml:space="preserve">Art. 763</w:t>
            </w:r>
          </w:p>
        </w:tc>
        <w:tc>
          <w:tcPr>
            <w:tcW w:type="dxa" w:w="797"/>
          </w:tcPr>
          <w:p>
            <w:pPr>
              <w:pStyle w:val="Compact"/>
              <w:spacing w:before="20" w:after="20" w:line="240" w:lineRule="auto"/>
              <w:jc w:val="right"/>
            </w:pPr>
            <w:r>
              <w:rPr>
                <w:rFonts w:ascii="Liberation Sans Narrow" w:hAnsi="Liberation Sans Narrow"/>
                <w:b/>
                <w:sz w:val="17"/>
              </w:rPr>
              <w:t xml:space="preserve">205</w:t>
            </w:r>
          </w:p>
        </w:tc>
        <w:tc>
          <w:tcPr>
            <w:tcW w:type="dxa" w:w="1754"/>
          </w:tcPr>
          <w:p>
            <w:pPr>
              <w:pStyle w:val="Compact"/>
              <w:spacing w:before="20" w:after="20" w:line="240" w:lineRule="auto"/>
              <w:jc w:val="left"/>
            </w:pPr>
            <w:r>
              <w:rPr>
                <w:rFonts w:ascii="Liberation Sans Narrow" w:hAnsi="Liberation Sans Narrow"/>
                <w:b w:val="0"/>
                <w:sz w:val="17"/>
              </w:rPr>
              <w:t xml:space="preserve">Art. 952</w:t>
            </w:r>
          </w:p>
        </w:tc>
        <w:tc>
          <w:tcPr>
            <w:tcW w:type="dxa" w:w="797"/>
          </w:tcPr>
          <w:p>
            <w:pPr>
              <w:pStyle w:val="Compact"/>
              <w:spacing w:before="20" w:after="20" w:line="240" w:lineRule="auto"/>
              <w:jc w:val="right"/>
            </w:pPr>
            <w:r>
              <w:rPr>
                <w:rFonts w:ascii="Liberation Sans Narrow" w:hAnsi="Liberation Sans Narrow"/>
                <w:b/>
                <w:sz w:val="17"/>
              </w:rPr>
              <w:t xml:space="preserve">279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386</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575</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764</w:t>
            </w:r>
          </w:p>
        </w:tc>
        <w:tc>
          <w:tcPr>
            <w:tcW w:type="dxa" w:w="797"/>
          </w:tcPr>
          <w:p>
            <w:pPr>
              <w:pStyle w:val="Compact"/>
              <w:spacing w:before="20" w:after="20" w:line="240" w:lineRule="auto"/>
              <w:jc w:val="right"/>
            </w:pPr>
            <w:r>
              <w:rPr>
                <w:rFonts w:ascii="Liberation Sans Narrow" w:hAnsi="Liberation Sans Narrow"/>
                <w:b/>
                <w:sz w:val="17"/>
              </w:rPr>
              <w:t xml:space="preserve">206</w:t>
            </w:r>
          </w:p>
        </w:tc>
        <w:tc>
          <w:tcPr>
            <w:tcW w:type="dxa" w:w="1754"/>
          </w:tcPr>
          <w:p>
            <w:pPr>
              <w:pStyle w:val="Compact"/>
              <w:spacing w:before="20" w:after="20" w:line="240" w:lineRule="auto"/>
              <w:jc w:val="left"/>
            </w:pPr>
            <w:r>
              <w:rPr>
                <w:rFonts w:ascii="Liberation Sans Narrow" w:hAnsi="Liberation Sans Narrow"/>
                <w:b w:val="0"/>
                <w:sz w:val="17"/>
              </w:rPr>
              <w:t xml:space="preserve">Art. 953</w:t>
            </w:r>
          </w:p>
        </w:tc>
        <w:tc>
          <w:tcPr>
            <w:tcW w:type="dxa" w:w="797"/>
          </w:tcPr>
          <w:p>
            <w:pPr>
              <w:pStyle w:val="Compact"/>
              <w:spacing w:before="20" w:after="20" w:line="240" w:lineRule="auto"/>
              <w:jc w:val="right"/>
            </w:pPr>
            <w:r>
              <w:rPr>
                <w:rFonts w:ascii="Liberation Sans Narrow" w:hAnsi="Liberation Sans Narrow"/>
                <w:b/>
                <w:sz w:val="17"/>
              </w:rPr>
              <w:t xml:space="preserve">279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387</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576</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765</w:t>
            </w:r>
          </w:p>
        </w:tc>
        <w:tc>
          <w:tcPr>
            <w:tcW w:type="dxa" w:w="797"/>
          </w:tcPr>
          <w:p>
            <w:pPr>
              <w:pStyle w:val="Compact"/>
              <w:spacing w:before="20" w:after="20" w:line="240" w:lineRule="auto"/>
              <w:jc w:val="right"/>
            </w:pPr>
            <w:r>
              <w:rPr>
                <w:rFonts w:ascii="Liberation Sans Narrow" w:hAnsi="Liberation Sans Narrow"/>
                <w:b/>
                <w:sz w:val="17"/>
              </w:rPr>
              <w:t xml:space="preserve">206</w:t>
            </w:r>
          </w:p>
        </w:tc>
        <w:tc>
          <w:tcPr>
            <w:tcW w:type="dxa" w:w="1754"/>
          </w:tcPr>
          <w:p>
            <w:pPr>
              <w:pStyle w:val="Compact"/>
              <w:spacing w:before="20" w:after="20" w:line="240" w:lineRule="auto"/>
              <w:jc w:val="left"/>
            </w:pPr>
            <w:r>
              <w:rPr>
                <w:rFonts w:ascii="Liberation Sans Narrow" w:hAnsi="Liberation Sans Narrow"/>
                <w:b w:val="0"/>
                <w:sz w:val="17"/>
              </w:rPr>
              <w:t xml:space="preserve">Art. 954</w:t>
            </w:r>
          </w:p>
        </w:tc>
        <w:tc>
          <w:tcPr>
            <w:tcW w:type="dxa" w:w="797"/>
          </w:tcPr>
          <w:p>
            <w:pPr>
              <w:pStyle w:val="Compact"/>
              <w:spacing w:before="20" w:after="20" w:line="240" w:lineRule="auto"/>
              <w:jc w:val="right"/>
            </w:pPr>
            <w:r>
              <w:rPr>
                <w:rFonts w:ascii="Liberation Sans Narrow" w:hAnsi="Liberation Sans Narrow"/>
                <w:b/>
                <w:sz w:val="17"/>
              </w:rPr>
              <w:t xml:space="preserve">280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388</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577</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766</w:t>
            </w:r>
          </w:p>
        </w:tc>
        <w:tc>
          <w:tcPr>
            <w:tcW w:type="dxa" w:w="797"/>
          </w:tcPr>
          <w:p>
            <w:pPr>
              <w:pStyle w:val="Compact"/>
              <w:spacing w:before="20" w:after="20" w:line="240" w:lineRule="auto"/>
              <w:jc w:val="right"/>
            </w:pPr>
            <w:r>
              <w:rPr>
                <w:rFonts w:ascii="Liberation Sans Narrow" w:hAnsi="Liberation Sans Narrow"/>
                <w:b/>
                <w:sz w:val="17"/>
              </w:rPr>
              <w:t xml:space="preserve">206</w:t>
            </w:r>
          </w:p>
        </w:tc>
        <w:tc>
          <w:tcPr>
            <w:tcW w:type="dxa" w:w="1754"/>
          </w:tcPr>
          <w:p>
            <w:pPr>
              <w:pStyle w:val="Compact"/>
              <w:spacing w:before="20" w:after="20" w:line="240" w:lineRule="auto"/>
              <w:jc w:val="left"/>
            </w:pPr>
            <w:r>
              <w:rPr>
                <w:rFonts w:ascii="Liberation Sans Narrow" w:hAnsi="Liberation Sans Narrow"/>
                <w:b w:val="0"/>
                <w:sz w:val="17"/>
              </w:rPr>
              <w:t xml:space="preserve">Art. 955</w:t>
            </w:r>
          </w:p>
        </w:tc>
        <w:tc>
          <w:tcPr>
            <w:tcW w:type="dxa" w:w="797"/>
          </w:tcPr>
          <w:p>
            <w:pPr>
              <w:pStyle w:val="Compact"/>
              <w:spacing w:before="20" w:after="20" w:line="240" w:lineRule="auto"/>
              <w:jc w:val="right"/>
            </w:pPr>
            <w:r>
              <w:rPr>
                <w:rFonts w:ascii="Liberation Sans Narrow" w:hAnsi="Liberation Sans Narrow"/>
                <w:b/>
                <w:sz w:val="17"/>
              </w:rPr>
              <w:t xml:space="preserve">280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389</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578</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767</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956</w:t>
            </w:r>
          </w:p>
        </w:tc>
        <w:tc>
          <w:tcPr>
            <w:tcW w:type="dxa" w:w="797"/>
          </w:tcPr>
          <w:p>
            <w:pPr>
              <w:pStyle w:val="Compact"/>
              <w:spacing w:before="20" w:after="20" w:line="240" w:lineRule="auto"/>
              <w:jc w:val="right"/>
            </w:pPr>
            <w:r>
              <w:rPr>
                <w:rFonts w:ascii="Liberation Sans Narrow" w:hAnsi="Liberation Sans Narrow"/>
                <w:b/>
                <w:sz w:val="17"/>
              </w:rPr>
              <w:t xml:space="preserve">280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390</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579</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768</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957</w:t>
            </w:r>
          </w:p>
        </w:tc>
        <w:tc>
          <w:tcPr>
            <w:tcW w:type="dxa" w:w="797"/>
          </w:tcPr>
          <w:p>
            <w:pPr>
              <w:pStyle w:val="Compact"/>
              <w:spacing w:before="20" w:after="20" w:line="240" w:lineRule="auto"/>
              <w:jc w:val="right"/>
            </w:pPr>
            <w:r>
              <w:rPr>
                <w:rFonts w:ascii="Liberation Sans Narrow" w:hAnsi="Liberation Sans Narrow"/>
                <w:b/>
                <w:sz w:val="17"/>
              </w:rPr>
              <w:t xml:space="preserve">280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391</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580</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769</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958</w:t>
            </w:r>
          </w:p>
        </w:tc>
        <w:tc>
          <w:tcPr>
            <w:tcW w:type="dxa" w:w="797"/>
          </w:tcPr>
          <w:p>
            <w:pPr>
              <w:pStyle w:val="Compact"/>
              <w:spacing w:before="20" w:after="20" w:line="240" w:lineRule="auto"/>
              <w:jc w:val="right"/>
            </w:pPr>
            <w:r>
              <w:rPr>
                <w:rFonts w:ascii="Liberation Sans Narrow" w:hAnsi="Liberation Sans Narrow"/>
                <w:b/>
                <w:sz w:val="17"/>
              </w:rPr>
              <w:t xml:space="preserve">280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392</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581</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770</w:t>
            </w:r>
          </w:p>
        </w:tc>
        <w:tc>
          <w:tcPr>
            <w:tcW w:type="dxa" w:w="797"/>
          </w:tcPr>
          <w:p>
            <w:pPr>
              <w:pStyle w:val="Compact"/>
              <w:spacing w:before="20" w:after="20" w:line="240" w:lineRule="auto"/>
              <w:jc w:val="right"/>
            </w:pPr>
            <w:r>
              <w:rPr>
                <w:rFonts w:ascii="Liberation Sans Narrow" w:hAnsi="Liberation Sans Narrow"/>
                <w:b/>
                <w:sz w:val="17"/>
              </w:rPr>
              <w:t xml:space="preserve">207</w:t>
            </w:r>
          </w:p>
        </w:tc>
        <w:tc>
          <w:tcPr>
            <w:tcW w:type="dxa" w:w="1754"/>
          </w:tcPr>
          <w:p>
            <w:pPr>
              <w:pStyle w:val="Compact"/>
              <w:spacing w:before="20" w:after="20" w:line="240" w:lineRule="auto"/>
              <w:jc w:val="left"/>
            </w:pPr>
            <w:r>
              <w:rPr>
                <w:rFonts w:ascii="Liberation Sans Narrow" w:hAnsi="Liberation Sans Narrow"/>
                <w:b w:val="0"/>
                <w:sz w:val="17"/>
              </w:rPr>
              <w:t xml:space="preserve">Art. 959</w:t>
            </w:r>
          </w:p>
        </w:tc>
        <w:tc>
          <w:tcPr>
            <w:tcW w:type="dxa" w:w="797"/>
          </w:tcPr>
          <w:p>
            <w:pPr>
              <w:pStyle w:val="Compact"/>
              <w:spacing w:before="20" w:after="20" w:line="240" w:lineRule="auto"/>
              <w:jc w:val="right"/>
            </w:pPr>
            <w:r>
              <w:rPr>
                <w:rFonts w:ascii="Liberation Sans Narrow" w:hAnsi="Liberation Sans Narrow"/>
                <w:b/>
                <w:sz w:val="17"/>
              </w:rPr>
              <w:t xml:space="preserve">281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393</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582</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771</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960</w:t>
            </w:r>
          </w:p>
        </w:tc>
        <w:tc>
          <w:tcPr>
            <w:tcW w:type="dxa" w:w="797"/>
          </w:tcPr>
          <w:p>
            <w:pPr>
              <w:pStyle w:val="Compact"/>
              <w:spacing w:before="20" w:after="20" w:line="240" w:lineRule="auto"/>
              <w:jc w:val="right"/>
            </w:pPr>
            <w:r>
              <w:rPr>
                <w:rFonts w:ascii="Liberation Sans Narrow" w:hAnsi="Liberation Sans Narrow"/>
                <w:b/>
                <w:sz w:val="17"/>
              </w:rPr>
              <w:t xml:space="preserve">281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394</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583</w:t>
            </w:r>
          </w:p>
        </w:tc>
        <w:tc>
          <w:tcPr>
            <w:tcW w:type="dxa" w:w="797"/>
          </w:tcPr>
          <w:p>
            <w:pPr>
              <w:pStyle w:val="Compact"/>
              <w:spacing w:before="20" w:after="20" w:line="240" w:lineRule="auto"/>
              <w:jc w:val="right"/>
            </w:pPr>
            <w:r>
              <w:rPr>
                <w:rFonts w:ascii="Liberation Sans Narrow" w:hAnsi="Liberation Sans Narrow"/>
                <w:b/>
                <w:sz w:val="17"/>
              </w:rPr>
              <w:t xml:space="preserve">146</w:t>
            </w:r>
          </w:p>
        </w:tc>
        <w:tc>
          <w:tcPr>
            <w:tcW w:type="dxa" w:w="1754"/>
          </w:tcPr>
          <w:p>
            <w:pPr>
              <w:pStyle w:val="Compact"/>
              <w:spacing w:before="20" w:after="20" w:line="240" w:lineRule="auto"/>
              <w:jc w:val="left"/>
            </w:pPr>
            <w:r>
              <w:rPr>
                <w:rFonts w:ascii="Liberation Sans Narrow" w:hAnsi="Liberation Sans Narrow"/>
                <w:b w:val="0"/>
                <w:sz w:val="17"/>
              </w:rPr>
              <w:t xml:space="preserve">Art. 772</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961</w:t>
            </w:r>
          </w:p>
        </w:tc>
        <w:tc>
          <w:tcPr>
            <w:tcW w:type="dxa" w:w="797"/>
          </w:tcPr>
          <w:p>
            <w:pPr>
              <w:pStyle w:val="Compact"/>
              <w:spacing w:before="20" w:after="20" w:line="240" w:lineRule="auto"/>
              <w:jc w:val="right"/>
            </w:pPr>
            <w:r>
              <w:rPr>
                <w:rFonts w:ascii="Liberation Sans Narrow" w:hAnsi="Liberation Sans Narrow"/>
                <w:b/>
                <w:sz w:val="17"/>
              </w:rPr>
              <w:t xml:space="preserve">282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395</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584</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773</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962</w:t>
            </w:r>
          </w:p>
        </w:tc>
        <w:tc>
          <w:tcPr>
            <w:tcW w:type="dxa" w:w="797"/>
          </w:tcPr>
          <w:p>
            <w:pPr>
              <w:pStyle w:val="Compact"/>
              <w:spacing w:before="20" w:after="20" w:line="240" w:lineRule="auto"/>
              <w:jc w:val="right"/>
            </w:pPr>
            <w:r>
              <w:rPr>
                <w:rFonts w:ascii="Liberation Sans Narrow" w:hAnsi="Liberation Sans Narrow"/>
                <w:b/>
                <w:sz w:val="17"/>
              </w:rPr>
              <w:t xml:space="preserve">282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396</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585</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774</w:t>
            </w:r>
          </w:p>
        </w:tc>
        <w:tc>
          <w:tcPr>
            <w:tcW w:type="dxa" w:w="797"/>
          </w:tcPr>
          <w:p>
            <w:pPr>
              <w:pStyle w:val="Compact"/>
              <w:spacing w:before="20" w:after="20" w:line="240" w:lineRule="auto"/>
              <w:jc w:val="right"/>
            </w:pPr>
            <w:r>
              <w:rPr>
                <w:rFonts w:ascii="Liberation Sans Narrow" w:hAnsi="Liberation Sans Narrow"/>
                <w:b/>
                <w:sz w:val="17"/>
              </w:rPr>
              <w:t xml:space="preserve">208</w:t>
            </w:r>
          </w:p>
        </w:tc>
        <w:tc>
          <w:tcPr>
            <w:tcW w:type="dxa" w:w="1754"/>
          </w:tcPr>
          <w:p>
            <w:pPr>
              <w:pStyle w:val="Compact"/>
              <w:spacing w:before="20" w:after="20" w:line="240" w:lineRule="auto"/>
              <w:jc w:val="left"/>
            </w:pPr>
            <w:r>
              <w:rPr>
                <w:rFonts w:ascii="Liberation Sans Narrow" w:hAnsi="Liberation Sans Narrow"/>
                <w:b w:val="0"/>
                <w:sz w:val="17"/>
              </w:rPr>
              <w:t xml:space="preserve">Art. 963</w:t>
            </w:r>
          </w:p>
        </w:tc>
        <w:tc>
          <w:tcPr>
            <w:tcW w:type="dxa" w:w="797"/>
          </w:tcPr>
          <w:p>
            <w:pPr>
              <w:pStyle w:val="Compact"/>
              <w:spacing w:before="20" w:after="20" w:line="240" w:lineRule="auto"/>
              <w:jc w:val="right"/>
            </w:pPr>
            <w:r>
              <w:rPr>
                <w:rFonts w:ascii="Liberation Sans Narrow" w:hAnsi="Liberation Sans Narrow"/>
                <w:b/>
                <w:sz w:val="17"/>
              </w:rPr>
              <w:t xml:space="preserve">282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397</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586</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775</w:t>
            </w:r>
          </w:p>
        </w:tc>
        <w:tc>
          <w:tcPr>
            <w:tcW w:type="dxa" w:w="797"/>
          </w:tcPr>
          <w:p>
            <w:pPr>
              <w:pStyle w:val="Compact"/>
              <w:spacing w:before="20" w:after="20" w:line="240" w:lineRule="auto"/>
              <w:jc w:val="right"/>
            </w:pPr>
            <w:r>
              <w:rPr>
                <w:rFonts w:ascii="Liberation Sans Narrow" w:hAnsi="Liberation Sans Narrow"/>
                <w:b/>
                <w:sz w:val="17"/>
              </w:rPr>
              <w:t xml:space="preserve">209</w:t>
            </w:r>
          </w:p>
        </w:tc>
        <w:tc>
          <w:tcPr>
            <w:tcW w:type="dxa" w:w="1754"/>
          </w:tcPr>
          <w:p>
            <w:pPr>
              <w:pStyle w:val="Compact"/>
              <w:spacing w:before="20" w:after="20" w:line="240" w:lineRule="auto"/>
              <w:jc w:val="left"/>
            </w:pPr>
            <w:r>
              <w:rPr>
                <w:rFonts w:ascii="Liberation Sans Narrow" w:hAnsi="Liberation Sans Narrow"/>
                <w:b w:val="0"/>
                <w:sz w:val="17"/>
              </w:rPr>
              <w:t xml:space="preserve">Art. 964</w:t>
            </w:r>
          </w:p>
        </w:tc>
        <w:tc>
          <w:tcPr>
            <w:tcW w:type="dxa" w:w="797"/>
          </w:tcPr>
          <w:p>
            <w:pPr>
              <w:pStyle w:val="Compact"/>
              <w:spacing w:before="20" w:after="20" w:line="240" w:lineRule="auto"/>
              <w:jc w:val="right"/>
            </w:pPr>
            <w:r>
              <w:rPr>
                <w:rFonts w:ascii="Liberation Sans Narrow" w:hAnsi="Liberation Sans Narrow"/>
                <w:b/>
                <w:sz w:val="17"/>
              </w:rPr>
              <w:t xml:space="preserve">283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398</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587</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776</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965</w:t>
            </w:r>
          </w:p>
        </w:tc>
        <w:tc>
          <w:tcPr>
            <w:tcW w:type="dxa" w:w="797"/>
          </w:tcPr>
          <w:p>
            <w:pPr>
              <w:pStyle w:val="Compact"/>
              <w:spacing w:before="20" w:after="20" w:line="240" w:lineRule="auto"/>
              <w:jc w:val="right"/>
            </w:pPr>
            <w:r>
              <w:rPr>
                <w:rFonts w:ascii="Liberation Sans Narrow" w:hAnsi="Liberation Sans Narrow"/>
                <w:b/>
                <w:sz w:val="17"/>
              </w:rPr>
              <w:t xml:space="preserve">284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399</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r>
              <w:rPr>
                <w:rFonts w:ascii="Liberation Sans Narrow" w:hAnsi="Liberation Sans Narrow"/>
                <w:b w:val="0"/>
                <w:sz w:val="17"/>
              </w:rPr>
              <w:t xml:space="preserve">Art. 588</w:t>
            </w:r>
          </w:p>
        </w:tc>
        <w:tc>
          <w:tcPr>
            <w:tcW w:type="dxa" w:w="797"/>
          </w:tcPr>
          <w:p>
            <w:pPr>
              <w:pStyle w:val="Compact"/>
              <w:spacing w:before="20" w:after="20" w:line="240" w:lineRule="auto"/>
              <w:jc w:val="right"/>
            </w:pPr>
            <w:r>
              <w:rPr>
                <w:rFonts w:ascii="Liberation Sans Narrow" w:hAnsi="Liberation Sans Narrow"/>
                <w:b/>
                <w:sz w:val="17"/>
              </w:rPr>
              <w:t xml:space="preserve">147</w:t>
            </w:r>
          </w:p>
        </w:tc>
        <w:tc>
          <w:tcPr>
            <w:tcW w:type="dxa" w:w="1754"/>
          </w:tcPr>
          <w:p>
            <w:pPr>
              <w:pStyle w:val="Compact"/>
              <w:spacing w:before="20" w:after="20" w:line="240" w:lineRule="auto"/>
              <w:jc w:val="left"/>
            </w:pPr>
            <w:r>
              <w:rPr>
                <w:rFonts w:ascii="Liberation Sans Narrow" w:hAnsi="Liberation Sans Narrow"/>
                <w:b w:val="0"/>
                <w:sz w:val="17"/>
              </w:rPr>
              <w:t xml:space="preserve">Art. 777</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966</w:t>
            </w:r>
          </w:p>
        </w:tc>
        <w:tc>
          <w:tcPr>
            <w:tcW w:type="dxa" w:w="797"/>
          </w:tcPr>
          <w:p>
            <w:pPr>
              <w:pStyle w:val="Compact"/>
              <w:spacing w:before="20" w:after="20" w:line="240" w:lineRule="auto"/>
              <w:jc w:val="right"/>
            </w:pPr>
            <w:r>
              <w:rPr>
                <w:rFonts w:ascii="Liberation Sans Narrow" w:hAnsi="Liberation Sans Narrow"/>
                <w:b/>
                <w:sz w:val="17"/>
              </w:rPr>
              <w:t xml:space="preserve">284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400</w:t>
            </w:r>
          </w:p>
        </w:tc>
        <w:tc>
          <w:tcPr>
            <w:tcW w:type="dxa" w:w="797"/>
          </w:tcPr>
          <w:p>
            <w:pPr>
              <w:pStyle w:val="Compact"/>
              <w:spacing w:before="20" w:after="20" w:line="240" w:lineRule="auto"/>
              <w:jc w:val="right"/>
            </w:pPr>
            <w:r>
              <w:rPr>
                <w:rFonts w:ascii="Liberation Sans Narrow" w:hAnsi="Liberation Sans Narrow"/>
                <w:b/>
                <w:sz w:val="17"/>
              </w:rPr>
              <w:t xml:space="preserve">68</w:t>
            </w:r>
          </w:p>
        </w:tc>
        <w:tc>
          <w:tcPr>
            <w:tcW w:type="dxa" w:w="1754"/>
          </w:tcPr>
          <w:p>
            <w:pPr>
              <w:pStyle w:val="Compact"/>
              <w:spacing w:before="20" w:after="20" w:line="240" w:lineRule="auto"/>
              <w:jc w:val="left"/>
            </w:pPr>
            <w:r>
              <w:rPr>
                <w:rFonts w:ascii="Liberation Sans Narrow" w:hAnsi="Liberation Sans Narrow"/>
                <w:b w:val="0"/>
                <w:sz w:val="17"/>
              </w:rPr>
              <w:t xml:space="preserve">Art. 589</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778</w:t>
            </w:r>
          </w:p>
        </w:tc>
        <w:tc>
          <w:tcPr>
            <w:tcW w:type="dxa" w:w="797"/>
          </w:tcPr>
          <w:p>
            <w:pPr>
              <w:pStyle w:val="Compact"/>
              <w:spacing w:before="20" w:after="20" w:line="240" w:lineRule="auto"/>
              <w:jc w:val="right"/>
            </w:pPr>
            <w:r>
              <w:rPr>
                <w:rFonts w:ascii="Liberation Sans Narrow" w:hAnsi="Liberation Sans Narrow"/>
                <w:b/>
                <w:sz w:val="17"/>
              </w:rPr>
              <w:t xml:space="preserve">210</w:t>
            </w:r>
          </w:p>
        </w:tc>
        <w:tc>
          <w:tcPr>
            <w:tcW w:type="dxa" w:w="1754"/>
          </w:tcPr>
          <w:p>
            <w:pPr>
              <w:pStyle w:val="Compact"/>
              <w:spacing w:before="20" w:after="20" w:line="240" w:lineRule="auto"/>
              <w:jc w:val="left"/>
            </w:pPr>
            <w:r>
              <w:rPr>
                <w:rFonts w:ascii="Liberation Sans Narrow" w:hAnsi="Liberation Sans Narrow"/>
                <w:b w:val="0"/>
                <w:sz w:val="17"/>
              </w:rPr>
              <w:t xml:space="preserve">Art. 967</w:t>
            </w:r>
          </w:p>
        </w:tc>
        <w:tc>
          <w:tcPr>
            <w:tcW w:type="dxa" w:w="797"/>
          </w:tcPr>
          <w:p>
            <w:pPr>
              <w:pStyle w:val="Compact"/>
              <w:spacing w:before="20" w:after="20" w:line="240" w:lineRule="auto"/>
              <w:jc w:val="right"/>
            </w:pPr>
            <w:r>
              <w:rPr>
                <w:rFonts w:ascii="Liberation Sans Narrow" w:hAnsi="Liberation Sans Narrow"/>
                <w:b/>
                <w:sz w:val="17"/>
              </w:rPr>
              <w:t xml:space="preserve">285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401</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590</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779</w:t>
            </w:r>
          </w:p>
        </w:tc>
        <w:tc>
          <w:tcPr>
            <w:tcW w:type="dxa" w:w="797"/>
          </w:tcPr>
          <w:p>
            <w:pPr>
              <w:pStyle w:val="Compact"/>
              <w:spacing w:before="20" w:after="20" w:line="240" w:lineRule="auto"/>
              <w:jc w:val="right"/>
            </w:pPr>
            <w:r>
              <w:rPr>
                <w:rFonts w:ascii="Liberation Sans Narrow" w:hAnsi="Liberation Sans Narrow"/>
                <w:b/>
                <w:sz w:val="17"/>
              </w:rPr>
              <w:t xml:space="preserve">211</w:t>
            </w:r>
          </w:p>
        </w:tc>
        <w:tc>
          <w:tcPr>
            <w:tcW w:type="dxa" w:w="1754"/>
          </w:tcPr>
          <w:p>
            <w:pPr>
              <w:pStyle w:val="Compact"/>
              <w:spacing w:before="20" w:after="20" w:line="240" w:lineRule="auto"/>
              <w:jc w:val="left"/>
            </w:pPr>
            <w:r>
              <w:rPr>
                <w:rFonts w:ascii="Liberation Sans Narrow" w:hAnsi="Liberation Sans Narrow"/>
                <w:b w:val="0"/>
                <w:sz w:val="17"/>
              </w:rPr>
              <w:t xml:space="preserve">Art. 968</w:t>
            </w:r>
          </w:p>
        </w:tc>
        <w:tc>
          <w:tcPr>
            <w:tcW w:type="dxa" w:w="797"/>
          </w:tcPr>
          <w:p>
            <w:pPr>
              <w:pStyle w:val="Compact"/>
              <w:spacing w:before="20" w:after="20" w:line="240" w:lineRule="auto"/>
              <w:jc w:val="right"/>
            </w:pPr>
            <w:r>
              <w:rPr>
                <w:rFonts w:ascii="Liberation Sans Narrow" w:hAnsi="Liberation Sans Narrow"/>
                <w:b/>
                <w:sz w:val="17"/>
              </w:rPr>
              <w:t xml:space="preserve">286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402</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591</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780</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969</w:t>
            </w:r>
          </w:p>
        </w:tc>
        <w:tc>
          <w:tcPr>
            <w:tcW w:type="dxa" w:w="797"/>
          </w:tcPr>
          <w:p>
            <w:pPr>
              <w:pStyle w:val="Compact"/>
              <w:spacing w:before="20" w:after="20" w:line="240" w:lineRule="auto"/>
              <w:jc w:val="right"/>
            </w:pPr>
            <w:r>
              <w:rPr>
                <w:rFonts w:ascii="Liberation Sans Narrow" w:hAnsi="Liberation Sans Narrow"/>
                <w:b/>
                <w:sz w:val="17"/>
              </w:rPr>
              <w:t xml:space="preserve">287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403</w:t>
            </w:r>
          </w:p>
        </w:tc>
        <w:tc>
          <w:tcPr>
            <w:tcW w:type="dxa" w:w="797"/>
          </w:tcPr>
          <w:p>
            <w:pPr>
              <w:pStyle w:val="Compact"/>
              <w:spacing w:before="20" w:after="20" w:line="240" w:lineRule="auto"/>
              <w:jc w:val="right"/>
            </w:pPr>
            <w:r>
              <w:rPr>
                <w:rFonts w:ascii="Liberation Sans Narrow" w:hAnsi="Liberation Sans Narrow"/>
                <w:b/>
                <w:sz w:val="17"/>
              </w:rPr>
              <w:t xml:space="preserve">69</w:t>
            </w:r>
          </w:p>
        </w:tc>
        <w:tc>
          <w:tcPr>
            <w:tcW w:type="dxa" w:w="1754"/>
          </w:tcPr>
          <w:p>
            <w:pPr>
              <w:pStyle w:val="Compact"/>
              <w:spacing w:before="20" w:after="20" w:line="240" w:lineRule="auto"/>
              <w:jc w:val="left"/>
            </w:pPr>
            <w:r>
              <w:rPr>
                <w:rFonts w:ascii="Liberation Sans Narrow" w:hAnsi="Liberation Sans Narrow"/>
                <w:b w:val="0"/>
                <w:sz w:val="17"/>
              </w:rPr>
              <w:t xml:space="preserve">Art. 592</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781</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970</w:t>
            </w:r>
          </w:p>
        </w:tc>
        <w:tc>
          <w:tcPr>
            <w:tcW w:type="dxa" w:w="797"/>
          </w:tcPr>
          <w:p>
            <w:pPr>
              <w:pStyle w:val="Compact"/>
              <w:spacing w:before="20" w:after="20" w:line="240" w:lineRule="auto"/>
              <w:jc w:val="right"/>
            </w:pPr>
            <w:r>
              <w:rPr>
                <w:rFonts w:ascii="Liberation Sans Narrow" w:hAnsi="Liberation Sans Narrow"/>
                <w:b/>
                <w:sz w:val="17"/>
              </w:rPr>
              <w:t xml:space="preserve">287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404</w:t>
            </w:r>
          </w:p>
        </w:tc>
        <w:tc>
          <w:tcPr>
            <w:tcW w:type="dxa" w:w="797"/>
          </w:tcPr>
          <w:p>
            <w:pPr>
              <w:pStyle w:val="Compact"/>
              <w:spacing w:before="20" w:after="20" w:line="240" w:lineRule="auto"/>
              <w:jc w:val="right"/>
            </w:pPr>
            <w:r>
              <w:rPr>
                <w:rFonts w:ascii="Liberation Sans Narrow" w:hAnsi="Liberation Sans Narrow"/>
                <w:b/>
                <w:sz w:val="17"/>
              </w:rPr>
              <w:t xml:space="preserve">70</w:t>
            </w:r>
          </w:p>
        </w:tc>
        <w:tc>
          <w:tcPr>
            <w:tcW w:type="dxa" w:w="1754"/>
          </w:tcPr>
          <w:p>
            <w:pPr>
              <w:pStyle w:val="Compact"/>
              <w:spacing w:before="20" w:after="20" w:line="240" w:lineRule="auto"/>
              <w:jc w:val="left"/>
            </w:pPr>
            <w:r>
              <w:rPr>
                <w:rFonts w:ascii="Liberation Sans Narrow" w:hAnsi="Liberation Sans Narrow"/>
                <w:b w:val="0"/>
                <w:sz w:val="17"/>
              </w:rPr>
              <w:t xml:space="preserve">Art. 593</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782</w:t>
            </w:r>
          </w:p>
        </w:tc>
        <w:tc>
          <w:tcPr>
            <w:tcW w:type="dxa" w:w="797"/>
          </w:tcPr>
          <w:p>
            <w:pPr>
              <w:pStyle w:val="Compact"/>
              <w:spacing w:before="20" w:after="20" w:line="240" w:lineRule="auto"/>
              <w:jc w:val="right"/>
            </w:pPr>
            <w:r>
              <w:rPr>
                <w:rFonts w:ascii="Liberation Sans Narrow" w:hAnsi="Liberation Sans Narrow"/>
                <w:b/>
                <w:sz w:val="17"/>
              </w:rPr>
              <w:t xml:space="preserve">212</w:t>
            </w:r>
          </w:p>
        </w:tc>
        <w:tc>
          <w:tcPr>
            <w:tcW w:type="dxa" w:w="1754"/>
          </w:tcPr>
          <w:p>
            <w:pPr>
              <w:pStyle w:val="Compact"/>
              <w:spacing w:before="20" w:after="20" w:line="240" w:lineRule="auto"/>
              <w:jc w:val="left"/>
            </w:pPr>
            <w:r>
              <w:rPr>
                <w:rFonts w:ascii="Liberation Sans Narrow" w:hAnsi="Liberation Sans Narrow"/>
                <w:b w:val="0"/>
                <w:sz w:val="17"/>
              </w:rPr>
              <w:t xml:space="preserve">Art. 971</w:t>
            </w:r>
          </w:p>
        </w:tc>
        <w:tc>
          <w:tcPr>
            <w:tcW w:type="dxa" w:w="797"/>
          </w:tcPr>
          <w:p>
            <w:pPr>
              <w:pStyle w:val="Compact"/>
              <w:spacing w:before="20" w:after="20" w:line="240" w:lineRule="auto"/>
              <w:jc w:val="right"/>
            </w:pPr>
            <w:r>
              <w:rPr>
                <w:rFonts w:ascii="Liberation Sans Narrow" w:hAnsi="Liberation Sans Narrow"/>
                <w:b/>
                <w:sz w:val="17"/>
              </w:rPr>
              <w:t xml:space="preserve">287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405</w:t>
            </w:r>
          </w:p>
        </w:tc>
        <w:tc>
          <w:tcPr>
            <w:tcW w:type="dxa" w:w="797"/>
          </w:tcPr>
          <w:p>
            <w:pPr>
              <w:pStyle w:val="Compact"/>
              <w:spacing w:before="20" w:after="20" w:line="240" w:lineRule="auto"/>
              <w:jc w:val="right"/>
            </w:pPr>
            <w:r>
              <w:rPr>
                <w:rFonts w:ascii="Liberation Sans Narrow" w:hAnsi="Liberation Sans Narrow"/>
                <w:b/>
                <w:sz w:val="17"/>
              </w:rPr>
              <w:t xml:space="preserve">71</w:t>
            </w:r>
          </w:p>
        </w:tc>
        <w:tc>
          <w:tcPr>
            <w:tcW w:type="dxa" w:w="1754"/>
          </w:tcPr>
          <w:p>
            <w:pPr>
              <w:pStyle w:val="Compact"/>
              <w:spacing w:before="20" w:after="20" w:line="240" w:lineRule="auto"/>
              <w:jc w:val="left"/>
            </w:pPr>
            <w:r>
              <w:rPr>
                <w:rFonts w:ascii="Liberation Sans Narrow" w:hAnsi="Liberation Sans Narrow"/>
                <w:b w:val="0"/>
                <w:sz w:val="17"/>
              </w:rPr>
              <w:t xml:space="preserve">Art. 594</w:t>
            </w:r>
          </w:p>
        </w:tc>
        <w:tc>
          <w:tcPr>
            <w:tcW w:type="dxa" w:w="797"/>
          </w:tcPr>
          <w:p>
            <w:pPr>
              <w:pStyle w:val="Compact"/>
              <w:spacing w:before="20" w:after="20" w:line="240" w:lineRule="auto"/>
              <w:jc w:val="right"/>
            </w:pPr>
            <w:r>
              <w:rPr>
                <w:rFonts w:ascii="Liberation Sans Narrow" w:hAnsi="Liberation Sans Narrow"/>
                <w:b/>
                <w:sz w:val="17"/>
              </w:rPr>
              <w:t xml:space="preserve">148</w:t>
            </w:r>
          </w:p>
        </w:tc>
        <w:tc>
          <w:tcPr>
            <w:tcW w:type="dxa" w:w="1754"/>
          </w:tcPr>
          <w:p>
            <w:pPr>
              <w:pStyle w:val="Compact"/>
              <w:spacing w:before="20" w:after="20" w:line="240" w:lineRule="auto"/>
              <w:jc w:val="left"/>
            </w:pPr>
            <w:r>
              <w:rPr>
                <w:rFonts w:ascii="Liberation Sans Narrow" w:hAnsi="Liberation Sans Narrow"/>
                <w:b w:val="0"/>
                <w:sz w:val="17"/>
              </w:rPr>
              <w:t xml:space="preserve">Art. 783</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972</w:t>
            </w:r>
          </w:p>
        </w:tc>
        <w:tc>
          <w:tcPr>
            <w:tcW w:type="dxa" w:w="797"/>
          </w:tcPr>
          <w:p>
            <w:pPr>
              <w:pStyle w:val="Compact"/>
              <w:spacing w:before="20" w:after="20" w:line="240" w:lineRule="auto"/>
              <w:jc w:val="right"/>
            </w:pPr>
            <w:r>
              <w:rPr>
                <w:rFonts w:ascii="Liberation Sans Narrow" w:hAnsi="Liberation Sans Narrow"/>
                <w:b/>
                <w:sz w:val="17"/>
              </w:rPr>
              <w:t xml:space="preserve">287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406</w:t>
            </w:r>
          </w:p>
        </w:tc>
        <w:tc>
          <w:tcPr>
            <w:tcW w:type="dxa" w:w="797"/>
          </w:tcPr>
          <w:p>
            <w:pPr>
              <w:pStyle w:val="Compact"/>
              <w:spacing w:before="20" w:after="20" w:line="240" w:lineRule="auto"/>
              <w:jc w:val="right"/>
            </w:pPr>
            <w:r>
              <w:rPr>
                <w:rFonts w:ascii="Liberation Sans Narrow" w:hAnsi="Liberation Sans Narrow"/>
                <w:b/>
                <w:sz w:val="17"/>
              </w:rPr>
              <w:t xml:space="preserve">71</w:t>
            </w:r>
          </w:p>
        </w:tc>
        <w:tc>
          <w:tcPr>
            <w:tcW w:type="dxa" w:w="1754"/>
          </w:tcPr>
          <w:p>
            <w:pPr>
              <w:pStyle w:val="Compact"/>
              <w:spacing w:before="20" w:after="20" w:line="240" w:lineRule="auto"/>
              <w:jc w:val="left"/>
            </w:pPr>
            <w:r>
              <w:rPr>
                <w:rFonts w:ascii="Liberation Sans Narrow" w:hAnsi="Liberation Sans Narrow"/>
                <w:b w:val="0"/>
                <w:sz w:val="17"/>
              </w:rPr>
              <w:t xml:space="preserve">Art. 595</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784</w:t>
            </w:r>
          </w:p>
        </w:tc>
        <w:tc>
          <w:tcPr>
            <w:tcW w:type="dxa" w:w="797"/>
          </w:tcPr>
          <w:p>
            <w:pPr>
              <w:pStyle w:val="Compact"/>
              <w:spacing w:before="20" w:after="20" w:line="240" w:lineRule="auto"/>
              <w:jc w:val="right"/>
            </w:pPr>
            <w:r>
              <w:rPr>
                <w:rFonts w:ascii="Liberation Sans Narrow" w:hAnsi="Liberation Sans Narrow"/>
                <w:b/>
                <w:sz w:val="17"/>
              </w:rPr>
              <w:t xml:space="preserve">213</w:t>
            </w:r>
          </w:p>
        </w:tc>
        <w:tc>
          <w:tcPr>
            <w:tcW w:type="dxa" w:w="1754"/>
          </w:tcPr>
          <w:p>
            <w:pPr>
              <w:pStyle w:val="Compact"/>
              <w:spacing w:before="20" w:after="20" w:line="240" w:lineRule="auto"/>
              <w:jc w:val="left"/>
            </w:pPr>
            <w:r>
              <w:rPr>
                <w:rFonts w:ascii="Liberation Sans Narrow" w:hAnsi="Liberation Sans Narrow"/>
                <w:b w:val="0"/>
                <w:sz w:val="17"/>
              </w:rPr>
              <w:t xml:space="preserve">Art. 973</w:t>
            </w:r>
          </w:p>
        </w:tc>
        <w:tc>
          <w:tcPr>
            <w:tcW w:type="dxa" w:w="797"/>
          </w:tcPr>
          <w:p>
            <w:pPr>
              <w:pStyle w:val="Compact"/>
              <w:spacing w:before="20" w:after="20" w:line="240" w:lineRule="auto"/>
              <w:jc w:val="right"/>
            </w:pPr>
            <w:r>
              <w:rPr>
                <w:rFonts w:ascii="Liberation Sans Narrow" w:hAnsi="Liberation Sans Narrow"/>
                <w:b/>
                <w:sz w:val="17"/>
              </w:rPr>
              <w:t xml:space="preserve">287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407</w:t>
            </w:r>
          </w:p>
        </w:tc>
        <w:tc>
          <w:tcPr>
            <w:tcW w:type="dxa" w:w="797"/>
          </w:tcPr>
          <w:p>
            <w:pPr>
              <w:pStyle w:val="Compact"/>
              <w:spacing w:before="20" w:after="20" w:line="240" w:lineRule="auto"/>
              <w:jc w:val="right"/>
            </w:pPr>
            <w:r>
              <w:rPr>
                <w:rFonts w:ascii="Liberation Sans Narrow" w:hAnsi="Liberation Sans Narrow"/>
                <w:b/>
                <w:sz w:val="17"/>
              </w:rPr>
              <w:t xml:space="preserve">71</w:t>
            </w:r>
          </w:p>
        </w:tc>
        <w:tc>
          <w:tcPr>
            <w:tcW w:type="dxa" w:w="1754"/>
          </w:tcPr>
          <w:p>
            <w:pPr>
              <w:pStyle w:val="Compact"/>
              <w:spacing w:before="20" w:after="20" w:line="240" w:lineRule="auto"/>
              <w:jc w:val="left"/>
            </w:pPr>
            <w:r>
              <w:rPr>
                <w:rFonts w:ascii="Liberation Sans Narrow" w:hAnsi="Liberation Sans Narrow"/>
                <w:b w:val="0"/>
                <w:sz w:val="17"/>
              </w:rPr>
              <w:t xml:space="preserve">Art. 596</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785</w:t>
            </w:r>
          </w:p>
        </w:tc>
        <w:tc>
          <w:tcPr>
            <w:tcW w:type="dxa" w:w="797"/>
          </w:tcPr>
          <w:p>
            <w:pPr>
              <w:pStyle w:val="Compact"/>
              <w:spacing w:before="20" w:after="20" w:line="240" w:lineRule="auto"/>
              <w:jc w:val="right"/>
            </w:pPr>
            <w:r>
              <w:rPr>
                <w:rFonts w:ascii="Liberation Sans Narrow" w:hAnsi="Liberation Sans Narrow"/>
                <w:b/>
                <w:sz w:val="17"/>
              </w:rPr>
              <w:t xml:space="preserve">214</w:t>
            </w:r>
          </w:p>
        </w:tc>
        <w:tc>
          <w:tcPr>
            <w:tcW w:type="dxa" w:w="1754"/>
          </w:tcPr>
          <w:p>
            <w:pPr>
              <w:pStyle w:val="Compact"/>
              <w:spacing w:before="20" w:after="20" w:line="240" w:lineRule="auto"/>
              <w:jc w:val="left"/>
            </w:pPr>
            <w:r>
              <w:rPr>
                <w:rFonts w:ascii="Liberation Sans Narrow" w:hAnsi="Liberation Sans Narrow"/>
                <w:b w:val="0"/>
                <w:sz w:val="17"/>
              </w:rPr>
              <w:t xml:space="preserve">Art. 974</w:t>
            </w:r>
          </w:p>
        </w:tc>
        <w:tc>
          <w:tcPr>
            <w:tcW w:type="dxa" w:w="797"/>
          </w:tcPr>
          <w:p>
            <w:pPr>
              <w:pStyle w:val="Compact"/>
              <w:spacing w:before="20" w:after="20" w:line="240" w:lineRule="auto"/>
              <w:jc w:val="right"/>
            </w:pPr>
            <w:r>
              <w:rPr>
                <w:rFonts w:ascii="Liberation Sans Narrow" w:hAnsi="Liberation Sans Narrow"/>
                <w:b/>
                <w:sz w:val="17"/>
              </w:rPr>
              <w:t xml:space="preserve">287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408</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597</w:t>
            </w:r>
          </w:p>
        </w:tc>
        <w:tc>
          <w:tcPr>
            <w:tcW w:type="dxa" w:w="797"/>
          </w:tcPr>
          <w:p>
            <w:pPr>
              <w:pStyle w:val="Compact"/>
              <w:spacing w:before="20" w:after="20" w:line="240" w:lineRule="auto"/>
              <w:jc w:val="right"/>
            </w:pPr>
            <w:r>
              <w:rPr>
                <w:rFonts w:ascii="Liberation Sans Narrow" w:hAnsi="Liberation Sans Narrow"/>
                <w:b/>
                <w:sz w:val="17"/>
              </w:rPr>
              <w:t xml:space="preserve">149</w:t>
            </w:r>
          </w:p>
        </w:tc>
        <w:tc>
          <w:tcPr>
            <w:tcW w:type="dxa" w:w="1754"/>
          </w:tcPr>
          <w:p>
            <w:pPr>
              <w:pStyle w:val="Compact"/>
              <w:spacing w:before="20" w:after="20" w:line="240" w:lineRule="auto"/>
              <w:jc w:val="left"/>
            </w:pPr>
            <w:r>
              <w:rPr>
                <w:rFonts w:ascii="Liberation Sans Narrow" w:hAnsi="Liberation Sans Narrow"/>
                <w:b w:val="0"/>
                <w:sz w:val="17"/>
              </w:rPr>
              <w:t xml:space="preserve">Art. 786</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975</w:t>
            </w:r>
          </w:p>
        </w:tc>
        <w:tc>
          <w:tcPr>
            <w:tcW w:type="dxa" w:w="797"/>
          </w:tcPr>
          <w:p>
            <w:pPr>
              <w:pStyle w:val="Compact"/>
              <w:spacing w:before="20" w:after="20" w:line="240" w:lineRule="auto"/>
              <w:jc w:val="right"/>
            </w:pPr>
            <w:r>
              <w:rPr>
                <w:rFonts w:ascii="Liberation Sans Narrow" w:hAnsi="Liberation Sans Narrow"/>
                <w:b/>
                <w:sz w:val="17"/>
              </w:rPr>
              <w:t xml:space="preserve">288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409</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598</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787</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976</w:t>
            </w:r>
          </w:p>
        </w:tc>
        <w:tc>
          <w:tcPr>
            <w:tcW w:type="dxa" w:w="797"/>
          </w:tcPr>
          <w:p>
            <w:pPr>
              <w:pStyle w:val="Compact"/>
              <w:spacing w:before="20" w:after="20" w:line="240" w:lineRule="auto"/>
              <w:jc w:val="right"/>
            </w:pPr>
            <w:r>
              <w:rPr>
                <w:rFonts w:ascii="Liberation Sans Narrow" w:hAnsi="Liberation Sans Narrow"/>
                <w:b/>
                <w:sz w:val="17"/>
              </w:rPr>
              <w:t xml:space="preserve">288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410</w:t>
            </w:r>
          </w:p>
        </w:tc>
        <w:tc>
          <w:tcPr>
            <w:tcW w:type="dxa" w:w="797"/>
          </w:tcPr>
          <w:p>
            <w:pPr>
              <w:pStyle w:val="Compact"/>
              <w:spacing w:before="20" w:after="20" w:line="240" w:lineRule="auto"/>
              <w:jc w:val="right"/>
            </w:pPr>
            <w:r>
              <w:rPr>
                <w:rFonts w:ascii="Liberation Sans Narrow" w:hAnsi="Liberation Sans Narrow"/>
                <w:b/>
                <w:sz w:val="17"/>
              </w:rPr>
              <w:t xml:space="preserve">72</w:t>
            </w:r>
          </w:p>
        </w:tc>
        <w:tc>
          <w:tcPr>
            <w:tcW w:type="dxa" w:w="1754"/>
          </w:tcPr>
          <w:p>
            <w:pPr>
              <w:pStyle w:val="Compact"/>
              <w:spacing w:before="20" w:after="20" w:line="240" w:lineRule="auto"/>
              <w:jc w:val="left"/>
            </w:pPr>
            <w:r>
              <w:rPr>
                <w:rFonts w:ascii="Liberation Sans Narrow" w:hAnsi="Liberation Sans Narrow"/>
                <w:b w:val="0"/>
                <w:sz w:val="17"/>
              </w:rPr>
              <w:t xml:space="preserve">Art. 599</w:t>
            </w:r>
          </w:p>
        </w:tc>
        <w:tc>
          <w:tcPr>
            <w:tcW w:type="dxa" w:w="797"/>
          </w:tcPr>
          <w:p>
            <w:pPr>
              <w:pStyle w:val="Compact"/>
              <w:spacing w:before="20" w:after="20" w:line="240" w:lineRule="auto"/>
              <w:jc w:val="right"/>
            </w:pPr>
            <w:r>
              <w:rPr>
                <w:rFonts w:ascii="Liberation Sans Narrow" w:hAnsi="Liberation Sans Narrow"/>
                <w:b/>
                <w:sz w:val="17"/>
              </w:rPr>
              <w:t xml:space="preserve">150</w:t>
            </w:r>
          </w:p>
        </w:tc>
        <w:tc>
          <w:tcPr>
            <w:tcW w:type="dxa" w:w="1754"/>
          </w:tcPr>
          <w:p>
            <w:pPr>
              <w:pStyle w:val="Compact"/>
              <w:spacing w:before="20" w:after="20" w:line="240" w:lineRule="auto"/>
              <w:jc w:val="left"/>
            </w:pPr>
            <w:r>
              <w:rPr>
                <w:rFonts w:ascii="Liberation Sans Narrow" w:hAnsi="Liberation Sans Narrow"/>
                <w:b w:val="0"/>
                <w:sz w:val="17"/>
              </w:rPr>
              <w:t xml:space="preserve">Art. 788</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977</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411</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600</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789</w:t>
            </w:r>
          </w:p>
        </w:tc>
        <w:tc>
          <w:tcPr>
            <w:tcW w:type="dxa" w:w="797"/>
          </w:tcPr>
          <w:p>
            <w:pPr>
              <w:pStyle w:val="Compact"/>
              <w:spacing w:before="20" w:after="20" w:line="240" w:lineRule="auto"/>
              <w:jc w:val="right"/>
            </w:pPr>
            <w:r>
              <w:rPr>
                <w:rFonts w:ascii="Liberation Sans Narrow" w:hAnsi="Liberation Sans Narrow"/>
                <w:b/>
                <w:sz w:val="17"/>
              </w:rPr>
              <w:t xml:space="preserve">215</w:t>
            </w:r>
          </w:p>
        </w:tc>
        <w:tc>
          <w:tcPr>
            <w:tcW w:type="dxa" w:w="1754"/>
          </w:tcPr>
          <w:p>
            <w:pPr>
              <w:pStyle w:val="Compact"/>
              <w:spacing w:before="20" w:after="20" w:line="240" w:lineRule="auto"/>
              <w:jc w:val="left"/>
            </w:pPr>
            <w:r>
              <w:rPr>
                <w:rFonts w:ascii="Liberation Sans Narrow" w:hAnsi="Liberation Sans Narrow"/>
                <w:b w:val="0"/>
                <w:sz w:val="17"/>
              </w:rPr>
              <w:t xml:space="preserve">Art. 978</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412</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601</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790</w:t>
            </w:r>
          </w:p>
        </w:tc>
        <w:tc>
          <w:tcPr>
            <w:tcW w:type="dxa" w:w="797"/>
          </w:tcPr>
          <w:p>
            <w:pPr>
              <w:pStyle w:val="Compact"/>
              <w:spacing w:before="20" w:after="20" w:line="240" w:lineRule="auto"/>
              <w:jc w:val="right"/>
            </w:pPr>
            <w:r>
              <w:rPr>
                <w:rFonts w:ascii="Liberation Sans Narrow" w:hAnsi="Liberation Sans Narrow"/>
                <w:b/>
                <w:sz w:val="17"/>
              </w:rPr>
              <w:t xml:space="preserve">216</w:t>
            </w:r>
          </w:p>
        </w:tc>
        <w:tc>
          <w:tcPr>
            <w:tcW w:type="dxa" w:w="1754"/>
          </w:tcPr>
          <w:p>
            <w:pPr>
              <w:pStyle w:val="Compact"/>
              <w:spacing w:before="20" w:after="20" w:line="240" w:lineRule="auto"/>
              <w:jc w:val="left"/>
            </w:pPr>
            <w:r>
              <w:rPr>
                <w:rFonts w:ascii="Liberation Sans Narrow" w:hAnsi="Liberation Sans Narrow"/>
                <w:b w:val="0"/>
                <w:sz w:val="17"/>
              </w:rPr>
              <w:t xml:space="preserve">Art. 979</w:t>
            </w:r>
          </w:p>
        </w:tc>
        <w:tc>
          <w:tcPr>
            <w:tcW w:type="dxa" w:w="797"/>
          </w:tcPr>
          <w:p>
            <w:pPr>
              <w:pStyle w:val="Compact"/>
              <w:spacing w:before="20" w:after="20" w:line="240" w:lineRule="auto"/>
              <w:jc w:val="right"/>
            </w:pPr>
            <w:r>
              <w:rPr>
                <w:rFonts w:ascii="Liberation Sans Narrow" w:hAnsi="Liberation Sans Narrow"/>
                <w:b/>
                <w:sz w:val="17"/>
              </w:rPr>
              <w:t xml:space="preserve">289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413</w:t>
            </w:r>
          </w:p>
        </w:tc>
        <w:tc>
          <w:tcPr>
            <w:tcW w:type="dxa" w:w="797"/>
          </w:tcPr>
          <w:p>
            <w:pPr>
              <w:pStyle w:val="Compact"/>
              <w:spacing w:before="20" w:after="20" w:line="240" w:lineRule="auto"/>
              <w:jc w:val="right"/>
            </w:pPr>
            <w:r>
              <w:rPr>
                <w:rFonts w:ascii="Liberation Sans Narrow" w:hAnsi="Liberation Sans Narrow"/>
                <w:b/>
                <w:sz w:val="17"/>
              </w:rPr>
              <w:t xml:space="preserve">73</w:t>
            </w:r>
          </w:p>
        </w:tc>
        <w:tc>
          <w:tcPr>
            <w:tcW w:type="dxa" w:w="1754"/>
          </w:tcPr>
          <w:p>
            <w:pPr>
              <w:pStyle w:val="Compact"/>
              <w:spacing w:before="20" w:after="20" w:line="240" w:lineRule="auto"/>
              <w:jc w:val="left"/>
            </w:pPr>
            <w:r>
              <w:rPr>
                <w:rFonts w:ascii="Liberation Sans Narrow" w:hAnsi="Liberation Sans Narrow"/>
                <w:b w:val="0"/>
                <w:sz w:val="17"/>
              </w:rPr>
              <w:t xml:space="preserve">Art. 602</w:t>
            </w:r>
          </w:p>
        </w:tc>
        <w:tc>
          <w:tcPr>
            <w:tcW w:type="dxa" w:w="797"/>
          </w:tcPr>
          <w:p>
            <w:pPr>
              <w:pStyle w:val="Compact"/>
              <w:spacing w:before="20" w:after="20" w:line="240" w:lineRule="auto"/>
              <w:jc w:val="right"/>
            </w:pPr>
            <w:r>
              <w:rPr>
                <w:rFonts w:ascii="Liberation Sans Narrow" w:hAnsi="Liberation Sans Narrow"/>
                <w:b/>
                <w:sz w:val="17"/>
              </w:rPr>
              <w:t xml:space="preserve">151</w:t>
            </w:r>
          </w:p>
        </w:tc>
        <w:tc>
          <w:tcPr>
            <w:tcW w:type="dxa" w:w="1754"/>
          </w:tcPr>
          <w:p>
            <w:pPr>
              <w:pStyle w:val="Compact"/>
              <w:spacing w:before="20" w:after="20" w:line="240" w:lineRule="auto"/>
              <w:jc w:val="left"/>
            </w:pPr>
            <w:r>
              <w:rPr>
                <w:rFonts w:ascii="Liberation Sans Narrow" w:hAnsi="Liberation Sans Narrow"/>
                <w:b w:val="0"/>
                <w:sz w:val="17"/>
              </w:rPr>
              <w:t xml:space="preserve">Art. 791</w:t>
            </w:r>
          </w:p>
        </w:tc>
        <w:tc>
          <w:tcPr>
            <w:tcW w:type="dxa" w:w="797"/>
          </w:tcPr>
          <w:p>
            <w:pPr>
              <w:pStyle w:val="Compact"/>
              <w:spacing w:before="20" w:after="20" w:line="240" w:lineRule="auto"/>
              <w:jc w:val="right"/>
            </w:pPr>
            <w:r>
              <w:rPr>
                <w:rFonts w:ascii="Liberation Sans Narrow" w:hAnsi="Liberation Sans Narrow"/>
                <w:b/>
                <w:sz w:val="17"/>
              </w:rPr>
              <w:t xml:space="preserve">216</w:t>
            </w:r>
          </w:p>
        </w:tc>
        <w:tc>
          <w:tcPr>
            <w:tcW w:type="dxa" w:w="1754"/>
          </w:tcPr>
          <w:p>
            <w:pPr>
              <w:pStyle w:val="Compact"/>
              <w:spacing w:before="20" w:after="20" w:line="240" w:lineRule="auto"/>
              <w:jc w:val="left"/>
            </w:pPr>
            <w:r>
              <w:rPr>
                <w:rFonts w:ascii="Liberation Sans Narrow" w:hAnsi="Liberation Sans Narrow"/>
                <w:b w:val="0"/>
                <w:sz w:val="17"/>
              </w:rPr>
              <w:t xml:space="preserve">Art. 980</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414</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603</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792</w:t>
            </w:r>
          </w:p>
        </w:tc>
        <w:tc>
          <w:tcPr>
            <w:tcW w:type="dxa" w:w="797"/>
          </w:tcPr>
          <w:p>
            <w:pPr>
              <w:pStyle w:val="Compact"/>
              <w:spacing w:before="20" w:after="20" w:line="240" w:lineRule="auto"/>
              <w:jc w:val="right"/>
            </w:pPr>
            <w:r>
              <w:rPr>
                <w:rFonts w:ascii="Liberation Sans Narrow" w:hAnsi="Liberation Sans Narrow"/>
                <w:b/>
                <w:sz w:val="17"/>
              </w:rPr>
              <w:t xml:space="preserve">217</w:t>
            </w:r>
          </w:p>
        </w:tc>
        <w:tc>
          <w:tcPr>
            <w:tcW w:type="dxa" w:w="1754"/>
          </w:tcPr>
          <w:p>
            <w:pPr>
              <w:pStyle w:val="Compact"/>
              <w:spacing w:before="20" w:after="20" w:line="240" w:lineRule="auto"/>
              <w:jc w:val="left"/>
            </w:pPr>
            <w:r>
              <w:rPr>
                <w:rFonts w:ascii="Liberation Sans Narrow" w:hAnsi="Liberation Sans Narrow"/>
                <w:b w:val="0"/>
                <w:sz w:val="17"/>
              </w:rPr>
              <w:t xml:space="preserve">Art. 981</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415</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604</w:t>
            </w:r>
          </w:p>
        </w:tc>
        <w:tc>
          <w:tcPr>
            <w:tcW w:type="dxa" w:w="797"/>
          </w:tcPr>
          <w:p>
            <w:pPr>
              <w:pStyle w:val="Compact"/>
              <w:spacing w:before="20" w:after="20" w:line="240" w:lineRule="auto"/>
              <w:jc w:val="right"/>
            </w:pPr>
            <w:r>
              <w:rPr>
                <w:rFonts w:ascii="Liberation Sans Narrow" w:hAnsi="Liberation Sans Narrow"/>
                <w:b/>
                <w:sz w:val="17"/>
              </w:rPr>
              <w:t xml:space="preserve">152</w:t>
            </w:r>
          </w:p>
        </w:tc>
        <w:tc>
          <w:tcPr>
            <w:tcW w:type="dxa" w:w="1754"/>
          </w:tcPr>
          <w:p>
            <w:pPr>
              <w:pStyle w:val="Compact"/>
              <w:spacing w:before="20" w:after="20" w:line="240" w:lineRule="auto"/>
              <w:jc w:val="left"/>
            </w:pPr>
            <w:r>
              <w:rPr>
                <w:rFonts w:ascii="Liberation Sans Narrow" w:hAnsi="Liberation Sans Narrow"/>
                <w:b w:val="0"/>
                <w:sz w:val="17"/>
              </w:rPr>
              <w:t xml:space="preserve">Art. 793</w:t>
            </w:r>
          </w:p>
        </w:tc>
        <w:tc>
          <w:tcPr>
            <w:tcW w:type="dxa" w:w="797"/>
          </w:tcPr>
          <w:p>
            <w:pPr>
              <w:pStyle w:val="Compact"/>
              <w:spacing w:before="20" w:after="20" w:line="240" w:lineRule="auto"/>
              <w:jc w:val="right"/>
            </w:pPr>
            <w:r>
              <w:rPr>
                <w:rFonts w:ascii="Liberation Sans Narrow" w:hAnsi="Liberation Sans Narrow"/>
                <w:b/>
                <w:sz w:val="17"/>
              </w:rPr>
              <w:t xml:space="preserve">217</w:t>
            </w:r>
          </w:p>
        </w:tc>
        <w:tc>
          <w:tcPr>
            <w:tcW w:type="dxa" w:w="1754"/>
          </w:tcPr>
          <w:p>
            <w:pPr>
              <w:pStyle w:val="Compact"/>
              <w:spacing w:before="20" w:after="20" w:line="240" w:lineRule="auto"/>
              <w:jc w:val="left"/>
            </w:pPr>
            <w:r>
              <w:rPr>
                <w:rFonts w:ascii="Liberation Sans Narrow" w:hAnsi="Liberation Sans Narrow"/>
                <w:b w:val="0"/>
                <w:sz w:val="17"/>
              </w:rPr>
              <w:t xml:space="preserve">Art. 982</w:t>
            </w:r>
          </w:p>
        </w:tc>
        <w:tc>
          <w:tcPr>
            <w:tcW w:type="dxa" w:w="797"/>
          </w:tcPr>
          <w:p>
            <w:pPr>
              <w:pStyle w:val="Compact"/>
              <w:spacing w:before="20" w:after="20" w:line="240" w:lineRule="auto"/>
              <w:jc w:val="right"/>
            </w:pPr>
            <w:r>
              <w:rPr>
                <w:rFonts w:ascii="Liberation Sans Narrow" w:hAnsi="Liberation Sans Narrow"/>
                <w:b/>
                <w:sz w:val="17"/>
              </w:rPr>
              <w:t xml:space="preserve">290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416</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605</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794</w:t>
            </w:r>
          </w:p>
        </w:tc>
        <w:tc>
          <w:tcPr>
            <w:tcW w:type="dxa" w:w="797"/>
          </w:tcPr>
          <w:p>
            <w:pPr>
              <w:pStyle w:val="Compact"/>
              <w:spacing w:before="20" w:after="20" w:line="240" w:lineRule="auto"/>
              <w:jc w:val="right"/>
            </w:pPr>
            <w:r>
              <w:rPr>
                <w:rFonts w:ascii="Liberation Sans Narrow" w:hAnsi="Liberation Sans Narrow"/>
                <w:b/>
                <w:sz w:val="17"/>
              </w:rPr>
              <w:t xml:space="preserve">218</w:t>
            </w:r>
          </w:p>
        </w:tc>
        <w:tc>
          <w:tcPr>
            <w:tcW w:type="dxa" w:w="1754"/>
          </w:tcPr>
          <w:p>
            <w:pPr>
              <w:pStyle w:val="Compact"/>
              <w:spacing w:before="20" w:after="20" w:line="240" w:lineRule="auto"/>
              <w:jc w:val="left"/>
            </w:pPr>
            <w:r>
              <w:rPr>
                <w:rFonts w:ascii="Liberation Sans Narrow" w:hAnsi="Liberation Sans Narrow"/>
                <w:b w:val="0"/>
                <w:sz w:val="17"/>
              </w:rPr>
              <w:t xml:space="preserve">Art. 983</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417</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606</w:t>
            </w:r>
          </w:p>
        </w:tc>
        <w:tc>
          <w:tcPr>
            <w:tcW w:type="dxa" w:w="797"/>
          </w:tcPr>
          <w:p>
            <w:pPr>
              <w:pStyle w:val="Compact"/>
              <w:spacing w:before="20" w:after="20" w:line="240" w:lineRule="auto"/>
              <w:jc w:val="right"/>
            </w:pPr>
            <w:r>
              <w:rPr>
                <w:rFonts w:ascii="Liberation Sans Narrow" w:hAnsi="Liberation Sans Narrow"/>
                <w:b/>
                <w:sz w:val="17"/>
              </w:rPr>
              <w:t xml:space="preserve">153</w:t>
            </w:r>
          </w:p>
        </w:tc>
        <w:tc>
          <w:tcPr>
            <w:tcW w:type="dxa" w:w="1754"/>
          </w:tcPr>
          <w:p>
            <w:pPr>
              <w:pStyle w:val="Compact"/>
              <w:spacing w:before="20" w:after="20" w:line="240" w:lineRule="auto"/>
              <w:jc w:val="left"/>
            </w:pPr>
            <w:r>
              <w:rPr>
                <w:rFonts w:ascii="Liberation Sans Narrow" w:hAnsi="Liberation Sans Narrow"/>
                <w:b w:val="0"/>
                <w:sz w:val="17"/>
              </w:rPr>
              <w:t xml:space="preserve">Art. 795</w:t>
            </w:r>
          </w:p>
        </w:tc>
        <w:tc>
          <w:tcPr>
            <w:tcW w:type="dxa" w:w="797"/>
          </w:tcPr>
          <w:p>
            <w:pPr>
              <w:pStyle w:val="Compact"/>
              <w:spacing w:before="20" w:after="20" w:line="240" w:lineRule="auto"/>
              <w:jc w:val="right"/>
            </w:pPr>
            <w:r>
              <w:rPr>
                <w:rFonts w:ascii="Liberation Sans Narrow" w:hAnsi="Liberation Sans Narrow"/>
                <w:b/>
                <w:sz w:val="17"/>
              </w:rPr>
              <w:t xml:space="preserve">218</w:t>
            </w:r>
          </w:p>
        </w:tc>
        <w:tc>
          <w:tcPr>
            <w:tcW w:type="dxa" w:w="1754"/>
          </w:tcPr>
          <w:p>
            <w:pPr>
              <w:pStyle w:val="Compact"/>
              <w:spacing w:before="20" w:after="20" w:line="240" w:lineRule="auto"/>
              <w:jc w:val="left"/>
            </w:pPr>
            <w:r>
              <w:rPr>
                <w:rFonts w:ascii="Liberation Sans Narrow" w:hAnsi="Liberation Sans Narrow"/>
                <w:b w:val="0"/>
                <w:sz w:val="17"/>
              </w:rPr>
              <w:t xml:space="preserve">Art. 984</w:t>
            </w:r>
          </w:p>
        </w:tc>
        <w:tc>
          <w:tcPr>
            <w:tcW w:type="dxa" w:w="797"/>
          </w:tcPr>
          <w:p>
            <w:pPr>
              <w:pStyle w:val="Compact"/>
              <w:spacing w:before="20" w:after="20" w:line="240" w:lineRule="auto"/>
              <w:jc w:val="right"/>
            </w:pPr>
            <w:r>
              <w:rPr>
                <w:rFonts w:ascii="Liberation Sans Narrow" w:hAnsi="Liberation Sans Narrow"/>
                <w:b/>
                <w:sz w:val="17"/>
              </w:rPr>
              <w:t xml:space="preserve">291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418</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607</w:t>
            </w:r>
          </w:p>
        </w:tc>
        <w:tc>
          <w:tcPr>
            <w:tcW w:type="dxa" w:w="797"/>
          </w:tcPr>
          <w:p>
            <w:pPr>
              <w:pStyle w:val="Compact"/>
              <w:spacing w:before="20" w:after="20" w:line="240" w:lineRule="auto"/>
              <w:jc w:val="right"/>
            </w:pPr>
            <w:r>
              <w:rPr>
                <w:rFonts w:ascii="Liberation Sans Narrow" w:hAnsi="Liberation Sans Narrow"/>
                <w:b/>
                <w:sz w:val="17"/>
              </w:rPr>
              <w:t xml:space="preserve">154</w:t>
            </w:r>
          </w:p>
        </w:tc>
        <w:tc>
          <w:tcPr>
            <w:tcW w:type="dxa" w:w="1754"/>
          </w:tcPr>
          <w:p>
            <w:pPr>
              <w:pStyle w:val="Compact"/>
              <w:spacing w:before="20" w:after="20" w:line="240" w:lineRule="auto"/>
              <w:jc w:val="left"/>
            </w:pPr>
            <w:r>
              <w:rPr>
                <w:rFonts w:ascii="Liberation Sans Narrow" w:hAnsi="Liberation Sans Narrow"/>
                <w:b w:val="0"/>
                <w:sz w:val="17"/>
              </w:rPr>
              <w:t xml:space="preserve">Art. 796</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985</w:t>
            </w:r>
          </w:p>
        </w:tc>
        <w:tc>
          <w:tcPr>
            <w:tcW w:type="dxa" w:w="797"/>
          </w:tcPr>
          <w:p>
            <w:pPr>
              <w:pStyle w:val="Compact"/>
              <w:spacing w:before="20" w:after="20" w:line="240" w:lineRule="auto"/>
              <w:jc w:val="right"/>
            </w:pPr>
            <w:r>
              <w:rPr>
                <w:rFonts w:ascii="Liberation Sans Narrow" w:hAnsi="Liberation Sans Narrow"/>
                <w:b/>
                <w:sz w:val="17"/>
              </w:rPr>
              <w:t xml:space="preserve">292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419</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608</w:t>
            </w:r>
          </w:p>
        </w:tc>
        <w:tc>
          <w:tcPr>
            <w:tcW w:type="dxa" w:w="797"/>
          </w:tcPr>
          <w:p>
            <w:pPr>
              <w:pStyle w:val="Compact"/>
              <w:spacing w:before="20" w:after="20" w:line="240" w:lineRule="auto"/>
              <w:jc w:val="right"/>
            </w:pPr>
            <w:r>
              <w:rPr>
                <w:rFonts w:ascii="Liberation Sans Narrow" w:hAnsi="Liberation Sans Narrow"/>
                <w:b/>
                <w:sz w:val="17"/>
              </w:rPr>
              <w:t xml:space="preserve">154</w:t>
            </w:r>
          </w:p>
        </w:tc>
        <w:tc>
          <w:tcPr>
            <w:tcW w:type="dxa" w:w="1754"/>
          </w:tcPr>
          <w:p>
            <w:pPr>
              <w:pStyle w:val="Compact"/>
              <w:spacing w:before="20" w:after="20" w:line="240" w:lineRule="auto"/>
              <w:jc w:val="left"/>
            </w:pPr>
            <w:r>
              <w:rPr>
                <w:rFonts w:ascii="Liberation Sans Narrow" w:hAnsi="Liberation Sans Narrow"/>
                <w:b w:val="0"/>
                <w:sz w:val="17"/>
              </w:rPr>
              <w:t xml:space="preserve">Art. 797</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986</w:t>
            </w:r>
          </w:p>
        </w:tc>
        <w:tc>
          <w:tcPr>
            <w:tcW w:type="dxa" w:w="797"/>
          </w:tcPr>
          <w:p>
            <w:pPr>
              <w:pStyle w:val="Compact"/>
              <w:spacing w:before="20" w:after="20" w:line="240" w:lineRule="auto"/>
              <w:jc w:val="right"/>
            </w:pPr>
            <w:r>
              <w:rPr>
                <w:rFonts w:ascii="Liberation Sans Narrow" w:hAnsi="Liberation Sans Narrow"/>
                <w:b/>
                <w:sz w:val="17"/>
              </w:rPr>
              <w:t xml:space="preserve">292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420</w:t>
            </w:r>
          </w:p>
        </w:tc>
        <w:tc>
          <w:tcPr>
            <w:tcW w:type="dxa" w:w="797"/>
          </w:tcPr>
          <w:p>
            <w:pPr>
              <w:pStyle w:val="Compact"/>
              <w:spacing w:before="20" w:after="20" w:line="240" w:lineRule="auto"/>
              <w:jc w:val="right"/>
            </w:pPr>
            <w:r>
              <w:rPr>
                <w:rFonts w:ascii="Liberation Sans Narrow" w:hAnsi="Liberation Sans Narrow"/>
                <w:b/>
                <w:sz w:val="17"/>
              </w:rPr>
              <w:t xml:space="preserve">74</w:t>
            </w:r>
          </w:p>
        </w:tc>
        <w:tc>
          <w:tcPr>
            <w:tcW w:type="dxa" w:w="1754"/>
          </w:tcPr>
          <w:p>
            <w:pPr>
              <w:pStyle w:val="Compact"/>
              <w:spacing w:before="20" w:after="20" w:line="240" w:lineRule="auto"/>
              <w:jc w:val="left"/>
            </w:pPr>
            <w:r>
              <w:rPr>
                <w:rFonts w:ascii="Liberation Sans Narrow" w:hAnsi="Liberation Sans Narrow"/>
                <w:b w:val="0"/>
                <w:sz w:val="17"/>
              </w:rPr>
              <w:t xml:space="preserve">Art. 609</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798</w:t>
            </w:r>
          </w:p>
        </w:tc>
        <w:tc>
          <w:tcPr>
            <w:tcW w:type="dxa" w:w="797"/>
          </w:tcPr>
          <w:p>
            <w:pPr>
              <w:pStyle w:val="Compact"/>
              <w:spacing w:before="20" w:after="20" w:line="240" w:lineRule="auto"/>
              <w:jc w:val="right"/>
            </w:pPr>
            <w:r>
              <w:rPr>
                <w:rFonts w:ascii="Liberation Sans Narrow" w:hAnsi="Liberation Sans Narrow"/>
                <w:b/>
                <w:sz w:val="17"/>
              </w:rPr>
              <w:t xml:space="preserve">219</w:t>
            </w:r>
          </w:p>
        </w:tc>
        <w:tc>
          <w:tcPr>
            <w:tcW w:type="dxa" w:w="1754"/>
          </w:tcPr>
          <w:p>
            <w:pPr>
              <w:pStyle w:val="Compact"/>
              <w:spacing w:before="20" w:after="20" w:line="240" w:lineRule="auto"/>
              <w:jc w:val="left"/>
            </w:pPr>
            <w:r>
              <w:rPr>
                <w:rFonts w:ascii="Liberation Sans Narrow" w:hAnsi="Liberation Sans Narrow"/>
                <w:b w:val="0"/>
                <w:sz w:val="17"/>
              </w:rPr>
              <w:t xml:space="preserve">Art. 987</w:t>
            </w:r>
          </w:p>
        </w:tc>
        <w:tc>
          <w:tcPr>
            <w:tcW w:type="dxa" w:w="797"/>
          </w:tcPr>
          <w:p>
            <w:pPr>
              <w:pStyle w:val="Compact"/>
              <w:spacing w:before="20" w:after="20" w:line="240" w:lineRule="auto"/>
              <w:jc w:val="right"/>
            </w:pPr>
            <w:r>
              <w:rPr>
                <w:rFonts w:ascii="Liberation Sans Narrow" w:hAnsi="Liberation Sans Narrow"/>
                <w:b/>
                <w:sz w:val="17"/>
              </w:rPr>
              <w:t xml:space="preserve">292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421</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610</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799</w:t>
            </w:r>
          </w:p>
        </w:tc>
        <w:tc>
          <w:tcPr>
            <w:tcW w:type="dxa" w:w="797"/>
          </w:tcPr>
          <w:p>
            <w:pPr>
              <w:pStyle w:val="Compact"/>
              <w:spacing w:before="20" w:after="20" w:line="240" w:lineRule="auto"/>
              <w:jc w:val="right"/>
            </w:pPr>
            <w:r>
              <w:rPr>
                <w:rFonts w:ascii="Liberation Sans Narrow" w:hAnsi="Liberation Sans Narrow"/>
                <w:b/>
                <w:sz w:val="17"/>
              </w:rPr>
              <w:t xml:space="preserve">220</w:t>
            </w:r>
          </w:p>
        </w:tc>
        <w:tc>
          <w:tcPr>
            <w:tcW w:type="dxa" w:w="1754"/>
          </w:tcPr>
          <w:p>
            <w:pPr>
              <w:pStyle w:val="Compact"/>
              <w:spacing w:before="20" w:after="20" w:line="240" w:lineRule="auto"/>
              <w:jc w:val="left"/>
            </w:pPr>
            <w:r>
              <w:rPr>
                <w:rFonts w:ascii="Liberation Sans Narrow" w:hAnsi="Liberation Sans Narrow"/>
                <w:b w:val="0"/>
                <w:sz w:val="17"/>
              </w:rPr>
              <w:t xml:space="preserve">Art. 988</w:t>
            </w:r>
          </w:p>
        </w:tc>
        <w:tc>
          <w:tcPr>
            <w:tcW w:type="dxa" w:w="797"/>
          </w:tcPr>
          <w:p>
            <w:pPr>
              <w:pStyle w:val="Compact"/>
              <w:spacing w:before="20" w:after="20" w:line="240" w:lineRule="auto"/>
              <w:jc w:val="right"/>
            </w:pPr>
            <w:r>
              <w:rPr>
                <w:rFonts w:ascii="Liberation Sans Narrow" w:hAnsi="Liberation Sans Narrow"/>
                <w:b/>
                <w:sz w:val="17"/>
              </w:rPr>
              <w:t xml:space="preserve">292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422</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611</w:t>
            </w:r>
          </w:p>
        </w:tc>
        <w:tc>
          <w:tcPr>
            <w:tcW w:type="dxa" w:w="797"/>
          </w:tcPr>
          <w:p>
            <w:pPr>
              <w:pStyle w:val="Compact"/>
              <w:spacing w:before="20" w:after="20" w:line="240" w:lineRule="auto"/>
              <w:jc w:val="right"/>
            </w:pPr>
            <w:r>
              <w:rPr>
                <w:rFonts w:ascii="Liberation Sans Narrow" w:hAnsi="Liberation Sans Narrow"/>
                <w:b/>
                <w:sz w:val="17"/>
              </w:rPr>
              <w:t xml:space="preserve">155</w:t>
            </w:r>
          </w:p>
        </w:tc>
        <w:tc>
          <w:tcPr>
            <w:tcW w:type="dxa" w:w="1754"/>
          </w:tcPr>
          <w:p>
            <w:pPr>
              <w:pStyle w:val="Compact"/>
              <w:spacing w:before="20" w:after="20" w:line="240" w:lineRule="auto"/>
              <w:jc w:val="left"/>
            </w:pPr>
            <w:r>
              <w:rPr>
                <w:rFonts w:ascii="Liberation Sans Narrow" w:hAnsi="Liberation Sans Narrow"/>
                <w:b w:val="0"/>
                <w:sz w:val="17"/>
              </w:rPr>
              <w:t xml:space="preserve">Art. 800</w:t>
            </w:r>
          </w:p>
        </w:tc>
        <w:tc>
          <w:tcPr>
            <w:tcW w:type="dxa" w:w="797"/>
          </w:tcPr>
          <w:p>
            <w:pPr>
              <w:pStyle w:val="Compact"/>
              <w:spacing w:before="20" w:after="20" w:line="240" w:lineRule="auto"/>
              <w:jc w:val="right"/>
            </w:pPr>
            <w:r>
              <w:rPr>
                <w:rFonts w:ascii="Liberation Sans Narrow" w:hAnsi="Liberation Sans Narrow"/>
                <w:b/>
                <w:sz w:val="17"/>
              </w:rPr>
              <w:t xml:space="preserve">221</w:t>
            </w:r>
          </w:p>
        </w:tc>
        <w:tc>
          <w:tcPr>
            <w:tcW w:type="dxa" w:w="1754"/>
          </w:tcPr>
          <w:p>
            <w:pPr>
              <w:pStyle w:val="Compact"/>
              <w:spacing w:before="20" w:after="20" w:line="240" w:lineRule="auto"/>
              <w:jc w:val="left"/>
            </w:pPr>
            <w:r>
              <w:rPr>
                <w:rFonts w:ascii="Liberation Sans Narrow" w:hAnsi="Liberation Sans Narrow"/>
                <w:b w:val="0"/>
                <w:sz w:val="17"/>
              </w:rPr>
              <w:t xml:space="preserve">Art. 989</w:t>
            </w:r>
          </w:p>
        </w:tc>
        <w:tc>
          <w:tcPr>
            <w:tcW w:type="dxa" w:w="797"/>
          </w:tcPr>
          <w:p>
            <w:pPr>
              <w:pStyle w:val="Compact"/>
              <w:spacing w:before="20" w:after="20" w:line="240" w:lineRule="auto"/>
              <w:jc w:val="right"/>
            </w:pPr>
            <w:r>
              <w:rPr>
                <w:rFonts w:ascii="Liberation Sans Narrow" w:hAnsi="Liberation Sans Narrow"/>
                <w:b/>
                <w:sz w:val="17"/>
              </w:rPr>
              <w:t xml:space="preserve">294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423</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612</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801</w:t>
            </w:r>
          </w:p>
        </w:tc>
        <w:tc>
          <w:tcPr>
            <w:tcW w:type="dxa" w:w="797"/>
          </w:tcPr>
          <w:p>
            <w:pPr>
              <w:pStyle w:val="Compact"/>
              <w:spacing w:before="20" w:after="20" w:line="240" w:lineRule="auto"/>
              <w:jc w:val="right"/>
            </w:pPr>
            <w:r>
              <w:rPr>
                <w:rFonts w:ascii="Liberation Sans Narrow" w:hAnsi="Liberation Sans Narrow"/>
                <w:b/>
                <w:sz w:val="17"/>
              </w:rPr>
              <w:t xml:space="preserve">221</w:t>
            </w:r>
          </w:p>
        </w:tc>
        <w:tc>
          <w:tcPr>
            <w:tcW w:type="dxa" w:w="1754"/>
          </w:tcPr>
          <w:p>
            <w:pPr>
              <w:pStyle w:val="Compact"/>
              <w:spacing w:before="20" w:after="20" w:line="240" w:lineRule="auto"/>
              <w:jc w:val="left"/>
            </w:pPr>
            <w:r>
              <w:rPr>
                <w:rFonts w:ascii="Liberation Sans Narrow" w:hAnsi="Liberation Sans Narrow"/>
                <w:b w:val="0"/>
                <w:sz w:val="17"/>
              </w:rPr>
              <w:t xml:space="preserve">Art. 990</w:t>
            </w:r>
          </w:p>
        </w:tc>
        <w:tc>
          <w:tcPr>
            <w:tcW w:type="dxa" w:w="797"/>
          </w:tcPr>
          <w:p>
            <w:pPr>
              <w:pStyle w:val="Compact"/>
              <w:spacing w:before="20" w:after="20" w:line="240" w:lineRule="auto"/>
              <w:jc w:val="right"/>
            </w:pPr>
            <w:r>
              <w:rPr>
                <w:rFonts w:ascii="Liberation Sans Narrow" w:hAnsi="Liberation Sans Narrow"/>
                <w:b/>
                <w:sz w:val="17"/>
              </w:rPr>
              <w:t xml:space="preserve">294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424</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613</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802</w:t>
            </w:r>
          </w:p>
        </w:tc>
        <w:tc>
          <w:tcPr>
            <w:tcW w:type="dxa" w:w="797"/>
          </w:tcPr>
          <w:p>
            <w:pPr>
              <w:pStyle w:val="Compact"/>
              <w:spacing w:before="20" w:after="20" w:line="240" w:lineRule="auto"/>
              <w:jc w:val="right"/>
            </w:pPr>
            <w:r>
              <w:rPr>
                <w:rFonts w:ascii="Liberation Sans Narrow" w:hAnsi="Liberation Sans Narrow"/>
                <w:b/>
                <w:sz w:val="17"/>
              </w:rPr>
              <w:t xml:space="preserve">221</w:t>
            </w:r>
          </w:p>
        </w:tc>
        <w:tc>
          <w:tcPr>
            <w:tcW w:type="dxa" w:w="1754"/>
          </w:tcPr>
          <w:p>
            <w:pPr>
              <w:pStyle w:val="Compact"/>
              <w:spacing w:before="20" w:after="20" w:line="240" w:lineRule="auto"/>
              <w:jc w:val="left"/>
            </w:pPr>
            <w:r>
              <w:rPr>
                <w:rFonts w:ascii="Liberation Sans Narrow" w:hAnsi="Liberation Sans Narrow"/>
                <w:b w:val="0"/>
                <w:sz w:val="17"/>
              </w:rPr>
              <w:t xml:space="preserve">Art. 991</w:t>
            </w:r>
          </w:p>
        </w:tc>
        <w:tc>
          <w:tcPr>
            <w:tcW w:type="dxa" w:w="797"/>
          </w:tcPr>
          <w:p>
            <w:pPr>
              <w:pStyle w:val="Compact"/>
              <w:spacing w:before="20" w:after="20" w:line="240" w:lineRule="auto"/>
              <w:jc w:val="right"/>
            </w:pPr>
            <w:r>
              <w:rPr>
                <w:rFonts w:ascii="Liberation Sans Narrow" w:hAnsi="Liberation Sans Narrow"/>
                <w:b/>
                <w:sz w:val="17"/>
              </w:rPr>
              <w:t xml:space="preserve">294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425</w:t>
            </w:r>
          </w:p>
        </w:tc>
        <w:tc>
          <w:tcPr>
            <w:tcW w:type="dxa" w:w="797"/>
          </w:tcPr>
          <w:p>
            <w:pPr>
              <w:pStyle w:val="Compact"/>
              <w:spacing w:before="20" w:after="20" w:line="240" w:lineRule="auto"/>
              <w:jc w:val="right"/>
            </w:pPr>
            <w:r>
              <w:rPr>
                <w:rFonts w:ascii="Liberation Sans Narrow" w:hAnsi="Liberation Sans Narrow"/>
                <w:b/>
                <w:sz w:val="17"/>
              </w:rPr>
              <w:t xml:space="preserve">75</w:t>
            </w:r>
          </w:p>
        </w:tc>
        <w:tc>
          <w:tcPr>
            <w:tcW w:type="dxa" w:w="1754"/>
          </w:tcPr>
          <w:p>
            <w:pPr>
              <w:pStyle w:val="Compact"/>
              <w:spacing w:before="20" w:after="20" w:line="240" w:lineRule="auto"/>
              <w:jc w:val="left"/>
            </w:pPr>
            <w:r>
              <w:rPr>
                <w:rFonts w:ascii="Liberation Sans Narrow" w:hAnsi="Liberation Sans Narrow"/>
                <w:b w:val="0"/>
                <w:sz w:val="17"/>
              </w:rPr>
              <w:t xml:space="preserve">Art. 614</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803</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992</w:t>
            </w:r>
          </w:p>
        </w:tc>
        <w:tc>
          <w:tcPr>
            <w:tcW w:type="dxa" w:w="797"/>
          </w:tcPr>
          <w:p>
            <w:pPr>
              <w:pStyle w:val="Compact"/>
              <w:spacing w:before="20" w:after="20" w:line="240" w:lineRule="auto"/>
              <w:jc w:val="right"/>
            </w:pPr>
            <w:r>
              <w:rPr>
                <w:rFonts w:ascii="Liberation Sans Narrow" w:hAnsi="Liberation Sans Narrow"/>
                <w:b/>
                <w:sz w:val="17"/>
              </w:rPr>
              <w:t xml:space="preserve">294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426</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615</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804</w:t>
            </w:r>
          </w:p>
        </w:tc>
        <w:tc>
          <w:tcPr>
            <w:tcW w:type="dxa" w:w="797"/>
          </w:tcPr>
          <w:p>
            <w:pPr>
              <w:pStyle w:val="Compact"/>
              <w:spacing w:before="20" w:after="20" w:line="240" w:lineRule="auto"/>
              <w:jc w:val="right"/>
            </w:pPr>
            <w:r>
              <w:rPr>
                <w:rFonts w:ascii="Liberation Sans Narrow" w:hAnsi="Liberation Sans Narrow"/>
                <w:b/>
                <w:sz w:val="17"/>
              </w:rPr>
              <w:t xml:space="preserve">222</w:t>
            </w:r>
          </w:p>
        </w:tc>
        <w:tc>
          <w:tcPr>
            <w:tcW w:type="dxa" w:w="1754"/>
          </w:tcPr>
          <w:p>
            <w:pPr>
              <w:pStyle w:val="Compact"/>
              <w:spacing w:before="20" w:after="20" w:line="240" w:lineRule="auto"/>
              <w:jc w:val="left"/>
            </w:pPr>
            <w:r>
              <w:rPr>
                <w:rFonts w:ascii="Liberation Sans Narrow" w:hAnsi="Liberation Sans Narrow"/>
                <w:b w:val="0"/>
                <w:sz w:val="17"/>
              </w:rPr>
              <w:t xml:space="preserve">Art. 993</w:t>
            </w:r>
          </w:p>
        </w:tc>
        <w:tc>
          <w:tcPr>
            <w:tcW w:type="dxa" w:w="797"/>
          </w:tcPr>
          <w:p>
            <w:pPr>
              <w:pStyle w:val="Compact"/>
              <w:spacing w:before="20" w:after="20" w:line="240" w:lineRule="auto"/>
              <w:jc w:val="right"/>
            </w:pPr>
            <w:r>
              <w:rPr>
                <w:rFonts w:ascii="Liberation Sans Narrow" w:hAnsi="Liberation Sans Narrow"/>
                <w:b/>
                <w:sz w:val="17"/>
              </w:rPr>
              <w:t xml:space="preserve">294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427</w:t>
            </w:r>
          </w:p>
        </w:tc>
        <w:tc>
          <w:tcPr>
            <w:tcW w:type="dxa" w:w="797"/>
          </w:tcPr>
          <w:p>
            <w:pPr>
              <w:pStyle w:val="Compact"/>
              <w:spacing w:before="20" w:after="20" w:line="240" w:lineRule="auto"/>
              <w:jc w:val="right"/>
            </w:pPr>
            <w:r>
              <w:rPr>
                <w:rFonts w:ascii="Liberation Sans Narrow" w:hAnsi="Liberation Sans Narrow"/>
                <w:b/>
                <w:sz w:val="17"/>
              </w:rPr>
              <w:t xml:space="preserve">76</w:t>
            </w:r>
          </w:p>
        </w:tc>
        <w:tc>
          <w:tcPr>
            <w:tcW w:type="dxa" w:w="1754"/>
          </w:tcPr>
          <w:p>
            <w:pPr>
              <w:pStyle w:val="Compact"/>
              <w:spacing w:before="20" w:after="20" w:line="240" w:lineRule="auto"/>
              <w:jc w:val="left"/>
            </w:pPr>
            <w:r>
              <w:rPr>
                <w:rFonts w:ascii="Liberation Sans Narrow" w:hAnsi="Liberation Sans Narrow"/>
                <w:b w:val="0"/>
                <w:sz w:val="17"/>
              </w:rPr>
              <w:t xml:space="preserve">Art. 616</w:t>
            </w:r>
          </w:p>
        </w:tc>
        <w:tc>
          <w:tcPr>
            <w:tcW w:type="dxa" w:w="797"/>
          </w:tcPr>
          <w:p>
            <w:pPr>
              <w:pStyle w:val="Compact"/>
              <w:spacing w:before="20" w:after="20" w:line="240" w:lineRule="auto"/>
              <w:jc w:val="right"/>
            </w:pPr>
            <w:r>
              <w:rPr>
                <w:rFonts w:ascii="Liberation Sans Narrow" w:hAnsi="Liberation Sans Narrow"/>
                <w:b/>
                <w:sz w:val="17"/>
              </w:rPr>
              <w:t xml:space="preserve">156</w:t>
            </w:r>
          </w:p>
        </w:tc>
        <w:tc>
          <w:tcPr>
            <w:tcW w:type="dxa" w:w="1754"/>
          </w:tcPr>
          <w:p>
            <w:pPr>
              <w:pStyle w:val="Compact"/>
              <w:spacing w:before="20" w:after="20" w:line="240" w:lineRule="auto"/>
              <w:jc w:val="left"/>
            </w:pPr>
            <w:r>
              <w:rPr>
                <w:rFonts w:ascii="Liberation Sans Narrow" w:hAnsi="Liberation Sans Narrow"/>
                <w:b w:val="0"/>
                <w:sz w:val="17"/>
              </w:rPr>
              <w:t xml:space="preserve">Art. 805</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994</w:t>
            </w:r>
          </w:p>
        </w:tc>
        <w:tc>
          <w:tcPr>
            <w:tcW w:type="dxa" w:w="797"/>
          </w:tcPr>
          <w:p>
            <w:pPr>
              <w:pStyle w:val="Compact"/>
              <w:spacing w:before="20" w:after="20" w:line="240" w:lineRule="auto"/>
              <w:jc w:val="right"/>
            </w:pPr>
            <w:r>
              <w:rPr>
                <w:rFonts w:ascii="Liberation Sans Narrow" w:hAnsi="Liberation Sans Narrow"/>
                <w:b/>
                <w:sz w:val="17"/>
              </w:rPr>
              <w:t xml:space="preserve">295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428</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617</w:t>
            </w:r>
          </w:p>
        </w:tc>
        <w:tc>
          <w:tcPr>
            <w:tcW w:type="dxa" w:w="797"/>
          </w:tcPr>
          <w:p>
            <w:pPr>
              <w:pStyle w:val="Compact"/>
              <w:spacing w:before="20" w:after="20" w:line="240" w:lineRule="auto"/>
              <w:jc w:val="right"/>
            </w:pPr>
            <w:r>
              <w:rPr>
                <w:rFonts w:ascii="Liberation Sans Narrow" w:hAnsi="Liberation Sans Narrow"/>
                <w:b/>
                <w:sz w:val="17"/>
              </w:rPr>
              <w:t xml:space="preserve">157</w:t>
            </w:r>
          </w:p>
        </w:tc>
        <w:tc>
          <w:tcPr>
            <w:tcW w:type="dxa" w:w="1754"/>
          </w:tcPr>
          <w:p>
            <w:pPr>
              <w:pStyle w:val="Compact"/>
              <w:spacing w:before="20" w:after="20" w:line="240" w:lineRule="auto"/>
              <w:jc w:val="left"/>
            </w:pPr>
            <w:r>
              <w:rPr>
                <w:rFonts w:ascii="Liberation Sans Narrow" w:hAnsi="Liberation Sans Narrow"/>
                <w:b w:val="0"/>
                <w:sz w:val="17"/>
              </w:rPr>
              <w:t xml:space="preserve">Art. 806</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995</w:t>
            </w:r>
          </w:p>
        </w:tc>
        <w:tc>
          <w:tcPr>
            <w:tcW w:type="dxa" w:w="797"/>
          </w:tcPr>
          <w:p>
            <w:pPr>
              <w:pStyle w:val="Compact"/>
              <w:spacing w:before="20" w:after="20" w:line="240" w:lineRule="auto"/>
              <w:jc w:val="right"/>
            </w:pPr>
            <w:r>
              <w:rPr>
                <w:rFonts w:ascii="Liberation Sans Narrow" w:hAnsi="Liberation Sans Narrow"/>
                <w:b/>
                <w:sz w:val="17"/>
              </w:rPr>
              <w:t xml:space="preserve">295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429</w:t>
            </w:r>
          </w:p>
        </w:tc>
        <w:tc>
          <w:tcPr>
            <w:tcW w:type="dxa" w:w="797"/>
          </w:tcPr>
          <w:p>
            <w:pPr>
              <w:pStyle w:val="Compact"/>
              <w:spacing w:before="20" w:after="20" w:line="240" w:lineRule="auto"/>
              <w:jc w:val="right"/>
            </w:pPr>
            <w:r>
              <w:rPr>
                <w:rFonts w:ascii="Liberation Sans Narrow" w:hAnsi="Liberation Sans Narrow"/>
                <w:b/>
                <w:sz w:val="17"/>
              </w:rPr>
              <w:t xml:space="preserve">77</w:t>
            </w:r>
          </w:p>
        </w:tc>
        <w:tc>
          <w:tcPr>
            <w:tcW w:type="dxa" w:w="1754"/>
          </w:tcPr>
          <w:p>
            <w:pPr>
              <w:pStyle w:val="Compact"/>
              <w:spacing w:before="20" w:after="20" w:line="240" w:lineRule="auto"/>
              <w:jc w:val="left"/>
            </w:pPr>
            <w:r>
              <w:rPr>
                <w:rFonts w:ascii="Liberation Sans Narrow" w:hAnsi="Liberation Sans Narrow"/>
                <w:b w:val="0"/>
                <w:sz w:val="17"/>
              </w:rPr>
              <w:t xml:space="preserve">Art. 618</w:t>
            </w:r>
          </w:p>
        </w:tc>
        <w:tc>
          <w:tcPr>
            <w:tcW w:type="dxa" w:w="797"/>
          </w:tcPr>
          <w:p>
            <w:pPr>
              <w:pStyle w:val="Compact"/>
              <w:spacing w:before="20" w:after="20" w:line="240" w:lineRule="auto"/>
              <w:jc w:val="right"/>
            </w:pPr>
            <w:r>
              <w:rPr>
                <w:rFonts w:ascii="Liberation Sans Narrow" w:hAnsi="Liberation Sans Narrow"/>
                <w:b/>
                <w:sz w:val="17"/>
              </w:rPr>
              <w:t xml:space="preserve">158</w:t>
            </w:r>
          </w:p>
        </w:tc>
        <w:tc>
          <w:tcPr>
            <w:tcW w:type="dxa" w:w="1754"/>
          </w:tcPr>
          <w:p>
            <w:pPr>
              <w:pStyle w:val="Compact"/>
              <w:spacing w:before="20" w:after="20" w:line="240" w:lineRule="auto"/>
              <w:jc w:val="left"/>
            </w:pPr>
            <w:r>
              <w:rPr>
                <w:rFonts w:ascii="Liberation Sans Narrow" w:hAnsi="Liberation Sans Narrow"/>
                <w:b w:val="0"/>
                <w:sz w:val="17"/>
              </w:rPr>
              <w:t xml:space="preserve">Art. 807</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996</w:t>
            </w:r>
          </w:p>
        </w:tc>
        <w:tc>
          <w:tcPr>
            <w:tcW w:type="dxa" w:w="797"/>
          </w:tcPr>
          <w:p>
            <w:pPr>
              <w:pStyle w:val="Compact"/>
              <w:spacing w:before="20" w:after="20" w:line="240" w:lineRule="auto"/>
              <w:jc w:val="right"/>
            </w:pPr>
            <w:r>
              <w:rPr>
                <w:rFonts w:ascii="Liberation Sans Narrow" w:hAnsi="Liberation Sans Narrow"/>
                <w:b/>
                <w:sz w:val="17"/>
              </w:rPr>
              <w:t xml:space="preserve">295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430</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619</w:t>
            </w:r>
          </w:p>
        </w:tc>
        <w:tc>
          <w:tcPr>
            <w:tcW w:type="dxa" w:w="797"/>
          </w:tcPr>
          <w:p>
            <w:pPr>
              <w:pStyle w:val="Compact"/>
              <w:spacing w:before="20" w:after="20" w:line="240" w:lineRule="auto"/>
              <w:jc w:val="right"/>
            </w:pPr>
            <w:r>
              <w:rPr>
                <w:rFonts w:ascii="Liberation Sans Narrow" w:hAnsi="Liberation Sans Narrow"/>
                <w:b/>
                <w:sz w:val="17"/>
              </w:rPr>
              <w:t xml:space="preserve">159</w:t>
            </w:r>
          </w:p>
        </w:tc>
        <w:tc>
          <w:tcPr>
            <w:tcW w:type="dxa" w:w="1754"/>
          </w:tcPr>
          <w:p>
            <w:pPr>
              <w:pStyle w:val="Compact"/>
              <w:spacing w:before="20" w:after="20" w:line="240" w:lineRule="auto"/>
              <w:jc w:val="left"/>
            </w:pPr>
            <w:r>
              <w:rPr>
                <w:rFonts w:ascii="Liberation Sans Narrow" w:hAnsi="Liberation Sans Narrow"/>
                <w:b w:val="0"/>
                <w:sz w:val="17"/>
              </w:rPr>
              <w:t xml:space="preserve">Art. 808</w:t>
            </w:r>
          </w:p>
        </w:tc>
        <w:tc>
          <w:tcPr>
            <w:tcW w:type="dxa" w:w="797"/>
          </w:tcPr>
          <w:p>
            <w:pPr>
              <w:pStyle w:val="Compact"/>
              <w:spacing w:before="20" w:after="20" w:line="240" w:lineRule="auto"/>
              <w:jc w:val="right"/>
            </w:pPr>
            <w:r>
              <w:rPr>
                <w:rFonts w:ascii="Liberation Sans Narrow" w:hAnsi="Liberation Sans Narrow"/>
                <w:b/>
                <w:sz w:val="17"/>
              </w:rPr>
              <w:t xml:space="preserve">223</w:t>
            </w:r>
          </w:p>
        </w:tc>
        <w:tc>
          <w:tcPr>
            <w:tcW w:type="dxa" w:w="1754"/>
          </w:tcPr>
          <w:p>
            <w:pPr>
              <w:pStyle w:val="Compact"/>
              <w:spacing w:before="20" w:after="20" w:line="240" w:lineRule="auto"/>
              <w:jc w:val="left"/>
            </w:pPr>
            <w:r>
              <w:rPr>
                <w:rFonts w:ascii="Liberation Sans Narrow" w:hAnsi="Liberation Sans Narrow"/>
                <w:b w:val="0"/>
                <w:sz w:val="17"/>
              </w:rPr>
              <w:t xml:space="preserve">Art. 997</w:t>
            </w:r>
          </w:p>
        </w:tc>
        <w:tc>
          <w:tcPr>
            <w:tcW w:type="dxa" w:w="797"/>
          </w:tcPr>
          <w:p>
            <w:pPr>
              <w:pStyle w:val="Compact"/>
              <w:spacing w:before="20" w:after="20" w:line="240" w:lineRule="auto"/>
              <w:jc w:val="right"/>
            </w:pPr>
            <w:r>
              <w:rPr>
                <w:rFonts w:ascii="Liberation Sans Narrow" w:hAnsi="Liberation Sans Narrow"/>
                <w:b/>
                <w:sz w:val="17"/>
              </w:rPr>
              <w:t xml:space="preserve">296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431</w:t>
            </w:r>
          </w:p>
        </w:tc>
        <w:tc>
          <w:tcPr>
            <w:tcW w:type="dxa" w:w="797"/>
          </w:tcPr>
          <w:p>
            <w:pPr>
              <w:pStyle w:val="Compact"/>
              <w:spacing w:before="20" w:after="20" w:line="240" w:lineRule="auto"/>
              <w:jc w:val="right"/>
            </w:pPr>
            <w:r>
              <w:rPr>
                <w:rFonts w:ascii="Liberation Sans Narrow" w:hAnsi="Liberation Sans Narrow"/>
                <w:b/>
                <w:sz w:val="17"/>
              </w:rPr>
              <w:t xml:space="preserve">78</w:t>
            </w:r>
          </w:p>
        </w:tc>
        <w:tc>
          <w:tcPr>
            <w:tcW w:type="dxa" w:w="1754"/>
          </w:tcPr>
          <w:p>
            <w:pPr>
              <w:pStyle w:val="Compact"/>
              <w:spacing w:before="20" w:after="20" w:line="240" w:lineRule="auto"/>
              <w:jc w:val="left"/>
            </w:pPr>
            <w:r>
              <w:rPr>
                <w:rFonts w:ascii="Liberation Sans Narrow" w:hAnsi="Liberation Sans Narrow"/>
                <w:b w:val="0"/>
                <w:sz w:val="17"/>
              </w:rPr>
              <w:t xml:space="preserve">Art. 620</w:t>
            </w:r>
          </w:p>
        </w:tc>
        <w:tc>
          <w:tcPr>
            <w:tcW w:type="dxa" w:w="797"/>
          </w:tcPr>
          <w:p>
            <w:pPr>
              <w:pStyle w:val="Compact"/>
              <w:spacing w:before="20" w:after="20" w:line="240" w:lineRule="auto"/>
              <w:jc w:val="right"/>
            </w:pPr>
            <w:r>
              <w:rPr>
                <w:rFonts w:ascii="Liberation Sans Narrow" w:hAnsi="Liberation Sans Narrow"/>
                <w:b/>
                <w:sz w:val="17"/>
              </w:rPr>
              <w:t xml:space="preserve">159</w:t>
            </w:r>
          </w:p>
        </w:tc>
        <w:tc>
          <w:tcPr>
            <w:tcW w:type="dxa" w:w="1754"/>
          </w:tcPr>
          <w:p>
            <w:pPr>
              <w:pStyle w:val="Compact"/>
              <w:spacing w:before="20" w:after="20" w:line="240" w:lineRule="auto"/>
              <w:jc w:val="left"/>
            </w:pPr>
            <w:r>
              <w:rPr>
                <w:rFonts w:ascii="Liberation Sans Narrow" w:hAnsi="Liberation Sans Narrow"/>
                <w:b w:val="0"/>
                <w:sz w:val="17"/>
              </w:rPr>
              <w:t xml:space="preserve">Art. 809</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998</w:t>
            </w:r>
          </w:p>
        </w:tc>
        <w:tc>
          <w:tcPr>
            <w:tcW w:type="dxa" w:w="797"/>
          </w:tcPr>
          <w:p>
            <w:pPr>
              <w:pStyle w:val="Compact"/>
              <w:spacing w:before="20" w:after="20" w:line="240" w:lineRule="auto"/>
              <w:jc w:val="right"/>
            </w:pPr>
            <w:r>
              <w:rPr>
                <w:rFonts w:ascii="Liberation Sans Narrow" w:hAnsi="Liberation Sans Narrow"/>
                <w:b/>
                <w:sz w:val="17"/>
              </w:rPr>
              <w:t xml:space="preserve">296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432</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621</w:t>
            </w:r>
          </w:p>
        </w:tc>
        <w:tc>
          <w:tcPr>
            <w:tcW w:type="dxa" w:w="797"/>
          </w:tcPr>
          <w:p>
            <w:pPr>
              <w:pStyle w:val="Compact"/>
              <w:spacing w:before="20" w:after="20" w:line="240" w:lineRule="auto"/>
              <w:jc w:val="right"/>
            </w:pPr>
            <w:r>
              <w:rPr>
                <w:rFonts w:ascii="Liberation Sans Narrow" w:hAnsi="Liberation Sans Narrow"/>
                <w:b/>
                <w:sz w:val="17"/>
              </w:rPr>
              <w:t xml:space="preserve">160</w:t>
            </w:r>
          </w:p>
        </w:tc>
        <w:tc>
          <w:tcPr>
            <w:tcW w:type="dxa" w:w="1754"/>
          </w:tcPr>
          <w:p>
            <w:pPr>
              <w:pStyle w:val="Compact"/>
              <w:spacing w:before="20" w:after="20" w:line="240" w:lineRule="auto"/>
              <w:jc w:val="left"/>
            </w:pPr>
            <w:r>
              <w:rPr>
                <w:rFonts w:ascii="Liberation Sans Narrow" w:hAnsi="Liberation Sans Narrow"/>
                <w:b w:val="0"/>
                <w:sz w:val="17"/>
              </w:rPr>
              <w:t xml:space="preserve">Art. 810</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999</w:t>
            </w:r>
          </w:p>
        </w:tc>
        <w:tc>
          <w:tcPr>
            <w:tcW w:type="dxa" w:w="797"/>
          </w:tcPr>
          <w:p>
            <w:pPr>
              <w:pStyle w:val="Compact"/>
              <w:spacing w:before="20" w:after="20" w:line="240" w:lineRule="auto"/>
              <w:jc w:val="right"/>
            </w:pPr>
            <w:r>
              <w:rPr>
                <w:rFonts w:ascii="Liberation Sans Narrow" w:hAnsi="Liberation Sans Narrow"/>
                <w:b/>
                <w:sz w:val="17"/>
              </w:rPr>
              <w:t xml:space="preserve">296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433</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622</w:t>
            </w:r>
          </w:p>
        </w:tc>
        <w:tc>
          <w:tcPr>
            <w:tcW w:type="dxa" w:w="797"/>
          </w:tcPr>
          <w:p>
            <w:pPr>
              <w:pStyle w:val="Compact"/>
              <w:spacing w:before="20" w:after="20" w:line="240" w:lineRule="auto"/>
              <w:jc w:val="right"/>
            </w:pPr>
            <w:r>
              <w:rPr>
                <w:rFonts w:ascii="Liberation Sans Narrow" w:hAnsi="Liberation Sans Narrow"/>
                <w:b/>
                <w:sz w:val="17"/>
              </w:rPr>
              <w:t xml:space="preserve">160</w:t>
            </w:r>
          </w:p>
        </w:tc>
        <w:tc>
          <w:tcPr>
            <w:tcW w:type="dxa" w:w="1754"/>
          </w:tcPr>
          <w:p>
            <w:pPr>
              <w:pStyle w:val="Compact"/>
              <w:spacing w:before="20" w:after="20" w:line="240" w:lineRule="auto"/>
              <w:jc w:val="left"/>
            </w:pPr>
            <w:r>
              <w:rPr>
                <w:rFonts w:ascii="Liberation Sans Narrow" w:hAnsi="Liberation Sans Narrow"/>
                <w:b w:val="0"/>
                <w:sz w:val="17"/>
              </w:rPr>
              <w:t xml:space="preserve">Art. 811</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1000</w:t>
            </w:r>
          </w:p>
        </w:tc>
        <w:tc>
          <w:tcPr>
            <w:tcW w:type="dxa" w:w="797"/>
          </w:tcPr>
          <w:p>
            <w:pPr>
              <w:pStyle w:val="Compact"/>
              <w:spacing w:before="20" w:after="20" w:line="240" w:lineRule="auto"/>
              <w:jc w:val="right"/>
            </w:pPr>
            <w:r>
              <w:rPr>
                <w:rFonts w:ascii="Liberation Sans Narrow" w:hAnsi="Liberation Sans Narrow"/>
                <w:b/>
                <w:sz w:val="17"/>
              </w:rPr>
              <w:t xml:space="preserve">297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434</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623</w:t>
            </w:r>
          </w:p>
        </w:tc>
        <w:tc>
          <w:tcPr>
            <w:tcW w:type="dxa" w:w="797"/>
          </w:tcPr>
          <w:p>
            <w:pPr>
              <w:pStyle w:val="Compact"/>
              <w:spacing w:before="20" w:after="20" w:line="240" w:lineRule="auto"/>
              <w:jc w:val="right"/>
            </w:pPr>
            <w:r>
              <w:rPr>
                <w:rFonts w:ascii="Liberation Sans Narrow" w:hAnsi="Liberation Sans Narrow"/>
                <w:b/>
                <w:sz w:val="17"/>
              </w:rPr>
              <w:t xml:space="preserve">161</w:t>
            </w:r>
          </w:p>
        </w:tc>
        <w:tc>
          <w:tcPr>
            <w:tcW w:type="dxa" w:w="1754"/>
          </w:tcPr>
          <w:p>
            <w:pPr>
              <w:pStyle w:val="Compact"/>
              <w:spacing w:before="20" w:after="20" w:line="240" w:lineRule="auto"/>
              <w:jc w:val="left"/>
            </w:pPr>
            <w:r>
              <w:rPr>
                <w:rFonts w:ascii="Liberation Sans Narrow" w:hAnsi="Liberation Sans Narrow"/>
                <w:b w:val="0"/>
                <w:sz w:val="17"/>
              </w:rPr>
              <w:t xml:space="preserve">Art. 812</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1001</w:t>
            </w:r>
          </w:p>
        </w:tc>
        <w:tc>
          <w:tcPr>
            <w:tcW w:type="dxa" w:w="797"/>
          </w:tcPr>
          <w:p>
            <w:pPr>
              <w:pStyle w:val="Compact"/>
              <w:spacing w:before="20" w:after="20" w:line="240" w:lineRule="auto"/>
              <w:jc w:val="right"/>
            </w:pPr>
            <w:r>
              <w:rPr>
                <w:rFonts w:ascii="Liberation Sans Narrow" w:hAnsi="Liberation Sans Narrow"/>
                <w:b/>
                <w:sz w:val="17"/>
              </w:rPr>
              <w:t xml:space="preserve">297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435</w:t>
            </w:r>
          </w:p>
        </w:tc>
        <w:tc>
          <w:tcPr>
            <w:tcW w:type="dxa" w:w="797"/>
          </w:tcPr>
          <w:p>
            <w:pPr>
              <w:pStyle w:val="Compact"/>
              <w:spacing w:before="20" w:after="20" w:line="240" w:lineRule="auto"/>
              <w:jc w:val="right"/>
            </w:pPr>
            <w:r>
              <w:rPr>
                <w:rFonts w:ascii="Liberation Sans Narrow" w:hAnsi="Liberation Sans Narrow"/>
                <w:b/>
                <w:sz w:val="17"/>
              </w:rPr>
              <w:t xml:space="preserve">79</w:t>
            </w:r>
          </w:p>
        </w:tc>
        <w:tc>
          <w:tcPr>
            <w:tcW w:type="dxa" w:w="1754"/>
          </w:tcPr>
          <w:p>
            <w:pPr>
              <w:pStyle w:val="Compact"/>
              <w:spacing w:before="20" w:after="20" w:line="240" w:lineRule="auto"/>
              <w:jc w:val="left"/>
            </w:pPr>
            <w:r>
              <w:rPr>
                <w:rFonts w:ascii="Liberation Sans Narrow" w:hAnsi="Liberation Sans Narrow"/>
                <w:b w:val="0"/>
                <w:sz w:val="17"/>
              </w:rPr>
              <w:t xml:space="preserve">Art. 624</w:t>
            </w:r>
          </w:p>
        </w:tc>
        <w:tc>
          <w:tcPr>
            <w:tcW w:type="dxa" w:w="797"/>
          </w:tcPr>
          <w:p>
            <w:pPr>
              <w:pStyle w:val="Compact"/>
              <w:spacing w:before="20" w:after="20" w:line="240" w:lineRule="auto"/>
              <w:jc w:val="right"/>
            </w:pPr>
            <w:r>
              <w:rPr>
                <w:rFonts w:ascii="Liberation Sans Narrow" w:hAnsi="Liberation Sans Narrow"/>
                <w:b/>
                <w:sz w:val="17"/>
              </w:rPr>
              <w:t xml:space="preserve">161</w:t>
            </w:r>
          </w:p>
        </w:tc>
        <w:tc>
          <w:tcPr>
            <w:tcW w:type="dxa" w:w="1754"/>
          </w:tcPr>
          <w:p>
            <w:pPr>
              <w:pStyle w:val="Compact"/>
              <w:spacing w:before="20" w:after="20" w:line="240" w:lineRule="auto"/>
              <w:jc w:val="left"/>
            </w:pPr>
            <w:r>
              <w:rPr>
                <w:rFonts w:ascii="Liberation Sans Narrow" w:hAnsi="Liberation Sans Narrow"/>
                <w:b w:val="0"/>
                <w:sz w:val="17"/>
              </w:rPr>
              <w:t xml:space="preserve">Art. 813</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1002</w:t>
            </w:r>
          </w:p>
        </w:tc>
        <w:tc>
          <w:tcPr>
            <w:tcW w:type="dxa" w:w="797"/>
          </w:tcPr>
          <w:p>
            <w:pPr>
              <w:pStyle w:val="Compact"/>
              <w:spacing w:before="20" w:after="20" w:line="240" w:lineRule="auto"/>
              <w:jc w:val="right"/>
            </w:pPr>
            <w:r>
              <w:rPr>
                <w:rFonts w:ascii="Liberation Sans Narrow" w:hAnsi="Liberation Sans Narrow"/>
                <w:b/>
                <w:sz w:val="17"/>
              </w:rPr>
              <w:t xml:space="preserve">297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436</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625</w:t>
            </w:r>
          </w:p>
        </w:tc>
        <w:tc>
          <w:tcPr>
            <w:tcW w:type="dxa" w:w="797"/>
          </w:tcPr>
          <w:p>
            <w:pPr>
              <w:pStyle w:val="Compact"/>
              <w:spacing w:before="20" w:after="20" w:line="240" w:lineRule="auto"/>
              <w:jc w:val="right"/>
            </w:pPr>
            <w:r>
              <w:rPr>
                <w:rFonts w:ascii="Liberation Sans Narrow" w:hAnsi="Liberation Sans Narrow"/>
                <w:b/>
                <w:sz w:val="17"/>
              </w:rPr>
              <w:t xml:space="preserve">162</w:t>
            </w:r>
          </w:p>
        </w:tc>
        <w:tc>
          <w:tcPr>
            <w:tcW w:type="dxa" w:w="1754"/>
          </w:tcPr>
          <w:p>
            <w:pPr>
              <w:pStyle w:val="Compact"/>
              <w:spacing w:before="20" w:after="20" w:line="240" w:lineRule="auto"/>
              <w:jc w:val="left"/>
            </w:pPr>
            <w:r>
              <w:rPr>
                <w:rFonts w:ascii="Liberation Sans Narrow" w:hAnsi="Liberation Sans Narrow"/>
                <w:b w:val="0"/>
                <w:sz w:val="17"/>
              </w:rPr>
              <w:t xml:space="preserve">Art. 814</w:t>
            </w:r>
          </w:p>
        </w:tc>
        <w:tc>
          <w:tcPr>
            <w:tcW w:type="dxa" w:w="797"/>
          </w:tcPr>
          <w:p>
            <w:pPr>
              <w:pStyle w:val="Compact"/>
              <w:spacing w:before="20" w:after="20" w:line="240" w:lineRule="auto"/>
              <w:jc w:val="right"/>
            </w:pPr>
            <w:r>
              <w:rPr>
                <w:rFonts w:ascii="Liberation Sans Narrow" w:hAnsi="Liberation Sans Narrow"/>
                <w:b/>
                <w:sz w:val="17"/>
              </w:rPr>
              <w:t xml:space="preserve">224</w:t>
            </w:r>
          </w:p>
        </w:tc>
        <w:tc>
          <w:tcPr>
            <w:tcW w:type="dxa" w:w="1754"/>
          </w:tcPr>
          <w:p>
            <w:pPr>
              <w:pStyle w:val="Compact"/>
              <w:spacing w:before="20" w:after="20" w:line="240" w:lineRule="auto"/>
              <w:jc w:val="left"/>
            </w:pPr>
            <w:r>
              <w:rPr>
                <w:rFonts w:ascii="Liberation Sans Narrow" w:hAnsi="Liberation Sans Narrow"/>
                <w:b w:val="0"/>
                <w:sz w:val="17"/>
              </w:rPr>
              <w:t xml:space="preserve">Art. 1003</w:t>
            </w:r>
          </w:p>
        </w:tc>
        <w:tc>
          <w:tcPr>
            <w:tcW w:type="dxa" w:w="797"/>
          </w:tcPr>
          <w:p>
            <w:pPr>
              <w:pStyle w:val="Compact"/>
              <w:spacing w:before="20" w:after="20" w:line="240" w:lineRule="auto"/>
              <w:jc w:val="right"/>
            </w:pPr>
            <w:r>
              <w:rPr>
                <w:rFonts w:ascii="Liberation Sans Narrow" w:hAnsi="Liberation Sans Narrow"/>
                <w:b/>
                <w:sz w:val="17"/>
              </w:rPr>
              <w:t xml:space="preserve">297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437</w:t>
            </w:r>
          </w:p>
        </w:tc>
        <w:tc>
          <w:tcPr>
            <w:tcW w:type="dxa" w:w="797"/>
          </w:tcPr>
          <w:p>
            <w:pPr>
              <w:pStyle w:val="Compact"/>
              <w:spacing w:before="20" w:after="20" w:line="240" w:lineRule="auto"/>
              <w:jc w:val="right"/>
            </w:pPr>
            <w:r>
              <w:rPr>
                <w:rFonts w:ascii="Liberation Sans Narrow" w:hAnsi="Liberation Sans Narrow"/>
                <w:b/>
                <w:sz w:val="17"/>
              </w:rPr>
              <w:t xml:space="preserve">80</w:t>
            </w:r>
          </w:p>
        </w:tc>
        <w:tc>
          <w:tcPr>
            <w:tcW w:type="dxa" w:w="1754"/>
          </w:tcPr>
          <w:p>
            <w:pPr>
              <w:pStyle w:val="Compact"/>
              <w:spacing w:before="20" w:after="20" w:line="240" w:lineRule="auto"/>
              <w:jc w:val="left"/>
            </w:pPr>
            <w:r>
              <w:rPr>
                <w:rFonts w:ascii="Liberation Sans Narrow" w:hAnsi="Liberation Sans Narrow"/>
                <w:b w:val="0"/>
                <w:sz w:val="17"/>
              </w:rPr>
              <w:t xml:space="preserve">Art. 626</w:t>
            </w:r>
          </w:p>
        </w:tc>
        <w:tc>
          <w:tcPr>
            <w:tcW w:type="dxa" w:w="797"/>
          </w:tcPr>
          <w:p>
            <w:pPr>
              <w:pStyle w:val="Compact"/>
              <w:spacing w:before="20" w:after="20" w:line="240" w:lineRule="auto"/>
              <w:jc w:val="right"/>
            </w:pPr>
            <w:r>
              <w:rPr>
                <w:rFonts w:ascii="Liberation Sans Narrow" w:hAnsi="Liberation Sans Narrow"/>
                <w:b/>
                <w:sz w:val="17"/>
              </w:rPr>
              <w:t xml:space="preserve">162</w:t>
            </w:r>
          </w:p>
        </w:tc>
        <w:tc>
          <w:tcPr>
            <w:tcW w:type="dxa" w:w="1754"/>
          </w:tcPr>
          <w:p>
            <w:pPr>
              <w:pStyle w:val="Compact"/>
              <w:spacing w:before="20" w:after="20" w:line="240" w:lineRule="auto"/>
              <w:jc w:val="left"/>
            </w:pPr>
            <w:r>
              <w:rPr>
                <w:rFonts w:ascii="Liberation Sans Narrow" w:hAnsi="Liberation Sans Narrow"/>
                <w:b w:val="0"/>
                <w:sz w:val="17"/>
              </w:rPr>
              <w:t xml:space="preserve">Art. 815</w:t>
            </w:r>
          </w:p>
        </w:tc>
        <w:tc>
          <w:tcPr>
            <w:tcW w:type="dxa" w:w="797"/>
          </w:tcPr>
          <w:p>
            <w:pPr>
              <w:pStyle w:val="Compact"/>
              <w:spacing w:before="20" w:after="20" w:line="240" w:lineRule="auto"/>
              <w:jc w:val="right"/>
            </w:pPr>
            <w:r>
              <w:rPr>
                <w:rFonts w:ascii="Liberation Sans Narrow" w:hAnsi="Liberation Sans Narrow"/>
                <w:b/>
                <w:sz w:val="17"/>
              </w:rPr>
              <w:t xml:space="preserve">225</w:t>
            </w:r>
          </w:p>
        </w:tc>
        <w:tc>
          <w:tcPr>
            <w:tcW w:type="dxa" w:w="1754"/>
          </w:tcPr>
          <w:p>
            <w:pPr>
              <w:pStyle w:val="Compact"/>
              <w:spacing w:before="20" w:after="20" w:line="240" w:lineRule="auto"/>
              <w:jc w:val="left"/>
            </w:pPr>
            <w:r>
              <w:rPr>
                <w:rFonts w:ascii="Liberation Sans Narrow" w:hAnsi="Liberation Sans Narrow"/>
                <w:b w:val="0"/>
                <w:sz w:val="17"/>
              </w:rPr>
              <w:t xml:space="preserve">Art. 1004</w:t>
            </w:r>
          </w:p>
        </w:tc>
        <w:tc>
          <w:tcPr>
            <w:tcW w:type="dxa" w:w="797"/>
          </w:tcPr>
          <w:p>
            <w:pPr>
              <w:pStyle w:val="Compact"/>
              <w:spacing w:before="20" w:after="20" w:line="240" w:lineRule="auto"/>
              <w:jc w:val="right"/>
            </w:pPr>
            <w:r>
              <w:rPr>
                <w:rFonts w:ascii="Liberation Sans Narrow" w:hAnsi="Liberation Sans Narrow"/>
                <w:b/>
                <w:sz w:val="17"/>
              </w:rPr>
              <w:t xml:space="preserve">298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438</w:t>
            </w:r>
          </w:p>
        </w:tc>
        <w:tc>
          <w:tcPr>
            <w:tcW w:type="dxa" w:w="797"/>
          </w:tcPr>
          <w:p>
            <w:pPr>
              <w:pStyle w:val="Compact"/>
              <w:spacing w:before="20" w:after="20" w:line="240" w:lineRule="auto"/>
              <w:jc w:val="right"/>
            </w:pPr>
            <w:r>
              <w:rPr>
                <w:rFonts w:ascii="Liberation Sans Narrow" w:hAnsi="Liberation Sans Narrow"/>
                <w:b/>
                <w:sz w:val="17"/>
              </w:rPr>
              <w:t xml:space="preserve">81</w:t>
            </w:r>
          </w:p>
        </w:tc>
        <w:tc>
          <w:tcPr>
            <w:tcW w:type="dxa" w:w="1754"/>
          </w:tcPr>
          <w:p>
            <w:pPr>
              <w:pStyle w:val="Compact"/>
              <w:spacing w:before="20" w:after="20" w:line="240" w:lineRule="auto"/>
              <w:jc w:val="left"/>
            </w:pPr>
            <w:r>
              <w:rPr>
                <w:rFonts w:ascii="Liberation Sans Narrow" w:hAnsi="Liberation Sans Narrow"/>
                <w:b w:val="0"/>
                <w:sz w:val="17"/>
              </w:rPr>
              <w:t xml:space="preserve">Art. 627</w:t>
            </w:r>
          </w:p>
        </w:tc>
        <w:tc>
          <w:tcPr>
            <w:tcW w:type="dxa" w:w="797"/>
          </w:tcPr>
          <w:p>
            <w:pPr>
              <w:pStyle w:val="Compact"/>
              <w:spacing w:before="20" w:after="20" w:line="240" w:lineRule="auto"/>
              <w:jc w:val="right"/>
            </w:pPr>
            <w:r>
              <w:rPr>
                <w:rFonts w:ascii="Liberation Sans Narrow" w:hAnsi="Liberation Sans Narrow"/>
                <w:b/>
                <w:sz w:val="17"/>
              </w:rPr>
              <w:t xml:space="preserve">162</w:t>
            </w:r>
          </w:p>
        </w:tc>
        <w:tc>
          <w:tcPr>
            <w:tcW w:type="dxa" w:w="1754"/>
          </w:tcPr>
          <w:p>
            <w:pPr>
              <w:pStyle w:val="Compact"/>
              <w:spacing w:before="20" w:after="20" w:line="240" w:lineRule="auto"/>
              <w:jc w:val="left"/>
            </w:pPr>
            <w:r>
              <w:rPr>
                <w:rFonts w:ascii="Liberation Sans Narrow" w:hAnsi="Liberation Sans Narrow"/>
                <w:b w:val="0"/>
                <w:sz w:val="17"/>
              </w:rPr>
              <w:t xml:space="preserve">Art. 816</w:t>
            </w:r>
          </w:p>
        </w:tc>
        <w:tc>
          <w:tcPr>
            <w:tcW w:type="dxa" w:w="797"/>
          </w:tcPr>
          <w:p>
            <w:pPr>
              <w:pStyle w:val="Compact"/>
              <w:spacing w:before="20" w:after="20" w:line="240" w:lineRule="auto"/>
              <w:jc w:val="right"/>
            </w:pPr>
            <w:r>
              <w:rPr>
                <w:rFonts w:ascii="Liberation Sans Narrow" w:hAnsi="Liberation Sans Narrow"/>
                <w:b/>
                <w:sz w:val="17"/>
              </w:rPr>
              <w:t xml:space="preserve">225</w:t>
            </w:r>
          </w:p>
        </w:tc>
        <w:tc>
          <w:tcPr>
            <w:tcW w:type="dxa" w:w="1754"/>
          </w:tcPr>
          <w:p>
            <w:pPr>
              <w:pStyle w:val="Compact"/>
              <w:spacing w:before="20" w:after="20" w:line="240" w:lineRule="auto"/>
              <w:jc w:val="left"/>
            </w:pPr>
            <w:r>
              <w:rPr>
                <w:rFonts w:ascii="Liberation Sans Narrow" w:hAnsi="Liberation Sans Narrow"/>
                <w:b w:val="0"/>
                <w:sz w:val="17"/>
              </w:rPr>
              <w:t xml:space="preserve">Art. 1005</w:t>
            </w:r>
          </w:p>
        </w:tc>
        <w:tc>
          <w:tcPr>
            <w:tcW w:type="dxa" w:w="797"/>
          </w:tcPr>
          <w:p>
            <w:pPr>
              <w:pStyle w:val="Compact"/>
              <w:spacing w:before="20" w:after="20" w:line="240" w:lineRule="auto"/>
              <w:jc w:val="right"/>
            </w:pPr>
            <w:r>
              <w:rPr>
                <w:rFonts w:ascii="Liberation Sans Narrow" w:hAnsi="Liberation Sans Narrow"/>
                <w:b/>
                <w:sz w:val="17"/>
              </w:rPr>
              <w:t xml:space="preserve">298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439</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628</w:t>
            </w:r>
          </w:p>
        </w:tc>
        <w:tc>
          <w:tcPr>
            <w:tcW w:type="dxa" w:w="797"/>
          </w:tcPr>
          <w:p>
            <w:pPr>
              <w:pStyle w:val="Compact"/>
              <w:spacing w:before="20" w:after="20" w:line="240" w:lineRule="auto"/>
              <w:jc w:val="right"/>
            </w:pPr>
            <w:r>
              <w:rPr>
                <w:rFonts w:ascii="Liberation Sans Narrow" w:hAnsi="Liberation Sans Narrow"/>
                <w:b/>
                <w:sz w:val="17"/>
              </w:rPr>
              <w:t xml:space="preserve">163</w:t>
            </w:r>
          </w:p>
        </w:tc>
        <w:tc>
          <w:tcPr>
            <w:tcW w:type="dxa" w:w="1754"/>
          </w:tcPr>
          <w:p>
            <w:pPr>
              <w:pStyle w:val="Compact"/>
              <w:spacing w:before="20" w:after="20" w:line="240" w:lineRule="auto"/>
              <w:jc w:val="left"/>
            </w:pPr>
            <w:r>
              <w:rPr>
                <w:rFonts w:ascii="Liberation Sans Narrow" w:hAnsi="Liberation Sans Narrow"/>
                <w:b w:val="0"/>
                <w:sz w:val="17"/>
              </w:rPr>
              <w:t xml:space="preserve">Art. 817</w:t>
            </w:r>
          </w:p>
        </w:tc>
        <w:tc>
          <w:tcPr>
            <w:tcW w:type="dxa" w:w="797"/>
          </w:tcPr>
          <w:p>
            <w:pPr>
              <w:pStyle w:val="Compact"/>
              <w:spacing w:before="20" w:after="20" w:line="240" w:lineRule="auto"/>
              <w:jc w:val="right"/>
            </w:pPr>
            <w:r>
              <w:rPr>
                <w:rFonts w:ascii="Liberation Sans Narrow" w:hAnsi="Liberation Sans Narrow"/>
                <w:b/>
                <w:sz w:val="17"/>
              </w:rPr>
              <w:t xml:space="preserve">225</w:t>
            </w:r>
          </w:p>
        </w:tc>
        <w:tc>
          <w:tcPr>
            <w:tcW w:type="dxa" w:w="1754"/>
          </w:tcPr>
          <w:p>
            <w:pPr>
              <w:pStyle w:val="Compact"/>
              <w:spacing w:before="20" w:after="20" w:line="240" w:lineRule="auto"/>
              <w:jc w:val="left"/>
            </w:pPr>
            <w:r>
              <w:rPr>
                <w:rFonts w:ascii="Liberation Sans Narrow" w:hAnsi="Liberation Sans Narrow"/>
                <w:b w:val="0"/>
                <w:sz w:val="17"/>
              </w:rPr>
              <w:t xml:space="preserve">Art. 1006</w:t>
            </w:r>
          </w:p>
        </w:tc>
        <w:tc>
          <w:tcPr>
            <w:tcW w:type="dxa" w:w="797"/>
          </w:tcPr>
          <w:p>
            <w:pPr>
              <w:pStyle w:val="Compact"/>
              <w:spacing w:before="20" w:after="20" w:line="240" w:lineRule="auto"/>
              <w:jc w:val="right"/>
            </w:pPr>
            <w:r>
              <w:rPr>
                <w:rFonts w:ascii="Liberation Sans Narrow" w:hAnsi="Liberation Sans Narrow"/>
                <w:b/>
                <w:sz w:val="17"/>
              </w:rPr>
              <w:t xml:space="preserve">299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440</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629</w:t>
            </w:r>
          </w:p>
        </w:tc>
        <w:tc>
          <w:tcPr>
            <w:tcW w:type="dxa" w:w="797"/>
          </w:tcPr>
          <w:p>
            <w:pPr>
              <w:pStyle w:val="Compact"/>
              <w:spacing w:before="20" w:after="20" w:line="240" w:lineRule="auto"/>
              <w:jc w:val="right"/>
            </w:pPr>
            <w:r>
              <w:rPr>
                <w:rFonts w:ascii="Liberation Sans Narrow" w:hAnsi="Liberation Sans Narrow"/>
                <w:b/>
                <w:sz w:val="17"/>
              </w:rPr>
              <w:t xml:space="preserve">163</w:t>
            </w:r>
          </w:p>
        </w:tc>
        <w:tc>
          <w:tcPr>
            <w:tcW w:type="dxa" w:w="1754"/>
          </w:tcPr>
          <w:p>
            <w:pPr>
              <w:pStyle w:val="Compact"/>
              <w:spacing w:before="20" w:after="20" w:line="240" w:lineRule="auto"/>
              <w:jc w:val="left"/>
            </w:pPr>
            <w:r>
              <w:rPr>
                <w:rFonts w:ascii="Liberation Sans Narrow" w:hAnsi="Liberation Sans Narrow"/>
                <w:b w:val="0"/>
                <w:sz w:val="17"/>
              </w:rPr>
              <w:t xml:space="preserve">Art. 818</w:t>
            </w:r>
          </w:p>
        </w:tc>
        <w:tc>
          <w:tcPr>
            <w:tcW w:type="dxa" w:w="797"/>
          </w:tcPr>
          <w:p>
            <w:pPr>
              <w:pStyle w:val="Compact"/>
              <w:spacing w:before="20" w:after="20" w:line="240" w:lineRule="auto"/>
              <w:jc w:val="right"/>
            </w:pPr>
            <w:r>
              <w:rPr>
                <w:rFonts w:ascii="Liberation Sans Narrow" w:hAnsi="Liberation Sans Narrow"/>
                <w:b/>
                <w:sz w:val="17"/>
              </w:rPr>
              <w:t xml:space="preserve">225</w:t>
            </w:r>
          </w:p>
        </w:tc>
        <w:tc>
          <w:tcPr>
            <w:tcW w:type="dxa" w:w="1754"/>
          </w:tcPr>
          <w:p>
            <w:pPr>
              <w:pStyle w:val="Compact"/>
              <w:spacing w:before="20" w:after="20" w:line="240" w:lineRule="auto"/>
              <w:jc w:val="left"/>
            </w:pPr>
            <w:r>
              <w:rPr>
                <w:rFonts w:ascii="Liberation Sans Narrow" w:hAnsi="Liberation Sans Narrow"/>
                <w:b w:val="0"/>
                <w:sz w:val="17"/>
              </w:rPr>
              <w:t xml:space="preserve">Art. 1007</w:t>
            </w:r>
          </w:p>
        </w:tc>
        <w:tc>
          <w:tcPr>
            <w:tcW w:type="dxa" w:w="797"/>
          </w:tcPr>
          <w:p>
            <w:pPr>
              <w:pStyle w:val="Compact"/>
              <w:spacing w:before="20" w:after="20" w:line="240" w:lineRule="auto"/>
              <w:jc w:val="right"/>
            </w:pPr>
            <w:r>
              <w:rPr>
                <w:rFonts w:ascii="Liberation Sans Narrow" w:hAnsi="Liberation Sans Narrow"/>
                <w:b/>
                <w:sz w:val="17"/>
              </w:rPr>
              <w:t xml:space="preserve">299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441</w:t>
            </w:r>
          </w:p>
        </w:tc>
        <w:tc>
          <w:tcPr>
            <w:tcW w:type="dxa" w:w="797"/>
          </w:tcPr>
          <w:p>
            <w:pPr>
              <w:pStyle w:val="Compact"/>
              <w:spacing w:before="20" w:after="20" w:line="240" w:lineRule="auto"/>
              <w:jc w:val="right"/>
            </w:pPr>
            <w:r>
              <w:rPr>
                <w:rFonts w:ascii="Liberation Sans Narrow" w:hAnsi="Liberation Sans Narrow"/>
                <w:b/>
                <w:sz w:val="17"/>
              </w:rPr>
              <w:t xml:space="preserve">82</w:t>
            </w:r>
          </w:p>
        </w:tc>
        <w:tc>
          <w:tcPr>
            <w:tcW w:type="dxa" w:w="1754"/>
          </w:tcPr>
          <w:p>
            <w:pPr>
              <w:pStyle w:val="Compact"/>
              <w:spacing w:before="20" w:after="20" w:line="240" w:lineRule="auto"/>
              <w:jc w:val="left"/>
            </w:pPr>
            <w:r>
              <w:rPr>
                <w:rFonts w:ascii="Liberation Sans Narrow" w:hAnsi="Liberation Sans Narrow"/>
                <w:b w:val="0"/>
                <w:sz w:val="17"/>
              </w:rPr>
              <w:t xml:space="preserve">Art. 630</w:t>
            </w:r>
          </w:p>
        </w:tc>
        <w:tc>
          <w:tcPr>
            <w:tcW w:type="dxa" w:w="797"/>
          </w:tcPr>
          <w:p>
            <w:pPr>
              <w:pStyle w:val="Compact"/>
              <w:spacing w:before="20" w:after="20" w:line="240" w:lineRule="auto"/>
              <w:jc w:val="right"/>
            </w:pPr>
            <w:r>
              <w:rPr>
                <w:rFonts w:ascii="Liberation Sans Narrow" w:hAnsi="Liberation Sans Narrow"/>
                <w:b/>
                <w:sz w:val="17"/>
              </w:rPr>
              <w:t xml:space="preserve">163</w:t>
            </w:r>
          </w:p>
        </w:tc>
        <w:tc>
          <w:tcPr>
            <w:tcW w:type="dxa" w:w="1754"/>
          </w:tcPr>
          <w:p>
            <w:pPr>
              <w:pStyle w:val="Compact"/>
              <w:spacing w:before="20" w:after="20" w:line="240" w:lineRule="auto"/>
              <w:jc w:val="left"/>
            </w:pPr>
            <w:r>
              <w:rPr>
                <w:rFonts w:ascii="Liberation Sans Narrow" w:hAnsi="Liberation Sans Narrow"/>
                <w:b w:val="0"/>
                <w:sz w:val="17"/>
              </w:rPr>
              <w:t xml:space="preserve">Art. 819</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1008</w:t>
            </w:r>
          </w:p>
        </w:tc>
        <w:tc>
          <w:tcPr>
            <w:tcW w:type="dxa" w:w="797"/>
          </w:tcPr>
          <w:p>
            <w:pPr>
              <w:pStyle w:val="Compact"/>
              <w:spacing w:before="20" w:after="20" w:line="240" w:lineRule="auto"/>
              <w:jc w:val="right"/>
            </w:pPr>
            <w:r>
              <w:rPr>
                <w:rFonts w:ascii="Liberation Sans Narrow" w:hAnsi="Liberation Sans Narrow"/>
                <w:b/>
                <w:sz w:val="17"/>
              </w:rPr>
              <w:t xml:space="preserve">300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442</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631</w:t>
            </w:r>
          </w:p>
        </w:tc>
        <w:tc>
          <w:tcPr>
            <w:tcW w:type="dxa" w:w="797"/>
          </w:tcPr>
          <w:p>
            <w:pPr>
              <w:pStyle w:val="Compact"/>
              <w:spacing w:before="20" w:after="20" w:line="240" w:lineRule="auto"/>
              <w:jc w:val="right"/>
            </w:pPr>
            <w:r>
              <w:rPr>
                <w:rFonts w:ascii="Liberation Sans Narrow" w:hAnsi="Liberation Sans Narrow"/>
                <w:b/>
                <w:sz w:val="17"/>
              </w:rPr>
              <w:t xml:space="preserve">163</w:t>
            </w:r>
          </w:p>
        </w:tc>
        <w:tc>
          <w:tcPr>
            <w:tcW w:type="dxa" w:w="1754"/>
          </w:tcPr>
          <w:p>
            <w:pPr>
              <w:pStyle w:val="Compact"/>
              <w:spacing w:before="20" w:after="20" w:line="240" w:lineRule="auto"/>
              <w:jc w:val="left"/>
            </w:pPr>
            <w:r>
              <w:rPr>
                <w:rFonts w:ascii="Liberation Sans Narrow" w:hAnsi="Liberation Sans Narrow"/>
                <w:b w:val="0"/>
                <w:sz w:val="17"/>
              </w:rPr>
              <w:t xml:space="preserve">Art. 820</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1010</w:t>
            </w:r>
          </w:p>
        </w:tc>
        <w:tc>
          <w:tcPr>
            <w:tcW w:type="dxa" w:w="797"/>
          </w:tcPr>
          <w:p>
            <w:pPr>
              <w:pStyle w:val="Compact"/>
              <w:spacing w:before="20" w:after="20" w:line="240" w:lineRule="auto"/>
              <w:jc w:val="right"/>
            </w:pPr>
            <w:r>
              <w:rPr>
                <w:rFonts w:ascii="Liberation Sans Narrow" w:hAnsi="Liberation Sans Narrow"/>
                <w:b/>
                <w:sz w:val="17"/>
              </w:rPr>
              <w:t xml:space="preserve">300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443</w:t>
            </w:r>
          </w:p>
        </w:tc>
        <w:tc>
          <w:tcPr>
            <w:tcW w:type="dxa" w:w="797"/>
          </w:tcPr>
          <w:p>
            <w:pPr>
              <w:pStyle w:val="Compact"/>
              <w:spacing w:before="20" w:after="20" w:line="240" w:lineRule="auto"/>
              <w:jc w:val="right"/>
            </w:pPr>
            <w:r>
              <w:rPr>
                <w:rFonts w:ascii="Liberation Sans Narrow" w:hAnsi="Liberation Sans Narrow"/>
                <w:b/>
                <w:sz w:val="17"/>
              </w:rPr>
              <w:t xml:space="preserve">83</w:t>
            </w:r>
          </w:p>
        </w:tc>
        <w:tc>
          <w:tcPr>
            <w:tcW w:type="dxa" w:w="1754"/>
          </w:tcPr>
          <w:p>
            <w:pPr>
              <w:pStyle w:val="Compact"/>
              <w:spacing w:before="20" w:after="20" w:line="240" w:lineRule="auto"/>
              <w:jc w:val="left"/>
            </w:pPr>
            <w:r>
              <w:rPr>
                <w:rFonts w:ascii="Liberation Sans Narrow" w:hAnsi="Liberation Sans Narrow"/>
                <w:b w:val="0"/>
                <w:sz w:val="17"/>
              </w:rPr>
              <w:t xml:space="preserve">Art. 632</w:t>
            </w:r>
          </w:p>
        </w:tc>
        <w:tc>
          <w:tcPr>
            <w:tcW w:type="dxa" w:w="797"/>
          </w:tcPr>
          <w:p>
            <w:pPr>
              <w:pStyle w:val="Compact"/>
              <w:spacing w:before="20" w:after="20" w:line="240" w:lineRule="auto"/>
              <w:jc w:val="right"/>
            </w:pPr>
            <w:r>
              <w:rPr>
                <w:rFonts w:ascii="Liberation Sans Narrow" w:hAnsi="Liberation Sans Narrow"/>
                <w:b/>
                <w:sz w:val="17"/>
              </w:rPr>
              <w:t xml:space="preserve">163</w:t>
            </w:r>
          </w:p>
        </w:tc>
        <w:tc>
          <w:tcPr>
            <w:tcW w:type="dxa" w:w="1754"/>
          </w:tcPr>
          <w:p>
            <w:pPr>
              <w:pStyle w:val="Compact"/>
              <w:spacing w:before="20" w:after="20" w:line="240" w:lineRule="auto"/>
              <w:jc w:val="left"/>
            </w:pPr>
            <w:r>
              <w:rPr>
                <w:rFonts w:ascii="Liberation Sans Narrow" w:hAnsi="Liberation Sans Narrow"/>
                <w:b w:val="0"/>
                <w:sz w:val="17"/>
              </w:rPr>
              <w:t xml:space="preserve">Art. 821</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1011</w:t>
            </w:r>
          </w:p>
        </w:tc>
        <w:tc>
          <w:tcPr>
            <w:tcW w:type="dxa" w:w="797"/>
          </w:tcPr>
          <w:p>
            <w:pPr>
              <w:pStyle w:val="Compact"/>
              <w:spacing w:before="20" w:after="20" w:line="240" w:lineRule="auto"/>
              <w:jc w:val="right"/>
            </w:pPr>
            <w:r>
              <w:rPr>
                <w:rFonts w:ascii="Liberation Sans Narrow" w:hAnsi="Liberation Sans Narrow"/>
                <w:b/>
                <w:sz w:val="17"/>
              </w:rPr>
              <w:t xml:space="preserve">300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444</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633</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822</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1012</w:t>
            </w:r>
          </w:p>
        </w:tc>
        <w:tc>
          <w:tcPr>
            <w:tcW w:type="dxa" w:w="797"/>
          </w:tcPr>
          <w:p>
            <w:pPr>
              <w:pStyle w:val="Compact"/>
              <w:spacing w:before="20" w:after="20" w:line="240" w:lineRule="auto"/>
              <w:jc w:val="right"/>
            </w:pPr>
            <w:r>
              <w:rPr>
                <w:rFonts w:ascii="Liberation Sans Narrow" w:hAnsi="Liberation Sans Narrow"/>
                <w:b/>
                <w:sz w:val="17"/>
              </w:rPr>
              <w:t xml:space="preserve">301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445</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634</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823</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1013</w:t>
            </w:r>
          </w:p>
        </w:tc>
        <w:tc>
          <w:tcPr>
            <w:tcW w:type="dxa" w:w="797"/>
          </w:tcPr>
          <w:p>
            <w:pPr>
              <w:pStyle w:val="Compact"/>
              <w:spacing w:before="20" w:after="20" w:line="240" w:lineRule="auto"/>
              <w:jc w:val="right"/>
            </w:pPr>
            <w:r>
              <w:rPr>
                <w:rFonts w:ascii="Liberation Sans Narrow" w:hAnsi="Liberation Sans Narrow"/>
                <w:b/>
                <w:sz w:val="17"/>
              </w:rPr>
              <w:t xml:space="preserve">302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446</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635</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824</w:t>
            </w:r>
          </w:p>
        </w:tc>
        <w:tc>
          <w:tcPr>
            <w:tcW w:type="dxa" w:w="797"/>
          </w:tcPr>
          <w:p>
            <w:pPr>
              <w:pStyle w:val="Compact"/>
              <w:spacing w:before="20" w:after="20" w:line="240" w:lineRule="auto"/>
              <w:jc w:val="right"/>
            </w:pPr>
            <w:r>
              <w:rPr>
                <w:rFonts w:ascii="Liberation Sans Narrow" w:hAnsi="Liberation Sans Narrow"/>
                <w:b/>
                <w:sz w:val="17"/>
              </w:rPr>
              <w:t xml:space="preserve">226</w:t>
            </w:r>
          </w:p>
        </w:tc>
        <w:tc>
          <w:tcPr>
            <w:tcW w:type="dxa" w:w="1754"/>
          </w:tcPr>
          <w:p>
            <w:pPr>
              <w:pStyle w:val="Compact"/>
              <w:spacing w:before="20" w:after="20" w:line="240" w:lineRule="auto"/>
              <w:jc w:val="left"/>
            </w:pPr>
            <w:r>
              <w:rPr>
                <w:rFonts w:ascii="Liberation Sans Narrow" w:hAnsi="Liberation Sans Narrow"/>
                <w:b w:val="0"/>
                <w:sz w:val="17"/>
              </w:rPr>
              <w:t xml:space="preserve">Art. 1014</w:t>
            </w:r>
          </w:p>
        </w:tc>
        <w:tc>
          <w:tcPr>
            <w:tcW w:type="dxa" w:w="797"/>
          </w:tcPr>
          <w:p>
            <w:pPr>
              <w:pStyle w:val="Compact"/>
              <w:spacing w:before="20" w:after="20" w:line="240" w:lineRule="auto"/>
              <w:jc w:val="right"/>
            </w:pPr>
            <w:r>
              <w:rPr>
                <w:rFonts w:ascii="Liberation Sans Narrow" w:hAnsi="Liberation Sans Narrow"/>
                <w:b/>
                <w:sz w:val="17"/>
              </w:rPr>
              <w:t xml:space="preserve">302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447</w:t>
            </w:r>
          </w:p>
        </w:tc>
        <w:tc>
          <w:tcPr>
            <w:tcW w:type="dxa" w:w="797"/>
          </w:tcPr>
          <w:p>
            <w:pPr>
              <w:pStyle w:val="Compact"/>
              <w:spacing w:before="20" w:after="20" w:line="240" w:lineRule="auto"/>
              <w:jc w:val="right"/>
            </w:pPr>
            <w:r>
              <w:rPr>
                <w:rFonts w:ascii="Liberation Sans Narrow" w:hAnsi="Liberation Sans Narrow"/>
                <w:b/>
                <w:sz w:val="17"/>
              </w:rPr>
              <w:t xml:space="preserve">84</w:t>
            </w:r>
          </w:p>
        </w:tc>
        <w:tc>
          <w:tcPr>
            <w:tcW w:type="dxa" w:w="1754"/>
          </w:tcPr>
          <w:p>
            <w:pPr>
              <w:pStyle w:val="Compact"/>
              <w:spacing w:before="20" w:after="20" w:line="240" w:lineRule="auto"/>
              <w:jc w:val="left"/>
            </w:pPr>
            <w:r>
              <w:rPr>
                <w:rFonts w:ascii="Liberation Sans Narrow" w:hAnsi="Liberation Sans Narrow"/>
                <w:b w:val="0"/>
                <w:sz w:val="17"/>
              </w:rPr>
              <w:t xml:space="preserve">Art. 636</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825</w:t>
            </w:r>
          </w:p>
        </w:tc>
        <w:tc>
          <w:tcPr>
            <w:tcW w:type="dxa" w:w="797"/>
          </w:tcPr>
          <w:p>
            <w:pPr>
              <w:pStyle w:val="Compact"/>
              <w:spacing w:before="20" w:after="20" w:line="240" w:lineRule="auto"/>
              <w:jc w:val="right"/>
            </w:pPr>
            <w:r>
              <w:rPr>
                <w:rFonts w:ascii="Liberation Sans Narrow" w:hAnsi="Liberation Sans Narrow"/>
                <w:b/>
                <w:sz w:val="17"/>
              </w:rPr>
              <w:t xml:space="preserve">227</w:t>
            </w:r>
          </w:p>
        </w:tc>
        <w:tc>
          <w:tcPr>
            <w:tcW w:type="dxa" w:w="1754"/>
          </w:tcPr>
          <w:p>
            <w:pPr>
              <w:pStyle w:val="Compact"/>
              <w:spacing w:before="20" w:after="20" w:line="240" w:lineRule="auto"/>
              <w:jc w:val="left"/>
            </w:pPr>
            <w:r>
              <w:rPr>
                <w:rFonts w:ascii="Liberation Sans Narrow" w:hAnsi="Liberation Sans Narrow"/>
                <w:b w:val="0"/>
                <w:sz w:val="17"/>
              </w:rPr>
              <w:t xml:space="preserve">Art. 1015</w:t>
            </w:r>
          </w:p>
        </w:tc>
        <w:tc>
          <w:tcPr>
            <w:tcW w:type="dxa" w:w="797"/>
          </w:tcPr>
          <w:p>
            <w:pPr>
              <w:pStyle w:val="Compact"/>
              <w:spacing w:before="20" w:after="20" w:line="240" w:lineRule="auto"/>
              <w:jc w:val="right"/>
            </w:pPr>
            <w:r>
              <w:rPr>
                <w:rFonts w:ascii="Liberation Sans Narrow" w:hAnsi="Liberation Sans Narrow"/>
                <w:b/>
                <w:sz w:val="17"/>
              </w:rPr>
              <w:t xml:space="preserve">303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448</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637</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826</w:t>
            </w:r>
          </w:p>
        </w:tc>
        <w:tc>
          <w:tcPr>
            <w:tcW w:type="dxa" w:w="797"/>
          </w:tcPr>
          <w:p>
            <w:pPr>
              <w:pStyle w:val="Compact"/>
              <w:spacing w:before="20" w:after="20" w:line="240" w:lineRule="auto"/>
              <w:jc w:val="right"/>
            </w:pPr>
            <w:r>
              <w:rPr>
                <w:rFonts w:ascii="Liberation Sans Narrow" w:hAnsi="Liberation Sans Narrow"/>
                <w:b/>
                <w:sz w:val="17"/>
              </w:rPr>
              <w:t xml:space="preserve">227</w:t>
            </w:r>
          </w:p>
        </w:tc>
        <w:tc>
          <w:tcPr>
            <w:tcW w:type="dxa" w:w="1754"/>
          </w:tcPr>
          <w:p>
            <w:pPr>
              <w:pStyle w:val="Compact"/>
              <w:spacing w:before="20" w:after="20" w:line="240" w:lineRule="auto"/>
              <w:jc w:val="left"/>
            </w:pPr>
            <w:r>
              <w:rPr>
                <w:rFonts w:ascii="Liberation Sans Narrow" w:hAnsi="Liberation Sans Narrow"/>
                <w:b w:val="0"/>
                <w:sz w:val="17"/>
              </w:rPr>
              <w:t xml:space="preserve">Art. 1016</w:t>
            </w:r>
          </w:p>
        </w:tc>
        <w:tc>
          <w:tcPr>
            <w:tcW w:type="dxa" w:w="797"/>
          </w:tcPr>
          <w:p>
            <w:pPr>
              <w:pStyle w:val="Compact"/>
              <w:spacing w:before="20" w:after="20" w:line="240" w:lineRule="auto"/>
              <w:jc w:val="right"/>
            </w:pPr>
            <w:r>
              <w:rPr>
                <w:rFonts w:ascii="Liberation Sans Narrow" w:hAnsi="Liberation Sans Narrow"/>
                <w:b/>
                <w:sz w:val="17"/>
              </w:rPr>
              <w:t xml:space="preserve">304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449</w:t>
            </w:r>
          </w:p>
        </w:tc>
        <w:tc>
          <w:tcPr>
            <w:tcW w:type="dxa" w:w="797"/>
          </w:tcPr>
          <w:p>
            <w:pPr>
              <w:pStyle w:val="Compact"/>
              <w:spacing w:before="20" w:after="20" w:line="240" w:lineRule="auto"/>
              <w:jc w:val="right"/>
            </w:pPr>
            <w:r>
              <w:rPr>
                <w:rFonts w:ascii="Liberation Sans Narrow" w:hAnsi="Liberation Sans Narrow"/>
                <w:b/>
                <w:sz w:val="17"/>
              </w:rPr>
              <w:t xml:space="preserve">85</w:t>
            </w:r>
          </w:p>
        </w:tc>
        <w:tc>
          <w:tcPr>
            <w:tcW w:type="dxa" w:w="1754"/>
          </w:tcPr>
          <w:p>
            <w:pPr>
              <w:pStyle w:val="Compact"/>
              <w:spacing w:before="20" w:after="20" w:line="240" w:lineRule="auto"/>
              <w:jc w:val="left"/>
            </w:pPr>
            <w:r>
              <w:rPr>
                <w:rFonts w:ascii="Liberation Sans Narrow" w:hAnsi="Liberation Sans Narrow"/>
                <w:b w:val="0"/>
                <w:sz w:val="17"/>
              </w:rPr>
              <w:t xml:space="preserve">Art. 638</w:t>
            </w:r>
          </w:p>
        </w:tc>
        <w:tc>
          <w:tcPr>
            <w:tcW w:type="dxa" w:w="797"/>
          </w:tcPr>
          <w:p>
            <w:pPr>
              <w:pStyle w:val="Compact"/>
              <w:spacing w:before="20" w:after="20" w:line="240" w:lineRule="auto"/>
              <w:jc w:val="right"/>
            </w:pPr>
            <w:r>
              <w:rPr>
                <w:rFonts w:ascii="Liberation Sans Narrow" w:hAnsi="Liberation Sans Narrow"/>
                <w:b/>
                <w:sz w:val="17"/>
              </w:rPr>
              <w:t xml:space="preserve">164</w:t>
            </w:r>
          </w:p>
        </w:tc>
        <w:tc>
          <w:tcPr>
            <w:tcW w:type="dxa" w:w="1754"/>
          </w:tcPr>
          <w:p>
            <w:pPr>
              <w:pStyle w:val="Compact"/>
              <w:spacing w:before="20" w:after="20" w:line="240" w:lineRule="auto"/>
              <w:jc w:val="left"/>
            </w:pPr>
            <w:r>
              <w:rPr>
                <w:rFonts w:ascii="Liberation Sans Narrow" w:hAnsi="Liberation Sans Narrow"/>
                <w:b w:val="0"/>
                <w:sz w:val="17"/>
              </w:rPr>
              <w:t xml:space="preserve">Art. 827</w:t>
            </w:r>
          </w:p>
        </w:tc>
        <w:tc>
          <w:tcPr>
            <w:tcW w:type="dxa" w:w="797"/>
          </w:tcPr>
          <w:p>
            <w:pPr>
              <w:pStyle w:val="Compact"/>
              <w:spacing w:before="20" w:after="20" w:line="240" w:lineRule="auto"/>
              <w:jc w:val="right"/>
            </w:pPr>
            <w:r>
              <w:rPr>
                <w:rFonts w:ascii="Liberation Sans Narrow" w:hAnsi="Liberation Sans Narrow"/>
                <w:b/>
                <w:sz w:val="17"/>
              </w:rPr>
              <w:t xml:space="preserve">227</w:t>
            </w:r>
          </w:p>
        </w:tc>
        <w:tc>
          <w:tcPr>
            <w:tcW w:type="dxa" w:w="1754"/>
          </w:tcPr>
          <w:p>
            <w:pPr>
              <w:pStyle w:val="Compact"/>
              <w:spacing w:before="20" w:after="20" w:line="240" w:lineRule="auto"/>
              <w:jc w:val="left"/>
            </w:pPr>
            <w:r>
              <w:rPr>
                <w:rFonts w:ascii="Liberation Sans Narrow" w:hAnsi="Liberation Sans Narrow"/>
                <w:b w:val="0"/>
                <w:sz w:val="17"/>
              </w:rPr>
              <w:t xml:space="preserve">Art. 1017</w:t>
            </w:r>
          </w:p>
        </w:tc>
        <w:tc>
          <w:tcPr>
            <w:tcW w:type="dxa" w:w="797"/>
          </w:tcPr>
          <w:p>
            <w:pPr>
              <w:pStyle w:val="Compact"/>
              <w:spacing w:before="20" w:after="20" w:line="240" w:lineRule="auto"/>
              <w:jc w:val="right"/>
            </w:pPr>
            <w:r>
              <w:rPr>
                <w:rFonts w:ascii="Liberation Sans Narrow" w:hAnsi="Liberation Sans Narrow"/>
                <w:b/>
                <w:sz w:val="17"/>
              </w:rPr>
              <w:t xml:space="preserve">304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450</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639</w:t>
            </w:r>
          </w:p>
        </w:tc>
        <w:tc>
          <w:tcPr>
            <w:tcW w:type="dxa" w:w="797"/>
          </w:tcPr>
          <w:p>
            <w:pPr>
              <w:pStyle w:val="Compact"/>
              <w:spacing w:before="20" w:after="20" w:line="240" w:lineRule="auto"/>
              <w:jc w:val="right"/>
            </w:pPr>
            <w:r>
              <w:rPr>
                <w:rFonts w:ascii="Liberation Sans Narrow" w:hAnsi="Liberation Sans Narrow"/>
                <w:b/>
                <w:sz w:val="17"/>
              </w:rPr>
              <w:t xml:space="preserve">165</w:t>
            </w:r>
          </w:p>
        </w:tc>
        <w:tc>
          <w:tcPr>
            <w:tcW w:type="dxa" w:w="1754"/>
          </w:tcPr>
          <w:p>
            <w:pPr>
              <w:pStyle w:val="Compact"/>
              <w:spacing w:before="20" w:after="20" w:line="240" w:lineRule="auto"/>
              <w:jc w:val="left"/>
            </w:pPr>
            <w:r>
              <w:rPr>
                <w:rFonts w:ascii="Liberation Sans Narrow" w:hAnsi="Liberation Sans Narrow"/>
                <w:b w:val="0"/>
                <w:sz w:val="17"/>
              </w:rPr>
              <w:t xml:space="preserve">Art. 828</w:t>
            </w:r>
          </w:p>
        </w:tc>
        <w:tc>
          <w:tcPr>
            <w:tcW w:type="dxa" w:w="797"/>
          </w:tcPr>
          <w:p>
            <w:pPr>
              <w:pStyle w:val="Compact"/>
              <w:spacing w:before="20" w:after="20" w:line="240" w:lineRule="auto"/>
              <w:jc w:val="right"/>
            </w:pPr>
            <w:r>
              <w:rPr>
                <w:rFonts w:ascii="Liberation Sans Narrow" w:hAnsi="Liberation Sans Narrow"/>
                <w:b/>
                <w:sz w:val="17"/>
              </w:rPr>
              <w:t xml:space="preserve">228</w:t>
            </w:r>
          </w:p>
        </w:tc>
        <w:tc>
          <w:tcPr>
            <w:tcW w:type="dxa" w:w="1754"/>
          </w:tcPr>
          <w:p>
            <w:pPr>
              <w:pStyle w:val="Compact"/>
              <w:spacing w:before="20" w:after="20" w:line="240" w:lineRule="auto"/>
              <w:jc w:val="left"/>
            </w:pPr>
            <w:r>
              <w:rPr>
                <w:rFonts w:ascii="Liberation Sans Narrow" w:hAnsi="Liberation Sans Narrow"/>
                <w:b w:val="0"/>
                <w:sz w:val="17"/>
              </w:rPr>
              <w:t xml:space="preserve">Art. 1018</w:t>
            </w:r>
          </w:p>
        </w:tc>
        <w:tc>
          <w:tcPr>
            <w:tcW w:type="dxa" w:w="797"/>
          </w:tcPr>
          <w:p>
            <w:pPr>
              <w:pStyle w:val="Compact"/>
              <w:spacing w:before="20" w:after="20" w:line="240" w:lineRule="auto"/>
              <w:jc w:val="right"/>
            </w:pPr>
            <w:r>
              <w:rPr>
                <w:rFonts w:ascii="Liberation Sans Narrow" w:hAnsi="Liberation Sans Narrow"/>
                <w:b/>
                <w:sz w:val="17"/>
              </w:rPr>
              <w:t xml:space="preserve">305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451</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640</w:t>
            </w:r>
          </w:p>
        </w:tc>
        <w:tc>
          <w:tcPr>
            <w:tcW w:type="dxa" w:w="797"/>
          </w:tcPr>
          <w:p>
            <w:pPr>
              <w:pStyle w:val="Compact"/>
              <w:spacing w:before="20" w:after="20" w:line="240" w:lineRule="auto"/>
              <w:jc w:val="right"/>
            </w:pPr>
            <w:r>
              <w:rPr>
                <w:rFonts w:ascii="Liberation Sans Narrow" w:hAnsi="Liberation Sans Narrow"/>
                <w:b/>
                <w:sz w:val="17"/>
              </w:rPr>
              <w:t xml:space="preserve">165</w:t>
            </w:r>
          </w:p>
        </w:tc>
        <w:tc>
          <w:tcPr>
            <w:tcW w:type="dxa" w:w="1754"/>
          </w:tcPr>
          <w:p>
            <w:pPr>
              <w:pStyle w:val="Compact"/>
              <w:spacing w:before="20" w:after="20" w:line="240" w:lineRule="auto"/>
              <w:jc w:val="left"/>
            </w:pPr>
            <w:r>
              <w:rPr>
                <w:rFonts w:ascii="Liberation Sans Narrow" w:hAnsi="Liberation Sans Narrow"/>
                <w:b w:val="0"/>
                <w:sz w:val="17"/>
              </w:rPr>
              <w:t xml:space="preserve">Art. 829</w:t>
            </w:r>
          </w:p>
        </w:tc>
        <w:tc>
          <w:tcPr>
            <w:tcW w:type="dxa" w:w="797"/>
          </w:tcPr>
          <w:p>
            <w:pPr>
              <w:pStyle w:val="Compact"/>
              <w:spacing w:before="20" w:after="20" w:line="240" w:lineRule="auto"/>
              <w:jc w:val="right"/>
            </w:pPr>
            <w:r>
              <w:rPr>
                <w:rFonts w:ascii="Liberation Sans Narrow" w:hAnsi="Liberation Sans Narrow"/>
                <w:b/>
                <w:sz w:val="17"/>
              </w:rPr>
              <w:t xml:space="preserve">228</w:t>
            </w:r>
          </w:p>
        </w:tc>
        <w:tc>
          <w:tcPr>
            <w:tcW w:type="dxa" w:w="1754"/>
          </w:tcPr>
          <w:p>
            <w:pPr>
              <w:pStyle w:val="Compact"/>
              <w:spacing w:before="20" w:after="20" w:line="240" w:lineRule="auto"/>
              <w:jc w:val="left"/>
            </w:pPr>
            <w:r>
              <w:rPr>
                <w:rFonts w:ascii="Liberation Sans Narrow" w:hAnsi="Liberation Sans Narrow"/>
                <w:b w:val="0"/>
                <w:sz w:val="17"/>
              </w:rPr>
              <w:t xml:space="preserve">Art. 1019</w:t>
            </w:r>
          </w:p>
        </w:tc>
        <w:tc>
          <w:tcPr>
            <w:tcW w:type="dxa" w:w="797"/>
          </w:tcPr>
          <w:p>
            <w:pPr>
              <w:pStyle w:val="Compact"/>
              <w:spacing w:before="20" w:after="20" w:line="240" w:lineRule="auto"/>
              <w:jc w:val="right"/>
            </w:pPr>
            <w:r>
              <w:rPr>
                <w:rFonts w:ascii="Liberation Sans Narrow" w:hAnsi="Liberation Sans Narrow"/>
                <w:b/>
                <w:sz w:val="17"/>
              </w:rPr>
              <w:t xml:space="preserve">305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452</w:t>
            </w:r>
          </w:p>
        </w:tc>
        <w:tc>
          <w:tcPr>
            <w:tcW w:type="dxa" w:w="797"/>
          </w:tcPr>
          <w:p>
            <w:pPr>
              <w:pStyle w:val="Compact"/>
              <w:spacing w:before="20" w:after="20" w:line="240" w:lineRule="auto"/>
              <w:jc w:val="right"/>
            </w:pPr>
            <w:r>
              <w:rPr>
                <w:rFonts w:ascii="Liberation Sans Narrow" w:hAnsi="Liberation Sans Narrow"/>
                <w:b/>
                <w:sz w:val="17"/>
              </w:rPr>
              <w:t xml:space="preserve">86</w:t>
            </w:r>
          </w:p>
        </w:tc>
        <w:tc>
          <w:tcPr>
            <w:tcW w:type="dxa" w:w="1754"/>
          </w:tcPr>
          <w:p>
            <w:pPr>
              <w:pStyle w:val="Compact"/>
              <w:spacing w:before="20" w:after="20" w:line="240" w:lineRule="auto"/>
              <w:jc w:val="left"/>
            </w:pPr>
            <w:r>
              <w:rPr>
                <w:rFonts w:ascii="Liberation Sans Narrow" w:hAnsi="Liberation Sans Narrow"/>
                <w:b w:val="0"/>
                <w:sz w:val="17"/>
              </w:rPr>
              <w:t xml:space="preserve">Art. 641</w:t>
            </w:r>
          </w:p>
        </w:tc>
        <w:tc>
          <w:tcPr>
            <w:tcW w:type="dxa" w:w="797"/>
          </w:tcPr>
          <w:p>
            <w:pPr>
              <w:pStyle w:val="Compact"/>
              <w:spacing w:before="20" w:after="20" w:line="240" w:lineRule="auto"/>
              <w:jc w:val="right"/>
            </w:pPr>
            <w:r>
              <w:rPr>
                <w:rFonts w:ascii="Liberation Sans Narrow" w:hAnsi="Liberation Sans Narrow"/>
                <w:b/>
                <w:sz w:val="17"/>
              </w:rPr>
              <w:t xml:space="preserve">165</w:t>
            </w:r>
          </w:p>
        </w:tc>
        <w:tc>
          <w:tcPr>
            <w:tcW w:type="dxa" w:w="1754"/>
          </w:tcPr>
          <w:p>
            <w:pPr>
              <w:pStyle w:val="Compact"/>
              <w:spacing w:before="20" w:after="20" w:line="240" w:lineRule="auto"/>
              <w:jc w:val="left"/>
            </w:pPr>
            <w:r>
              <w:rPr>
                <w:rFonts w:ascii="Liberation Sans Narrow" w:hAnsi="Liberation Sans Narrow"/>
                <w:b w:val="0"/>
                <w:sz w:val="17"/>
              </w:rPr>
              <w:t xml:space="preserve">Art. 830</w:t>
            </w:r>
          </w:p>
        </w:tc>
        <w:tc>
          <w:tcPr>
            <w:tcW w:type="dxa" w:w="797"/>
          </w:tcPr>
          <w:p>
            <w:pPr>
              <w:pStyle w:val="Compact"/>
              <w:spacing w:before="20" w:after="20" w:line="240" w:lineRule="auto"/>
              <w:jc w:val="right"/>
            </w:pPr>
            <w:r>
              <w:rPr>
                <w:rFonts w:ascii="Liberation Sans Narrow" w:hAnsi="Liberation Sans Narrow"/>
                <w:b/>
                <w:sz w:val="17"/>
              </w:rPr>
              <w:t xml:space="preserve">229</w:t>
            </w:r>
          </w:p>
        </w:tc>
        <w:tc>
          <w:tcPr>
            <w:tcW w:type="dxa" w:w="1754"/>
          </w:tcPr>
          <w:p>
            <w:pPr>
              <w:pStyle w:val="Compact"/>
              <w:spacing w:before="20" w:after="20" w:line="240" w:lineRule="auto"/>
              <w:jc w:val="left"/>
            </w:pPr>
            <w:r>
              <w:rPr>
                <w:rFonts w:ascii="Liberation Sans Narrow" w:hAnsi="Liberation Sans Narrow"/>
                <w:b w:val="0"/>
                <w:sz w:val="17"/>
              </w:rPr>
              <w:t xml:space="preserve">Art. 1020</w:t>
            </w:r>
          </w:p>
        </w:tc>
        <w:tc>
          <w:tcPr>
            <w:tcW w:type="dxa" w:w="797"/>
          </w:tcPr>
          <w:p>
            <w:pPr>
              <w:pStyle w:val="Compact"/>
              <w:spacing w:before="20" w:after="20" w:line="240" w:lineRule="auto"/>
              <w:jc w:val="right"/>
            </w:pPr>
            <w:r>
              <w:rPr>
                <w:rFonts w:ascii="Liberation Sans Narrow" w:hAnsi="Liberation Sans Narrow"/>
                <w:b/>
                <w:sz w:val="17"/>
              </w:rPr>
              <w:t xml:space="preserve">305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453</w:t>
            </w:r>
          </w:p>
        </w:tc>
        <w:tc>
          <w:tcPr>
            <w:tcW w:type="dxa" w:w="797"/>
          </w:tcPr>
          <w:p>
            <w:pPr>
              <w:pStyle w:val="Compact"/>
              <w:spacing w:before="20" w:after="20" w:line="240" w:lineRule="auto"/>
              <w:jc w:val="right"/>
            </w:pPr>
            <w:r>
              <w:rPr>
                <w:rFonts w:ascii="Liberation Sans Narrow" w:hAnsi="Liberation Sans Narrow"/>
                <w:b/>
                <w:sz w:val="17"/>
              </w:rPr>
              <w:t xml:space="preserve">87</w:t>
            </w:r>
          </w:p>
        </w:tc>
        <w:tc>
          <w:tcPr>
            <w:tcW w:type="dxa" w:w="1754"/>
          </w:tcPr>
          <w:p>
            <w:pPr>
              <w:pStyle w:val="Compact"/>
              <w:spacing w:before="20" w:after="20" w:line="240" w:lineRule="auto"/>
              <w:jc w:val="left"/>
            </w:pPr>
            <w:r>
              <w:rPr>
                <w:rFonts w:ascii="Liberation Sans Narrow" w:hAnsi="Liberation Sans Narrow"/>
                <w:b w:val="0"/>
                <w:sz w:val="17"/>
              </w:rPr>
              <w:t xml:space="preserve">Art. 642</w:t>
            </w:r>
          </w:p>
        </w:tc>
        <w:tc>
          <w:tcPr>
            <w:tcW w:type="dxa" w:w="797"/>
          </w:tcPr>
          <w:p>
            <w:pPr>
              <w:pStyle w:val="Compact"/>
              <w:spacing w:before="20" w:after="20" w:line="240" w:lineRule="auto"/>
              <w:jc w:val="right"/>
            </w:pPr>
            <w:r>
              <w:rPr>
                <w:rFonts w:ascii="Liberation Sans Narrow" w:hAnsi="Liberation Sans Narrow"/>
                <w:b/>
                <w:sz w:val="17"/>
              </w:rPr>
              <w:t xml:space="preserve">166</w:t>
            </w:r>
          </w:p>
        </w:tc>
        <w:tc>
          <w:tcPr>
            <w:tcW w:type="dxa" w:w="1754"/>
          </w:tcPr>
          <w:p>
            <w:pPr>
              <w:pStyle w:val="Compact"/>
              <w:spacing w:before="20" w:after="20" w:line="240" w:lineRule="auto"/>
              <w:jc w:val="left"/>
            </w:pPr>
            <w:r>
              <w:rPr>
                <w:rFonts w:ascii="Liberation Sans Narrow" w:hAnsi="Liberation Sans Narrow"/>
                <w:b w:val="0"/>
                <w:sz w:val="17"/>
              </w:rPr>
              <w:t xml:space="preserve">Art. 831</w:t>
            </w:r>
          </w:p>
        </w:tc>
        <w:tc>
          <w:tcPr>
            <w:tcW w:type="dxa" w:w="797"/>
          </w:tcPr>
          <w:p>
            <w:pPr>
              <w:pStyle w:val="Compact"/>
              <w:spacing w:before="20" w:after="20" w:line="240" w:lineRule="auto"/>
              <w:jc w:val="right"/>
            </w:pPr>
            <w:r>
              <w:rPr>
                <w:rFonts w:ascii="Liberation Sans Narrow" w:hAnsi="Liberation Sans Narrow"/>
                <w:b/>
                <w:sz w:val="17"/>
              </w:rPr>
              <w:t xml:space="preserve">229</w:t>
            </w:r>
          </w:p>
        </w:tc>
        <w:tc>
          <w:tcPr>
            <w:tcW w:type="dxa" w:w="1754"/>
          </w:tcPr>
          <w:p>
            <w:pPr>
              <w:pStyle w:val="Compact"/>
              <w:spacing w:before="20" w:after="20" w:line="240" w:lineRule="auto"/>
              <w:jc w:val="left"/>
            </w:pPr>
            <w:r>
              <w:rPr>
                <w:rFonts w:ascii="Liberation Sans Narrow" w:hAnsi="Liberation Sans Narrow"/>
                <w:b w:val="0"/>
                <w:sz w:val="17"/>
              </w:rPr>
              <w:t xml:space="preserve">Art. 1021</w:t>
            </w:r>
          </w:p>
        </w:tc>
        <w:tc>
          <w:tcPr>
            <w:tcW w:type="dxa" w:w="797"/>
          </w:tcPr>
          <w:p>
            <w:pPr>
              <w:pStyle w:val="Compact"/>
              <w:spacing w:before="20" w:after="20" w:line="240" w:lineRule="auto"/>
              <w:jc w:val="right"/>
            </w:pPr>
            <w:r>
              <w:rPr>
                <w:rFonts w:ascii="Liberation Sans Narrow" w:hAnsi="Liberation Sans Narrow"/>
                <w:b/>
                <w:sz w:val="17"/>
              </w:rPr>
              <w:t xml:space="preserve">306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454</w:t>
            </w:r>
          </w:p>
        </w:tc>
        <w:tc>
          <w:tcPr>
            <w:tcW w:type="dxa" w:w="797"/>
          </w:tcPr>
          <w:p>
            <w:pPr>
              <w:pStyle w:val="Compact"/>
              <w:spacing w:before="20" w:after="20" w:line="240" w:lineRule="auto"/>
              <w:jc w:val="right"/>
            </w:pPr>
            <w:r>
              <w:rPr>
                <w:rFonts w:ascii="Liberation Sans Narrow" w:hAnsi="Liberation Sans Narrow"/>
                <w:b/>
                <w:sz w:val="17"/>
              </w:rPr>
              <w:t xml:space="preserve">87</w:t>
            </w:r>
          </w:p>
        </w:tc>
        <w:tc>
          <w:tcPr>
            <w:tcW w:type="dxa" w:w="1754"/>
          </w:tcPr>
          <w:p>
            <w:pPr>
              <w:pStyle w:val="Compact"/>
              <w:spacing w:before="20" w:after="20" w:line="240" w:lineRule="auto"/>
              <w:jc w:val="left"/>
            </w:pPr>
            <w:r>
              <w:rPr>
                <w:rFonts w:ascii="Liberation Sans Narrow" w:hAnsi="Liberation Sans Narrow"/>
                <w:b w:val="0"/>
                <w:sz w:val="17"/>
              </w:rPr>
              <w:t xml:space="preserve">Art. 643</w:t>
            </w:r>
          </w:p>
        </w:tc>
        <w:tc>
          <w:tcPr>
            <w:tcW w:type="dxa" w:w="797"/>
          </w:tcPr>
          <w:p>
            <w:pPr>
              <w:pStyle w:val="Compact"/>
              <w:spacing w:before="20" w:after="20" w:line="240" w:lineRule="auto"/>
              <w:jc w:val="right"/>
            </w:pPr>
            <w:r>
              <w:rPr>
                <w:rFonts w:ascii="Liberation Sans Narrow" w:hAnsi="Liberation Sans Narrow"/>
                <w:b/>
                <w:sz w:val="17"/>
              </w:rPr>
              <w:t xml:space="preserve">167</w:t>
            </w:r>
          </w:p>
        </w:tc>
        <w:tc>
          <w:tcPr>
            <w:tcW w:type="dxa" w:w="1754"/>
          </w:tcPr>
          <w:p>
            <w:pPr>
              <w:pStyle w:val="Compact"/>
              <w:spacing w:before="20" w:after="20" w:line="240" w:lineRule="auto"/>
              <w:jc w:val="left"/>
            </w:pPr>
            <w:r>
              <w:rPr>
                <w:rFonts w:ascii="Liberation Sans Narrow" w:hAnsi="Liberation Sans Narrow"/>
                <w:b w:val="0"/>
                <w:sz w:val="17"/>
              </w:rPr>
              <w:t xml:space="preserve">Art. 832</w:t>
            </w:r>
          </w:p>
        </w:tc>
        <w:tc>
          <w:tcPr>
            <w:tcW w:type="dxa" w:w="797"/>
          </w:tcPr>
          <w:p>
            <w:pPr>
              <w:pStyle w:val="Compact"/>
              <w:spacing w:before="20" w:after="20" w:line="240" w:lineRule="auto"/>
              <w:jc w:val="right"/>
            </w:pPr>
            <w:r>
              <w:rPr>
                <w:rFonts w:ascii="Liberation Sans Narrow" w:hAnsi="Liberation Sans Narrow"/>
                <w:b/>
                <w:sz w:val="17"/>
              </w:rPr>
              <w:t xml:space="preserve">229</w:t>
            </w:r>
          </w:p>
        </w:tc>
        <w:tc>
          <w:tcPr>
            <w:tcW w:type="dxa" w:w="1754"/>
          </w:tcPr>
          <w:p>
            <w:pPr>
              <w:pStyle w:val="Compact"/>
              <w:spacing w:before="20" w:after="20" w:line="240" w:lineRule="auto"/>
              <w:jc w:val="left"/>
            </w:pPr>
            <w:r>
              <w:rPr>
                <w:rFonts w:ascii="Liberation Sans Narrow" w:hAnsi="Liberation Sans Narrow"/>
                <w:b w:val="0"/>
                <w:sz w:val="17"/>
              </w:rPr>
              <w:t xml:space="preserve">Art. 1022</w:t>
            </w:r>
          </w:p>
        </w:tc>
        <w:tc>
          <w:tcPr>
            <w:tcW w:type="dxa" w:w="797"/>
          </w:tcPr>
          <w:p>
            <w:pPr>
              <w:pStyle w:val="Compact"/>
              <w:spacing w:before="20" w:after="20" w:line="240" w:lineRule="auto"/>
              <w:jc w:val="right"/>
            </w:pPr>
            <w:r>
              <w:rPr>
                <w:rFonts w:ascii="Liberation Sans Narrow" w:hAnsi="Liberation Sans Narrow"/>
                <w:b/>
                <w:sz w:val="17"/>
              </w:rPr>
              <w:t xml:space="preserve">306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455</w:t>
            </w:r>
          </w:p>
        </w:tc>
        <w:tc>
          <w:tcPr>
            <w:tcW w:type="dxa" w:w="797"/>
          </w:tcPr>
          <w:p>
            <w:pPr>
              <w:pStyle w:val="Compact"/>
              <w:spacing w:before="20" w:after="20" w:line="240" w:lineRule="auto"/>
              <w:jc w:val="right"/>
            </w:pPr>
            <w:r>
              <w:rPr>
                <w:rFonts w:ascii="Liberation Sans Narrow" w:hAnsi="Liberation Sans Narrow"/>
                <w:b/>
                <w:sz w:val="17"/>
              </w:rPr>
              <w:t xml:space="preserve">88</w:t>
            </w:r>
          </w:p>
        </w:tc>
        <w:tc>
          <w:tcPr>
            <w:tcW w:type="dxa" w:w="1754"/>
          </w:tcPr>
          <w:p>
            <w:pPr>
              <w:pStyle w:val="Compact"/>
              <w:spacing w:before="20" w:after="20" w:line="240" w:lineRule="auto"/>
              <w:jc w:val="left"/>
            </w:pPr>
            <w:r>
              <w:rPr>
                <w:rFonts w:ascii="Liberation Sans Narrow" w:hAnsi="Liberation Sans Narrow"/>
                <w:b w:val="0"/>
                <w:sz w:val="17"/>
              </w:rPr>
              <w:t xml:space="preserve">Art. 644</w:t>
            </w:r>
          </w:p>
        </w:tc>
        <w:tc>
          <w:tcPr>
            <w:tcW w:type="dxa" w:w="797"/>
          </w:tcPr>
          <w:p>
            <w:pPr>
              <w:pStyle w:val="Compact"/>
              <w:spacing w:before="20" w:after="20" w:line="240" w:lineRule="auto"/>
              <w:jc w:val="right"/>
            </w:pPr>
            <w:r>
              <w:rPr>
                <w:rFonts w:ascii="Liberation Sans Narrow" w:hAnsi="Liberation Sans Narrow"/>
                <w:b/>
                <w:sz w:val="17"/>
              </w:rPr>
              <w:t xml:space="preserve">167</w:t>
            </w:r>
          </w:p>
        </w:tc>
        <w:tc>
          <w:tcPr>
            <w:tcW w:type="dxa" w:w="1754"/>
          </w:tcPr>
          <w:p>
            <w:pPr>
              <w:pStyle w:val="Compact"/>
              <w:spacing w:before="20" w:after="20" w:line="240" w:lineRule="auto"/>
              <w:jc w:val="left"/>
            </w:pPr>
            <w:r>
              <w:rPr>
                <w:rFonts w:ascii="Liberation Sans Narrow" w:hAnsi="Liberation Sans Narrow"/>
                <w:b w:val="0"/>
                <w:sz w:val="17"/>
              </w:rPr>
              <w:t xml:space="preserve">Art. 833</w:t>
            </w:r>
          </w:p>
        </w:tc>
        <w:tc>
          <w:tcPr>
            <w:tcW w:type="dxa" w:w="797"/>
          </w:tcPr>
          <w:p>
            <w:pPr>
              <w:pStyle w:val="Compact"/>
              <w:spacing w:before="20" w:after="20" w:line="240" w:lineRule="auto"/>
              <w:jc w:val="right"/>
            </w:pPr>
            <w:r>
              <w:rPr>
                <w:rFonts w:ascii="Liberation Sans Narrow" w:hAnsi="Liberation Sans Narrow"/>
                <w:b/>
                <w:sz w:val="17"/>
              </w:rPr>
              <w:t xml:space="preserve">230</w:t>
            </w:r>
          </w:p>
        </w:tc>
        <w:tc>
          <w:tcPr>
            <w:tcW w:type="dxa" w:w="1754"/>
          </w:tcPr>
          <w:p>
            <w:pPr>
              <w:pStyle w:val="Compact"/>
              <w:spacing w:before="20" w:after="20" w:line="240" w:lineRule="auto"/>
              <w:jc w:val="left"/>
            </w:pPr>
            <w:r>
              <w:rPr>
                <w:rFonts w:ascii="Liberation Sans Narrow" w:hAnsi="Liberation Sans Narrow"/>
                <w:b w:val="0"/>
                <w:sz w:val="17"/>
              </w:rPr>
              <w:t xml:space="preserve">Art. 1023</w:t>
            </w:r>
          </w:p>
        </w:tc>
        <w:tc>
          <w:tcPr>
            <w:tcW w:type="dxa" w:w="797"/>
          </w:tcPr>
          <w:p>
            <w:pPr>
              <w:pStyle w:val="Compact"/>
              <w:spacing w:before="20" w:after="20" w:line="240" w:lineRule="auto"/>
              <w:jc w:val="right"/>
            </w:pPr>
            <w:r>
              <w:rPr>
                <w:rFonts w:ascii="Liberation Sans Narrow" w:hAnsi="Liberation Sans Narrow"/>
                <w:b/>
                <w:sz w:val="17"/>
              </w:rPr>
              <w:t xml:space="preserve">307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456</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645</w:t>
            </w:r>
          </w:p>
        </w:tc>
        <w:tc>
          <w:tcPr>
            <w:tcW w:type="dxa" w:w="797"/>
          </w:tcPr>
          <w:p>
            <w:pPr>
              <w:pStyle w:val="Compact"/>
              <w:spacing w:before="20" w:after="20" w:line="240" w:lineRule="auto"/>
              <w:jc w:val="right"/>
            </w:pPr>
            <w:r>
              <w:rPr>
                <w:rFonts w:ascii="Liberation Sans Narrow" w:hAnsi="Liberation Sans Narrow"/>
                <w:b/>
                <w:sz w:val="17"/>
              </w:rPr>
              <w:t xml:space="preserve">167</w:t>
            </w:r>
          </w:p>
        </w:tc>
        <w:tc>
          <w:tcPr>
            <w:tcW w:type="dxa" w:w="1754"/>
          </w:tcPr>
          <w:p>
            <w:pPr>
              <w:pStyle w:val="Compact"/>
              <w:spacing w:before="20" w:after="20" w:line="240" w:lineRule="auto"/>
              <w:jc w:val="left"/>
            </w:pPr>
            <w:r>
              <w:rPr>
                <w:rFonts w:ascii="Liberation Sans Narrow" w:hAnsi="Liberation Sans Narrow"/>
                <w:b w:val="0"/>
                <w:sz w:val="17"/>
              </w:rPr>
              <w:t xml:space="preserve">Art. 834</w:t>
            </w:r>
          </w:p>
        </w:tc>
        <w:tc>
          <w:tcPr>
            <w:tcW w:type="dxa" w:w="797"/>
          </w:tcPr>
          <w:p>
            <w:pPr>
              <w:pStyle w:val="Compact"/>
              <w:spacing w:before="20" w:after="20" w:line="240" w:lineRule="auto"/>
              <w:jc w:val="right"/>
            </w:pPr>
            <w:r>
              <w:rPr>
                <w:rFonts w:ascii="Liberation Sans Narrow" w:hAnsi="Liberation Sans Narrow"/>
                <w:b/>
                <w:sz w:val="17"/>
              </w:rPr>
              <w:t xml:space="preserve">231</w:t>
            </w:r>
          </w:p>
        </w:tc>
        <w:tc>
          <w:tcPr>
            <w:tcW w:type="dxa" w:w="1754"/>
          </w:tcPr>
          <w:p>
            <w:pPr>
              <w:pStyle w:val="Compact"/>
              <w:spacing w:before="20" w:after="20" w:line="240" w:lineRule="auto"/>
              <w:jc w:val="left"/>
            </w:pPr>
            <w:r>
              <w:rPr>
                <w:rFonts w:ascii="Liberation Sans Narrow" w:hAnsi="Liberation Sans Narrow"/>
                <w:b w:val="0"/>
                <w:sz w:val="17"/>
              </w:rPr>
              <w:t xml:space="preserve">Art. 1024</w:t>
            </w:r>
          </w:p>
        </w:tc>
        <w:tc>
          <w:tcPr>
            <w:tcW w:type="dxa" w:w="797"/>
          </w:tcPr>
          <w:p>
            <w:pPr>
              <w:pStyle w:val="Compact"/>
              <w:spacing w:before="20" w:after="20" w:line="240" w:lineRule="auto"/>
              <w:jc w:val="right"/>
            </w:pPr>
            <w:r>
              <w:rPr>
                <w:rFonts w:ascii="Liberation Sans Narrow" w:hAnsi="Liberation Sans Narrow"/>
                <w:b/>
                <w:sz w:val="17"/>
              </w:rPr>
              <w:t xml:space="preserve">307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457</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646</w:t>
            </w:r>
          </w:p>
        </w:tc>
        <w:tc>
          <w:tcPr>
            <w:tcW w:type="dxa" w:w="797"/>
          </w:tcPr>
          <w:p>
            <w:pPr>
              <w:pStyle w:val="Compact"/>
              <w:spacing w:before="20" w:after="20" w:line="240" w:lineRule="auto"/>
              <w:jc w:val="right"/>
            </w:pPr>
            <w:r>
              <w:rPr>
                <w:rFonts w:ascii="Liberation Sans Narrow" w:hAnsi="Liberation Sans Narrow"/>
                <w:b/>
                <w:sz w:val="17"/>
              </w:rPr>
              <w:t xml:space="preserve">168</w:t>
            </w:r>
          </w:p>
        </w:tc>
        <w:tc>
          <w:tcPr>
            <w:tcW w:type="dxa" w:w="1754"/>
          </w:tcPr>
          <w:p>
            <w:pPr>
              <w:pStyle w:val="Compact"/>
              <w:spacing w:before="20" w:after="20" w:line="240" w:lineRule="auto"/>
              <w:jc w:val="left"/>
            </w:pPr>
            <w:r>
              <w:rPr>
                <w:rFonts w:ascii="Liberation Sans Narrow" w:hAnsi="Liberation Sans Narrow"/>
                <w:b w:val="0"/>
                <w:sz w:val="17"/>
              </w:rPr>
              <w:t xml:space="preserve">Art. 835</w:t>
            </w:r>
          </w:p>
        </w:tc>
        <w:tc>
          <w:tcPr>
            <w:tcW w:type="dxa" w:w="797"/>
          </w:tcPr>
          <w:p>
            <w:pPr>
              <w:pStyle w:val="Compact"/>
              <w:spacing w:before="20" w:after="20" w:line="240" w:lineRule="auto"/>
              <w:jc w:val="right"/>
            </w:pPr>
            <w:r>
              <w:rPr>
                <w:rFonts w:ascii="Liberation Sans Narrow" w:hAnsi="Liberation Sans Narrow"/>
                <w:b/>
                <w:sz w:val="17"/>
              </w:rPr>
              <w:t xml:space="preserve">231</w:t>
            </w:r>
          </w:p>
        </w:tc>
        <w:tc>
          <w:tcPr>
            <w:tcW w:type="dxa" w:w="1754"/>
          </w:tcPr>
          <w:p>
            <w:pPr>
              <w:pStyle w:val="Compact"/>
              <w:spacing w:before="20" w:after="20" w:line="240" w:lineRule="auto"/>
              <w:jc w:val="left"/>
            </w:pPr>
            <w:r>
              <w:rPr>
                <w:rFonts w:ascii="Liberation Sans Narrow" w:hAnsi="Liberation Sans Narrow"/>
                <w:b w:val="0"/>
                <w:sz w:val="17"/>
              </w:rPr>
              <w:t xml:space="preserve">Art. 1025</w:t>
            </w:r>
          </w:p>
        </w:tc>
        <w:tc>
          <w:tcPr>
            <w:tcW w:type="dxa" w:w="797"/>
          </w:tcPr>
          <w:p>
            <w:pPr>
              <w:pStyle w:val="Compact"/>
              <w:spacing w:before="20" w:after="20" w:line="240" w:lineRule="auto"/>
              <w:jc w:val="right"/>
            </w:pPr>
            <w:r>
              <w:rPr>
                <w:rFonts w:ascii="Liberation Sans Narrow" w:hAnsi="Liberation Sans Narrow"/>
                <w:b/>
                <w:sz w:val="17"/>
              </w:rPr>
              <w:t xml:space="preserve">308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458</w:t>
            </w:r>
          </w:p>
        </w:tc>
        <w:tc>
          <w:tcPr>
            <w:tcW w:type="dxa" w:w="797"/>
          </w:tcPr>
          <w:p>
            <w:pPr>
              <w:pStyle w:val="Compact"/>
              <w:spacing w:before="20" w:after="20" w:line="240" w:lineRule="auto"/>
              <w:jc w:val="right"/>
            </w:pPr>
            <w:r>
              <w:rPr>
                <w:rFonts w:ascii="Liberation Sans Narrow" w:hAnsi="Liberation Sans Narrow"/>
                <w:b/>
                <w:sz w:val="17"/>
              </w:rPr>
              <w:t xml:space="preserve">89</w:t>
            </w:r>
          </w:p>
        </w:tc>
        <w:tc>
          <w:tcPr>
            <w:tcW w:type="dxa" w:w="1754"/>
          </w:tcPr>
          <w:p>
            <w:pPr>
              <w:pStyle w:val="Compact"/>
              <w:spacing w:before="20" w:after="20" w:line="240" w:lineRule="auto"/>
              <w:jc w:val="left"/>
            </w:pPr>
            <w:r>
              <w:rPr>
                <w:rFonts w:ascii="Liberation Sans Narrow" w:hAnsi="Liberation Sans Narrow"/>
                <w:b w:val="0"/>
                <w:sz w:val="17"/>
              </w:rPr>
              <w:t xml:space="preserve">Art. 647</w:t>
            </w:r>
          </w:p>
        </w:tc>
        <w:tc>
          <w:tcPr>
            <w:tcW w:type="dxa" w:w="797"/>
          </w:tcPr>
          <w:p>
            <w:pPr>
              <w:pStyle w:val="Compact"/>
              <w:spacing w:before="20" w:after="20" w:line="240" w:lineRule="auto"/>
              <w:jc w:val="right"/>
            </w:pPr>
            <w:r>
              <w:rPr>
                <w:rFonts w:ascii="Liberation Sans Narrow" w:hAnsi="Liberation Sans Narrow"/>
                <w:b/>
                <w:sz w:val="17"/>
              </w:rPr>
              <w:t xml:space="preserve">168</w:t>
            </w:r>
          </w:p>
        </w:tc>
        <w:tc>
          <w:tcPr>
            <w:tcW w:type="dxa" w:w="1754"/>
          </w:tcPr>
          <w:p>
            <w:pPr>
              <w:pStyle w:val="Compact"/>
              <w:spacing w:before="20" w:after="20" w:line="240" w:lineRule="auto"/>
              <w:jc w:val="left"/>
            </w:pPr>
            <w:r>
              <w:rPr>
                <w:rFonts w:ascii="Liberation Sans Narrow" w:hAnsi="Liberation Sans Narrow"/>
                <w:b w:val="0"/>
                <w:sz w:val="17"/>
              </w:rPr>
              <w:t xml:space="preserve">Art. 836</w:t>
            </w:r>
          </w:p>
        </w:tc>
        <w:tc>
          <w:tcPr>
            <w:tcW w:type="dxa" w:w="797"/>
          </w:tcPr>
          <w:p>
            <w:pPr>
              <w:pStyle w:val="Compact"/>
              <w:spacing w:before="20" w:after="20" w:line="240" w:lineRule="auto"/>
              <w:jc w:val="right"/>
            </w:pPr>
            <w:r>
              <w:rPr>
                <w:rFonts w:ascii="Liberation Sans Narrow" w:hAnsi="Liberation Sans Narrow"/>
                <w:b/>
                <w:sz w:val="17"/>
              </w:rPr>
              <w:t xml:space="preserve">232</w:t>
            </w:r>
          </w:p>
        </w:tc>
        <w:tc>
          <w:tcPr>
            <w:tcW w:type="dxa" w:w="1754"/>
          </w:tcPr>
          <w:p>
            <w:pPr>
              <w:pStyle w:val="Compact"/>
              <w:spacing w:before="20" w:after="20" w:line="240" w:lineRule="auto"/>
              <w:jc w:val="left"/>
            </w:pPr>
            <w:r>
              <w:rPr>
                <w:rFonts w:ascii="Liberation Sans Narrow" w:hAnsi="Liberation Sans Narrow"/>
                <w:b w:val="0"/>
                <w:sz w:val="17"/>
              </w:rPr>
              <w:t xml:space="preserve">Art. 1026</w:t>
            </w:r>
          </w:p>
        </w:tc>
        <w:tc>
          <w:tcPr>
            <w:tcW w:type="dxa" w:w="797"/>
          </w:tcPr>
          <w:p>
            <w:pPr>
              <w:pStyle w:val="Compact"/>
              <w:spacing w:before="20" w:after="20" w:line="240" w:lineRule="auto"/>
              <w:jc w:val="right"/>
            </w:pPr>
            <w:r>
              <w:rPr>
                <w:rFonts w:ascii="Liberation Sans Narrow" w:hAnsi="Liberation Sans Narrow"/>
                <w:b/>
                <w:sz w:val="17"/>
              </w:rPr>
              <w:t xml:space="preserve">308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459</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648</w:t>
            </w:r>
          </w:p>
        </w:tc>
        <w:tc>
          <w:tcPr>
            <w:tcW w:type="dxa" w:w="797"/>
          </w:tcPr>
          <w:p>
            <w:pPr>
              <w:pStyle w:val="Compact"/>
              <w:spacing w:before="20" w:after="20" w:line="240" w:lineRule="auto"/>
              <w:jc w:val="right"/>
            </w:pPr>
            <w:r>
              <w:rPr>
                <w:rFonts w:ascii="Liberation Sans Narrow" w:hAnsi="Liberation Sans Narrow"/>
                <w:b/>
                <w:sz w:val="17"/>
              </w:rPr>
              <w:t xml:space="preserve">168</w:t>
            </w:r>
          </w:p>
        </w:tc>
        <w:tc>
          <w:tcPr>
            <w:tcW w:type="dxa" w:w="1754"/>
          </w:tcPr>
          <w:p>
            <w:pPr>
              <w:pStyle w:val="Compact"/>
              <w:spacing w:before="20" w:after="20" w:line="240" w:lineRule="auto"/>
              <w:jc w:val="left"/>
            </w:pPr>
            <w:r>
              <w:rPr>
                <w:rFonts w:ascii="Liberation Sans Narrow" w:hAnsi="Liberation Sans Narrow"/>
                <w:b w:val="0"/>
                <w:sz w:val="17"/>
              </w:rPr>
              <w:t xml:space="preserve">Art. 837</w:t>
            </w:r>
          </w:p>
        </w:tc>
        <w:tc>
          <w:tcPr>
            <w:tcW w:type="dxa" w:w="797"/>
          </w:tcPr>
          <w:p>
            <w:pPr>
              <w:pStyle w:val="Compact"/>
              <w:spacing w:before="20" w:after="20" w:line="240" w:lineRule="auto"/>
              <w:jc w:val="right"/>
            </w:pPr>
            <w:r>
              <w:rPr>
                <w:rFonts w:ascii="Liberation Sans Narrow" w:hAnsi="Liberation Sans Narrow"/>
                <w:b/>
                <w:sz w:val="17"/>
              </w:rPr>
              <w:t xml:space="preserve">233</w:t>
            </w:r>
          </w:p>
        </w:tc>
        <w:tc>
          <w:tcPr>
            <w:tcW w:type="dxa" w:w="1754"/>
          </w:tcPr>
          <w:p>
            <w:pPr>
              <w:pStyle w:val="Compact"/>
              <w:spacing w:before="20" w:after="20" w:line="240" w:lineRule="auto"/>
              <w:jc w:val="left"/>
            </w:pPr>
            <w:r>
              <w:rPr>
                <w:rFonts w:ascii="Liberation Sans Narrow" w:hAnsi="Liberation Sans Narrow"/>
                <w:b w:val="0"/>
                <w:sz w:val="17"/>
              </w:rPr>
              <w:t xml:space="preserve">Art. 1027</w:t>
            </w:r>
          </w:p>
        </w:tc>
        <w:tc>
          <w:tcPr>
            <w:tcW w:type="dxa" w:w="797"/>
          </w:tcPr>
          <w:p>
            <w:pPr>
              <w:pStyle w:val="Compact"/>
              <w:spacing w:before="20" w:after="20" w:line="240" w:lineRule="auto"/>
              <w:jc w:val="right"/>
            </w:pPr>
            <w:r>
              <w:rPr>
                <w:rFonts w:ascii="Liberation Sans Narrow" w:hAnsi="Liberation Sans Narrow"/>
                <w:b/>
                <w:sz w:val="17"/>
              </w:rPr>
              <w:t xml:space="preserve">309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460</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649</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838</w:t>
            </w:r>
          </w:p>
        </w:tc>
        <w:tc>
          <w:tcPr>
            <w:tcW w:type="dxa" w:w="797"/>
          </w:tcPr>
          <w:p>
            <w:pPr>
              <w:pStyle w:val="Compact"/>
              <w:spacing w:before="20" w:after="20" w:line="240" w:lineRule="auto"/>
              <w:jc w:val="right"/>
            </w:pPr>
            <w:r>
              <w:rPr>
                <w:rFonts w:ascii="Liberation Sans Narrow" w:hAnsi="Liberation Sans Narrow"/>
                <w:b/>
                <w:sz w:val="17"/>
              </w:rPr>
              <w:t xml:space="preserve">233</w:t>
            </w:r>
          </w:p>
        </w:tc>
        <w:tc>
          <w:tcPr>
            <w:tcW w:type="dxa" w:w="1754"/>
          </w:tcPr>
          <w:p>
            <w:pPr>
              <w:pStyle w:val="Compact"/>
              <w:spacing w:before="20" w:after="20" w:line="240" w:lineRule="auto"/>
              <w:jc w:val="left"/>
            </w:pPr>
            <w:r>
              <w:rPr>
                <w:rFonts w:ascii="Liberation Sans Narrow" w:hAnsi="Liberation Sans Narrow"/>
                <w:b w:val="0"/>
                <w:sz w:val="17"/>
              </w:rPr>
              <w:t xml:space="preserve">Art. 1028</w:t>
            </w:r>
          </w:p>
        </w:tc>
        <w:tc>
          <w:tcPr>
            <w:tcW w:type="dxa" w:w="797"/>
          </w:tcPr>
          <w:p>
            <w:pPr>
              <w:pStyle w:val="Compact"/>
              <w:spacing w:before="20" w:after="20" w:line="240" w:lineRule="auto"/>
              <w:jc w:val="right"/>
            </w:pPr>
            <w:r>
              <w:rPr>
                <w:rFonts w:ascii="Liberation Sans Narrow" w:hAnsi="Liberation Sans Narrow"/>
                <w:b/>
                <w:sz w:val="17"/>
              </w:rPr>
              <w:t xml:space="preserve">309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461</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650</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839</w:t>
            </w:r>
          </w:p>
        </w:tc>
        <w:tc>
          <w:tcPr>
            <w:tcW w:type="dxa" w:w="797"/>
          </w:tcPr>
          <w:p>
            <w:pPr>
              <w:pStyle w:val="Compact"/>
              <w:spacing w:before="20" w:after="20" w:line="240" w:lineRule="auto"/>
              <w:jc w:val="right"/>
            </w:pPr>
            <w:r>
              <w:rPr>
                <w:rFonts w:ascii="Liberation Sans Narrow" w:hAnsi="Liberation Sans Narrow"/>
                <w:b/>
                <w:sz w:val="17"/>
              </w:rPr>
              <w:t xml:space="preserve">233</w:t>
            </w:r>
          </w:p>
        </w:tc>
        <w:tc>
          <w:tcPr>
            <w:tcW w:type="dxa" w:w="1754"/>
          </w:tcPr>
          <w:p>
            <w:pPr>
              <w:pStyle w:val="Compact"/>
              <w:spacing w:before="20" w:after="20" w:line="240" w:lineRule="auto"/>
              <w:jc w:val="left"/>
            </w:pPr>
            <w:r>
              <w:rPr>
                <w:rFonts w:ascii="Liberation Sans Narrow" w:hAnsi="Liberation Sans Narrow"/>
                <w:b w:val="0"/>
                <w:sz w:val="17"/>
              </w:rPr>
              <w:t xml:space="preserve">Art. 1029</w:t>
            </w:r>
          </w:p>
        </w:tc>
        <w:tc>
          <w:tcPr>
            <w:tcW w:type="dxa" w:w="797"/>
          </w:tcPr>
          <w:p>
            <w:pPr>
              <w:pStyle w:val="Compact"/>
              <w:spacing w:before="20" w:after="20" w:line="240" w:lineRule="auto"/>
              <w:jc w:val="right"/>
            </w:pPr>
            <w:r>
              <w:rPr>
                <w:rFonts w:ascii="Liberation Sans Narrow" w:hAnsi="Liberation Sans Narrow"/>
                <w:b/>
                <w:sz w:val="17"/>
              </w:rPr>
              <w:t xml:space="preserve">310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462</w:t>
            </w:r>
          </w:p>
        </w:tc>
        <w:tc>
          <w:tcPr>
            <w:tcW w:type="dxa" w:w="797"/>
          </w:tcPr>
          <w:p>
            <w:pPr>
              <w:pStyle w:val="Compact"/>
              <w:spacing w:before="20" w:after="20" w:line="240" w:lineRule="auto"/>
              <w:jc w:val="right"/>
            </w:pPr>
            <w:r>
              <w:rPr>
                <w:rFonts w:ascii="Liberation Sans Narrow" w:hAnsi="Liberation Sans Narrow"/>
                <w:b/>
                <w:sz w:val="17"/>
              </w:rPr>
              <w:t xml:space="preserve">90</w:t>
            </w:r>
          </w:p>
        </w:tc>
        <w:tc>
          <w:tcPr>
            <w:tcW w:type="dxa" w:w="1754"/>
          </w:tcPr>
          <w:p>
            <w:pPr>
              <w:pStyle w:val="Compact"/>
              <w:spacing w:before="20" w:after="20" w:line="240" w:lineRule="auto"/>
              <w:jc w:val="left"/>
            </w:pPr>
            <w:r>
              <w:rPr>
                <w:rFonts w:ascii="Liberation Sans Narrow" w:hAnsi="Liberation Sans Narrow"/>
                <w:b w:val="0"/>
                <w:sz w:val="17"/>
              </w:rPr>
              <w:t xml:space="preserve">Art. 651</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840</w:t>
            </w:r>
          </w:p>
        </w:tc>
        <w:tc>
          <w:tcPr>
            <w:tcW w:type="dxa" w:w="797"/>
          </w:tcPr>
          <w:p>
            <w:pPr>
              <w:pStyle w:val="Compact"/>
              <w:spacing w:before="20" w:after="20" w:line="240" w:lineRule="auto"/>
              <w:jc w:val="right"/>
            </w:pPr>
            <w:r>
              <w:rPr>
                <w:rFonts w:ascii="Liberation Sans Narrow" w:hAnsi="Liberation Sans Narrow"/>
                <w:b/>
                <w:sz w:val="17"/>
              </w:rPr>
              <w:t xml:space="preserve">233</w:t>
            </w:r>
          </w:p>
        </w:tc>
        <w:tc>
          <w:tcPr>
            <w:tcW w:type="dxa" w:w="1754"/>
          </w:tcPr>
          <w:p>
            <w:pPr>
              <w:pStyle w:val="Compact"/>
              <w:spacing w:before="20" w:after="20" w:line="240" w:lineRule="auto"/>
              <w:jc w:val="left"/>
            </w:pPr>
            <w:r>
              <w:rPr>
                <w:rFonts w:ascii="Liberation Sans Narrow" w:hAnsi="Liberation Sans Narrow"/>
                <w:b w:val="0"/>
                <w:sz w:val="17"/>
              </w:rPr>
              <w:t xml:space="preserve">Art. 1030</w:t>
            </w:r>
          </w:p>
        </w:tc>
        <w:tc>
          <w:tcPr>
            <w:tcW w:type="dxa" w:w="797"/>
          </w:tcPr>
          <w:p>
            <w:pPr>
              <w:pStyle w:val="Compact"/>
              <w:spacing w:before="20" w:after="20" w:line="240" w:lineRule="auto"/>
              <w:jc w:val="right"/>
            </w:pPr>
            <w:r>
              <w:rPr>
                <w:rFonts w:ascii="Liberation Sans Narrow" w:hAnsi="Liberation Sans Narrow"/>
                <w:b/>
                <w:sz w:val="17"/>
              </w:rPr>
              <w:t xml:space="preserve">311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463</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652</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841</w:t>
            </w:r>
          </w:p>
        </w:tc>
        <w:tc>
          <w:tcPr>
            <w:tcW w:type="dxa" w:w="797"/>
          </w:tcPr>
          <w:p>
            <w:pPr>
              <w:pStyle w:val="Compact"/>
              <w:spacing w:before="20" w:after="20" w:line="240" w:lineRule="auto"/>
              <w:jc w:val="right"/>
            </w:pPr>
            <w:r>
              <w:rPr>
                <w:rFonts w:ascii="Liberation Sans Narrow" w:hAnsi="Liberation Sans Narrow"/>
                <w:b/>
                <w:sz w:val="17"/>
              </w:rPr>
              <w:t xml:space="preserve">234</w:t>
            </w:r>
          </w:p>
        </w:tc>
        <w:tc>
          <w:tcPr>
            <w:tcW w:type="dxa" w:w="1754"/>
          </w:tcPr>
          <w:p>
            <w:pPr>
              <w:pStyle w:val="Compact"/>
              <w:spacing w:before="20" w:after="20" w:line="240" w:lineRule="auto"/>
              <w:jc w:val="left"/>
            </w:pPr>
            <w:r>
              <w:rPr>
                <w:rFonts w:ascii="Liberation Sans Narrow" w:hAnsi="Liberation Sans Narrow"/>
                <w:b w:val="0"/>
                <w:sz w:val="17"/>
              </w:rPr>
              <w:t xml:space="preserve">Art. 1031</w:t>
            </w:r>
          </w:p>
        </w:tc>
        <w:tc>
          <w:tcPr>
            <w:tcW w:type="dxa" w:w="797"/>
          </w:tcPr>
          <w:p>
            <w:pPr>
              <w:pStyle w:val="Compact"/>
              <w:spacing w:before="20" w:after="20" w:line="240" w:lineRule="auto"/>
              <w:jc w:val="right"/>
            </w:pPr>
            <w:r>
              <w:rPr>
                <w:rFonts w:ascii="Liberation Sans Narrow" w:hAnsi="Liberation Sans Narrow"/>
                <w:b/>
                <w:sz w:val="17"/>
              </w:rPr>
              <w:t xml:space="preserve">312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464</w:t>
            </w:r>
          </w:p>
        </w:tc>
        <w:tc>
          <w:tcPr>
            <w:tcW w:type="dxa" w:w="797"/>
          </w:tcPr>
          <w:p>
            <w:pPr>
              <w:pStyle w:val="Compact"/>
              <w:spacing w:before="20" w:after="20" w:line="240" w:lineRule="auto"/>
              <w:jc w:val="right"/>
            </w:pPr>
            <w:r>
              <w:rPr>
                <w:rFonts w:ascii="Liberation Sans Narrow" w:hAnsi="Liberation Sans Narrow"/>
                <w:b/>
                <w:sz w:val="17"/>
              </w:rPr>
              <w:t xml:space="preserve">91</w:t>
            </w:r>
          </w:p>
        </w:tc>
        <w:tc>
          <w:tcPr>
            <w:tcW w:type="dxa" w:w="1754"/>
          </w:tcPr>
          <w:p>
            <w:pPr>
              <w:pStyle w:val="Compact"/>
              <w:spacing w:before="20" w:after="20" w:line="240" w:lineRule="auto"/>
              <w:jc w:val="left"/>
            </w:pPr>
            <w:r>
              <w:rPr>
                <w:rFonts w:ascii="Liberation Sans Narrow" w:hAnsi="Liberation Sans Narrow"/>
                <w:b w:val="0"/>
                <w:sz w:val="17"/>
              </w:rPr>
              <w:t xml:space="preserve">Art. 653</w:t>
            </w:r>
          </w:p>
        </w:tc>
        <w:tc>
          <w:tcPr>
            <w:tcW w:type="dxa" w:w="797"/>
          </w:tcPr>
          <w:p>
            <w:pPr>
              <w:pStyle w:val="Compact"/>
              <w:spacing w:before="20" w:after="20" w:line="240" w:lineRule="auto"/>
              <w:jc w:val="right"/>
            </w:pPr>
            <w:r>
              <w:rPr>
                <w:rFonts w:ascii="Liberation Sans Narrow" w:hAnsi="Liberation Sans Narrow"/>
                <w:b/>
                <w:sz w:val="17"/>
              </w:rPr>
              <w:t xml:space="preserve">169</w:t>
            </w:r>
          </w:p>
        </w:tc>
        <w:tc>
          <w:tcPr>
            <w:tcW w:type="dxa" w:w="1754"/>
          </w:tcPr>
          <w:p>
            <w:pPr>
              <w:pStyle w:val="Compact"/>
              <w:spacing w:before="20" w:after="20" w:line="240" w:lineRule="auto"/>
              <w:jc w:val="left"/>
            </w:pPr>
            <w:r>
              <w:rPr>
                <w:rFonts w:ascii="Liberation Sans Narrow" w:hAnsi="Liberation Sans Narrow"/>
                <w:b w:val="0"/>
                <w:sz w:val="17"/>
              </w:rPr>
              <w:t xml:space="preserve">Art. 842</w:t>
            </w:r>
          </w:p>
        </w:tc>
        <w:tc>
          <w:tcPr>
            <w:tcW w:type="dxa" w:w="797"/>
          </w:tcPr>
          <w:p>
            <w:pPr>
              <w:pStyle w:val="Compact"/>
              <w:spacing w:before="20" w:after="20" w:line="240" w:lineRule="auto"/>
              <w:jc w:val="right"/>
            </w:pPr>
            <w:r>
              <w:rPr>
                <w:rFonts w:ascii="Liberation Sans Narrow" w:hAnsi="Liberation Sans Narrow"/>
                <w:b/>
                <w:sz w:val="17"/>
              </w:rPr>
              <w:t xml:space="preserve">234</w:t>
            </w:r>
          </w:p>
        </w:tc>
        <w:tc>
          <w:tcPr>
            <w:tcW w:type="dxa" w:w="1754"/>
          </w:tcPr>
          <w:p>
            <w:pPr>
              <w:pStyle w:val="Compact"/>
              <w:spacing w:before="20" w:after="20" w:line="240" w:lineRule="auto"/>
              <w:jc w:val="left"/>
            </w:pPr>
            <w:r>
              <w:rPr>
                <w:rFonts w:ascii="Liberation Sans Narrow" w:hAnsi="Liberation Sans Narrow"/>
                <w:b w:val="0"/>
                <w:sz w:val="17"/>
              </w:rPr>
              <w:t xml:space="preserve">Art. 1032</w:t>
            </w:r>
          </w:p>
        </w:tc>
        <w:tc>
          <w:tcPr>
            <w:tcW w:type="dxa" w:w="797"/>
          </w:tcPr>
          <w:p>
            <w:pPr>
              <w:pStyle w:val="Compact"/>
              <w:spacing w:before="20" w:after="20" w:line="240" w:lineRule="auto"/>
              <w:jc w:val="right"/>
            </w:pPr>
            <w:r>
              <w:rPr>
                <w:rFonts w:ascii="Liberation Sans Narrow" w:hAnsi="Liberation Sans Narrow"/>
                <w:b/>
                <w:sz w:val="17"/>
              </w:rPr>
              <w:t xml:space="preserve">313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465</w:t>
            </w:r>
          </w:p>
        </w:tc>
        <w:tc>
          <w:tcPr>
            <w:tcW w:type="dxa" w:w="797"/>
          </w:tcPr>
          <w:p>
            <w:pPr>
              <w:pStyle w:val="Compact"/>
              <w:spacing w:before="20" w:after="20" w:line="240" w:lineRule="auto"/>
              <w:jc w:val="right"/>
            </w:pPr>
            <w:r>
              <w:rPr>
                <w:rFonts w:ascii="Liberation Sans Narrow" w:hAnsi="Liberation Sans Narrow"/>
                <w:b/>
                <w:sz w:val="17"/>
              </w:rPr>
              <w:t xml:space="preserve">92</w:t>
            </w:r>
          </w:p>
        </w:tc>
        <w:tc>
          <w:tcPr>
            <w:tcW w:type="dxa" w:w="1754"/>
          </w:tcPr>
          <w:p>
            <w:pPr>
              <w:pStyle w:val="Compact"/>
              <w:spacing w:before="20" w:after="20" w:line="240" w:lineRule="auto"/>
              <w:jc w:val="left"/>
            </w:pPr>
            <w:r>
              <w:rPr>
                <w:rFonts w:ascii="Liberation Sans Narrow" w:hAnsi="Liberation Sans Narrow"/>
                <w:b w:val="0"/>
                <w:sz w:val="17"/>
              </w:rPr>
              <w:t xml:space="preserve">Art. 654</w:t>
            </w:r>
          </w:p>
        </w:tc>
        <w:tc>
          <w:tcPr>
            <w:tcW w:type="dxa" w:w="797"/>
          </w:tcPr>
          <w:p>
            <w:pPr>
              <w:pStyle w:val="Compact"/>
              <w:spacing w:before="20" w:after="20" w:line="240" w:lineRule="auto"/>
              <w:jc w:val="right"/>
            </w:pPr>
            <w:r>
              <w:rPr>
                <w:rFonts w:ascii="Liberation Sans Narrow" w:hAnsi="Liberation Sans Narrow"/>
                <w:b/>
                <w:sz w:val="17"/>
              </w:rPr>
              <w:t xml:space="preserve">170</w:t>
            </w:r>
          </w:p>
        </w:tc>
        <w:tc>
          <w:tcPr>
            <w:tcW w:type="dxa" w:w="1754"/>
          </w:tcPr>
          <w:p>
            <w:pPr>
              <w:pStyle w:val="Compact"/>
              <w:spacing w:before="20" w:after="20" w:line="240" w:lineRule="auto"/>
              <w:jc w:val="left"/>
            </w:pPr>
            <w:r>
              <w:rPr>
                <w:rFonts w:ascii="Liberation Sans Narrow" w:hAnsi="Liberation Sans Narrow"/>
                <w:b w:val="0"/>
                <w:sz w:val="17"/>
              </w:rPr>
              <w:t xml:space="preserve">Art. 843</w:t>
            </w:r>
          </w:p>
        </w:tc>
        <w:tc>
          <w:tcPr>
            <w:tcW w:type="dxa" w:w="797"/>
          </w:tcPr>
          <w:p>
            <w:pPr>
              <w:pStyle w:val="Compact"/>
              <w:spacing w:before="20" w:after="20" w:line="240" w:lineRule="auto"/>
              <w:jc w:val="right"/>
            </w:pPr>
            <w:r>
              <w:rPr>
                <w:rFonts w:ascii="Liberation Sans Narrow" w:hAnsi="Liberation Sans Narrow"/>
                <w:b/>
                <w:sz w:val="17"/>
              </w:rPr>
              <w:t xml:space="preserve">234</w:t>
            </w:r>
          </w:p>
        </w:tc>
        <w:tc>
          <w:tcPr>
            <w:tcW w:type="dxa" w:w="1754"/>
          </w:tcPr>
          <w:p>
            <w:pPr>
              <w:pStyle w:val="Compact"/>
              <w:spacing w:before="20" w:after="20" w:line="240" w:lineRule="auto"/>
              <w:jc w:val="left"/>
            </w:pPr>
            <w:r>
              <w:rPr>
                <w:rFonts w:ascii="Liberation Sans Narrow" w:hAnsi="Liberation Sans Narrow"/>
                <w:b w:val="0"/>
                <w:sz w:val="17"/>
              </w:rPr>
              <w:t xml:space="preserve">Art. 1033</w:t>
            </w:r>
          </w:p>
        </w:tc>
        <w:tc>
          <w:tcPr>
            <w:tcW w:type="dxa" w:w="797"/>
          </w:tcPr>
          <w:p>
            <w:pPr>
              <w:pStyle w:val="Compact"/>
              <w:spacing w:before="20" w:after="20" w:line="240" w:lineRule="auto"/>
              <w:jc w:val="right"/>
            </w:pPr>
            <w:r>
              <w:rPr>
                <w:rFonts w:ascii="Liberation Sans Narrow" w:hAnsi="Liberation Sans Narrow"/>
                <w:b/>
                <w:sz w:val="17"/>
              </w:rPr>
              <w:t xml:space="preserve">313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466</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655</w:t>
            </w:r>
          </w:p>
        </w:tc>
        <w:tc>
          <w:tcPr>
            <w:tcW w:type="dxa" w:w="797"/>
          </w:tcPr>
          <w:p>
            <w:pPr>
              <w:pStyle w:val="Compact"/>
              <w:spacing w:before="20" w:after="20" w:line="240" w:lineRule="auto"/>
              <w:jc w:val="right"/>
            </w:pPr>
            <w:r>
              <w:rPr>
                <w:rFonts w:ascii="Liberation Sans Narrow" w:hAnsi="Liberation Sans Narrow"/>
                <w:b/>
                <w:sz w:val="17"/>
              </w:rPr>
              <w:t xml:space="preserve">170</w:t>
            </w:r>
          </w:p>
        </w:tc>
        <w:tc>
          <w:tcPr>
            <w:tcW w:type="dxa" w:w="1754"/>
          </w:tcPr>
          <w:p>
            <w:pPr>
              <w:pStyle w:val="Compact"/>
              <w:spacing w:before="20" w:after="20" w:line="240" w:lineRule="auto"/>
              <w:jc w:val="left"/>
            </w:pPr>
            <w:r>
              <w:rPr>
                <w:rFonts w:ascii="Liberation Sans Narrow" w:hAnsi="Liberation Sans Narrow"/>
                <w:b w:val="0"/>
                <w:sz w:val="17"/>
              </w:rPr>
              <w:t xml:space="preserve">Art. 844</w:t>
            </w:r>
          </w:p>
        </w:tc>
        <w:tc>
          <w:tcPr>
            <w:tcW w:type="dxa" w:w="797"/>
          </w:tcPr>
          <w:p>
            <w:pPr>
              <w:pStyle w:val="Compact"/>
              <w:spacing w:before="20" w:after="20" w:line="240" w:lineRule="auto"/>
              <w:jc w:val="right"/>
            </w:pPr>
            <w:r>
              <w:rPr>
                <w:rFonts w:ascii="Liberation Sans Narrow" w:hAnsi="Liberation Sans Narrow"/>
                <w:b/>
                <w:sz w:val="17"/>
              </w:rPr>
              <w:t xml:space="preserve">235</w:t>
            </w:r>
          </w:p>
        </w:tc>
        <w:tc>
          <w:tcPr>
            <w:tcW w:type="dxa" w:w="1754"/>
          </w:tcPr>
          <w:p>
            <w:pPr>
              <w:pStyle w:val="Compact"/>
              <w:spacing w:before="20" w:after="20" w:line="240" w:lineRule="auto"/>
              <w:jc w:val="left"/>
            </w:pPr>
            <w:r>
              <w:rPr>
                <w:rFonts w:ascii="Liberation Sans Narrow" w:hAnsi="Liberation Sans Narrow"/>
                <w:b w:val="0"/>
                <w:sz w:val="17"/>
              </w:rPr>
              <w:t xml:space="preserve">Art. 1034</w:t>
            </w:r>
          </w:p>
        </w:tc>
        <w:tc>
          <w:tcPr>
            <w:tcW w:type="dxa" w:w="797"/>
          </w:tcPr>
          <w:p>
            <w:pPr>
              <w:pStyle w:val="Compact"/>
              <w:spacing w:before="20" w:after="20" w:line="240" w:lineRule="auto"/>
              <w:jc w:val="right"/>
            </w:pPr>
            <w:r>
              <w:rPr>
                <w:rFonts w:ascii="Liberation Sans Narrow" w:hAnsi="Liberation Sans Narrow"/>
                <w:b/>
                <w:sz w:val="17"/>
              </w:rPr>
              <w:t xml:space="preserve">313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467</w:t>
            </w:r>
          </w:p>
        </w:tc>
        <w:tc>
          <w:tcPr>
            <w:tcW w:type="dxa" w:w="797"/>
          </w:tcPr>
          <w:p>
            <w:pPr>
              <w:pStyle w:val="Compact"/>
              <w:spacing w:before="20" w:after="20" w:line="240" w:lineRule="auto"/>
              <w:jc w:val="right"/>
            </w:pPr>
            <w:r>
              <w:rPr>
                <w:rFonts w:ascii="Liberation Sans Narrow" w:hAnsi="Liberation Sans Narrow"/>
                <w:b/>
                <w:sz w:val="17"/>
              </w:rPr>
              <w:t xml:space="preserve">93</w:t>
            </w:r>
          </w:p>
        </w:tc>
        <w:tc>
          <w:tcPr>
            <w:tcW w:type="dxa" w:w="1754"/>
          </w:tcPr>
          <w:p>
            <w:pPr>
              <w:pStyle w:val="Compact"/>
              <w:spacing w:before="20" w:after="20" w:line="240" w:lineRule="auto"/>
              <w:jc w:val="left"/>
            </w:pPr>
            <w:r>
              <w:rPr>
                <w:rFonts w:ascii="Liberation Sans Narrow" w:hAnsi="Liberation Sans Narrow"/>
                <w:b w:val="0"/>
                <w:sz w:val="17"/>
              </w:rPr>
              <w:t xml:space="preserve">Art. 656</w:t>
            </w:r>
          </w:p>
        </w:tc>
        <w:tc>
          <w:tcPr>
            <w:tcW w:type="dxa" w:w="797"/>
          </w:tcPr>
          <w:p>
            <w:pPr>
              <w:pStyle w:val="Compact"/>
              <w:spacing w:before="20" w:after="20" w:line="240" w:lineRule="auto"/>
              <w:jc w:val="right"/>
            </w:pPr>
            <w:r>
              <w:rPr>
                <w:rFonts w:ascii="Liberation Sans Narrow" w:hAnsi="Liberation Sans Narrow"/>
                <w:b/>
                <w:sz w:val="17"/>
              </w:rPr>
              <w:t xml:space="preserve">170</w:t>
            </w:r>
          </w:p>
        </w:tc>
        <w:tc>
          <w:tcPr>
            <w:tcW w:type="dxa" w:w="1754"/>
          </w:tcPr>
          <w:p>
            <w:pPr>
              <w:pStyle w:val="Compact"/>
              <w:spacing w:before="20" w:after="20" w:line="240" w:lineRule="auto"/>
              <w:jc w:val="left"/>
            </w:pPr>
            <w:r>
              <w:rPr>
                <w:rFonts w:ascii="Liberation Sans Narrow" w:hAnsi="Liberation Sans Narrow"/>
                <w:b w:val="0"/>
                <w:sz w:val="17"/>
              </w:rPr>
              <w:t xml:space="preserve">Art. 845</w:t>
            </w:r>
          </w:p>
        </w:tc>
        <w:tc>
          <w:tcPr>
            <w:tcW w:type="dxa" w:w="797"/>
          </w:tcPr>
          <w:p>
            <w:pPr>
              <w:pStyle w:val="Compact"/>
              <w:spacing w:before="20" w:after="20" w:line="240" w:lineRule="auto"/>
              <w:jc w:val="right"/>
            </w:pPr>
            <w:r>
              <w:rPr>
                <w:rFonts w:ascii="Liberation Sans Narrow" w:hAnsi="Liberation Sans Narrow"/>
                <w:b/>
                <w:sz w:val="17"/>
              </w:rPr>
              <w:t xml:space="preserve">235</w:t>
            </w:r>
          </w:p>
        </w:tc>
        <w:tc>
          <w:tcPr>
            <w:tcW w:type="dxa" w:w="1754"/>
          </w:tcPr>
          <w:p>
            <w:pPr>
              <w:pStyle w:val="Compact"/>
              <w:spacing w:before="20" w:after="20" w:line="240" w:lineRule="auto"/>
              <w:jc w:val="left"/>
            </w:pPr>
            <w:r>
              <w:rPr>
                <w:rFonts w:ascii="Liberation Sans Narrow" w:hAnsi="Liberation Sans Narrow"/>
                <w:b w:val="0"/>
                <w:sz w:val="17"/>
              </w:rPr>
              <w:t xml:space="preserve">Art. 1035</w:t>
            </w:r>
          </w:p>
        </w:tc>
        <w:tc>
          <w:tcPr>
            <w:tcW w:type="dxa" w:w="797"/>
          </w:tcPr>
          <w:p>
            <w:pPr>
              <w:pStyle w:val="Compact"/>
              <w:spacing w:before="20" w:after="20" w:line="240" w:lineRule="auto"/>
              <w:jc w:val="right"/>
            </w:pPr>
            <w:r>
              <w:rPr>
                <w:rFonts w:ascii="Liberation Sans Narrow" w:hAnsi="Liberation Sans Narrow"/>
                <w:b/>
                <w:sz w:val="17"/>
              </w:rPr>
              <w:t xml:space="preserve">313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468</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657</w:t>
            </w:r>
          </w:p>
        </w:tc>
        <w:tc>
          <w:tcPr>
            <w:tcW w:type="dxa" w:w="797"/>
          </w:tcPr>
          <w:p>
            <w:pPr>
              <w:pStyle w:val="Compact"/>
              <w:spacing w:before="20" w:after="20" w:line="240" w:lineRule="auto"/>
              <w:jc w:val="right"/>
            </w:pPr>
            <w:r>
              <w:rPr>
                <w:rFonts w:ascii="Liberation Sans Narrow" w:hAnsi="Liberation Sans Narrow"/>
                <w:b/>
                <w:sz w:val="17"/>
              </w:rPr>
              <w:t xml:space="preserve">170</w:t>
            </w:r>
          </w:p>
        </w:tc>
        <w:tc>
          <w:tcPr>
            <w:tcW w:type="dxa" w:w="1754"/>
          </w:tcPr>
          <w:p>
            <w:pPr>
              <w:pStyle w:val="Compact"/>
              <w:spacing w:before="20" w:after="20" w:line="240" w:lineRule="auto"/>
              <w:jc w:val="left"/>
            </w:pPr>
            <w:r>
              <w:rPr>
                <w:rFonts w:ascii="Liberation Sans Narrow" w:hAnsi="Liberation Sans Narrow"/>
                <w:b w:val="0"/>
                <w:sz w:val="17"/>
              </w:rPr>
              <w:t xml:space="preserve">Art. 846</w:t>
            </w:r>
          </w:p>
        </w:tc>
        <w:tc>
          <w:tcPr>
            <w:tcW w:type="dxa" w:w="797"/>
          </w:tcPr>
          <w:p>
            <w:pPr>
              <w:pStyle w:val="Compact"/>
              <w:spacing w:before="20" w:after="20" w:line="240" w:lineRule="auto"/>
              <w:jc w:val="right"/>
            </w:pPr>
            <w:r>
              <w:rPr>
                <w:rFonts w:ascii="Liberation Sans Narrow" w:hAnsi="Liberation Sans Narrow"/>
                <w:b/>
                <w:sz w:val="17"/>
              </w:rPr>
              <w:t xml:space="preserve">235</w:t>
            </w:r>
          </w:p>
        </w:tc>
        <w:tc>
          <w:tcPr>
            <w:tcW w:type="dxa" w:w="1754"/>
          </w:tcPr>
          <w:p>
            <w:pPr>
              <w:pStyle w:val="Compact"/>
              <w:spacing w:before="20" w:after="20" w:line="240" w:lineRule="auto"/>
              <w:jc w:val="left"/>
            </w:pPr>
            <w:r>
              <w:rPr>
                <w:rFonts w:ascii="Liberation Sans Narrow" w:hAnsi="Liberation Sans Narrow"/>
                <w:b w:val="0"/>
                <w:sz w:val="17"/>
              </w:rPr>
              <w:t xml:space="preserve">Art. 1036</w:t>
            </w:r>
          </w:p>
        </w:tc>
        <w:tc>
          <w:tcPr>
            <w:tcW w:type="dxa" w:w="797"/>
          </w:tcPr>
          <w:p>
            <w:pPr>
              <w:pStyle w:val="Compact"/>
              <w:spacing w:before="20" w:after="20" w:line="240" w:lineRule="auto"/>
              <w:jc w:val="right"/>
            </w:pPr>
            <w:r>
              <w:rPr>
                <w:rFonts w:ascii="Liberation Sans Narrow" w:hAnsi="Liberation Sans Narrow"/>
                <w:b/>
                <w:sz w:val="17"/>
              </w:rPr>
              <w:t xml:space="preserve">314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469</w:t>
            </w:r>
          </w:p>
        </w:tc>
        <w:tc>
          <w:tcPr>
            <w:tcW w:type="dxa" w:w="797"/>
          </w:tcPr>
          <w:p>
            <w:pPr>
              <w:pStyle w:val="Compact"/>
              <w:spacing w:before="20" w:after="20" w:line="240" w:lineRule="auto"/>
              <w:jc w:val="right"/>
            </w:pPr>
            <w:r>
              <w:rPr>
                <w:rFonts w:ascii="Liberation Sans Narrow" w:hAnsi="Liberation Sans Narrow"/>
                <w:b/>
                <w:sz w:val="17"/>
              </w:rPr>
              <w:t xml:space="preserve">94</w:t>
            </w:r>
          </w:p>
        </w:tc>
        <w:tc>
          <w:tcPr>
            <w:tcW w:type="dxa" w:w="1754"/>
          </w:tcPr>
          <w:p>
            <w:pPr>
              <w:pStyle w:val="Compact"/>
              <w:spacing w:before="20" w:after="20" w:line="240" w:lineRule="auto"/>
              <w:jc w:val="left"/>
            </w:pPr>
            <w:r>
              <w:rPr>
                <w:rFonts w:ascii="Liberation Sans Narrow" w:hAnsi="Liberation Sans Narrow"/>
                <w:b w:val="0"/>
                <w:sz w:val="17"/>
              </w:rPr>
              <w:t xml:space="preserve">Art. 658</w:t>
            </w:r>
          </w:p>
        </w:tc>
        <w:tc>
          <w:tcPr>
            <w:tcW w:type="dxa" w:w="797"/>
          </w:tcPr>
          <w:p>
            <w:pPr>
              <w:pStyle w:val="Compact"/>
              <w:spacing w:before="20" w:after="20" w:line="240" w:lineRule="auto"/>
              <w:jc w:val="right"/>
            </w:pPr>
            <w:r>
              <w:rPr>
                <w:rFonts w:ascii="Liberation Sans Narrow" w:hAnsi="Liberation Sans Narrow"/>
                <w:b/>
                <w:sz w:val="17"/>
              </w:rPr>
              <w:t xml:space="preserve">171</w:t>
            </w:r>
          </w:p>
        </w:tc>
        <w:tc>
          <w:tcPr>
            <w:tcW w:type="dxa" w:w="1754"/>
          </w:tcPr>
          <w:p>
            <w:pPr>
              <w:pStyle w:val="Compact"/>
              <w:spacing w:before="20" w:after="20" w:line="240" w:lineRule="auto"/>
              <w:jc w:val="left"/>
            </w:pPr>
            <w:r>
              <w:rPr>
                <w:rFonts w:ascii="Liberation Sans Narrow" w:hAnsi="Liberation Sans Narrow"/>
                <w:b w:val="0"/>
                <w:sz w:val="17"/>
              </w:rPr>
              <w:t xml:space="preserve">Art. 847</w:t>
            </w:r>
          </w:p>
        </w:tc>
        <w:tc>
          <w:tcPr>
            <w:tcW w:type="dxa" w:w="797"/>
          </w:tcPr>
          <w:p>
            <w:pPr>
              <w:pStyle w:val="Compact"/>
              <w:spacing w:before="20" w:after="20" w:line="240" w:lineRule="auto"/>
              <w:jc w:val="right"/>
            </w:pPr>
            <w:r>
              <w:rPr>
                <w:rFonts w:ascii="Liberation Sans Narrow" w:hAnsi="Liberation Sans Narrow"/>
                <w:b/>
                <w:sz w:val="17"/>
              </w:rPr>
              <w:t xml:space="preserve">236</w:t>
            </w:r>
          </w:p>
        </w:tc>
        <w:tc>
          <w:tcPr>
            <w:tcW w:type="dxa" w:w="1754"/>
          </w:tcPr>
          <w:p>
            <w:pPr>
              <w:pStyle w:val="Compact"/>
              <w:spacing w:before="20" w:after="20" w:line="240" w:lineRule="auto"/>
              <w:jc w:val="left"/>
            </w:pPr>
            <w:r>
              <w:rPr>
                <w:rFonts w:ascii="Liberation Sans Narrow" w:hAnsi="Liberation Sans Narrow"/>
                <w:b w:val="0"/>
                <w:sz w:val="17"/>
              </w:rPr>
              <w:t xml:space="preserve">Art. 1037</w:t>
            </w:r>
          </w:p>
        </w:tc>
        <w:tc>
          <w:tcPr>
            <w:tcW w:type="dxa" w:w="797"/>
          </w:tcPr>
          <w:p>
            <w:pPr>
              <w:pStyle w:val="Compact"/>
              <w:spacing w:before="20" w:after="20" w:line="240" w:lineRule="auto"/>
              <w:jc w:val="right"/>
            </w:pPr>
            <w:r>
              <w:rPr>
                <w:rFonts w:ascii="Liberation Sans Narrow" w:hAnsi="Liberation Sans Narrow"/>
                <w:b/>
                <w:sz w:val="17"/>
              </w:rPr>
              <w:t xml:space="preserve">315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470</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659</w:t>
            </w:r>
          </w:p>
        </w:tc>
        <w:tc>
          <w:tcPr>
            <w:tcW w:type="dxa" w:w="797"/>
          </w:tcPr>
          <w:p>
            <w:pPr>
              <w:pStyle w:val="Compact"/>
              <w:spacing w:before="20" w:after="20" w:line="240" w:lineRule="auto"/>
              <w:jc w:val="right"/>
            </w:pPr>
            <w:r>
              <w:rPr>
                <w:rFonts w:ascii="Liberation Sans Narrow" w:hAnsi="Liberation Sans Narrow"/>
                <w:b/>
                <w:sz w:val="17"/>
              </w:rPr>
              <w:t xml:space="preserve">171</w:t>
            </w:r>
          </w:p>
        </w:tc>
        <w:tc>
          <w:tcPr>
            <w:tcW w:type="dxa" w:w="1754"/>
          </w:tcPr>
          <w:p>
            <w:pPr>
              <w:pStyle w:val="Compact"/>
              <w:spacing w:before="20" w:after="20" w:line="240" w:lineRule="auto"/>
              <w:jc w:val="left"/>
            </w:pPr>
            <w:r>
              <w:rPr>
                <w:rFonts w:ascii="Liberation Sans Narrow" w:hAnsi="Liberation Sans Narrow"/>
                <w:b w:val="0"/>
                <w:sz w:val="17"/>
              </w:rPr>
              <w:t xml:space="preserve">Art. 848</w:t>
            </w:r>
          </w:p>
        </w:tc>
        <w:tc>
          <w:tcPr>
            <w:tcW w:type="dxa" w:w="797"/>
          </w:tcPr>
          <w:p>
            <w:pPr>
              <w:pStyle w:val="Compact"/>
              <w:spacing w:before="20" w:after="20" w:line="240" w:lineRule="auto"/>
              <w:jc w:val="right"/>
            </w:pPr>
            <w:r>
              <w:rPr>
                <w:rFonts w:ascii="Liberation Sans Narrow" w:hAnsi="Liberation Sans Narrow"/>
                <w:b/>
                <w:sz w:val="17"/>
              </w:rPr>
              <w:t xml:space="preserve">236</w:t>
            </w:r>
          </w:p>
        </w:tc>
        <w:tc>
          <w:tcPr>
            <w:tcW w:type="dxa" w:w="1754"/>
          </w:tcPr>
          <w:p>
            <w:pPr>
              <w:pStyle w:val="Compact"/>
              <w:spacing w:before="20" w:after="20" w:line="240" w:lineRule="auto"/>
              <w:jc w:val="left"/>
            </w:pPr>
            <w:r>
              <w:rPr>
                <w:rFonts w:ascii="Liberation Sans Narrow" w:hAnsi="Liberation Sans Narrow"/>
                <w:b w:val="0"/>
                <w:sz w:val="17"/>
              </w:rPr>
              <w:t xml:space="preserve">Art. 1038</w:t>
            </w:r>
          </w:p>
        </w:tc>
        <w:tc>
          <w:tcPr>
            <w:tcW w:type="dxa" w:w="797"/>
          </w:tcPr>
          <w:p>
            <w:pPr>
              <w:pStyle w:val="Compact"/>
              <w:spacing w:before="20" w:after="20" w:line="240" w:lineRule="auto"/>
              <w:jc w:val="right"/>
            </w:pPr>
            <w:r>
              <w:rPr>
                <w:rFonts w:ascii="Liberation Sans Narrow" w:hAnsi="Liberation Sans Narrow"/>
                <w:b/>
                <w:sz w:val="17"/>
              </w:rPr>
              <w:t xml:space="preserve">316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471</w:t>
            </w:r>
          </w:p>
        </w:tc>
        <w:tc>
          <w:tcPr>
            <w:tcW w:type="dxa" w:w="797"/>
          </w:tcPr>
          <w:p>
            <w:pPr>
              <w:pStyle w:val="Compact"/>
              <w:spacing w:before="20" w:after="20" w:line="240" w:lineRule="auto"/>
              <w:jc w:val="right"/>
            </w:pPr>
            <w:r>
              <w:rPr>
                <w:rFonts w:ascii="Liberation Sans Narrow" w:hAnsi="Liberation Sans Narrow"/>
                <w:b/>
                <w:sz w:val="17"/>
              </w:rPr>
              <w:t xml:space="preserve">95</w:t>
            </w:r>
          </w:p>
        </w:tc>
        <w:tc>
          <w:tcPr>
            <w:tcW w:type="dxa" w:w="1754"/>
          </w:tcPr>
          <w:p>
            <w:pPr>
              <w:pStyle w:val="Compact"/>
              <w:spacing w:before="20" w:after="20" w:line="240" w:lineRule="auto"/>
              <w:jc w:val="left"/>
            </w:pPr>
            <w:r>
              <w:rPr>
                <w:rFonts w:ascii="Liberation Sans Narrow" w:hAnsi="Liberation Sans Narrow"/>
                <w:b w:val="0"/>
                <w:sz w:val="17"/>
              </w:rPr>
              <w:t xml:space="preserve">Art. 660</w:t>
            </w:r>
          </w:p>
        </w:tc>
        <w:tc>
          <w:tcPr>
            <w:tcW w:type="dxa" w:w="797"/>
          </w:tcPr>
          <w:p>
            <w:pPr>
              <w:pStyle w:val="Compact"/>
              <w:spacing w:before="20" w:after="20" w:line="240" w:lineRule="auto"/>
              <w:jc w:val="right"/>
            </w:pPr>
            <w:r>
              <w:rPr>
                <w:rFonts w:ascii="Liberation Sans Narrow" w:hAnsi="Liberation Sans Narrow"/>
                <w:b/>
                <w:sz w:val="17"/>
              </w:rPr>
              <w:t xml:space="preserve">172</w:t>
            </w:r>
          </w:p>
        </w:tc>
        <w:tc>
          <w:tcPr>
            <w:tcW w:type="dxa" w:w="1754"/>
          </w:tcPr>
          <w:p>
            <w:pPr>
              <w:pStyle w:val="Compact"/>
              <w:spacing w:before="20" w:after="20" w:line="240" w:lineRule="auto"/>
              <w:jc w:val="left"/>
            </w:pPr>
            <w:r>
              <w:rPr>
                <w:rFonts w:ascii="Liberation Sans Narrow" w:hAnsi="Liberation Sans Narrow"/>
                <w:b w:val="0"/>
                <w:sz w:val="17"/>
              </w:rPr>
              <w:t xml:space="preserve">Art. 849</w:t>
            </w:r>
          </w:p>
        </w:tc>
        <w:tc>
          <w:tcPr>
            <w:tcW w:type="dxa" w:w="797"/>
          </w:tcPr>
          <w:p>
            <w:pPr>
              <w:pStyle w:val="Compact"/>
              <w:spacing w:before="20" w:after="20" w:line="240" w:lineRule="auto"/>
              <w:jc w:val="right"/>
            </w:pPr>
            <w:r>
              <w:rPr>
                <w:rFonts w:ascii="Liberation Sans Narrow" w:hAnsi="Liberation Sans Narrow"/>
                <w:b/>
                <w:sz w:val="17"/>
              </w:rPr>
              <w:t xml:space="preserve">237</w:t>
            </w:r>
          </w:p>
        </w:tc>
        <w:tc>
          <w:tcPr>
            <w:tcW w:type="dxa" w:w="1754"/>
          </w:tcPr>
          <w:p>
            <w:pPr>
              <w:pStyle w:val="Compact"/>
              <w:spacing w:before="20" w:after="20" w:line="240" w:lineRule="auto"/>
              <w:jc w:val="left"/>
            </w:pPr>
            <w:r>
              <w:rPr>
                <w:rFonts w:ascii="Liberation Sans Narrow" w:hAnsi="Liberation Sans Narrow"/>
                <w:b w:val="0"/>
                <w:sz w:val="17"/>
              </w:rPr>
              <w:t xml:space="preserve">Art. 1039</w:t>
            </w:r>
          </w:p>
        </w:tc>
        <w:tc>
          <w:tcPr>
            <w:tcW w:type="dxa" w:w="797"/>
          </w:tcPr>
          <w:p>
            <w:pPr>
              <w:pStyle w:val="Compact"/>
              <w:spacing w:before="20" w:after="20" w:line="240" w:lineRule="auto"/>
              <w:jc w:val="right"/>
            </w:pPr>
            <w:r>
              <w:rPr>
                <w:rFonts w:ascii="Liberation Sans Narrow" w:hAnsi="Liberation Sans Narrow"/>
                <w:b/>
                <w:sz w:val="17"/>
              </w:rPr>
              <w:t xml:space="preserve">317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472</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661</w:t>
            </w:r>
          </w:p>
        </w:tc>
        <w:tc>
          <w:tcPr>
            <w:tcW w:type="dxa" w:w="797"/>
          </w:tcPr>
          <w:p>
            <w:pPr>
              <w:pStyle w:val="Compact"/>
              <w:spacing w:before="20" w:after="20" w:line="240" w:lineRule="auto"/>
              <w:jc w:val="right"/>
            </w:pPr>
            <w:r>
              <w:rPr>
                <w:rFonts w:ascii="Liberation Sans Narrow" w:hAnsi="Liberation Sans Narrow"/>
                <w:b/>
                <w:sz w:val="17"/>
              </w:rPr>
              <w:t xml:space="preserve">172</w:t>
            </w:r>
          </w:p>
        </w:tc>
        <w:tc>
          <w:tcPr>
            <w:tcW w:type="dxa" w:w="1754"/>
          </w:tcPr>
          <w:p>
            <w:pPr>
              <w:pStyle w:val="Compact"/>
              <w:spacing w:before="20" w:after="20" w:line="240" w:lineRule="auto"/>
              <w:jc w:val="left"/>
            </w:pPr>
            <w:r>
              <w:rPr>
                <w:rFonts w:ascii="Liberation Sans Narrow" w:hAnsi="Liberation Sans Narrow"/>
                <w:b w:val="0"/>
                <w:sz w:val="17"/>
              </w:rPr>
              <w:t xml:space="preserve">Art. 850</w:t>
            </w:r>
          </w:p>
        </w:tc>
        <w:tc>
          <w:tcPr>
            <w:tcW w:type="dxa" w:w="797"/>
          </w:tcPr>
          <w:p>
            <w:pPr>
              <w:pStyle w:val="Compact"/>
              <w:spacing w:before="20" w:after="20" w:line="240" w:lineRule="auto"/>
              <w:jc w:val="right"/>
            </w:pPr>
            <w:r>
              <w:rPr>
                <w:rFonts w:ascii="Liberation Sans Narrow" w:hAnsi="Liberation Sans Narrow"/>
                <w:b/>
                <w:sz w:val="17"/>
              </w:rPr>
              <w:t xml:space="preserve">237</w:t>
            </w:r>
          </w:p>
        </w:tc>
        <w:tc>
          <w:tcPr>
            <w:tcW w:type="dxa" w:w="1754"/>
          </w:tcPr>
          <w:p>
            <w:pPr>
              <w:pStyle w:val="Compact"/>
              <w:spacing w:before="20" w:after="20" w:line="240" w:lineRule="auto"/>
              <w:jc w:val="left"/>
            </w:pPr>
            <w:r>
              <w:rPr>
                <w:rFonts w:ascii="Liberation Sans Narrow" w:hAnsi="Liberation Sans Narrow"/>
                <w:b w:val="0"/>
                <w:sz w:val="17"/>
              </w:rPr>
              <w:t xml:space="preserve">Art. 1040</w:t>
            </w:r>
          </w:p>
        </w:tc>
        <w:tc>
          <w:tcPr>
            <w:tcW w:type="dxa" w:w="797"/>
          </w:tcPr>
          <w:p>
            <w:pPr>
              <w:pStyle w:val="Compact"/>
              <w:spacing w:before="20" w:after="20" w:line="240" w:lineRule="auto"/>
              <w:jc w:val="right"/>
            </w:pPr>
            <w:r>
              <w:rPr>
                <w:rFonts w:ascii="Liberation Sans Narrow" w:hAnsi="Liberation Sans Narrow"/>
                <w:b/>
                <w:sz w:val="17"/>
              </w:rPr>
              <w:t xml:space="preserve">317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473</w:t>
            </w:r>
          </w:p>
        </w:tc>
        <w:tc>
          <w:tcPr>
            <w:tcW w:type="dxa" w:w="797"/>
          </w:tcPr>
          <w:p>
            <w:pPr>
              <w:pStyle w:val="Compact"/>
              <w:spacing w:before="20" w:after="20" w:line="240" w:lineRule="auto"/>
              <w:jc w:val="right"/>
            </w:pPr>
            <w:r>
              <w:rPr>
                <w:rFonts w:ascii="Liberation Sans Narrow" w:hAnsi="Liberation Sans Narrow"/>
                <w:b/>
                <w:sz w:val="17"/>
              </w:rPr>
              <w:t xml:space="preserve">96</w:t>
            </w:r>
          </w:p>
        </w:tc>
        <w:tc>
          <w:tcPr>
            <w:tcW w:type="dxa" w:w="1754"/>
          </w:tcPr>
          <w:p>
            <w:pPr>
              <w:pStyle w:val="Compact"/>
              <w:spacing w:before="20" w:after="20" w:line="240" w:lineRule="auto"/>
              <w:jc w:val="left"/>
            </w:pPr>
            <w:r>
              <w:rPr>
                <w:rFonts w:ascii="Liberation Sans Narrow" w:hAnsi="Liberation Sans Narrow"/>
                <w:b w:val="0"/>
                <w:sz w:val="17"/>
              </w:rPr>
              <w:t xml:space="preserve">Art. 662</w:t>
            </w:r>
          </w:p>
        </w:tc>
        <w:tc>
          <w:tcPr>
            <w:tcW w:type="dxa" w:w="797"/>
          </w:tcPr>
          <w:p>
            <w:pPr>
              <w:pStyle w:val="Compact"/>
              <w:spacing w:before="20" w:after="20" w:line="240" w:lineRule="auto"/>
              <w:jc w:val="right"/>
            </w:pPr>
            <w:r>
              <w:rPr>
                <w:rFonts w:ascii="Liberation Sans Narrow" w:hAnsi="Liberation Sans Narrow"/>
                <w:b/>
                <w:sz w:val="17"/>
              </w:rPr>
              <w:t xml:space="preserve">172</w:t>
            </w:r>
          </w:p>
        </w:tc>
        <w:tc>
          <w:tcPr>
            <w:tcW w:type="dxa" w:w="1754"/>
          </w:tcPr>
          <w:p>
            <w:pPr>
              <w:pStyle w:val="Compact"/>
              <w:spacing w:before="20" w:after="20" w:line="240" w:lineRule="auto"/>
              <w:jc w:val="left"/>
            </w:pPr>
            <w:r>
              <w:rPr>
                <w:rFonts w:ascii="Liberation Sans Narrow" w:hAnsi="Liberation Sans Narrow"/>
                <w:b w:val="0"/>
                <w:sz w:val="17"/>
              </w:rPr>
              <w:t xml:space="preserve">Art. 851</w:t>
            </w:r>
          </w:p>
        </w:tc>
        <w:tc>
          <w:tcPr>
            <w:tcW w:type="dxa" w:w="797"/>
          </w:tcPr>
          <w:p>
            <w:pPr>
              <w:pStyle w:val="Compact"/>
              <w:spacing w:before="20" w:after="20" w:line="240" w:lineRule="auto"/>
              <w:jc w:val="right"/>
            </w:pPr>
            <w:r>
              <w:rPr>
                <w:rFonts w:ascii="Liberation Sans Narrow" w:hAnsi="Liberation Sans Narrow"/>
                <w:b/>
                <w:sz w:val="17"/>
              </w:rPr>
              <w:t xml:space="preserve">237</w:t>
            </w:r>
          </w:p>
        </w:tc>
        <w:tc>
          <w:tcPr>
            <w:tcW w:type="dxa" w:w="1754"/>
          </w:tcPr>
          <w:p>
            <w:pPr>
              <w:pStyle w:val="Compact"/>
              <w:spacing w:before="20" w:after="20" w:line="240" w:lineRule="auto"/>
              <w:jc w:val="left"/>
            </w:pPr>
            <w:r>
              <w:rPr>
                <w:rFonts w:ascii="Liberation Sans Narrow" w:hAnsi="Liberation Sans Narrow"/>
                <w:b w:val="0"/>
                <w:sz w:val="17"/>
              </w:rPr>
              <w:t xml:space="preserve">Art. 1041</w:t>
            </w:r>
          </w:p>
        </w:tc>
        <w:tc>
          <w:tcPr>
            <w:tcW w:type="dxa" w:w="797"/>
          </w:tcPr>
          <w:p>
            <w:pPr>
              <w:pStyle w:val="Compact"/>
              <w:spacing w:before="20" w:after="20" w:line="240" w:lineRule="auto"/>
              <w:jc w:val="right"/>
            </w:pPr>
            <w:r>
              <w:rPr>
                <w:rFonts w:ascii="Liberation Sans Narrow" w:hAnsi="Liberation Sans Narrow"/>
                <w:b/>
                <w:sz w:val="17"/>
              </w:rPr>
              <w:t xml:space="preserve">318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474</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663</w:t>
            </w:r>
          </w:p>
        </w:tc>
        <w:tc>
          <w:tcPr>
            <w:tcW w:type="dxa" w:w="797"/>
          </w:tcPr>
          <w:p>
            <w:pPr>
              <w:pStyle w:val="Compact"/>
              <w:spacing w:before="20" w:after="20" w:line="240" w:lineRule="auto"/>
              <w:jc w:val="right"/>
            </w:pPr>
            <w:r>
              <w:rPr>
                <w:rFonts w:ascii="Liberation Sans Narrow" w:hAnsi="Liberation Sans Narrow"/>
                <w:b/>
                <w:sz w:val="17"/>
              </w:rPr>
              <w:t xml:space="preserve">172</w:t>
            </w:r>
          </w:p>
        </w:tc>
        <w:tc>
          <w:tcPr>
            <w:tcW w:type="dxa" w:w="1754"/>
          </w:tcPr>
          <w:p>
            <w:pPr>
              <w:pStyle w:val="Compact"/>
              <w:spacing w:before="20" w:after="20" w:line="240" w:lineRule="auto"/>
              <w:jc w:val="left"/>
            </w:pPr>
            <w:r>
              <w:rPr>
                <w:rFonts w:ascii="Liberation Sans Narrow" w:hAnsi="Liberation Sans Narrow"/>
                <w:b w:val="0"/>
                <w:sz w:val="17"/>
              </w:rPr>
              <w:t xml:space="preserve">Art. 852</w:t>
            </w:r>
          </w:p>
        </w:tc>
        <w:tc>
          <w:tcPr>
            <w:tcW w:type="dxa" w:w="797"/>
          </w:tcPr>
          <w:p>
            <w:pPr>
              <w:pStyle w:val="Compact"/>
              <w:spacing w:before="20" w:after="20" w:line="240" w:lineRule="auto"/>
              <w:jc w:val="right"/>
            </w:pPr>
            <w:r>
              <w:rPr>
                <w:rFonts w:ascii="Liberation Sans Narrow" w:hAnsi="Liberation Sans Narrow"/>
                <w:b/>
                <w:sz w:val="17"/>
              </w:rPr>
              <w:t xml:space="preserve">238</w:t>
            </w:r>
          </w:p>
        </w:tc>
        <w:tc>
          <w:tcPr>
            <w:tcW w:type="dxa" w:w="1754"/>
          </w:tcPr>
          <w:p>
            <w:pPr>
              <w:pStyle w:val="Compact"/>
              <w:spacing w:before="20" w:after="20" w:line="240" w:lineRule="auto"/>
              <w:jc w:val="left"/>
            </w:pPr>
            <w:r>
              <w:rPr>
                <w:rFonts w:ascii="Liberation Sans Narrow" w:hAnsi="Liberation Sans Narrow"/>
                <w:b w:val="0"/>
                <w:sz w:val="17"/>
              </w:rPr>
              <w:t xml:space="preserve">Art. 1042</w:t>
            </w:r>
          </w:p>
        </w:tc>
        <w:tc>
          <w:tcPr>
            <w:tcW w:type="dxa" w:w="797"/>
          </w:tcPr>
          <w:p>
            <w:pPr>
              <w:pStyle w:val="Compact"/>
              <w:spacing w:before="20" w:after="20" w:line="240" w:lineRule="auto"/>
              <w:jc w:val="right"/>
            </w:pPr>
            <w:r>
              <w:rPr>
                <w:rFonts w:ascii="Liberation Sans Narrow" w:hAnsi="Liberation Sans Narrow"/>
                <w:b/>
                <w:sz w:val="17"/>
              </w:rPr>
              <w:t xml:space="preserve">318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475</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664</w:t>
            </w:r>
          </w:p>
        </w:tc>
        <w:tc>
          <w:tcPr>
            <w:tcW w:type="dxa" w:w="797"/>
          </w:tcPr>
          <w:p>
            <w:pPr>
              <w:pStyle w:val="Compact"/>
              <w:spacing w:before="20" w:after="20" w:line="240" w:lineRule="auto"/>
              <w:jc w:val="right"/>
            </w:pPr>
            <w:r>
              <w:rPr>
                <w:rFonts w:ascii="Liberation Sans Narrow" w:hAnsi="Liberation Sans Narrow"/>
                <w:b/>
                <w:sz w:val="17"/>
              </w:rPr>
              <w:t xml:space="preserve">173</w:t>
            </w:r>
          </w:p>
        </w:tc>
        <w:tc>
          <w:tcPr>
            <w:tcW w:type="dxa" w:w="1754"/>
          </w:tcPr>
          <w:p>
            <w:pPr>
              <w:pStyle w:val="Compact"/>
              <w:spacing w:before="20" w:after="20" w:line="240" w:lineRule="auto"/>
              <w:jc w:val="left"/>
            </w:pPr>
            <w:r>
              <w:rPr>
                <w:rFonts w:ascii="Liberation Sans Narrow" w:hAnsi="Liberation Sans Narrow"/>
                <w:b w:val="0"/>
                <w:sz w:val="17"/>
              </w:rPr>
              <w:t xml:space="preserve">Art. 853</w:t>
            </w:r>
          </w:p>
        </w:tc>
        <w:tc>
          <w:tcPr>
            <w:tcW w:type="dxa" w:w="797"/>
          </w:tcPr>
          <w:p>
            <w:pPr>
              <w:pStyle w:val="Compact"/>
              <w:spacing w:before="20" w:after="20" w:line="240" w:lineRule="auto"/>
              <w:jc w:val="right"/>
            </w:pPr>
            <w:r>
              <w:rPr>
                <w:rFonts w:ascii="Liberation Sans Narrow" w:hAnsi="Liberation Sans Narrow"/>
                <w:b/>
                <w:sz w:val="17"/>
              </w:rPr>
              <w:t xml:space="preserve">238</w:t>
            </w:r>
          </w:p>
        </w:tc>
        <w:tc>
          <w:tcPr>
            <w:tcW w:type="dxa" w:w="1754"/>
          </w:tcPr>
          <w:p>
            <w:pPr>
              <w:pStyle w:val="Compact"/>
              <w:spacing w:before="20" w:after="20" w:line="240" w:lineRule="auto"/>
              <w:jc w:val="left"/>
            </w:pPr>
            <w:r>
              <w:rPr>
                <w:rFonts w:ascii="Liberation Sans Narrow" w:hAnsi="Liberation Sans Narrow"/>
                <w:b w:val="0"/>
                <w:sz w:val="17"/>
              </w:rPr>
              <w:t xml:space="preserve">Art. 1043</w:t>
            </w:r>
          </w:p>
        </w:tc>
        <w:tc>
          <w:tcPr>
            <w:tcW w:type="dxa" w:w="797"/>
          </w:tcPr>
          <w:p>
            <w:pPr>
              <w:pStyle w:val="Compact"/>
              <w:spacing w:before="20" w:after="20" w:line="240" w:lineRule="auto"/>
              <w:jc w:val="right"/>
            </w:pPr>
            <w:r>
              <w:rPr>
                <w:rFonts w:ascii="Liberation Sans Narrow" w:hAnsi="Liberation Sans Narrow"/>
                <w:b/>
                <w:sz w:val="17"/>
              </w:rPr>
              <w:t xml:space="preserve">320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476</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665</w:t>
            </w:r>
          </w:p>
        </w:tc>
        <w:tc>
          <w:tcPr>
            <w:tcW w:type="dxa" w:w="797"/>
          </w:tcPr>
          <w:p>
            <w:pPr>
              <w:pStyle w:val="Compact"/>
              <w:spacing w:before="20" w:after="20" w:line="240" w:lineRule="auto"/>
              <w:jc w:val="right"/>
            </w:pPr>
            <w:r>
              <w:rPr>
                <w:rFonts w:ascii="Liberation Sans Narrow" w:hAnsi="Liberation Sans Narrow"/>
                <w:b/>
                <w:sz w:val="17"/>
              </w:rPr>
              <w:t xml:space="preserve">173</w:t>
            </w:r>
          </w:p>
        </w:tc>
        <w:tc>
          <w:tcPr>
            <w:tcW w:type="dxa" w:w="1754"/>
          </w:tcPr>
          <w:p>
            <w:pPr>
              <w:pStyle w:val="Compact"/>
              <w:spacing w:before="20" w:after="20" w:line="240" w:lineRule="auto"/>
              <w:jc w:val="left"/>
            </w:pPr>
            <w:r>
              <w:rPr>
                <w:rFonts w:ascii="Liberation Sans Narrow" w:hAnsi="Liberation Sans Narrow"/>
                <w:b w:val="0"/>
                <w:sz w:val="17"/>
              </w:rPr>
              <w:t xml:space="preserve">Art. 854</w:t>
            </w:r>
          </w:p>
        </w:tc>
        <w:tc>
          <w:tcPr>
            <w:tcW w:type="dxa" w:w="797"/>
          </w:tcPr>
          <w:p>
            <w:pPr>
              <w:pStyle w:val="Compact"/>
              <w:spacing w:before="20" w:after="20" w:line="240" w:lineRule="auto"/>
              <w:jc w:val="right"/>
            </w:pPr>
            <w:r>
              <w:rPr>
                <w:rFonts w:ascii="Liberation Sans Narrow" w:hAnsi="Liberation Sans Narrow"/>
                <w:b/>
                <w:sz w:val="17"/>
              </w:rPr>
              <w:t xml:space="preserve">238</w:t>
            </w:r>
          </w:p>
        </w:tc>
        <w:tc>
          <w:tcPr>
            <w:tcW w:type="dxa" w:w="1754"/>
          </w:tcPr>
          <w:p>
            <w:pPr>
              <w:pStyle w:val="Compact"/>
              <w:spacing w:before="20" w:after="20" w:line="240" w:lineRule="auto"/>
              <w:jc w:val="left"/>
            </w:pPr>
            <w:r>
              <w:rPr>
                <w:rFonts w:ascii="Liberation Sans Narrow" w:hAnsi="Liberation Sans Narrow"/>
                <w:b w:val="0"/>
                <w:sz w:val="17"/>
              </w:rPr>
              <w:t xml:space="preserve">Art. 1044</w:t>
            </w:r>
          </w:p>
        </w:tc>
        <w:tc>
          <w:tcPr>
            <w:tcW w:type="dxa" w:w="797"/>
          </w:tcPr>
          <w:p>
            <w:pPr>
              <w:pStyle w:val="Compact"/>
              <w:spacing w:before="20" w:after="20" w:line="240" w:lineRule="auto"/>
              <w:jc w:val="right"/>
            </w:pPr>
            <w:r>
              <w:rPr>
                <w:rFonts w:ascii="Liberation Sans Narrow" w:hAnsi="Liberation Sans Narrow"/>
                <w:b/>
                <w:sz w:val="17"/>
              </w:rPr>
              <w:t xml:space="preserve">321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477</w:t>
            </w:r>
          </w:p>
        </w:tc>
        <w:tc>
          <w:tcPr>
            <w:tcW w:type="dxa" w:w="797"/>
          </w:tcPr>
          <w:p>
            <w:pPr>
              <w:pStyle w:val="Compact"/>
              <w:spacing w:before="20" w:after="20" w:line="240" w:lineRule="auto"/>
              <w:jc w:val="right"/>
            </w:pPr>
            <w:r>
              <w:rPr>
                <w:rFonts w:ascii="Liberation Sans Narrow" w:hAnsi="Liberation Sans Narrow"/>
                <w:b/>
                <w:sz w:val="17"/>
              </w:rPr>
              <w:t xml:space="preserve">97</w:t>
            </w:r>
          </w:p>
        </w:tc>
        <w:tc>
          <w:tcPr>
            <w:tcW w:type="dxa" w:w="1754"/>
          </w:tcPr>
          <w:p>
            <w:pPr>
              <w:pStyle w:val="Compact"/>
              <w:spacing w:before="20" w:after="20" w:line="240" w:lineRule="auto"/>
              <w:jc w:val="left"/>
            </w:pPr>
            <w:r>
              <w:rPr>
                <w:rFonts w:ascii="Liberation Sans Narrow" w:hAnsi="Liberation Sans Narrow"/>
                <w:b w:val="0"/>
                <w:sz w:val="17"/>
              </w:rPr>
              <w:t xml:space="preserve">Art. 666</w:t>
            </w:r>
          </w:p>
        </w:tc>
        <w:tc>
          <w:tcPr>
            <w:tcW w:type="dxa" w:w="797"/>
          </w:tcPr>
          <w:p>
            <w:pPr>
              <w:pStyle w:val="Compact"/>
              <w:spacing w:before="20" w:after="20" w:line="240" w:lineRule="auto"/>
              <w:jc w:val="right"/>
            </w:pPr>
            <w:r>
              <w:rPr>
                <w:rFonts w:ascii="Liberation Sans Narrow" w:hAnsi="Liberation Sans Narrow"/>
                <w:b/>
                <w:sz w:val="17"/>
              </w:rPr>
              <w:t xml:space="preserve">173</w:t>
            </w:r>
          </w:p>
        </w:tc>
        <w:tc>
          <w:tcPr>
            <w:tcW w:type="dxa" w:w="1754"/>
          </w:tcPr>
          <w:p>
            <w:pPr>
              <w:pStyle w:val="Compact"/>
              <w:spacing w:before="20" w:after="20" w:line="240" w:lineRule="auto"/>
              <w:jc w:val="left"/>
            </w:pPr>
            <w:r>
              <w:rPr>
                <w:rFonts w:ascii="Liberation Sans Narrow" w:hAnsi="Liberation Sans Narrow"/>
                <w:b w:val="0"/>
                <w:sz w:val="17"/>
              </w:rPr>
              <w:t xml:space="preserve">Art. 855</w:t>
            </w:r>
          </w:p>
        </w:tc>
        <w:tc>
          <w:tcPr>
            <w:tcW w:type="dxa" w:w="797"/>
          </w:tcPr>
          <w:p>
            <w:pPr>
              <w:pStyle w:val="Compact"/>
              <w:spacing w:before="20" w:after="20" w:line="240" w:lineRule="auto"/>
              <w:jc w:val="right"/>
            </w:pPr>
            <w:r>
              <w:rPr>
                <w:rFonts w:ascii="Liberation Sans Narrow" w:hAnsi="Liberation Sans Narrow"/>
                <w:b/>
                <w:sz w:val="17"/>
              </w:rPr>
              <w:t xml:space="preserve">239</w:t>
            </w:r>
          </w:p>
        </w:tc>
        <w:tc>
          <w:tcPr>
            <w:tcW w:type="dxa" w:w="1754"/>
          </w:tcPr>
          <w:p>
            <w:pPr>
              <w:pStyle w:val="Compact"/>
              <w:spacing w:before="20" w:after="20" w:line="240" w:lineRule="auto"/>
              <w:jc w:val="left"/>
            </w:pPr>
            <w:r>
              <w:rPr>
                <w:rFonts w:ascii="Liberation Sans Narrow" w:hAnsi="Liberation Sans Narrow"/>
                <w:b w:val="0"/>
                <w:sz w:val="17"/>
              </w:rPr>
              <w:t xml:space="preserve">Art. 1045</w:t>
            </w:r>
          </w:p>
        </w:tc>
        <w:tc>
          <w:tcPr>
            <w:tcW w:type="dxa" w:w="797"/>
          </w:tcPr>
          <w:p>
            <w:pPr>
              <w:pStyle w:val="Compact"/>
              <w:spacing w:before="20" w:after="20" w:line="240" w:lineRule="auto"/>
              <w:jc w:val="right"/>
            </w:pPr>
            <w:r>
              <w:rPr>
                <w:rFonts w:ascii="Liberation Sans Narrow" w:hAnsi="Liberation Sans Narrow"/>
                <w:b/>
                <w:sz w:val="17"/>
              </w:rPr>
              <w:t xml:space="preserve">322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478</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667</w:t>
            </w:r>
          </w:p>
        </w:tc>
        <w:tc>
          <w:tcPr>
            <w:tcW w:type="dxa" w:w="797"/>
          </w:tcPr>
          <w:p>
            <w:pPr>
              <w:pStyle w:val="Compact"/>
              <w:spacing w:before="20" w:after="20" w:line="240" w:lineRule="auto"/>
              <w:jc w:val="right"/>
            </w:pPr>
            <w:r>
              <w:rPr>
                <w:rFonts w:ascii="Liberation Sans Narrow" w:hAnsi="Liberation Sans Narrow"/>
                <w:b/>
                <w:sz w:val="17"/>
              </w:rPr>
              <w:t xml:space="preserve">174</w:t>
            </w:r>
          </w:p>
        </w:tc>
        <w:tc>
          <w:tcPr>
            <w:tcW w:type="dxa" w:w="1754"/>
          </w:tcPr>
          <w:p>
            <w:pPr>
              <w:pStyle w:val="Compact"/>
              <w:spacing w:before="20" w:after="20" w:line="240" w:lineRule="auto"/>
              <w:jc w:val="left"/>
            </w:pPr>
            <w:r>
              <w:rPr>
                <w:rFonts w:ascii="Liberation Sans Narrow" w:hAnsi="Liberation Sans Narrow"/>
                <w:b w:val="0"/>
                <w:sz w:val="17"/>
              </w:rPr>
              <w:t xml:space="preserve">Art. 856</w:t>
            </w:r>
          </w:p>
        </w:tc>
        <w:tc>
          <w:tcPr>
            <w:tcW w:type="dxa" w:w="797"/>
          </w:tcPr>
          <w:p>
            <w:pPr>
              <w:pStyle w:val="Compact"/>
              <w:spacing w:before="20" w:after="20" w:line="240" w:lineRule="auto"/>
              <w:jc w:val="right"/>
            </w:pPr>
            <w:r>
              <w:rPr>
                <w:rFonts w:ascii="Liberation Sans Narrow" w:hAnsi="Liberation Sans Narrow"/>
                <w:b/>
                <w:sz w:val="17"/>
              </w:rPr>
              <w:t xml:space="preserve">240</w:t>
            </w:r>
          </w:p>
        </w:tc>
        <w:tc>
          <w:tcPr>
            <w:tcW w:type="dxa" w:w="1754"/>
          </w:tcPr>
          <w:p>
            <w:pPr>
              <w:pStyle w:val="Compact"/>
              <w:spacing w:before="20" w:after="20" w:line="240" w:lineRule="auto"/>
              <w:jc w:val="left"/>
            </w:pPr>
            <w:r>
              <w:rPr>
                <w:rFonts w:ascii="Liberation Sans Narrow" w:hAnsi="Liberation Sans Narrow"/>
                <w:b w:val="0"/>
                <w:sz w:val="17"/>
              </w:rPr>
              <w:t xml:space="preserve">Art. 1046</w:t>
            </w:r>
          </w:p>
        </w:tc>
        <w:tc>
          <w:tcPr>
            <w:tcW w:type="dxa" w:w="797"/>
          </w:tcPr>
          <w:p>
            <w:pPr>
              <w:pStyle w:val="Compact"/>
              <w:spacing w:before="20" w:after="20" w:line="240" w:lineRule="auto"/>
              <w:jc w:val="right"/>
            </w:pPr>
            <w:r>
              <w:rPr>
                <w:rFonts w:ascii="Liberation Sans Narrow" w:hAnsi="Liberation Sans Narrow"/>
                <w:b/>
                <w:sz w:val="17"/>
              </w:rPr>
              <w:t xml:space="preserve">322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479</w:t>
            </w:r>
          </w:p>
        </w:tc>
        <w:tc>
          <w:tcPr>
            <w:tcW w:type="dxa" w:w="797"/>
          </w:tcPr>
          <w:p>
            <w:pPr>
              <w:pStyle w:val="Compact"/>
              <w:spacing w:before="20" w:after="20" w:line="240" w:lineRule="auto"/>
              <w:jc w:val="right"/>
            </w:pPr>
            <w:r>
              <w:rPr>
                <w:rFonts w:ascii="Liberation Sans Narrow" w:hAnsi="Liberation Sans Narrow"/>
                <w:b/>
                <w:sz w:val="17"/>
              </w:rPr>
              <w:t xml:space="preserve">98</w:t>
            </w:r>
          </w:p>
        </w:tc>
        <w:tc>
          <w:tcPr>
            <w:tcW w:type="dxa" w:w="1754"/>
          </w:tcPr>
          <w:p>
            <w:pPr>
              <w:pStyle w:val="Compact"/>
              <w:spacing w:before="20" w:after="20" w:line="240" w:lineRule="auto"/>
              <w:jc w:val="left"/>
            </w:pPr>
            <w:r>
              <w:rPr>
                <w:rFonts w:ascii="Liberation Sans Narrow" w:hAnsi="Liberation Sans Narrow"/>
                <w:b w:val="0"/>
                <w:sz w:val="17"/>
              </w:rPr>
              <w:t xml:space="preserve">Art. 668</w:t>
            </w:r>
          </w:p>
        </w:tc>
        <w:tc>
          <w:tcPr>
            <w:tcW w:type="dxa" w:w="797"/>
          </w:tcPr>
          <w:p>
            <w:pPr>
              <w:pStyle w:val="Compact"/>
              <w:spacing w:before="20" w:after="20" w:line="240" w:lineRule="auto"/>
              <w:jc w:val="right"/>
            </w:pPr>
            <w:r>
              <w:rPr>
                <w:rFonts w:ascii="Liberation Sans Narrow" w:hAnsi="Liberation Sans Narrow"/>
                <w:b/>
                <w:sz w:val="17"/>
              </w:rPr>
              <w:t xml:space="preserve">174</w:t>
            </w:r>
          </w:p>
        </w:tc>
        <w:tc>
          <w:tcPr>
            <w:tcW w:type="dxa" w:w="1754"/>
          </w:tcPr>
          <w:p>
            <w:pPr>
              <w:pStyle w:val="Compact"/>
              <w:spacing w:before="20" w:after="20" w:line="240" w:lineRule="auto"/>
              <w:jc w:val="left"/>
            </w:pPr>
            <w:r>
              <w:rPr>
                <w:rFonts w:ascii="Liberation Sans Narrow" w:hAnsi="Liberation Sans Narrow"/>
                <w:b w:val="0"/>
                <w:sz w:val="17"/>
              </w:rPr>
              <w:t xml:space="preserve">Art. 857</w:t>
            </w:r>
          </w:p>
        </w:tc>
        <w:tc>
          <w:tcPr>
            <w:tcW w:type="dxa" w:w="797"/>
          </w:tcPr>
          <w:p>
            <w:pPr>
              <w:pStyle w:val="Compact"/>
              <w:spacing w:before="20" w:after="20" w:line="240" w:lineRule="auto"/>
              <w:jc w:val="right"/>
            </w:pPr>
            <w:r>
              <w:rPr>
                <w:rFonts w:ascii="Liberation Sans Narrow" w:hAnsi="Liberation Sans Narrow"/>
                <w:b/>
                <w:sz w:val="17"/>
              </w:rPr>
              <w:t xml:space="preserve">240</w:t>
            </w:r>
          </w:p>
        </w:tc>
        <w:tc>
          <w:tcPr>
            <w:tcW w:type="dxa" w:w="1754"/>
          </w:tcPr>
          <w:p>
            <w:pPr>
              <w:pStyle w:val="Compact"/>
              <w:spacing w:before="20" w:after="20" w:line="240" w:lineRule="auto"/>
              <w:jc w:val="left"/>
            </w:pPr>
            <w:r>
              <w:rPr>
                <w:rFonts w:ascii="Liberation Sans Narrow" w:hAnsi="Liberation Sans Narrow"/>
                <w:b w:val="0"/>
                <w:sz w:val="17"/>
              </w:rPr>
              <w:t xml:space="preserve">Art. 1047</w:t>
            </w:r>
          </w:p>
        </w:tc>
        <w:tc>
          <w:tcPr>
            <w:tcW w:type="dxa" w:w="797"/>
          </w:tcPr>
          <w:p>
            <w:pPr>
              <w:pStyle w:val="Compact"/>
              <w:spacing w:before="20" w:after="20" w:line="240" w:lineRule="auto"/>
              <w:jc w:val="right"/>
            </w:pPr>
            <w:r>
              <w:rPr>
                <w:rFonts w:ascii="Liberation Sans Narrow" w:hAnsi="Liberation Sans Narrow"/>
                <w:b/>
                <w:sz w:val="17"/>
              </w:rPr>
              <w:t xml:space="preserve">322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480</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669</w:t>
            </w:r>
          </w:p>
        </w:tc>
        <w:tc>
          <w:tcPr>
            <w:tcW w:type="dxa" w:w="797"/>
          </w:tcPr>
          <w:p>
            <w:pPr>
              <w:pStyle w:val="Compact"/>
              <w:spacing w:before="20" w:after="20" w:line="240" w:lineRule="auto"/>
              <w:jc w:val="right"/>
            </w:pPr>
            <w:r>
              <w:rPr>
                <w:rFonts w:ascii="Liberation Sans Narrow" w:hAnsi="Liberation Sans Narrow"/>
                <w:b/>
                <w:sz w:val="17"/>
              </w:rPr>
              <w:t xml:space="preserve">174</w:t>
            </w:r>
          </w:p>
        </w:tc>
        <w:tc>
          <w:tcPr>
            <w:tcW w:type="dxa" w:w="1754"/>
          </w:tcPr>
          <w:p>
            <w:pPr>
              <w:pStyle w:val="Compact"/>
              <w:spacing w:before="20" w:after="20" w:line="240" w:lineRule="auto"/>
              <w:jc w:val="left"/>
            </w:pPr>
            <w:r>
              <w:rPr>
                <w:rFonts w:ascii="Liberation Sans Narrow" w:hAnsi="Liberation Sans Narrow"/>
                <w:b w:val="0"/>
                <w:sz w:val="17"/>
              </w:rPr>
              <w:t xml:space="preserve">Art. 858</w:t>
            </w:r>
          </w:p>
        </w:tc>
        <w:tc>
          <w:tcPr>
            <w:tcW w:type="dxa" w:w="797"/>
          </w:tcPr>
          <w:p>
            <w:pPr>
              <w:pStyle w:val="Compact"/>
              <w:spacing w:before="20" w:after="20" w:line="240" w:lineRule="auto"/>
              <w:jc w:val="right"/>
            </w:pPr>
            <w:r>
              <w:rPr>
                <w:rFonts w:ascii="Liberation Sans Narrow" w:hAnsi="Liberation Sans Narrow"/>
                <w:b/>
                <w:sz w:val="17"/>
              </w:rPr>
              <w:t xml:space="preserve">240</w:t>
            </w:r>
          </w:p>
        </w:tc>
        <w:tc>
          <w:tcPr>
            <w:tcW w:type="dxa" w:w="1754"/>
          </w:tcPr>
          <w:p>
            <w:pPr>
              <w:pStyle w:val="Compact"/>
              <w:spacing w:before="20" w:after="20" w:line="240" w:lineRule="auto"/>
              <w:jc w:val="left"/>
            </w:pPr>
            <w:r>
              <w:rPr>
                <w:rFonts w:ascii="Liberation Sans Narrow" w:hAnsi="Liberation Sans Narrow"/>
                <w:b w:val="0"/>
                <w:sz w:val="17"/>
              </w:rPr>
              <w:t xml:space="preserve">Art. 1048</w:t>
            </w:r>
          </w:p>
        </w:tc>
        <w:tc>
          <w:tcPr>
            <w:tcW w:type="dxa" w:w="797"/>
          </w:tcPr>
          <w:p>
            <w:pPr>
              <w:pStyle w:val="Compact"/>
              <w:spacing w:before="20" w:after="20" w:line="240" w:lineRule="auto"/>
              <w:jc w:val="right"/>
            </w:pPr>
            <w:r>
              <w:rPr>
                <w:rFonts w:ascii="Liberation Sans Narrow" w:hAnsi="Liberation Sans Narrow"/>
                <w:b/>
                <w:sz w:val="17"/>
              </w:rPr>
              <w:t xml:space="preserve">322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481</w:t>
            </w:r>
          </w:p>
        </w:tc>
        <w:tc>
          <w:tcPr>
            <w:tcW w:type="dxa" w:w="797"/>
          </w:tcPr>
          <w:p>
            <w:pPr>
              <w:pStyle w:val="Compact"/>
              <w:spacing w:before="20" w:after="20" w:line="240" w:lineRule="auto"/>
              <w:jc w:val="right"/>
            </w:pPr>
            <w:r>
              <w:rPr>
                <w:rFonts w:ascii="Liberation Sans Narrow" w:hAnsi="Liberation Sans Narrow"/>
                <w:b/>
                <w:sz w:val="17"/>
              </w:rPr>
              <w:t xml:space="preserve">99</w:t>
            </w:r>
          </w:p>
        </w:tc>
        <w:tc>
          <w:tcPr>
            <w:tcW w:type="dxa" w:w="1754"/>
          </w:tcPr>
          <w:p>
            <w:pPr>
              <w:pStyle w:val="Compact"/>
              <w:spacing w:before="20" w:after="20" w:line="240" w:lineRule="auto"/>
              <w:jc w:val="left"/>
            </w:pPr>
            <w:r>
              <w:rPr>
                <w:rFonts w:ascii="Liberation Sans Narrow" w:hAnsi="Liberation Sans Narrow"/>
                <w:b w:val="0"/>
                <w:sz w:val="17"/>
              </w:rPr>
              <w:t xml:space="preserve">Art. 670</w:t>
            </w:r>
          </w:p>
        </w:tc>
        <w:tc>
          <w:tcPr>
            <w:tcW w:type="dxa" w:w="797"/>
          </w:tcPr>
          <w:p>
            <w:pPr>
              <w:pStyle w:val="Compact"/>
              <w:spacing w:before="20" w:after="20" w:line="240" w:lineRule="auto"/>
              <w:jc w:val="right"/>
            </w:pPr>
            <w:r>
              <w:rPr>
                <w:rFonts w:ascii="Liberation Sans Narrow" w:hAnsi="Liberation Sans Narrow"/>
                <w:b/>
                <w:sz w:val="17"/>
              </w:rPr>
              <w:t xml:space="preserve">175</w:t>
            </w:r>
          </w:p>
        </w:tc>
        <w:tc>
          <w:tcPr>
            <w:tcW w:type="dxa" w:w="1754"/>
          </w:tcPr>
          <w:p>
            <w:pPr>
              <w:pStyle w:val="Compact"/>
              <w:spacing w:before="20" w:after="20" w:line="240" w:lineRule="auto"/>
              <w:jc w:val="left"/>
            </w:pPr>
            <w:r>
              <w:rPr>
                <w:rFonts w:ascii="Liberation Sans Narrow" w:hAnsi="Liberation Sans Narrow"/>
                <w:b w:val="0"/>
                <w:sz w:val="17"/>
              </w:rPr>
              <w:t xml:space="preserve">Art. 859</w:t>
            </w:r>
          </w:p>
        </w:tc>
        <w:tc>
          <w:tcPr>
            <w:tcW w:type="dxa" w:w="797"/>
          </w:tcPr>
          <w:p>
            <w:pPr>
              <w:pStyle w:val="Compact"/>
              <w:spacing w:before="20" w:after="20" w:line="240" w:lineRule="auto"/>
              <w:jc w:val="right"/>
            </w:pPr>
            <w:r>
              <w:rPr>
                <w:rFonts w:ascii="Liberation Sans Narrow" w:hAnsi="Liberation Sans Narrow"/>
                <w:b/>
                <w:sz w:val="17"/>
              </w:rPr>
              <w:t xml:space="preserve">240</w:t>
            </w:r>
          </w:p>
        </w:tc>
        <w:tc>
          <w:tcPr>
            <w:tcW w:type="dxa" w:w="1754"/>
          </w:tcPr>
          <w:p>
            <w:pPr>
              <w:pStyle w:val="Compact"/>
              <w:spacing w:before="20" w:after="20" w:line="240" w:lineRule="auto"/>
              <w:jc w:val="left"/>
            </w:pPr>
            <w:r>
              <w:rPr>
                <w:rFonts w:ascii="Liberation Sans Narrow" w:hAnsi="Liberation Sans Narrow"/>
                <w:b w:val="0"/>
                <w:sz w:val="17"/>
              </w:rPr>
              <w:t xml:space="preserve">Art. 1049</w:t>
            </w:r>
          </w:p>
        </w:tc>
        <w:tc>
          <w:tcPr>
            <w:tcW w:type="dxa" w:w="797"/>
          </w:tcPr>
          <w:p>
            <w:pPr>
              <w:pStyle w:val="Compact"/>
              <w:spacing w:before="20" w:after="20" w:line="240" w:lineRule="auto"/>
              <w:jc w:val="right"/>
            </w:pPr>
            <w:r>
              <w:rPr>
                <w:rFonts w:ascii="Liberation Sans Narrow" w:hAnsi="Liberation Sans Narrow"/>
                <w:b/>
                <w:sz w:val="17"/>
              </w:rPr>
              <w:t xml:space="preserve">323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482</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671</w:t>
            </w:r>
          </w:p>
        </w:tc>
        <w:tc>
          <w:tcPr>
            <w:tcW w:type="dxa" w:w="797"/>
          </w:tcPr>
          <w:p>
            <w:pPr>
              <w:pStyle w:val="Compact"/>
              <w:spacing w:before="20" w:after="20" w:line="240" w:lineRule="auto"/>
              <w:jc w:val="right"/>
            </w:pPr>
            <w:r>
              <w:rPr>
                <w:rFonts w:ascii="Liberation Sans Narrow" w:hAnsi="Liberation Sans Narrow"/>
                <w:b/>
                <w:sz w:val="17"/>
              </w:rPr>
              <w:t xml:space="preserve">175</w:t>
            </w:r>
          </w:p>
        </w:tc>
        <w:tc>
          <w:tcPr>
            <w:tcW w:type="dxa" w:w="1754"/>
          </w:tcPr>
          <w:p>
            <w:pPr>
              <w:pStyle w:val="Compact"/>
              <w:spacing w:before="20" w:after="20" w:line="240" w:lineRule="auto"/>
              <w:jc w:val="left"/>
            </w:pPr>
            <w:r>
              <w:rPr>
                <w:rFonts w:ascii="Liberation Sans Narrow" w:hAnsi="Liberation Sans Narrow"/>
                <w:b w:val="0"/>
                <w:sz w:val="17"/>
              </w:rPr>
              <w:t xml:space="preserve">Art. 860</w:t>
            </w:r>
          </w:p>
        </w:tc>
        <w:tc>
          <w:tcPr>
            <w:tcW w:type="dxa" w:w="797"/>
          </w:tcPr>
          <w:p>
            <w:pPr>
              <w:pStyle w:val="Compact"/>
              <w:spacing w:before="20" w:after="20" w:line="240" w:lineRule="auto"/>
              <w:jc w:val="right"/>
            </w:pPr>
            <w:r>
              <w:rPr>
                <w:rFonts w:ascii="Liberation Sans Narrow" w:hAnsi="Liberation Sans Narrow"/>
                <w:b/>
                <w:sz w:val="17"/>
              </w:rPr>
              <w:t xml:space="preserve">241</w:t>
            </w:r>
          </w:p>
        </w:tc>
        <w:tc>
          <w:tcPr>
            <w:tcW w:type="dxa" w:w="1754"/>
          </w:tcPr>
          <w:p>
            <w:pPr>
              <w:pStyle w:val="Compact"/>
              <w:spacing w:before="20" w:after="20" w:line="240" w:lineRule="auto"/>
              <w:jc w:val="left"/>
            </w:pPr>
            <w:r>
              <w:rPr>
                <w:rFonts w:ascii="Liberation Sans Narrow" w:hAnsi="Liberation Sans Narrow"/>
                <w:b w:val="0"/>
                <w:sz w:val="17"/>
              </w:rPr>
              <w:t xml:space="preserve">Art. 1050</w:t>
            </w:r>
          </w:p>
        </w:tc>
        <w:tc>
          <w:tcPr>
            <w:tcW w:type="dxa" w:w="797"/>
          </w:tcPr>
          <w:p>
            <w:pPr>
              <w:pStyle w:val="Compact"/>
              <w:spacing w:before="20" w:after="20" w:line="240" w:lineRule="auto"/>
              <w:jc w:val="right"/>
            </w:pPr>
            <w:r>
              <w:rPr>
                <w:rFonts w:ascii="Liberation Sans Narrow" w:hAnsi="Liberation Sans Narrow"/>
                <w:b/>
                <w:sz w:val="17"/>
              </w:rPr>
              <w:t xml:space="preserve">323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483</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672</w:t>
            </w:r>
          </w:p>
        </w:tc>
        <w:tc>
          <w:tcPr>
            <w:tcW w:type="dxa" w:w="797"/>
          </w:tcPr>
          <w:p>
            <w:pPr>
              <w:pStyle w:val="Compact"/>
              <w:spacing w:before="20" w:after="20" w:line="240" w:lineRule="auto"/>
              <w:jc w:val="right"/>
            </w:pPr>
            <w:r>
              <w:rPr>
                <w:rFonts w:ascii="Liberation Sans Narrow" w:hAnsi="Liberation Sans Narrow"/>
                <w:b/>
                <w:sz w:val="17"/>
              </w:rPr>
              <w:t xml:space="preserve">175</w:t>
            </w:r>
          </w:p>
        </w:tc>
        <w:tc>
          <w:tcPr>
            <w:tcW w:type="dxa" w:w="1754"/>
          </w:tcPr>
          <w:p>
            <w:pPr>
              <w:pStyle w:val="Compact"/>
              <w:spacing w:before="20" w:after="20" w:line="240" w:lineRule="auto"/>
              <w:jc w:val="left"/>
            </w:pPr>
            <w:r>
              <w:rPr>
                <w:rFonts w:ascii="Liberation Sans Narrow" w:hAnsi="Liberation Sans Narrow"/>
                <w:b w:val="0"/>
                <w:sz w:val="17"/>
              </w:rPr>
              <w:t xml:space="preserve">Art. 861</w:t>
            </w:r>
          </w:p>
        </w:tc>
        <w:tc>
          <w:tcPr>
            <w:tcW w:type="dxa" w:w="797"/>
          </w:tcPr>
          <w:p>
            <w:pPr>
              <w:pStyle w:val="Compact"/>
              <w:spacing w:before="20" w:after="20" w:line="240" w:lineRule="auto"/>
              <w:jc w:val="right"/>
            </w:pPr>
            <w:r>
              <w:rPr>
                <w:rFonts w:ascii="Liberation Sans Narrow" w:hAnsi="Liberation Sans Narrow"/>
                <w:b/>
                <w:sz w:val="17"/>
              </w:rPr>
              <w:t xml:space="preserve">241</w:t>
            </w:r>
          </w:p>
        </w:tc>
        <w:tc>
          <w:tcPr>
            <w:tcW w:type="dxa" w:w="1754"/>
          </w:tcPr>
          <w:p>
            <w:pPr>
              <w:pStyle w:val="Compact"/>
              <w:spacing w:before="20" w:after="20" w:line="240" w:lineRule="auto"/>
              <w:jc w:val="left"/>
            </w:pPr>
            <w:r>
              <w:rPr>
                <w:rFonts w:ascii="Liberation Sans Narrow" w:hAnsi="Liberation Sans Narrow"/>
                <w:b w:val="0"/>
                <w:sz w:val="17"/>
              </w:rPr>
              <w:t xml:space="preserve">Art. 1051</w:t>
            </w:r>
          </w:p>
        </w:tc>
        <w:tc>
          <w:tcPr>
            <w:tcW w:type="dxa" w:w="797"/>
          </w:tcPr>
          <w:p>
            <w:pPr>
              <w:pStyle w:val="Compact"/>
              <w:spacing w:before="20" w:after="20" w:line="240" w:lineRule="auto"/>
              <w:jc w:val="right"/>
            </w:pPr>
            <w:r>
              <w:rPr>
                <w:rFonts w:ascii="Liberation Sans Narrow" w:hAnsi="Liberation Sans Narrow"/>
                <w:b/>
                <w:sz w:val="17"/>
              </w:rPr>
              <w:t xml:space="preserve">323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484</w:t>
            </w:r>
          </w:p>
        </w:tc>
        <w:tc>
          <w:tcPr>
            <w:tcW w:type="dxa" w:w="797"/>
          </w:tcPr>
          <w:p>
            <w:pPr>
              <w:pStyle w:val="Compact"/>
              <w:spacing w:before="20" w:after="20" w:line="240" w:lineRule="auto"/>
              <w:jc w:val="right"/>
            </w:pPr>
            <w:r>
              <w:rPr>
                <w:rFonts w:ascii="Liberation Sans Narrow" w:hAnsi="Liberation Sans Narrow"/>
                <w:b/>
                <w:sz w:val="17"/>
              </w:rPr>
              <w:t xml:space="preserve">100</w:t>
            </w:r>
          </w:p>
        </w:tc>
        <w:tc>
          <w:tcPr>
            <w:tcW w:type="dxa" w:w="1754"/>
          </w:tcPr>
          <w:p>
            <w:pPr>
              <w:pStyle w:val="Compact"/>
              <w:spacing w:before="20" w:after="20" w:line="240" w:lineRule="auto"/>
              <w:jc w:val="left"/>
            </w:pPr>
            <w:r>
              <w:rPr>
                <w:rFonts w:ascii="Liberation Sans Narrow" w:hAnsi="Liberation Sans Narrow"/>
                <w:b w:val="0"/>
                <w:sz w:val="17"/>
              </w:rPr>
              <w:t xml:space="preserve">Art. 673</w:t>
            </w:r>
          </w:p>
        </w:tc>
        <w:tc>
          <w:tcPr>
            <w:tcW w:type="dxa" w:w="797"/>
          </w:tcPr>
          <w:p>
            <w:pPr>
              <w:pStyle w:val="Compact"/>
              <w:spacing w:before="20" w:after="20" w:line="240" w:lineRule="auto"/>
              <w:jc w:val="right"/>
            </w:pPr>
            <w:r>
              <w:rPr>
                <w:rFonts w:ascii="Liberation Sans Narrow" w:hAnsi="Liberation Sans Narrow"/>
                <w:b/>
                <w:sz w:val="17"/>
              </w:rPr>
              <w:t xml:space="preserve">175</w:t>
            </w:r>
          </w:p>
        </w:tc>
        <w:tc>
          <w:tcPr>
            <w:tcW w:type="dxa" w:w="1754"/>
          </w:tcPr>
          <w:p>
            <w:pPr>
              <w:pStyle w:val="Compact"/>
              <w:spacing w:before="20" w:after="20" w:line="240" w:lineRule="auto"/>
              <w:jc w:val="left"/>
            </w:pPr>
            <w:r>
              <w:rPr>
                <w:rFonts w:ascii="Liberation Sans Narrow" w:hAnsi="Liberation Sans Narrow"/>
                <w:b w:val="0"/>
                <w:sz w:val="17"/>
              </w:rPr>
              <w:t xml:space="preserve">Art. 862</w:t>
            </w:r>
          </w:p>
        </w:tc>
        <w:tc>
          <w:tcPr>
            <w:tcW w:type="dxa" w:w="797"/>
          </w:tcPr>
          <w:p>
            <w:pPr>
              <w:pStyle w:val="Compact"/>
              <w:spacing w:before="20" w:after="20" w:line="240" w:lineRule="auto"/>
              <w:jc w:val="right"/>
            </w:pPr>
            <w:r>
              <w:rPr>
                <w:rFonts w:ascii="Liberation Sans Narrow" w:hAnsi="Liberation Sans Narrow"/>
                <w:b/>
                <w:sz w:val="17"/>
              </w:rPr>
              <w:t xml:space="preserve">242</w:t>
            </w:r>
          </w:p>
        </w:tc>
        <w:tc>
          <w:tcPr>
            <w:tcW w:type="dxa" w:w="1754"/>
          </w:tcPr>
          <w:p>
            <w:pPr>
              <w:pStyle w:val="Compact"/>
              <w:spacing w:before="20" w:after="20" w:line="240" w:lineRule="auto"/>
              <w:jc w:val="left"/>
            </w:pPr>
            <w:r>
              <w:rPr>
                <w:rFonts w:ascii="Liberation Sans Narrow" w:hAnsi="Liberation Sans Narrow"/>
                <w:b w:val="0"/>
                <w:sz w:val="17"/>
              </w:rPr>
              <w:t xml:space="preserve">Art. 1052</w:t>
            </w:r>
          </w:p>
        </w:tc>
        <w:tc>
          <w:tcPr>
            <w:tcW w:type="dxa" w:w="797"/>
          </w:tcPr>
          <w:p>
            <w:pPr>
              <w:pStyle w:val="Compact"/>
              <w:spacing w:before="20" w:after="20" w:line="240" w:lineRule="auto"/>
              <w:jc w:val="right"/>
            </w:pPr>
            <w:r>
              <w:rPr>
                <w:rFonts w:ascii="Liberation Sans Narrow" w:hAnsi="Liberation Sans Narrow"/>
                <w:b/>
                <w:sz w:val="17"/>
              </w:rPr>
              <w:t xml:space="preserve">324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485</w:t>
            </w:r>
          </w:p>
        </w:tc>
        <w:tc>
          <w:tcPr>
            <w:tcW w:type="dxa" w:w="797"/>
          </w:tcPr>
          <w:p>
            <w:pPr>
              <w:pStyle w:val="Compact"/>
              <w:spacing w:before="20" w:after="20" w:line="240" w:lineRule="auto"/>
              <w:jc w:val="right"/>
            </w:pPr>
            <w:r>
              <w:rPr>
                <w:rFonts w:ascii="Liberation Sans Narrow" w:hAnsi="Liberation Sans Narrow"/>
                <w:b/>
                <w:sz w:val="17"/>
              </w:rPr>
              <w:t xml:space="preserve">101</w:t>
            </w:r>
          </w:p>
        </w:tc>
        <w:tc>
          <w:tcPr>
            <w:tcW w:type="dxa" w:w="1754"/>
          </w:tcPr>
          <w:p>
            <w:pPr>
              <w:pStyle w:val="Compact"/>
              <w:spacing w:before="20" w:after="20" w:line="240" w:lineRule="auto"/>
              <w:jc w:val="left"/>
            </w:pPr>
            <w:r>
              <w:rPr>
                <w:rFonts w:ascii="Liberation Sans Narrow" w:hAnsi="Liberation Sans Narrow"/>
                <w:b w:val="0"/>
                <w:sz w:val="17"/>
              </w:rPr>
              <w:t xml:space="preserve">Art. 674</w:t>
            </w:r>
          </w:p>
        </w:tc>
        <w:tc>
          <w:tcPr>
            <w:tcW w:type="dxa" w:w="797"/>
          </w:tcPr>
          <w:p>
            <w:pPr>
              <w:pStyle w:val="Compact"/>
              <w:spacing w:before="20" w:after="20" w:line="240" w:lineRule="auto"/>
              <w:jc w:val="right"/>
            </w:pPr>
            <w:r>
              <w:rPr>
                <w:rFonts w:ascii="Liberation Sans Narrow" w:hAnsi="Liberation Sans Narrow"/>
                <w:b/>
                <w:sz w:val="17"/>
              </w:rPr>
              <w:t xml:space="preserve">176</w:t>
            </w:r>
          </w:p>
        </w:tc>
        <w:tc>
          <w:tcPr>
            <w:tcW w:type="dxa" w:w="1754"/>
          </w:tcPr>
          <w:p>
            <w:pPr>
              <w:pStyle w:val="Compact"/>
              <w:spacing w:before="20" w:after="20" w:line="240" w:lineRule="auto"/>
              <w:jc w:val="left"/>
            </w:pPr>
            <w:r>
              <w:rPr>
                <w:rFonts w:ascii="Liberation Sans Narrow" w:hAnsi="Liberation Sans Narrow"/>
                <w:b w:val="0"/>
                <w:sz w:val="17"/>
              </w:rPr>
              <w:t xml:space="preserve">Art. 863</w:t>
            </w:r>
          </w:p>
        </w:tc>
        <w:tc>
          <w:tcPr>
            <w:tcW w:type="dxa" w:w="797"/>
          </w:tcPr>
          <w:p>
            <w:pPr>
              <w:pStyle w:val="Compact"/>
              <w:spacing w:before="20" w:after="20" w:line="240" w:lineRule="auto"/>
              <w:jc w:val="right"/>
            </w:pPr>
            <w:r>
              <w:rPr>
                <w:rFonts w:ascii="Liberation Sans Narrow" w:hAnsi="Liberation Sans Narrow"/>
                <w:b/>
                <w:sz w:val="17"/>
              </w:rPr>
              <w:t xml:space="preserve">242</w:t>
            </w:r>
          </w:p>
        </w:tc>
        <w:tc>
          <w:tcPr>
            <w:tcW w:type="dxa" w:w="1754"/>
          </w:tcPr>
          <w:p>
            <w:pPr>
              <w:pStyle w:val="Compact"/>
              <w:spacing w:before="20" w:after="20" w:line="240" w:lineRule="auto"/>
              <w:jc w:val="left"/>
            </w:pPr>
            <w:r>
              <w:rPr>
                <w:rFonts w:ascii="Liberation Sans Narrow" w:hAnsi="Liberation Sans Narrow"/>
                <w:b w:val="0"/>
                <w:sz w:val="17"/>
              </w:rPr>
              <w:t xml:space="preserve">Art. 1053</w:t>
            </w:r>
          </w:p>
        </w:tc>
        <w:tc>
          <w:tcPr>
            <w:tcW w:type="dxa" w:w="797"/>
          </w:tcPr>
          <w:p>
            <w:pPr>
              <w:pStyle w:val="Compact"/>
              <w:spacing w:before="20" w:after="20" w:line="240" w:lineRule="auto"/>
              <w:jc w:val="right"/>
            </w:pPr>
            <w:r>
              <w:rPr>
                <w:rFonts w:ascii="Liberation Sans Narrow" w:hAnsi="Liberation Sans Narrow"/>
                <w:b/>
                <w:sz w:val="17"/>
              </w:rPr>
              <w:t xml:space="preserve">324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486</w:t>
            </w:r>
          </w:p>
        </w:tc>
        <w:tc>
          <w:tcPr>
            <w:tcW w:type="dxa" w:w="797"/>
          </w:tcPr>
          <w:p>
            <w:pPr>
              <w:pStyle w:val="Compact"/>
              <w:spacing w:before="20" w:after="20" w:line="240" w:lineRule="auto"/>
              <w:jc w:val="right"/>
            </w:pPr>
            <w:r>
              <w:rPr>
                <w:rFonts w:ascii="Liberation Sans Narrow" w:hAnsi="Liberation Sans Narrow"/>
                <w:b/>
                <w:sz w:val="17"/>
              </w:rPr>
              <w:t xml:space="preserve">102</w:t>
            </w:r>
          </w:p>
        </w:tc>
        <w:tc>
          <w:tcPr>
            <w:tcW w:type="dxa" w:w="1754"/>
          </w:tcPr>
          <w:p>
            <w:pPr>
              <w:pStyle w:val="Compact"/>
              <w:spacing w:before="20" w:after="20" w:line="240" w:lineRule="auto"/>
              <w:jc w:val="left"/>
            </w:pPr>
            <w:r>
              <w:rPr>
                <w:rFonts w:ascii="Liberation Sans Narrow" w:hAnsi="Liberation Sans Narrow"/>
                <w:b w:val="0"/>
                <w:sz w:val="17"/>
              </w:rPr>
              <w:t xml:space="preserve">Art. 675</w:t>
            </w:r>
          </w:p>
        </w:tc>
        <w:tc>
          <w:tcPr>
            <w:tcW w:type="dxa" w:w="797"/>
          </w:tcPr>
          <w:p>
            <w:pPr>
              <w:pStyle w:val="Compact"/>
              <w:spacing w:before="20" w:after="20" w:line="240" w:lineRule="auto"/>
              <w:jc w:val="right"/>
            </w:pPr>
            <w:r>
              <w:rPr>
                <w:rFonts w:ascii="Liberation Sans Narrow" w:hAnsi="Liberation Sans Narrow"/>
                <w:b/>
                <w:sz w:val="17"/>
              </w:rPr>
              <w:t xml:space="preserve">178</w:t>
            </w:r>
          </w:p>
        </w:tc>
        <w:tc>
          <w:tcPr>
            <w:tcW w:type="dxa" w:w="1754"/>
          </w:tcPr>
          <w:p>
            <w:pPr>
              <w:pStyle w:val="Compact"/>
              <w:spacing w:before="20" w:after="20" w:line="240" w:lineRule="auto"/>
              <w:jc w:val="left"/>
            </w:pPr>
            <w:r>
              <w:rPr>
                <w:rFonts w:ascii="Liberation Sans Narrow" w:hAnsi="Liberation Sans Narrow"/>
                <w:b w:val="0"/>
                <w:sz w:val="17"/>
              </w:rPr>
              <w:t xml:space="preserve">Art. 864</w:t>
            </w:r>
          </w:p>
        </w:tc>
        <w:tc>
          <w:tcPr>
            <w:tcW w:type="dxa" w:w="797"/>
          </w:tcPr>
          <w:p>
            <w:pPr>
              <w:pStyle w:val="Compact"/>
              <w:spacing w:before="20" w:after="20" w:line="240" w:lineRule="auto"/>
              <w:jc w:val="right"/>
            </w:pPr>
            <w:r>
              <w:rPr>
                <w:rFonts w:ascii="Liberation Sans Narrow" w:hAnsi="Liberation Sans Narrow"/>
                <w:b/>
                <w:sz w:val="17"/>
              </w:rPr>
              <w:t xml:space="preserve">243</w:t>
            </w:r>
          </w:p>
        </w:tc>
        <w:tc>
          <w:tcPr>
            <w:tcW w:type="dxa" w:w="1754"/>
          </w:tcPr>
          <w:p>
            <w:pPr>
              <w:pStyle w:val="Compact"/>
              <w:spacing w:before="20" w:after="20" w:line="240" w:lineRule="auto"/>
              <w:jc w:val="left"/>
            </w:pPr>
            <w:r>
              <w:rPr>
                <w:rFonts w:ascii="Liberation Sans Narrow" w:hAnsi="Liberation Sans Narrow"/>
                <w:b w:val="0"/>
                <w:sz w:val="17"/>
              </w:rPr>
              <w:t xml:space="preserve">Art. 1054</w:t>
            </w:r>
          </w:p>
        </w:tc>
        <w:tc>
          <w:tcPr>
            <w:tcW w:type="dxa" w:w="797"/>
          </w:tcPr>
          <w:p>
            <w:pPr>
              <w:pStyle w:val="Compact"/>
              <w:spacing w:before="20" w:after="20" w:line="240" w:lineRule="auto"/>
              <w:jc w:val="right"/>
            </w:pPr>
            <w:r>
              <w:rPr>
                <w:rFonts w:ascii="Liberation Sans Narrow" w:hAnsi="Liberation Sans Narrow"/>
                <w:b/>
                <w:sz w:val="17"/>
              </w:rPr>
              <w:t xml:space="preserve">324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487</w:t>
            </w:r>
          </w:p>
        </w:tc>
        <w:tc>
          <w:tcPr>
            <w:tcW w:type="dxa" w:w="797"/>
          </w:tcPr>
          <w:p>
            <w:pPr>
              <w:pStyle w:val="Compact"/>
              <w:spacing w:before="20" w:after="20" w:line="240" w:lineRule="auto"/>
              <w:jc w:val="right"/>
            </w:pPr>
            <w:r>
              <w:rPr>
                <w:rFonts w:ascii="Liberation Sans Narrow" w:hAnsi="Liberation Sans Narrow"/>
                <w:b/>
                <w:sz w:val="17"/>
              </w:rPr>
              <w:t xml:space="preserve">102</w:t>
            </w:r>
          </w:p>
        </w:tc>
        <w:tc>
          <w:tcPr>
            <w:tcW w:type="dxa" w:w="1754"/>
          </w:tcPr>
          <w:p>
            <w:pPr>
              <w:pStyle w:val="Compact"/>
              <w:spacing w:before="20" w:after="20" w:line="240" w:lineRule="auto"/>
              <w:jc w:val="left"/>
            </w:pPr>
            <w:r>
              <w:rPr>
                <w:rFonts w:ascii="Liberation Sans Narrow" w:hAnsi="Liberation Sans Narrow"/>
                <w:b w:val="0"/>
                <w:sz w:val="17"/>
              </w:rPr>
              <w:t xml:space="preserve">Art. 676</w:t>
            </w:r>
          </w:p>
        </w:tc>
        <w:tc>
          <w:tcPr>
            <w:tcW w:type="dxa" w:w="797"/>
          </w:tcPr>
          <w:p>
            <w:pPr>
              <w:pStyle w:val="Compact"/>
              <w:spacing w:before="20" w:after="20" w:line="240" w:lineRule="auto"/>
              <w:jc w:val="right"/>
            </w:pPr>
            <w:r>
              <w:rPr>
                <w:rFonts w:ascii="Liberation Sans Narrow" w:hAnsi="Liberation Sans Narrow"/>
                <w:b/>
                <w:sz w:val="17"/>
              </w:rPr>
              <w:t xml:space="preserve">178</w:t>
            </w:r>
          </w:p>
        </w:tc>
        <w:tc>
          <w:tcPr>
            <w:tcW w:type="dxa" w:w="1754"/>
          </w:tcPr>
          <w:p>
            <w:pPr>
              <w:pStyle w:val="Compact"/>
              <w:spacing w:before="20" w:after="20" w:line="240" w:lineRule="auto"/>
              <w:jc w:val="left"/>
            </w:pPr>
            <w:r>
              <w:rPr>
                <w:rFonts w:ascii="Liberation Sans Narrow" w:hAnsi="Liberation Sans Narrow"/>
                <w:b w:val="0"/>
                <w:sz w:val="17"/>
              </w:rPr>
              <w:t xml:space="preserve">Art. 865</w:t>
            </w:r>
          </w:p>
        </w:tc>
        <w:tc>
          <w:tcPr>
            <w:tcW w:type="dxa" w:w="797"/>
          </w:tcPr>
          <w:p>
            <w:pPr>
              <w:pStyle w:val="Compact"/>
              <w:spacing w:before="20" w:after="20" w:line="240" w:lineRule="auto"/>
              <w:jc w:val="right"/>
            </w:pPr>
            <w:r>
              <w:rPr>
                <w:rFonts w:ascii="Liberation Sans Narrow" w:hAnsi="Liberation Sans Narrow"/>
                <w:b/>
                <w:sz w:val="17"/>
              </w:rPr>
              <w:t xml:space="preserve">243</w:t>
            </w:r>
          </w:p>
        </w:tc>
        <w:tc>
          <w:tcPr>
            <w:tcW w:type="dxa" w:w="1754"/>
          </w:tcPr>
          <w:p>
            <w:pPr>
              <w:pStyle w:val="Compact"/>
              <w:spacing w:before="20" w:after="20" w:line="240" w:lineRule="auto"/>
              <w:jc w:val="left"/>
            </w:pPr>
            <w:r>
              <w:rPr>
                <w:rFonts w:ascii="Liberation Sans Narrow" w:hAnsi="Liberation Sans Narrow"/>
                <w:b w:val="0"/>
                <w:sz w:val="17"/>
              </w:rPr>
              <w:t xml:space="preserve">Art. 1055</w:t>
            </w:r>
          </w:p>
        </w:tc>
        <w:tc>
          <w:tcPr>
            <w:tcW w:type="dxa" w:w="797"/>
          </w:tcPr>
          <w:p>
            <w:pPr>
              <w:pStyle w:val="Compact"/>
              <w:spacing w:before="20" w:after="20" w:line="240" w:lineRule="auto"/>
              <w:jc w:val="right"/>
            </w:pPr>
            <w:r>
              <w:rPr>
                <w:rFonts w:ascii="Liberation Sans Narrow" w:hAnsi="Liberation Sans Narrow"/>
                <w:b/>
                <w:sz w:val="17"/>
              </w:rPr>
              <w:t xml:space="preserve">324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488</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677</w:t>
            </w:r>
          </w:p>
        </w:tc>
        <w:tc>
          <w:tcPr>
            <w:tcW w:type="dxa" w:w="797"/>
          </w:tcPr>
          <w:p>
            <w:pPr>
              <w:pStyle w:val="Compact"/>
              <w:spacing w:before="20" w:after="20" w:line="240" w:lineRule="auto"/>
              <w:jc w:val="right"/>
            </w:pPr>
            <w:r>
              <w:rPr>
                <w:rFonts w:ascii="Liberation Sans Narrow" w:hAnsi="Liberation Sans Narrow"/>
                <w:b/>
                <w:sz w:val="17"/>
              </w:rPr>
              <w:t xml:space="preserve">178</w:t>
            </w:r>
          </w:p>
        </w:tc>
        <w:tc>
          <w:tcPr>
            <w:tcW w:type="dxa" w:w="1754"/>
          </w:tcPr>
          <w:p>
            <w:pPr>
              <w:pStyle w:val="Compact"/>
              <w:spacing w:before="20" w:after="20" w:line="240" w:lineRule="auto"/>
              <w:jc w:val="left"/>
            </w:pPr>
            <w:r>
              <w:rPr>
                <w:rFonts w:ascii="Liberation Sans Narrow" w:hAnsi="Liberation Sans Narrow"/>
                <w:b w:val="0"/>
                <w:sz w:val="17"/>
              </w:rPr>
              <w:t xml:space="preserve">Art. 866</w:t>
            </w:r>
          </w:p>
        </w:tc>
        <w:tc>
          <w:tcPr>
            <w:tcW w:type="dxa" w:w="797"/>
          </w:tcPr>
          <w:p>
            <w:pPr>
              <w:pStyle w:val="Compact"/>
              <w:spacing w:before="20" w:after="20" w:line="240" w:lineRule="auto"/>
              <w:jc w:val="right"/>
            </w:pPr>
            <w:r>
              <w:rPr>
                <w:rFonts w:ascii="Liberation Sans Narrow" w:hAnsi="Liberation Sans Narrow"/>
                <w:b/>
                <w:sz w:val="17"/>
              </w:rPr>
              <w:t xml:space="preserve">243</w:t>
            </w:r>
          </w:p>
        </w:tc>
        <w:tc>
          <w:tcPr>
            <w:tcW w:type="dxa" w:w="1754"/>
          </w:tcPr>
          <w:p>
            <w:pPr>
              <w:pStyle w:val="Compact"/>
              <w:spacing w:before="20" w:after="20" w:line="240" w:lineRule="auto"/>
              <w:jc w:val="left"/>
            </w:pPr>
            <w:r>
              <w:rPr>
                <w:rFonts w:ascii="Liberation Sans Narrow" w:hAnsi="Liberation Sans Narrow"/>
                <w:b w:val="0"/>
                <w:sz w:val="17"/>
              </w:rPr>
              <w:t xml:space="preserve">Art. 1056</w:t>
            </w:r>
          </w:p>
        </w:tc>
        <w:tc>
          <w:tcPr>
            <w:tcW w:type="dxa" w:w="797"/>
          </w:tcPr>
          <w:p>
            <w:pPr>
              <w:pStyle w:val="Compact"/>
              <w:spacing w:before="20" w:after="20" w:line="240" w:lineRule="auto"/>
              <w:jc w:val="right"/>
            </w:pPr>
            <w:r>
              <w:rPr>
                <w:rFonts w:ascii="Liberation Sans Narrow" w:hAnsi="Liberation Sans Narrow"/>
                <w:b/>
                <w:sz w:val="17"/>
              </w:rPr>
              <w:t xml:space="preserve">324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489</w:t>
            </w:r>
          </w:p>
        </w:tc>
        <w:tc>
          <w:tcPr>
            <w:tcW w:type="dxa" w:w="797"/>
          </w:tcPr>
          <w:p>
            <w:pPr>
              <w:pStyle w:val="Compact"/>
              <w:spacing w:before="20" w:after="20" w:line="240" w:lineRule="auto"/>
              <w:jc w:val="right"/>
            </w:pPr>
            <w:r>
              <w:rPr>
                <w:rFonts w:ascii="Liberation Sans Narrow" w:hAnsi="Liberation Sans Narrow"/>
                <w:b/>
                <w:sz w:val="17"/>
              </w:rPr>
              <w:t xml:space="preserve">103</w:t>
            </w:r>
          </w:p>
        </w:tc>
        <w:tc>
          <w:tcPr>
            <w:tcW w:type="dxa" w:w="1754"/>
          </w:tcPr>
          <w:p>
            <w:pPr>
              <w:pStyle w:val="Compact"/>
              <w:spacing w:before="20" w:after="20" w:line="240" w:lineRule="auto"/>
              <w:jc w:val="left"/>
            </w:pPr>
            <w:r>
              <w:rPr>
                <w:rFonts w:ascii="Liberation Sans Narrow" w:hAnsi="Liberation Sans Narrow"/>
                <w:b w:val="0"/>
                <w:sz w:val="17"/>
              </w:rPr>
              <w:t xml:space="preserve">Art. 678</w:t>
            </w:r>
          </w:p>
        </w:tc>
        <w:tc>
          <w:tcPr>
            <w:tcW w:type="dxa" w:w="797"/>
          </w:tcPr>
          <w:p>
            <w:pPr>
              <w:pStyle w:val="Compact"/>
              <w:spacing w:before="20" w:after="20" w:line="240" w:lineRule="auto"/>
              <w:jc w:val="right"/>
            </w:pPr>
            <w:r>
              <w:rPr>
                <w:rFonts w:ascii="Liberation Sans Narrow" w:hAnsi="Liberation Sans Narrow"/>
                <w:b/>
                <w:sz w:val="17"/>
              </w:rPr>
              <w:t xml:space="preserve">179</w:t>
            </w:r>
          </w:p>
        </w:tc>
        <w:tc>
          <w:tcPr>
            <w:tcW w:type="dxa" w:w="1754"/>
          </w:tcPr>
          <w:p>
            <w:pPr>
              <w:pStyle w:val="Compact"/>
              <w:spacing w:before="20" w:after="20" w:line="240" w:lineRule="auto"/>
              <w:jc w:val="left"/>
            </w:pPr>
            <w:r>
              <w:rPr>
                <w:rFonts w:ascii="Liberation Sans Narrow" w:hAnsi="Liberation Sans Narrow"/>
                <w:b w:val="0"/>
                <w:sz w:val="17"/>
              </w:rPr>
              <w:t xml:space="preserve">Art. 867</w:t>
            </w:r>
          </w:p>
        </w:tc>
        <w:tc>
          <w:tcPr>
            <w:tcW w:type="dxa" w:w="797"/>
          </w:tcPr>
          <w:p>
            <w:pPr>
              <w:pStyle w:val="Compact"/>
              <w:spacing w:before="20" w:after="20" w:line="240" w:lineRule="auto"/>
              <w:jc w:val="right"/>
            </w:pPr>
            <w:r>
              <w:rPr>
                <w:rFonts w:ascii="Liberation Sans Narrow" w:hAnsi="Liberation Sans Narrow"/>
                <w:b/>
                <w:sz w:val="17"/>
              </w:rPr>
              <w:t xml:space="preserve">243</w:t>
            </w:r>
          </w:p>
        </w:tc>
        <w:tc>
          <w:tcPr>
            <w:tcW w:type="dxa" w:w="1754"/>
          </w:tcPr>
          <w:p>
            <w:pPr>
              <w:pStyle w:val="Compact"/>
              <w:spacing w:before="20" w:after="20" w:line="240" w:lineRule="auto"/>
              <w:jc w:val="left"/>
            </w:pPr>
            <w:r>
              <w:rPr>
                <w:rFonts w:ascii="Liberation Sans Narrow" w:hAnsi="Liberation Sans Narrow"/>
                <w:b w:val="0"/>
                <w:sz w:val="17"/>
              </w:rPr>
              <w:t xml:space="preserve">Art. 1057</w:t>
            </w:r>
          </w:p>
        </w:tc>
        <w:tc>
          <w:tcPr>
            <w:tcW w:type="dxa" w:w="797"/>
          </w:tcPr>
          <w:p>
            <w:pPr>
              <w:pStyle w:val="Compact"/>
              <w:spacing w:before="20" w:after="20" w:line="240" w:lineRule="auto"/>
              <w:jc w:val="right"/>
            </w:pPr>
            <w:r>
              <w:rPr>
                <w:rFonts w:ascii="Liberation Sans Narrow" w:hAnsi="Liberation Sans Narrow"/>
                <w:b/>
                <w:sz w:val="17"/>
              </w:rPr>
              <w:t xml:space="preserve">324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490</w:t>
            </w:r>
          </w:p>
        </w:tc>
        <w:tc>
          <w:tcPr>
            <w:tcW w:type="dxa" w:w="797"/>
          </w:tcPr>
          <w:p>
            <w:pPr>
              <w:pStyle w:val="Compact"/>
              <w:spacing w:before="20" w:after="20" w:line="240" w:lineRule="auto"/>
              <w:jc w:val="right"/>
            </w:pPr>
            <w:r>
              <w:rPr>
                <w:rFonts w:ascii="Liberation Sans Narrow" w:hAnsi="Liberation Sans Narrow"/>
                <w:b/>
                <w:sz w:val="17"/>
              </w:rPr>
              <w:t xml:space="preserve">104</w:t>
            </w:r>
          </w:p>
        </w:tc>
        <w:tc>
          <w:tcPr>
            <w:tcW w:type="dxa" w:w="1754"/>
          </w:tcPr>
          <w:p>
            <w:pPr>
              <w:pStyle w:val="Compact"/>
              <w:spacing w:before="20" w:after="20" w:line="240" w:lineRule="auto"/>
              <w:jc w:val="left"/>
            </w:pPr>
            <w:r>
              <w:rPr>
                <w:rFonts w:ascii="Liberation Sans Narrow" w:hAnsi="Liberation Sans Narrow"/>
                <w:b w:val="0"/>
                <w:sz w:val="17"/>
              </w:rPr>
              <w:t xml:space="preserve">Art. 679</w:t>
            </w:r>
          </w:p>
        </w:tc>
        <w:tc>
          <w:tcPr>
            <w:tcW w:type="dxa" w:w="797"/>
          </w:tcPr>
          <w:p>
            <w:pPr>
              <w:pStyle w:val="Compact"/>
              <w:spacing w:before="20" w:after="20" w:line="240" w:lineRule="auto"/>
              <w:jc w:val="right"/>
            </w:pPr>
            <w:r>
              <w:rPr>
                <w:rFonts w:ascii="Liberation Sans Narrow" w:hAnsi="Liberation Sans Narrow"/>
                <w:b/>
                <w:sz w:val="17"/>
              </w:rPr>
              <w:t xml:space="preserve">179</w:t>
            </w:r>
          </w:p>
        </w:tc>
        <w:tc>
          <w:tcPr>
            <w:tcW w:type="dxa" w:w="1754"/>
          </w:tcPr>
          <w:p>
            <w:pPr>
              <w:pStyle w:val="Compact"/>
              <w:spacing w:before="20" w:after="20" w:line="240" w:lineRule="auto"/>
              <w:jc w:val="left"/>
            </w:pPr>
            <w:r>
              <w:rPr>
                <w:rFonts w:ascii="Liberation Sans Narrow" w:hAnsi="Liberation Sans Narrow"/>
                <w:b w:val="0"/>
                <w:sz w:val="17"/>
              </w:rPr>
              <w:t xml:space="preserve">Art. 868</w:t>
            </w:r>
          </w:p>
        </w:tc>
        <w:tc>
          <w:tcPr>
            <w:tcW w:type="dxa" w:w="797"/>
          </w:tcPr>
          <w:p>
            <w:pPr>
              <w:pStyle w:val="Compact"/>
              <w:spacing w:before="20" w:after="20" w:line="240" w:lineRule="auto"/>
              <w:jc w:val="right"/>
            </w:pPr>
            <w:r>
              <w:rPr>
                <w:rFonts w:ascii="Liberation Sans Narrow" w:hAnsi="Liberation Sans Narrow"/>
                <w:b/>
                <w:sz w:val="17"/>
              </w:rPr>
              <w:t xml:space="preserve">243</w:t>
            </w:r>
          </w:p>
        </w:tc>
        <w:tc>
          <w:tcPr>
            <w:tcW w:type="dxa" w:w="1754"/>
          </w:tcPr>
          <w:p>
            <w:pPr>
              <w:pStyle w:val="Compact"/>
              <w:spacing w:before="20" w:after="20" w:line="240" w:lineRule="auto"/>
              <w:jc w:val="left"/>
            </w:pPr>
            <w:r>
              <w:rPr>
                <w:rFonts w:ascii="Liberation Sans Narrow" w:hAnsi="Liberation Sans Narrow"/>
                <w:b w:val="0"/>
                <w:sz w:val="17"/>
              </w:rPr>
              <w:t xml:space="preserve">Art. 1058</w:t>
            </w:r>
          </w:p>
        </w:tc>
        <w:tc>
          <w:tcPr>
            <w:tcW w:type="dxa" w:w="797"/>
          </w:tcPr>
          <w:p>
            <w:pPr>
              <w:pStyle w:val="Compact"/>
              <w:spacing w:before="20" w:after="20" w:line="240" w:lineRule="auto"/>
              <w:jc w:val="right"/>
            </w:pPr>
            <w:r>
              <w:rPr>
                <w:rFonts w:ascii="Liberation Sans Narrow" w:hAnsi="Liberation Sans Narrow"/>
                <w:b/>
                <w:sz w:val="17"/>
              </w:rPr>
              <w:t xml:space="preserve">325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491</w:t>
            </w:r>
          </w:p>
        </w:tc>
        <w:tc>
          <w:tcPr>
            <w:tcW w:type="dxa" w:w="797"/>
          </w:tcPr>
          <w:p>
            <w:pPr>
              <w:pStyle w:val="Compact"/>
              <w:spacing w:before="20" w:after="20" w:line="240" w:lineRule="auto"/>
              <w:jc w:val="right"/>
            </w:pPr>
            <w:r>
              <w:rPr>
                <w:rFonts w:ascii="Liberation Sans Narrow" w:hAnsi="Liberation Sans Narrow"/>
                <w:b/>
                <w:sz w:val="17"/>
              </w:rPr>
              <w:t xml:space="preserve">104</w:t>
            </w:r>
          </w:p>
        </w:tc>
        <w:tc>
          <w:tcPr>
            <w:tcW w:type="dxa" w:w="1754"/>
          </w:tcPr>
          <w:p>
            <w:pPr>
              <w:pStyle w:val="Compact"/>
              <w:spacing w:before="20" w:after="20" w:line="240" w:lineRule="auto"/>
              <w:jc w:val="left"/>
            </w:pPr>
            <w:r>
              <w:rPr>
                <w:rFonts w:ascii="Liberation Sans Narrow" w:hAnsi="Liberation Sans Narrow"/>
                <w:b w:val="0"/>
                <w:sz w:val="17"/>
              </w:rPr>
              <w:t xml:space="preserve">Art. 680</w:t>
            </w:r>
          </w:p>
        </w:tc>
        <w:tc>
          <w:tcPr>
            <w:tcW w:type="dxa" w:w="797"/>
          </w:tcPr>
          <w:p>
            <w:pPr>
              <w:pStyle w:val="Compact"/>
              <w:spacing w:before="20" w:after="20" w:line="240" w:lineRule="auto"/>
              <w:jc w:val="right"/>
            </w:pPr>
            <w:r>
              <w:rPr>
                <w:rFonts w:ascii="Liberation Sans Narrow" w:hAnsi="Liberation Sans Narrow"/>
                <w:b/>
                <w:sz w:val="17"/>
              </w:rPr>
              <w:t xml:space="preserve">179</w:t>
            </w:r>
          </w:p>
        </w:tc>
        <w:tc>
          <w:tcPr>
            <w:tcW w:type="dxa" w:w="1754"/>
          </w:tcPr>
          <w:p>
            <w:pPr>
              <w:pStyle w:val="Compact"/>
              <w:spacing w:before="20" w:after="20" w:line="240" w:lineRule="auto"/>
              <w:jc w:val="left"/>
            </w:pPr>
            <w:r>
              <w:rPr>
                <w:rFonts w:ascii="Liberation Sans Narrow" w:hAnsi="Liberation Sans Narrow"/>
                <w:b w:val="0"/>
                <w:sz w:val="17"/>
              </w:rPr>
              <w:t xml:space="preserve">Art. 869</w:t>
            </w:r>
          </w:p>
        </w:tc>
        <w:tc>
          <w:tcPr>
            <w:tcW w:type="dxa" w:w="797"/>
          </w:tcPr>
          <w:p>
            <w:pPr>
              <w:pStyle w:val="Compact"/>
              <w:spacing w:before="20" w:after="20" w:line="240" w:lineRule="auto"/>
              <w:jc w:val="right"/>
            </w:pPr>
            <w:r>
              <w:rPr>
                <w:rFonts w:ascii="Liberation Sans Narrow" w:hAnsi="Liberation Sans Narrow"/>
                <w:b/>
                <w:sz w:val="17"/>
              </w:rPr>
              <w:t xml:space="preserve">244</w:t>
            </w:r>
          </w:p>
        </w:tc>
        <w:tc>
          <w:tcPr>
            <w:tcW w:type="dxa" w:w="1754"/>
          </w:tcPr>
          <w:p>
            <w:pPr>
              <w:pStyle w:val="Compact"/>
              <w:spacing w:before="20" w:after="20" w:line="240" w:lineRule="auto"/>
              <w:jc w:val="left"/>
            </w:pPr>
            <w:r>
              <w:rPr>
                <w:rFonts w:ascii="Liberation Sans Narrow" w:hAnsi="Liberation Sans Narrow"/>
                <w:b w:val="0"/>
                <w:sz w:val="17"/>
              </w:rPr>
              <w:t xml:space="preserve">Art. 1059</w:t>
            </w:r>
          </w:p>
        </w:tc>
        <w:tc>
          <w:tcPr>
            <w:tcW w:type="dxa" w:w="797"/>
          </w:tcPr>
          <w:p>
            <w:pPr>
              <w:pStyle w:val="Compact"/>
              <w:spacing w:before="20" w:after="20" w:line="240" w:lineRule="auto"/>
              <w:jc w:val="right"/>
            </w:pPr>
            <w:r>
              <w:rPr>
                <w:rFonts w:ascii="Liberation Sans Narrow" w:hAnsi="Liberation Sans Narrow"/>
                <w:b/>
                <w:sz w:val="17"/>
              </w:rPr>
              <w:t xml:space="preserve">325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492</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681</w:t>
            </w:r>
          </w:p>
        </w:tc>
        <w:tc>
          <w:tcPr>
            <w:tcW w:type="dxa" w:w="797"/>
          </w:tcPr>
          <w:p>
            <w:pPr>
              <w:pStyle w:val="Compact"/>
              <w:spacing w:before="20" w:after="20" w:line="240" w:lineRule="auto"/>
              <w:jc w:val="right"/>
            </w:pPr>
            <w:r>
              <w:rPr>
                <w:rFonts w:ascii="Liberation Sans Narrow" w:hAnsi="Liberation Sans Narrow"/>
                <w:b/>
                <w:sz w:val="17"/>
              </w:rPr>
              <w:t xml:space="preserve">179</w:t>
            </w:r>
          </w:p>
        </w:tc>
        <w:tc>
          <w:tcPr>
            <w:tcW w:type="dxa" w:w="1754"/>
          </w:tcPr>
          <w:p>
            <w:pPr>
              <w:pStyle w:val="Compact"/>
              <w:spacing w:before="20" w:after="20" w:line="240" w:lineRule="auto"/>
              <w:jc w:val="left"/>
            </w:pPr>
            <w:r>
              <w:rPr>
                <w:rFonts w:ascii="Liberation Sans Narrow" w:hAnsi="Liberation Sans Narrow"/>
                <w:b w:val="0"/>
                <w:sz w:val="17"/>
              </w:rPr>
              <w:t xml:space="preserve">Art. 870</w:t>
            </w:r>
          </w:p>
        </w:tc>
        <w:tc>
          <w:tcPr>
            <w:tcW w:type="dxa" w:w="797"/>
          </w:tcPr>
          <w:p>
            <w:pPr>
              <w:pStyle w:val="Compact"/>
              <w:spacing w:before="20" w:after="20" w:line="240" w:lineRule="auto"/>
              <w:jc w:val="right"/>
            </w:pPr>
            <w:r>
              <w:rPr>
                <w:rFonts w:ascii="Liberation Sans Narrow" w:hAnsi="Liberation Sans Narrow"/>
                <w:b/>
                <w:sz w:val="17"/>
              </w:rPr>
              <w:t xml:space="preserve">244</w:t>
            </w:r>
          </w:p>
        </w:tc>
        <w:tc>
          <w:tcPr>
            <w:tcW w:type="dxa" w:w="1754"/>
          </w:tcPr>
          <w:p>
            <w:pPr>
              <w:pStyle w:val="Compact"/>
              <w:spacing w:before="20" w:after="20" w:line="240" w:lineRule="auto"/>
              <w:jc w:val="left"/>
            </w:pPr>
            <w:r>
              <w:rPr>
                <w:rFonts w:ascii="Liberation Sans Narrow" w:hAnsi="Liberation Sans Narrow"/>
                <w:b w:val="0"/>
                <w:sz w:val="17"/>
              </w:rPr>
              <w:t xml:space="preserve">Art. 1060</w:t>
            </w:r>
          </w:p>
        </w:tc>
        <w:tc>
          <w:tcPr>
            <w:tcW w:type="dxa" w:w="797"/>
          </w:tcPr>
          <w:p>
            <w:pPr>
              <w:pStyle w:val="Compact"/>
              <w:spacing w:before="20" w:after="20" w:line="240" w:lineRule="auto"/>
              <w:jc w:val="right"/>
            </w:pPr>
            <w:r>
              <w:rPr>
                <w:rFonts w:ascii="Liberation Sans Narrow" w:hAnsi="Liberation Sans Narrow"/>
                <w:b/>
                <w:sz w:val="17"/>
              </w:rPr>
              <w:t xml:space="preserve">325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493</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682</w:t>
            </w:r>
          </w:p>
        </w:tc>
        <w:tc>
          <w:tcPr>
            <w:tcW w:type="dxa" w:w="797"/>
          </w:tcPr>
          <w:p>
            <w:pPr>
              <w:pStyle w:val="Compact"/>
              <w:spacing w:before="20" w:after="20" w:line="240" w:lineRule="auto"/>
              <w:jc w:val="right"/>
            </w:pPr>
            <w:r>
              <w:rPr>
                <w:rFonts w:ascii="Liberation Sans Narrow" w:hAnsi="Liberation Sans Narrow"/>
                <w:b/>
                <w:sz w:val="17"/>
              </w:rPr>
              <w:t xml:space="preserve">179</w:t>
            </w:r>
          </w:p>
        </w:tc>
        <w:tc>
          <w:tcPr>
            <w:tcW w:type="dxa" w:w="1754"/>
          </w:tcPr>
          <w:p>
            <w:pPr>
              <w:pStyle w:val="Compact"/>
              <w:spacing w:before="20" w:after="20" w:line="240" w:lineRule="auto"/>
              <w:jc w:val="left"/>
            </w:pPr>
            <w:r>
              <w:rPr>
                <w:rFonts w:ascii="Liberation Sans Narrow" w:hAnsi="Liberation Sans Narrow"/>
                <w:b w:val="0"/>
                <w:sz w:val="17"/>
              </w:rPr>
              <w:t xml:space="preserve">Art. 871</w:t>
            </w:r>
          </w:p>
        </w:tc>
        <w:tc>
          <w:tcPr>
            <w:tcW w:type="dxa" w:w="797"/>
          </w:tcPr>
          <w:p>
            <w:pPr>
              <w:pStyle w:val="Compact"/>
              <w:spacing w:before="20" w:after="20" w:line="240" w:lineRule="auto"/>
              <w:jc w:val="right"/>
            </w:pPr>
            <w:r>
              <w:rPr>
                <w:rFonts w:ascii="Liberation Sans Narrow" w:hAnsi="Liberation Sans Narrow"/>
                <w:b/>
                <w:sz w:val="17"/>
              </w:rPr>
              <w:t xml:space="preserve">244</w:t>
            </w:r>
          </w:p>
        </w:tc>
        <w:tc>
          <w:tcPr>
            <w:tcW w:type="dxa" w:w="1754"/>
          </w:tcPr>
          <w:p>
            <w:pPr>
              <w:pStyle w:val="Compact"/>
              <w:spacing w:before="20" w:after="20" w:line="240" w:lineRule="auto"/>
              <w:jc w:val="left"/>
            </w:pPr>
            <w:r>
              <w:rPr>
                <w:rFonts w:ascii="Liberation Sans Narrow" w:hAnsi="Liberation Sans Narrow"/>
                <w:b w:val="0"/>
                <w:sz w:val="17"/>
              </w:rPr>
              <w:t xml:space="preserve">Art. 1061</w:t>
            </w:r>
          </w:p>
        </w:tc>
        <w:tc>
          <w:tcPr>
            <w:tcW w:type="dxa" w:w="797"/>
          </w:tcPr>
          <w:p>
            <w:pPr>
              <w:pStyle w:val="Compact"/>
              <w:spacing w:before="20" w:after="20" w:line="240" w:lineRule="auto"/>
              <w:jc w:val="right"/>
            </w:pPr>
            <w:r>
              <w:rPr>
                <w:rFonts w:ascii="Liberation Sans Narrow" w:hAnsi="Liberation Sans Narrow"/>
                <w:b/>
                <w:sz w:val="17"/>
              </w:rPr>
              <w:t xml:space="preserve">325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494</w:t>
            </w:r>
          </w:p>
        </w:tc>
        <w:tc>
          <w:tcPr>
            <w:tcW w:type="dxa" w:w="797"/>
          </w:tcPr>
          <w:p>
            <w:pPr>
              <w:pStyle w:val="Compact"/>
              <w:spacing w:before="20" w:after="20" w:line="240" w:lineRule="auto"/>
              <w:jc w:val="right"/>
            </w:pPr>
            <w:r>
              <w:rPr>
                <w:rFonts w:ascii="Liberation Sans Narrow" w:hAnsi="Liberation Sans Narrow"/>
                <w:b/>
                <w:sz w:val="17"/>
              </w:rPr>
              <w:t xml:space="preserve">105</w:t>
            </w:r>
          </w:p>
        </w:tc>
        <w:tc>
          <w:tcPr>
            <w:tcW w:type="dxa" w:w="1754"/>
          </w:tcPr>
          <w:p>
            <w:pPr>
              <w:pStyle w:val="Compact"/>
              <w:spacing w:before="20" w:after="20" w:line="240" w:lineRule="auto"/>
              <w:jc w:val="left"/>
            </w:pPr>
            <w:r>
              <w:rPr>
                <w:rFonts w:ascii="Liberation Sans Narrow" w:hAnsi="Liberation Sans Narrow"/>
                <w:b w:val="0"/>
                <w:sz w:val="17"/>
              </w:rPr>
              <w:t xml:space="preserve">Art. 683</w:t>
            </w:r>
          </w:p>
        </w:tc>
        <w:tc>
          <w:tcPr>
            <w:tcW w:type="dxa" w:w="797"/>
          </w:tcPr>
          <w:p>
            <w:pPr>
              <w:pStyle w:val="Compact"/>
              <w:spacing w:before="20" w:after="20" w:line="240" w:lineRule="auto"/>
              <w:jc w:val="right"/>
            </w:pPr>
            <w:r>
              <w:rPr>
                <w:rFonts w:ascii="Liberation Sans Narrow" w:hAnsi="Liberation Sans Narrow"/>
                <w:b/>
                <w:sz w:val="17"/>
              </w:rPr>
              <w:t xml:space="preserve">179</w:t>
            </w:r>
          </w:p>
        </w:tc>
        <w:tc>
          <w:tcPr>
            <w:tcW w:type="dxa" w:w="1754"/>
          </w:tcPr>
          <w:p>
            <w:pPr>
              <w:pStyle w:val="Compact"/>
              <w:spacing w:before="20" w:after="20" w:line="240" w:lineRule="auto"/>
              <w:jc w:val="left"/>
            </w:pPr>
            <w:r>
              <w:rPr>
                <w:rFonts w:ascii="Liberation Sans Narrow" w:hAnsi="Liberation Sans Narrow"/>
                <w:b w:val="0"/>
                <w:sz w:val="17"/>
              </w:rPr>
              <w:t xml:space="preserve">Art. 872</w:t>
            </w:r>
          </w:p>
        </w:tc>
        <w:tc>
          <w:tcPr>
            <w:tcW w:type="dxa" w:w="797"/>
          </w:tcPr>
          <w:p>
            <w:pPr>
              <w:pStyle w:val="Compact"/>
              <w:spacing w:before="20" w:after="20" w:line="240" w:lineRule="auto"/>
              <w:jc w:val="right"/>
            </w:pPr>
            <w:r>
              <w:rPr>
                <w:rFonts w:ascii="Liberation Sans Narrow" w:hAnsi="Liberation Sans Narrow"/>
                <w:b/>
                <w:sz w:val="17"/>
              </w:rPr>
              <w:t xml:space="preserve">245</w:t>
            </w:r>
          </w:p>
        </w:tc>
        <w:tc>
          <w:tcPr>
            <w:tcW w:type="dxa" w:w="1754"/>
          </w:tcPr>
          <w:p>
            <w:pPr>
              <w:pStyle w:val="Compact"/>
              <w:spacing w:before="20" w:after="20" w:line="240" w:lineRule="auto"/>
              <w:jc w:val="left"/>
            </w:pPr>
            <w:r>
              <w:rPr>
                <w:rFonts w:ascii="Liberation Sans Narrow" w:hAnsi="Liberation Sans Narrow"/>
                <w:b w:val="0"/>
                <w:sz w:val="17"/>
              </w:rPr>
              <w:t xml:space="preserve">Art. 1062</w:t>
            </w:r>
          </w:p>
        </w:tc>
        <w:tc>
          <w:tcPr>
            <w:tcW w:type="dxa" w:w="797"/>
          </w:tcPr>
          <w:p>
            <w:pPr>
              <w:pStyle w:val="Compact"/>
              <w:spacing w:before="20" w:after="20" w:line="240" w:lineRule="auto"/>
              <w:jc w:val="right"/>
            </w:pPr>
            <w:r>
              <w:rPr>
                <w:rFonts w:ascii="Liberation Sans Narrow" w:hAnsi="Liberation Sans Narrow"/>
                <w:b/>
                <w:sz w:val="17"/>
              </w:rPr>
              <w:t xml:space="preserve">325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495</w:t>
            </w:r>
          </w:p>
        </w:tc>
        <w:tc>
          <w:tcPr>
            <w:tcW w:type="dxa" w:w="797"/>
          </w:tcPr>
          <w:p>
            <w:pPr>
              <w:pStyle w:val="Compact"/>
              <w:spacing w:before="20" w:after="20" w:line="240" w:lineRule="auto"/>
              <w:jc w:val="right"/>
            </w:pPr>
            <w:r>
              <w:rPr>
                <w:rFonts w:ascii="Liberation Sans Narrow" w:hAnsi="Liberation Sans Narrow"/>
                <w:b/>
                <w:sz w:val="17"/>
              </w:rPr>
              <w:t xml:space="preserve">106</w:t>
            </w:r>
          </w:p>
        </w:tc>
        <w:tc>
          <w:tcPr>
            <w:tcW w:type="dxa" w:w="1754"/>
          </w:tcPr>
          <w:p>
            <w:pPr>
              <w:pStyle w:val="Compact"/>
              <w:spacing w:before="20" w:after="20" w:line="240" w:lineRule="auto"/>
              <w:jc w:val="left"/>
            </w:pPr>
            <w:r>
              <w:rPr>
                <w:rFonts w:ascii="Liberation Sans Narrow" w:hAnsi="Liberation Sans Narrow"/>
                <w:b w:val="0"/>
                <w:sz w:val="17"/>
              </w:rPr>
              <w:t xml:space="preserve">Art. 684</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873</w:t>
            </w:r>
          </w:p>
        </w:tc>
        <w:tc>
          <w:tcPr>
            <w:tcW w:type="dxa" w:w="797"/>
          </w:tcPr>
          <w:p>
            <w:pPr>
              <w:pStyle w:val="Compact"/>
              <w:spacing w:before="20" w:after="20" w:line="240" w:lineRule="auto"/>
              <w:jc w:val="right"/>
            </w:pPr>
            <w:r>
              <w:rPr>
                <w:rFonts w:ascii="Liberation Sans Narrow" w:hAnsi="Liberation Sans Narrow"/>
                <w:b/>
                <w:sz w:val="17"/>
              </w:rPr>
              <w:t xml:space="preserve">245</w:t>
            </w:r>
          </w:p>
        </w:tc>
        <w:tc>
          <w:tcPr>
            <w:tcW w:type="dxa" w:w="1754"/>
          </w:tcPr>
          <w:p>
            <w:pPr>
              <w:pStyle w:val="Compact"/>
              <w:spacing w:before="20" w:after="20" w:line="240" w:lineRule="auto"/>
              <w:jc w:val="left"/>
            </w:pPr>
            <w:r>
              <w:rPr>
                <w:rFonts w:ascii="Liberation Sans Narrow" w:hAnsi="Liberation Sans Narrow"/>
                <w:b w:val="0"/>
                <w:sz w:val="17"/>
              </w:rPr>
              <w:t xml:space="preserve">Art. 1063</w:t>
            </w:r>
          </w:p>
        </w:tc>
        <w:tc>
          <w:tcPr>
            <w:tcW w:type="dxa" w:w="797"/>
          </w:tcPr>
          <w:p>
            <w:pPr>
              <w:pStyle w:val="Compact"/>
              <w:spacing w:before="20" w:after="20" w:line="240" w:lineRule="auto"/>
              <w:jc w:val="right"/>
            </w:pPr>
            <w:r>
              <w:rPr>
                <w:rFonts w:ascii="Liberation Sans Narrow" w:hAnsi="Liberation Sans Narrow"/>
                <w:b/>
                <w:sz w:val="17"/>
              </w:rPr>
              <w:t xml:space="preserve">326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496</w:t>
            </w:r>
          </w:p>
        </w:tc>
        <w:tc>
          <w:tcPr>
            <w:tcW w:type="dxa" w:w="797"/>
          </w:tcPr>
          <w:p>
            <w:pPr>
              <w:pStyle w:val="Compact"/>
              <w:spacing w:before="20" w:after="20" w:line="240" w:lineRule="auto"/>
              <w:jc w:val="right"/>
            </w:pPr>
            <w:r>
              <w:rPr>
                <w:rFonts w:ascii="Liberation Sans Narrow" w:hAnsi="Liberation Sans Narrow"/>
                <w:b/>
                <w:sz w:val="17"/>
              </w:rPr>
              <w:t xml:space="preserve">107</w:t>
            </w:r>
          </w:p>
        </w:tc>
        <w:tc>
          <w:tcPr>
            <w:tcW w:type="dxa" w:w="1754"/>
          </w:tcPr>
          <w:p>
            <w:pPr>
              <w:pStyle w:val="Compact"/>
              <w:spacing w:before="20" w:after="20" w:line="240" w:lineRule="auto"/>
              <w:jc w:val="left"/>
            </w:pPr>
            <w:r>
              <w:rPr>
                <w:rFonts w:ascii="Liberation Sans Narrow" w:hAnsi="Liberation Sans Narrow"/>
                <w:b w:val="0"/>
                <w:sz w:val="17"/>
              </w:rPr>
              <w:t xml:space="preserve">Art. 685</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874</w:t>
            </w:r>
          </w:p>
        </w:tc>
        <w:tc>
          <w:tcPr>
            <w:tcW w:type="dxa" w:w="797"/>
          </w:tcPr>
          <w:p>
            <w:pPr>
              <w:pStyle w:val="Compact"/>
              <w:spacing w:before="20" w:after="20" w:line="240" w:lineRule="auto"/>
              <w:jc w:val="right"/>
            </w:pPr>
            <w:r>
              <w:rPr>
                <w:rFonts w:ascii="Liberation Sans Narrow" w:hAnsi="Liberation Sans Narrow"/>
                <w:b/>
                <w:sz w:val="17"/>
              </w:rPr>
              <w:t xml:space="preserve">246</w:t>
            </w:r>
          </w:p>
        </w:tc>
        <w:tc>
          <w:tcPr>
            <w:tcW w:type="dxa" w:w="1754"/>
          </w:tcPr>
          <w:p>
            <w:pPr>
              <w:pStyle w:val="Compact"/>
              <w:spacing w:before="20" w:after="20" w:line="240" w:lineRule="auto"/>
              <w:jc w:val="left"/>
            </w:pPr>
            <w:r>
              <w:rPr>
                <w:rFonts w:ascii="Liberation Sans Narrow" w:hAnsi="Liberation Sans Narrow"/>
                <w:b w:val="0"/>
                <w:sz w:val="17"/>
              </w:rPr>
              <w:t xml:space="preserve">Art. 1064</w:t>
            </w:r>
          </w:p>
        </w:tc>
        <w:tc>
          <w:tcPr>
            <w:tcW w:type="dxa" w:w="797"/>
          </w:tcPr>
          <w:p>
            <w:pPr>
              <w:pStyle w:val="Compact"/>
              <w:spacing w:before="20" w:after="20" w:line="240" w:lineRule="auto"/>
              <w:jc w:val="right"/>
            </w:pPr>
            <w:r>
              <w:rPr>
                <w:rFonts w:ascii="Liberation Sans Narrow" w:hAnsi="Liberation Sans Narrow"/>
                <w:b/>
                <w:sz w:val="17"/>
              </w:rPr>
              <w:t xml:space="preserve">326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497</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686</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875</w:t>
            </w:r>
          </w:p>
        </w:tc>
        <w:tc>
          <w:tcPr>
            <w:tcW w:type="dxa" w:w="797"/>
          </w:tcPr>
          <w:p>
            <w:pPr>
              <w:pStyle w:val="Compact"/>
              <w:spacing w:before="20" w:after="20" w:line="240" w:lineRule="auto"/>
              <w:jc w:val="right"/>
            </w:pPr>
            <w:r>
              <w:rPr>
                <w:rFonts w:ascii="Liberation Sans Narrow" w:hAnsi="Liberation Sans Narrow"/>
                <w:b/>
                <w:sz w:val="17"/>
              </w:rPr>
              <w:t xml:space="preserve">246</w:t>
            </w:r>
          </w:p>
        </w:tc>
        <w:tc>
          <w:tcPr>
            <w:tcW w:type="dxa" w:w="1754"/>
          </w:tcPr>
          <w:p>
            <w:pPr>
              <w:pStyle w:val="Compact"/>
              <w:spacing w:before="20" w:after="20" w:line="240" w:lineRule="auto"/>
              <w:jc w:val="left"/>
            </w:pPr>
            <w:r>
              <w:rPr>
                <w:rFonts w:ascii="Liberation Sans Narrow" w:hAnsi="Liberation Sans Narrow"/>
                <w:b w:val="0"/>
                <w:sz w:val="17"/>
              </w:rPr>
              <w:t xml:space="preserve">Art. 1065</w:t>
            </w:r>
          </w:p>
        </w:tc>
        <w:tc>
          <w:tcPr>
            <w:tcW w:type="dxa" w:w="797"/>
          </w:tcPr>
          <w:p>
            <w:pPr>
              <w:pStyle w:val="Compact"/>
              <w:spacing w:before="20" w:after="20" w:line="240" w:lineRule="auto"/>
              <w:jc w:val="right"/>
            </w:pPr>
            <w:r>
              <w:rPr>
                <w:rFonts w:ascii="Liberation Sans Narrow" w:hAnsi="Liberation Sans Narrow"/>
                <w:b/>
                <w:sz w:val="17"/>
              </w:rPr>
              <w:t xml:space="preserve">326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498</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687</w:t>
            </w:r>
          </w:p>
        </w:tc>
        <w:tc>
          <w:tcPr>
            <w:tcW w:type="dxa" w:w="797"/>
          </w:tcPr>
          <w:p>
            <w:pPr>
              <w:pStyle w:val="Compact"/>
              <w:spacing w:before="20" w:after="20" w:line="240" w:lineRule="auto"/>
              <w:jc w:val="right"/>
            </w:pPr>
            <w:r>
              <w:rPr>
                <w:rFonts w:ascii="Liberation Sans Narrow" w:hAnsi="Liberation Sans Narrow"/>
                <w:b/>
                <w:sz w:val="17"/>
              </w:rPr>
              <w:t xml:space="preserve">180</w:t>
            </w:r>
          </w:p>
        </w:tc>
        <w:tc>
          <w:tcPr>
            <w:tcW w:type="dxa" w:w="1754"/>
          </w:tcPr>
          <w:p>
            <w:pPr>
              <w:pStyle w:val="Compact"/>
              <w:spacing w:before="20" w:after="20" w:line="240" w:lineRule="auto"/>
              <w:jc w:val="left"/>
            </w:pPr>
            <w:r>
              <w:rPr>
                <w:rFonts w:ascii="Liberation Sans Narrow" w:hAnsi="Liberation Sans Narrow"/>
                <w:b w:val="0"/>
                <w:sz w:val="17"/>
              </w:rPr>
              <w:t xml:space="preserve">Art. 876</w:t>
            </w:r>
          </w:p>
        </w:tc>
        <w:tc>
          <w:tcPr>
            <w:tcW w:type="dxa" w:w="797"/>
          </w:tcPr>
          <w:p>
            <w:pPr>
              <w:pStyle w:val="Compact"/>
              <w:spacing w:before="20" w:after="20" w:line="240" w:lineRule="auto"/>
              <w:jc w:val="right"/>
            </w:pPr>
            <w:r>
              <w:rPr>
                <w:rFonts w:ascii="Liberation Sans Narrow" w:hAnsi="Liberation Sans Narrow"/>
                <w:b/>
                <w:sz w:val="17"/>
              </w:rPr>
              <w:t xml:space="preserve">246</w:t>
            </w:r>
          </w:p>
        </w:tc>
        <w:tc>
          <w:tcPr>
            <w:tcW w:type="dxa" w:w="1754"/>
          </w:tcPr>
          <w:p>
            <w:pPr>
              <w:pStyle w:val="Compact"/>
              <w:spacing w:before="20" w:after="20" w:line="240" w:lineRule="auto"/>
              <w:jc w:val="left"/>
            </w:pPr>
            <w:r>
              <w:rPr>
                <w:rFonts w:ascii="Liberation Sans Narrow" w:hAnsi="Liberation Sans Narrow"/>
                <w:b w:val="0"/>
                <w:sz w:val="17"/>
              </w:rPr>
              <w:t xml:space="preserve">Art. 1066</w:t>
            </w:r>
          </w:p>
        </w:tc>
        <w:tc>
          <w:tcPr>
            <w:tcW w:type="dxa" w:w="797"/>
          </w:tcPr>
          <w:p>
            <w:pPr>
              <w:pStyle w:val="Compact"/>
              <w:spacing w:before="20" w:after="20" w:line="240" w:lineRule="auto"/>
              <w:jc w:val="right"/>
            </w:pPr>
            <w:r>
              <w:rPr>
                <w:rFonts w:ascii="Liberation Sans Narrow" w:hAnsi="Liberation Sans Narrow"/>
                <w:b/>
                <w:sz w:val="17"/>
              </w:rPr>
              <w:t xml:space="preserve">326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499</w:t>
            </w:r>
          </w:p>
        </w:tc>
        <w:tc>
          <w:tcPr>
            <w:tcW w:type="dxa" w:w="797"/>
          </w:tcPr>
          <w:p>
            <w:pPr>
              <w:pStyle w:val="Compact"/>
              <w:spacing w:before="20" w:after="20" w:line="240" w:lineRule="auto"/>
              <w:jc w:val="right"/>
            </w:pPr>
            <w:r>
              <w:rPr>
                <w:rFonts w:ascii="Liberation Sans Narrow" w:hAnsi="Liberation Sans Narrow"/>
                <w:b/>
                <w:sz w:val="17"/>
              </w:rPr>
              <w:t xml:space="preserve">108</w:t>
            </w:r>
          </w:p>
        </w:tc>
        <w:tc>
          <w:tcPr>
            <w:tcW w:type="dxa" w:w="1754"/>
          </w:tcPr>
          <w:p>
            <w:pPr>
              <w:pStyle w:val="Compact"/>
              <w:spacing w:before="20" w:after="20" w:line="240" w:lineRule="auto"/>
              <w:jc w:val="left"/>
            </w:pPr>
            <w:r>
              <w:rPr>
                <w:rFonts w:ascii="Liberation Sans Narrow" w:hAnsi="Liberation Sans Narrow"/>
                <w:b w:val="0"/>
                <w:sz w:val="17"/>
              </w:rPr>
              <w:t xml:space="preserve">Art. 688</w:t>
            </w:r>
          </w:p>
        </w:tc>
        <w:tc>
          <w:tcPr>
            <w:tcW w:type="dxa" w:w="797"/>
          </w:tcPr>
          <w:p>
            <w:pPr>
              <w:pStyle w:val="Compact"/>
              <w:spacing w:before="20" w:after="20" w:line="240" w:lineRule="auto"/>
              <w:jc w:val="right"/>
            </w:pPr>
            <w:r>
              <w:rPr>
                <w:rFonts w:ascii="Liberation Sans Narrow" w:hAnsi="Liberation Sans Narrow"/>
                <w:b/>
                <w:sz w:val="17"/>
              </w:rPr>
              <w:t xml:space="preserve">181</w:t>
            </w:r>
          </w:p>
        </w:tc>
        <w:tc>
          <w:tcPr>
            <w:tcW w:type="dxa" w:w="1754"/>
          </w:tcPr>
          <w:p>
            <w:pPr>
              <w:pStyle w:val="Compact"/>
              <w:spacing w:before="20" w:after="20" w:line="240" w:lineRule="auto"/>
              <w:jc w:val="left"/>
            </w:pPr>
            <w:r>
              <w:rPr>
                <w:rFonts w:ascii="Liberation Sans Narrow" w:hAnsi="Liberation Sans Narrow"/>
                <w:b w:val="0"/>
                <w:sz w:val="17"/>
              </w:rPr>
              <w:t xml:space="preserve">Art. 877</w:t>
            </w:r>
          </w:p>
        </w:tc>
        <w:tc>
          <w:tcPr>
            <w:tcW w:type="dxa" w:w="797"/>
          </w:tcPr>
          <w:p>
            <w:pPr>
              <w:pStyle w:val="Compact"/>
              <w:spacing w:before="20" w:after="20" w:line="240" w:lineRule="auto"/>
              <w:jc w:val="right"/>
            </w:pPr>
            <w:r>
              <w:rPr>
                <w:rFonts w:ascii="Liberation Sans Narrow" w:hAnsi="Liberation Sans Narrow"/>
                <w:b/>
                <w:sz w:val="17"/>
              </w:rPr>
              <w:t xml:space="preserve">247</w:t>
            </w:r>
          </w:p>
        </w:tc>
        <w:tc>
          <w:tcPr>
            <w:tcW w:type="dxa" w:w="1754"/>
          </w:tcPr>
          <w:p>
            <w:pPr>
              <w:pStyle w:val="Compact"/>
              <w:spacing w:before="20" w:after="20" w:line="240" w:lineRule="auto"/>
              <w:jc w:val="left"/>
            </w:pPr>
            <w:r>
              <w:rPr>
                <w:rFonts w:ascii="Liberation Sans Narrow" w:hAnsi="Liberation Sans Narrow"/>
                <w:b w:val="0"/>
                <w:sz w:val="17"/>
              </w:rPr>
              <w:t xml:space="preserve">Art. 1067</w:t>
            </w:r>
          </w:p>
        </w:tc>
        <w:tc>
          <w:tcPr>
            <w:tcW w:type="dxa" w:w="797"/>
          </w:tcPr>
          <w:p>
            <w:pPr>
              <w:pStyle w:val="Compact"/>
              <w:spacing w:before="20" w:after="20" w:line="240" w:lineRule="auto"/>
              <w:jc w:val="right"/>
            </w:pPr>
            <w:r>
              <w:rPr>
                <w:rFonts w:ascii="Liberation Sans Narrow" w:hAnsi="Liberation Sans Narrow"/>
                <w:b/>
                <w:sz w:val="17"/>
              </w:rPr>
              <w:t xml:space="preserve">326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500</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689</w:t>
            </w:r>
          </w:p>
        </w:tc>
        <w:tc>
          <w:tcPr>
            <w:tcW w:type="dxa" w:w="797"/>
          </w:tcPr>
          <w:p>
            <w:pPr>
              <w:pStyle w:val="Compact"/>
              <w:spacing w:before="20" w:after="20" w:line="240" w:lineRule="auto"/>
              <w:jc w:val="right"/>
            </w:pPr>
            <w:r>
              <w:rPr>
                <w:rFonts w:ascii="Liberation Sans Narrow" w:hAnsi="Liberation Sans Narrow"/>
                <w:b/>
                <w:sz w:val="17"/>
              </w:rPr>
              <w:t xml:space="preserve">181</w:t>
            </w:r>
          </w:p>
        </w:tc>
        <w:tc>
          <w:tcPr>
            <w:tcW w:type="dxa" w:w="1754"/>
          </w:tcPr>
          <w:p>
            <w:pPr>
              <w:pStyle w:val="Compact"/>
              <w:spacing w:before="20" w:after="20" w:line="240" w:lineRule="auto"/>
              <w:jc w:val="left"/>
            </w:pPr>
            <w:r>
              <w:rPr>
                <w:rFonts w:ascii="Liberation Sans Narrow" w:hAnsi="Liberation Sans Narrow"/>
                <w:b w:val="0"/>
                <w:sz w:val="17"/>
              </w:rPr>
              <w:t xml:space="preserve">Art. 878</w:t>
            </w:r>
          </w:p>
        </w:tc>
        <w:tc>
          <w:tcPr>
            <w:tcW w:type="dxa" w:w="797"/>
          </w:tcPr>
          <w:p>
            <w:pPr>
              <w:pStyle w:val="Compact"/>
              <w:spacing w:before="20" w:after="20" w:line="240" w:lineRule="auto"/>
              <w:jc w:val="right"/>
            </w:pPr>
            <w:r>
              <w:rPr>
                <w:rFonts w:ascii="Liberation Sans Narrow" w:hAnsi="Liberation Sans Narrow"/>
                <w:b/>
                <w:sz w:val="17"/>
              </w:rPr>
              <w:t xml:space="preserve">248</w:t>
            </w:r>
          </w:p>
        </w:tc>
        <w:tc>
          <w:tcPr>
            <w:tcW w:type="dxa" w:w="1754"/>
          </w:tcPr>
          <w:p>
            <w:pPr>
              <w:pStyle w:val="Compact"/>
              <w:spacing w:before="20" w:after="20" w:line="240" w:lineRule="auto"/>
              <w:jc w:val="left"/>
            </w:pPr>
            <w:r>
              <w:rPr>
                <w:rFonts w:ascii="Liberation Sans Narrow" w:hAnsi="Liberation Sans Narrow"/>
                <w:b w:val="0"/>
                <w:sz w:val="17"/>
              </w:rPr>
              <w:t xml:space="preserve">Art. 1068</w:t>
            </w:r>
          </w:p>
        </w:tc>
        <w:tc>
          <w:tcPr>
            <w:tcW w:type="dxa" w:w="797"/>
          </w:tcPr>
          <w:p>
            <w:pPr>
              <w:pStyle w:val="Compact"/>
              <w:spacing w:before="20" w:after="20" w:line="240" w:lineRule="auto"/>
              <w:jc w:val="right"/>
            </w:pPr>
            <w:r>
              <w:rPr>
                <w:rFonts w:ascii="Liberation Sans Narrow" w:hAnsi="Liberation Sans Narrow"/>
                <w:b/>
                <w:sz w:val="17"/>
              </w:rPr>
              <w:t xml:space="preserve">327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501</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690</w:t>
            </w:r>
          </w:p>
        </w:tc>
        <w:tc>
          <w:tcPr>
            <w:tcW w:type="dxa" w:w="797"/>
          </w:tcPr>
          <w:p>
            <w:pPr>
              <w:pStyle w:val="Compact"/>
              <w:spacing w:before="20" w:after="20" w:line="240" w:lineRule="auto"/>
              <w:jc w:val="right"/>
            </w:pPr>
            <w:r>
              <w:rPr>
                <w:rFonts w:ascii="Liberation Sans Narrow" w:hAnsi="Liberation Sans Narrow"/>
                <w:b/>
                <w:sz w:val="17"/>
              </w:rPr>
              <w:t xml:space="preserve">181</w:t>
            </w:r>
          </w:p>
        </w:tc>
        <w:tc>
          <w:tcPr>
            <w:tcW w:type="dxa" w:w="1754"/>
          </w:tcPr>
          <w:p>
            <w:pPr>
              <w:pStyle w:val="Compact"/>
              <w:spacing w:before="20" w:after="20" w:line="240" w:lineRule="auto"/>
              <w:jc w:val="left"/>
            </w:pPr>
            <w:r>
              <w:rPr>
                <w:rFonts w:ascii="Liberation Sans Narrow" w:hAnsi="Liberation Sans Narrow"/>
                <w:b w:val="0"/>
                <w:sz w:val="17"/>
              </w:rPr>
              <w:t xml:space="preserve">Art. 879</w:t>
            </w:r>
          </w:p>
        </w:tc>
        <w:tc>
          <w:tcPr>
            <w:tcW w:type="dxa" w:w="797"/>
          </w:tcPr>
          <w:p>
            <w:pPr>
              <w:pStyle w:val="Compact"/>
              <w:spacing w:before="20" w:after="20" w:line="240" w:lineRule="auto"/>
              <w:jc w:val="right"/>
            </w:pPr>
            <w:r>
              <w:rPr>
                <w:rFonts w:ascii="Liberation Sans Narrow" w:hAnsi="Liberation Sans Narrow"/>
                <w:b/>
                <w:sz w:val="17"/>
              </w:rPr>
              <w:t xml:space="preserve">248</w:t>
            </w:r>
          </w:p>
        </w:tc>
        <w:tc>
          <w:tcPr>
            <w:tcW w:type="dxa" w:w="1754"/>
          </w:tcPr>
          <w:p>
            <w:pPr>
              <w:pStyle w:val="Compact"/>
              <w:spacing w:before="20" w:after="20" w:line="240" w:lineRule="auto"/>
              <w:jc w:val="left"/>
            </w:pPr>
            <w:r>
              <w:rPr>
                <w:rFonts w:ascii="Liberation Sans Narrow" w:hAnsi="Liberation Sans Narrow"/>
                <w:b w:val="0"/>
                <w:sz w:val="17"/>
              </w:rPr>
              <w:t xml:space="preserve">Art. 1069</w:t>
            </w:r>
          </w:p>
        </w:tc>
        <w:tc>
          <w:tcPr>
            <w:tcW w:type="dxa" w:w="797"/>
          </w:tcPr>
          <w:p>
            <w:pPr>
              <w:pStyle w:val="Compact"/>
              <w:spacing w:before="20" w:after="20" w:line="240" w:lineRule="auto"/>
              <w:jc w:val="right"/>
            </w:pPr>
            <w:r>
              <w:rPr>
                <w:rFonts w:ascii="Liberation Sans Narrow" w:hAnsi="Liberation Sans Narrow"/>
                <w:b/>
                <w:sz w:val="17"/>
              </w:rPr>
              <w:t xml:space="preserve">327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502</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691</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880</w:t>
            </w:r>
          </w:p>
        </w:tc>
        <w:tc>
          <w:tcPr>
            <w:tcW w:type="dxa" w:w="797"/>
          </w:tcPr>
          <w:p>
            <w:pPr>
              <w:pStyle w:val="Compact"/>
              <w:spacing w:before="20" w:after="20" w:line="240" w:lineRule="auto"/>
              <w:jc w:val="right"/>
            </w:pPr>
            <w:r>
              <w:rPr>
                <w:rFonts w:ascii="Liberation Sans Narrow" w:hAnsi="Liberation Sans Narrow"/>
                <w:b/>
                <w:sz w:val="17"/>
              </w:rPr>
              <w:t xml:space="preserve">248</w:t>
            </w:r>
          </w:p>
        </w:tc>
        <w:tc>
          <w:tcPr>
            <w:tcW w:type="dxa" w:w="1754"/>
          </w:tcPr>
          <w:p>
            <w:pPr>
              <w:pStyle w:val="Compact"/>
              <w:spacing w:before="20" w:after="20" w:line="240" w:lineRule="auto"/>
              <w:jc w:val="left"/>
            </w:pPr>
            <w:r>
              <w:rPr>
                <w:rFonts w:ascii="Liberation Sans Narrow" w:hAnsi="Liberation Sans Narrow"/>
                <w:b w:val="0"/>
                <w:sz w:val="17"/>
              </w:rPr>
              <w:t xml:space="preserve">Art. 1070</w:t>
            </w:r>
          </w:p>
        </w:tc>
        <w:tc>
          <w:tcPr>
            <w:tcW w:type="dxa" w:w="797"/>
          </w:tcPr>
          <w:p>
            <w:pPr>
              <w:pStyle w:val="Compact"/>
              <w:spacing w:before="20" w:after="20" w:line="240" w:lineRule="auto"/>
              <w:jc w:val="right"/>
            </w:pPr>
            <w:r>
              <w:rPr>
                <w:rFonts w:ascii="Liberation Sans Narrow" w:hAnsi="Liberation Sans Narrow"/>
                <w:b/>
                <w:sz w:val="17"/>
              </w:rPr>
              <w:t xml:space="preserve">327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503</w:t>
            </w:r>
          </w:p>
        </w:tc>
        <w:tc>
          <w:tcPr>
            <w:tcW w:type="dxa" w:w="797"/>
          </w:tcPr>
          <w:p>
            <w:pPr>
              <w:pStyle w:val="Compact"/>
              <w:spacing w:before="20" w:after="20" w:line="240" w:lineRule="auto"/>
              <w:jc w:val="right"/>
            </w:pPr>
            <w:r>
              <w:rPr>
                <w:rFonts w:ascii="Liberation Sans Narrow" w:hAnsi="Liberation Sans Narrow"/>
                <w:b/>
                <w:sz w:val="17"/>
              </w:rPr>
              <w:t xml:space="preserve">109</w:t>
            </w:r>
          </w:p>
        </w:tc>
        <w:tc>
          <w:tcPr>
            <w:tcW w:type="dxa" w:w="1754"/>
          </w:tcPr>
          <w:p>
            <w:pPr>
              <w:pStyle w:val="Compact"/>
              <w:spacing w:before="20" w:after="20" w:line="240" w:lineRule="auto"/>
              <w:jc w:val="left"/>
            </w:pPr>
            <w:r>
              <w:rPr>
                <w:rFonts w:ascii="Liberation Sans Narrow" w:hAnsi="Liberation Sans Narrow"/>
                <w:b w:val="0"/>
                <w:sz w:val="17"/>
              </w:rPr>
              <w:t xml:space="preserve">Art. 692</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881</w:t>
            </w:r>
          </w:p>
        </w:tc>
        <w:tc>
          <w:tcPr>
            <w:tcW w:type="dxa" w:w="797"/>
          </w:tcPr>
          <w:p>
            <w:pPr>
              <w:pStyle w:val="Compact"/>
              <w:spacing w:before="20" w:after="20" w:line="240" w:lineRule="auto"/>
              <w:jc w:val="right"/>
            </w:pPr>
            <w:r>
              <w:rPr>
                <w:rFonts w:ascii="Liberation Sans Narrow" w:hAnsi="Liberation Sans Narrow"/>
                <w:b/>
                <w:sz w:val="17"/>
              </w:rPr>
              <w:t xml:space="preserve">249</w:t>
            </w:r>
          </w:p>
        </w:tc>
        <w:tc>
          <w:tcPr>
            <w:tcW w:type="dxa" w:w="1754"/>
          </w:tcPr>
          <w:p>
            <w:pPr>
              <w:pStyle w:val="Compact"/>
              <w:spacing w:before="20" w:after="20" w:line="240" w:lineRule="auto"/>
              <w:jc w:val="left"/>
            </w:pPr>
            <w:r>
              <w:rPr>
                <w:rFonts w:ascii="Liberation Sans Narrow" w:hAnsi="Liberation Sans Narrow"/>
                <w:b w:val="0"/>
                <w:sz w:val="17"/>
              </w:rPr>
              <w:t xml:space="preserve">Art. 1071</w:t>
            </w:r>
          </w:p>
        </w:tc>
        <w:tc>
          <w:tcPr>
            <w:tcW w:type="dxa" w:w="797"/>
          </w:tcPr>
          <w:p>
            <w:pPr>
              <w:pStyle w:val="Compact"/>
              <w:spacing w:before="20" w:after="20" w:line="240" w:lineRule="auto"/>
              <w:jc w:val="right"/>
            </w:pPr>
            <w:r>
              <w:rPr>
                <w:rFonts w:ascii="Liberation Sans Narrow" w:hAnsi="Liberation Sans Narrow"/>
                <w:b/>
                <w:sz w:val="17"/>
              </w:rPr>
              <w:t xml:space="preserve">327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504</w:t>
            </w:r>
          </w:p>
        </w:tc>
        <w:tc>
          <w:tcPr>
            <w:tcW w:type="dxa" w:w="797"/>
          </w:tcPr>
          <w:p>
            <w:pPr>
              <w:pStyle w:val="Compact"/>
              <w:spacing w:before="20" w:after="20" w:line="240" w:lineRule="auto"/>
              <w:jc w:val="right"/>
            </w:pPr>
            <w:r>
              <w:rPr>
                <w:rFonts w:ascii="Liberation Sans Narrow" w:hAnsi="Liberation Sans Narrow"/>
                <w:b/>
                <w:sz w:val="17"/>
              </w:rPr>
              <w:t xml:space="preserve">110</w:t>
            </w:r>
          </w:p>
        </w:tc>
        <w:tc>
          <w:tcPr>
            <w:tcW w:type="dxa" w:w="1754"/>
          </w:tcPr>
          <w:p>
            <w:pPr>
              <w:pStyle w:val="Compact"/>
              <w:spacing w:before="20" w:after="20" w:line="240" w:lineRule="auto"/>
              <w:jc w:val="left"/>
            </w:pPr>
            <w:r>
              <w:rPr>
                <w:rFonts w:ascii="Liberation Sans Narrow" w:hAnsi="Liberation Sans Narrow"/>
                <w:b w:val="0"/>
                <w:sz w:val="17"/>
              </w:rPr>
              <w:t xml:space="preserve">Art. 693</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882</w:t>
            </w:r>
          </w:p>
        </w:tc>
        <w:tc>
          <w:tcPr>
            <w:tcW w:type="dxa" w:w="797"/>
          </w:tcPr>
          <w:p>
            <w:pPr>
              <w:pStyle w:val="Compact"/>
              <w:spacing w:before="20" w:after="20" w:line="240" w:lineRule="auto"/>
              <w:jc w:val="right"/>
            </w:pPr>
            <w:r>
              <w:rPr>
                <w:rFonts w:ascii="Liberation Sans Narrow" w:hAnsi="Liberation Sans Narrow"/>
                <w:b/>
                <w:sz w:val="17"/>
              </w:rPr>
              <w:t xml:space="preserve">249</w:t>
            </w:r>
          </w:p>
        </w:tc>
        <w:tc>
          <w:tcPr>
            <w:tcW w:type="dxa" w:w="1754"/>
          </w:tcPr>
          <w:p>
            <w:pPr>
              <w:pStyle w:val="Compact"/>
              <w:spacing w:before="20" w:after="20" w:line="240" w:lineRule="auto"/>
              <w:jc w:val="left"/>
            </w:pPr>
            <w:r>
              <w:rPr>
                <w:rFonts w:ascii="Liberation Sans Narrow" w:hAnsi="Liberation Sans Narrow"/>
                <w:b w:val="0"/>
                <w:sz w:val="17"/>
              </w:rPr>
              <w:t xml:space="preserve">Art. 1072</w:t>
            </w:r>
          </w:p>
        </w:tc>
        <w:tc>
          <w:tcPr>
            <w:tcW w:type="dxa" w:w="797"/>
          </w:tcPr>
          <w:p>
            <w:pPr>
              <w:pStyle w:val="Compact"/>
              <w:spacing w:before="20" w:after="20" w:line="240" w:lineRule="auto"/>
              <w:jc w:val="right"/>
            </w:pPr>
            <w:r>
              <w:rPr>
                <w:rFonts w:ascii="Liberation Sans Narrow" w:hAnsi="Liberation Sans Narrow"/>
                <w:b/>
                <w:sz w:val="17"/>
              </w:rPr>
              <w:t xml:space="preserve">329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505</w:t>
            </w:r>
          </w:p>
        </w:tc>
        <w:tc>
          <w:tcPr>
            <w:tcW w:type="dxa" w:w="797"/>
          </w:tcPr>
          <w:p>
            <w:pPr>
              <w:pStyle w:val="Compact"/>
              <w:spacing w:before="20" w:after="20" w:line="240" w:lineRule="auto"/>
              <w:jc w:val="right"/>
            </w:pPr>
            <w:r>
              <w:rPr>
                <w:rFonts w:ascii="Liberation Sans Narrow" w:hAnsi="Liberation Sans Narrow"/>
                <w:b/>
                <w:sz w:val="17"/>
              </w:rPr>
              <w:t xml:space="preserve">110</w:t>
            </w:r>
          </w:p>
        </w:tc>
        <w:tc>
          <w:tcPr>
            <w:tcW w:type="dxa" w:w="1754"/>
          </w:tcPr>
          <w:p>
            <w:pPr>
              <w:pStyle w:val="Compact"/>
              <w:spacing w:before="20" w:after="20" w:line="240" w:lineRule="auto"/>
              <w:jc w:val="left"/>
            </w:pPr>
            <w:r>
              <w:rPr>
                <w:rFonts w:ascii="Liberation Sans Narrow" w:hAnsi="Liberation Sans Narrow"/>
                <w:b w:val="0"/>
                <w:sz w:val="17"/>
              </w:rPr>
              <w:t xml:space="preserve">Art. 694</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883</w:t>
            </w:r>
          </w:p>
        </w:tc>
        <w:tc>
          <w:tcPr>
            <w:tcW w:type="dxa" w:w="797"/>
          </w:tcPr>
          <w:p>
            <w:pPr>
              <w:pStyle w:val="Compact"/>
              <w:spacing w:before="20" w:after="20" w:line="240" w:lineRule="auto"/>
              <w:jc w:val="right"/>
            </w:pPr>
            <w:r>
              <w:rPr>
                <w:rFonts w:ascii="Liberation Sans Narrow" w:hAnsi="Liberation Sans Narrow"/>
                <w:b/>
                <w:sz w:val="17"/>
              </w:rPr>
              <w:t xml:space="preserve">250</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506</w:t>
            </w:r>
          </w:p>
        </w:tc>
        <w:tc>
          <w:tcPr>
            <w:tcW w:type="dxa" w:w="797"/>
          </w:tcPr>
          <w:p>
            <w:pPr>
              <w:pStyle w:val="Compact"/>
              <w:spacing w:before="20" w:after="20" w:line="240" w:lineRule="auto"/>
              <w:jc w:val="right"/>
            </w:pPr>
            <w:r>
              <w:rPr>
                <w:rFonts w:ascii="Liberation Sans Narrow" w:hAnsi="Liberation Sans Narrow"/>
                <w:b/>
                <w:sz w:val="17"/>
              </w:rPr>
              <w:t xml:space="preserve">111</w:t>
            </w:r>
          </w:p>
        </w:tc>
        <w:tc>
          <w:tcPr>
            <w:tcW w:type="dxa" w:w="1754"/>
          </w:tcPr>
          <w:p>
            <w:pPr>
              <w:pStyle w:val="Compact"/>
              <w:spacing w:before="20" w:after="20" w:line="240" w:lineRule="auto"/>
              <w:jc w:val="left"/>
            </w:pPr>
            <w:r>
              <w:rPr>
                <w:rFonts w:ascii="Liberation Sans Narrow" w:hAnsi="Liberation Sans Narrow"/>
                <w:b w:val="0"/>
                <w:sz w:val="17"/>
              </w:rPr>
              <w:t xml:space="preserve">Art. 695</w:t>
            </w:r>
          </w:p>
        </w:tc>
        <w:tc>
          <w:tcPr>
            <w:tcW w:type="dxa" w:w="797"/>
          </w:tcPr>
          <w:p>
            <w:pPr>
              <w:pStyle w:val="Compact"/>
              <w:spacing w:before="20" w:after="20" w:line="240" w:lineRule="auto"/>
              <w:jc w:val="right"/>
            </w:pPr>
            <w:r>
              <w:rPr>
                <w:rFonts w:ascii="Liberation Sans Narrow" w:hAnsi="Liberation Sans Narrow"/>
                <w:b/>
                <w:sz w:val="17"/>
              </w:rPr>
              <w:t xml:space="preserve">182</w:t>
            </w:r>
          </w:p>
        </w:tc>
        <w:tc>
          <w:tcPr>
            <w:tcW w:type="dxa" w:w="1754"/>
          </w:tcPr>
          <w:p>
            <w:pPr>
              <w:pStyle w:val="Compact"/>
              <w:spacing w:before="20" w:after="20" w:line="240" w:lineRule="auto"/>
              <w:jc w:val="left"/>
            </w:pPr>
            <w:r>
              <w:rPr>
                <w:rFonts w:ascii="Liberation Sans Narrow" w:hAnsi="Liberation Sans Narrow"/>
                <w:b w:val="0"/>
                <w:sz w:val="17"/>
              </w:rPr>
              <w:t xml:space="preserve">Art. 884</w:t>
            </w:r>
          </w:p>
        </w:tc>
        <w:tc>
          <w:tcPr>
            <w:tcW w:type="dxa" w:w="797"/>
          </w:tcPr>
          <w:p>
            <w:pPr>
              <w:pStyle w:val="Compact"/>
              <w:spacing w:before="20" w:after="20" w:line="240" w:lineRule="auto"/>
              <w:jc w:val="right"/>
            </w:pPr>
            <w:r>
              <w:rPr>
                <w:rFonts w:ascii="Liberation Sans Narrow" w:hAnsi="Liberation Sans Narrow"/>
                <w:b/>
                <w:sz w:val="17"/>
              </w:rPr>
              <w:t xml:space="preserve">250</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bl>
    <w:bookmarkEnd w:id="937"/>
    <w:bookmarkStart w:id="940" w:name="licença"/>
    <w:p>
      <w:pPr>
        <w:pStyle w:val="Heading1"/>
        <w:pBdr>
          <w:left w:val="single" w:sz="48" w:space="8" w:color="1F3A5F"/>
        </w:pBdr>
        <w:shd w:val="clear" w:color="auto" w:fill="DCE6F2"/>
        <w:spacing w:before="120" w:after="60"/>
        <w:ind w:left="142"/>
      </w:pPr>
      <w:r>
        <w:t xml:space="preserve">Licença</w:t>
      </w:r>
    </w:p>
    <w:p>
      <w:pPr>
        <w:pStyle w:val="FirstParagraph"/>
        <w:spacing w:after="6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938">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6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6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939">
        <w:r>
          <w:rPr>
            <w:rStyle w:val="Hyperlink"/>
          </w:rPr>
          <w:t xml:space="preserve">https://creativecommons.org/licenses/by/4.0/legalcode.en</w:t>
        </w:r>
      </w:hyperlink>
      <w:r>
        <w:t xml:space="preserve">.</w:t>
      </w:r>
    </w:p>
    <w:p>
      <w:pPr>
        <w:pStyle w:val="BodyText"/>
        <w:spacing w:after="60"/>
        <w:jc w:val="both"/>
      </w:pPr>
      <w:r>
        <w:rPr>
          <w:b/>
          <w:bCs/>
        </w:rPr>
        <w:t xml:space="preserve">Creative Commons Atribuição 4.0 Internacional: Licença Pública</w:t>
      </w:r>
    </w:p>
    <w:p>
      <w:pPr>
        <w:pStyle w:val="BodyText"/>
        <w:spacing w:after="6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60"/>
        <w:jc w:val="both"/>
      </w:pPr>
      <w:r>
        <w:rPr>
          <w:b/>
          <w:bCs/>
        </w:rPr>
        <w:t xml:space="preserve">Seção 1 – Definições.</w:t>
      </w:r>
    </w:p>
    <w:p>
      <w:pPr>
        <w:pStyle w:val="BodyText"/>
        <w:spacing w:after="6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6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6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6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6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6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6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6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6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6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6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60"/>
        <w:jc w:val="both"/>
      </w:pPr>
      <w:r>
        <w:rPr>
          <w:b/>
          <w:bCs/>
        </w:rPr>
        <w:t xml:space="preserve">Seção 2 – Abrangência.</w:t>
      </w:r>
    </w:p>
    <w:p>
      <w:pPr>
        <w:pStyle w:val="BodyText"/>
        <w:spacing w:after="60"/>
        <w:jc w:val="both"/>
      </w:pPr>
      <w:r>
        <w:t xml:space="preserve">a.</w:t>
      </w:r>
      <w:r>
        <w:t xml:space="preserve"> </w:t>
      </w:r>
      <w:r>
        <w:rPr>
          <w:i/>
          <w:iCs/>
        </w:rPr>
        <w:t xml:space="preserve">Concessão da licença.</w:t>
      </w:r>
    </w:p>
    <w:p>
      <w:pPr>
        <w:pStyle w:val="BodyText"/>
        <w:spacing w:after="6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60"/>
        <w:jc w:val="both"/>
      </w:pPr>
      <w:r>
        <w:t xml:space="preserve">A. reproduzir e Compartilhar o Material Licenciado, no todo ou em parte; e</w:t>
      </w:r>
    </w:p>
    <w:p>
      <w:pPr>
        <w:pStyle w:val="BodyText"/>
        <w:spacing w:after="60"/>
        <w:jc w:val="both"/>
      </w:pPr>
      <w:r>
        <w:t xml:space="preserve">B. produzir, reproduzir e Compartilhar Material Adaptado.</w:t>
      </w:r>
    </w:p>
    <w:p>
      <w:pPr>
        <w:pStyle w:val="BodyText"/>
        <w:spacing w:after="6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60"/>
        <w:jc w:val="both"/>
      </w:pPr>
      <w:r>
        <w:t xml:space="preserve">3. Vigência. A vigência desta Licença Pública é a especificada na Seção 6(a).</w:t>
      </w:r>
    </w:p>
    <w:p>
      <w:pPr>
        <w:pStyle w:val="BodyText"/>
        <w:spacing w:after="6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60"/>
        <w:jc w:val="both"/>
      </w:pPr>
      <w:r>
        <w:t xml:space="preserve">5. Destinatários subsequentes.</w:t>
      </w:r>
    </w:p>
    <w:p>
      <w:pPr>
        <w:pStyle w:val="BodyText"/>
        <w:spacing w:after="6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6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6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60"/>
        <w:jc w:val="both"/>
      </w:pPr>
      <w:r>
        <w:t xml:space="preserve">b.</w:t>
      </w:r>
      <w:r>
        <w:t xml:space="preserve"> </w:t>
      </w:r>
      <w:r>
        <w:rPr>
          <w:i/>
          <w:iCs/>
        </w:rPr>
        <w:t xml:space="preserve">Outros direitos.</w:t>
      </w:r>
    </w:p>
    <w:p>
      <w:pPr>
        <w:pStyle w:val="BodyText"/>
        <w:spacing w:after="6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60"/>
        <w:jc w:val="both"/>
      </w:pPr>
      <w:r>
        <w:t xml:space="preserve">2. Os direitos de patente e de marca não são licenciados por esta Licença Pública.</w:t>
      </w:r>
    </w:p>
    <w:p>
      <w:pPr>
        <w:pStyle w:val="BodyText"/>
        <w:spacing w:after="6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60"/>
        <w:jc w:val="both"/>
      </w:pPr>
      <w:r>
        <w:rPr>
          <w:b/>
          <w:bCs/>
        </w:rPr>
        <w:t xml:space="preserve">Seção 3 – Condições da Licença.</w:t>
      </w:r>
    </w:p>
    <w:p>
      <w:pPr>
        <w:pStyle w:val="BodyText"/>
        <w:spacing w:after="60"/>
        <w:jc w:val="both"/>
      </w:pPr>
      <w:r>
        <w:t xml:space="preserve">O exercício dos Direitos Licenciados por Você está expressamente sujeito às seguintes condições.</w:t>
      </w:r>
    </w:p>
    <w:p>
      <w:pPr>
        <w:pStyle w:val="BodyText"/>
        <w:spacing w:after="60"/>
        <w:jc w:val="both"/>
      </w:pPr>
      <w:r>
        <w:t xml:space="preserve">a.</w:t>
      </w:r>
      <w:r>
        <w:t xml:space="preserve"> </w:t>
      </w:r>
      <w:r>
        <w:rPr>
          <w:i/>
          <w:iCs/>
        </w:rPr>
        <w:t xml:space="preserve">Atribuição.</w:t>
      </w:r>
    </w:p>
    <w:p>
      <w:pPr>
        <w:pStyle w:val="BodyText"/>
        <w:spacing w:after="60"/>
        <w:jc w:val="both"/>
      </w:pPr>
      <w:r>
        <w:t xml:space="preserve">1. Se Você Compartilhar o Material Licenciado (inclusive em forma modificada), Você deve:</w:t>
      </w:r>
    </w:p>
    <w:p>
      <w:pPr>
        <w:pStyle w:val="BodyText"/>
        <w:spacing w:after="60"/>
        <w:jc w:val="both"/>
      </w:pPr>
      <w:r>
        <w:t xml:space="preserve">A. manter o seguinte, se fornecido pelo Licenciante com o Material Licenciado:</w:t>
      </w:r>
    </w:p>
    <w:p>
      <w:pPr>
        <w:pStyle w:val="BodyText"/>
        <w:spacing w:after="6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60"/>
        <w:jc w:val="both"/>
      </w:pPr>
      <w:r>
        <w:t xml:space="preserve">ii. um aviso de direitos autorais;</w:t>
      </w:r>
    </w:p>
    <w:p>
      <w:pPr>
        <w:pStyle w:val="BodyText"/>
        <w:spacing w:after="60"/>
        <w:jc w:val="both"/>
      </w:pPr>
      <w:r>
        <w:t xml:space="preserve">iii. um aviso que faça referência a esta Licença Pública;</w:t>
      </w:r>
    </w:p>
    <w:p>
      <w:pPr>
        <w:pStyle w:val="BodyText"/>
        <w:spacing w:after="60"/>
        <w:jc w:val="both"/>
      </w:pPr>
      <w:r>
        <w:t xml:space="preserve">iv. um aviso que faça referência à exclusão de garantias;</w:t>
      </w:r>
    </w:p>
    <w:p>
      <w:pPr>
        <w:pStyle w:val="BodyText"/>
        <w:spacing w:after="60"/>
        <w:jc w:val="both"/>
      </w:pPr>
      <w:r>
        <w:t xml:space="preserve">v. um Identificador Uniforme de Recurso (URI) ou hiperlink para o Material Licenciado, na medida do razoavelmente possível;</w:t>
      </w:r>
    </w:p>
    <w:p>
      <w:pPr>
        <w:pStyle w:val="BodyText"/>
        <w:spacing w:after="60"/>
        <w:jc w:val="both"/>
      </w:pPr>
      <w:r>
        <w:t xml:space="preserve">B. indicar se Você modificou o Material Licenciado e manter a indicação de eventuais modificações anteriores; e</w:t>
      </w:r>
    </w:p>
    <w:p>
      <w:pPr>
        <w:pStyle w:val="BodyText"/>
        <w:spacing w:after="60"/>
        <w:jc w:val="both"/>
      </w:pPr>
      <w:r>
        <w:t xml:space="preserve">C. indicar que o Material Licenciado está licenciado sob esta Licença Pública e incluir o texto desta Licença Pública ou o URI ou hiperlink para ela.</w:t>
      </w:r>
    </w:p>
    <w:p>
      <w:pPr>
        <w:pStyle w:val="BodyText"/>
        <w:spacing w:after="6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60"/>
        <w:jc w:val="both"/>
      </w:pPr>
      <w:r>
        <w:t xml:space="preserve">3. Se solicitado pelo Licenciante, Você deve remover qualquer das informações exigidas pela Seção 3(a)(1)(A), na medida do razoavelmente possível.</w:t>
      </w:r>
    </w:p>
    <w:p>
      <w:pPr>
        <w:pStyle w:val="BodyText"/>
        <w:spacing w:after="6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60"/>
        <w:jc w:val="both"/>
      </w:pPr>
      <w:r>
        <w:rPr>
          <w:b/>
          <w:bCs/>
        </w:rPr>
        <w:t xml:space="preserve">Seção 4 – Direitos Sui Generis sobre Bancos de Dados.</w:t>
      </w:r>
    </w:p>
    <w:p>
      <w:pPr>
        <w:pStyle w:val="BodyText"/>
        <w:spacing w:after="60"/>
        <w:jc w:val="both"/>
      </w:pPr>
      <w:r>
        <w:t xml:space="preserve">Quando os Direitos Licenciados incluírem Direitos Sui Generis sobre Bancos de Dados que se apliquem ao Seu uso do Material Licenciado:</w:t>
      </w:r>
    </w:p>
    <w:p>
      <w:pPr>
        <w:pStyle w:val="BodyText"/>
        <w:spacing w:after="60"/>
        <w:jc w:val="both"/>
      </w:pPr>
      <w:r>
        <w:t xml:space="preserve">a. para evitar dúvidas, a Seção 2(a)(1) concede a Você o direito de extrair, reutilizar, reproduzir e Compartilhar todo o conteúdo do banco de dados ou parte substancial dele;</w:t>
      </w:r>
    </w:p>
    <w:p>
      <w:pPr>
        <w:pStyle w:val="BodyText"/>
        <w:spacing w:after="6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60"/>
        <w:jc w:val="both"/>
      </w:pPr>
      <w:r>
        <w:t xml:space="preserve">c. Você deve cumprir as condições da Seção 3(a) se Compartilhar todo o conteúdo do banco de dados ou parte substancial dele.</w:t>
      </w:r>
    </w:p>
    <w:p>
      <w:pPr>
        <w:pStyle w:val="BodyText"/>
        <w:spacing w:after="6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60"/>
        <w:jc w:val="both"/>
      </w:pPr>
      <w:r>
        <w:rPr>
          <w:b/>
          <w:bCs/>
        </w:rPr>
        <w:t xml:space="preserve">Seção 5 – Exclusão de Garantias e Limitação de Responsabilidade.</w:t>
      </w:r>
    </w:p>
    <w:p>
      <w:pPr>
        <w:pStyle w:val="BodyText"/>
        <w:spacing w:after="6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6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6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60"/>
        <w:jc w:val="both"/>
      </w:pPr>
      <w:r>
        <w:rPr>
          <w:b/>
          <w:bCs/>
        </w:rPr>
        <w:t xml:space="preserve">Seção 6 – Vigência e Extinção.</w:t>
      </w:r>
    </w:p>
    <w:p>
      <w:pPr>
        <w:pStyle w:val="BodyText"/>
        <w:spacing w:after="6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60"/>
        <w:jc w:val="both"/>
      </w:pPr>
      <w:r>
        <w:t xml:space="preserve">b. Quando o Seu direito de usar o Material Licenciado se extinguir nos termos da Seção 6(a), ele é restabelecido:</w:t>
      </w:r>
    </w:p>
    <w:p>
      <w:pPr>
        <w:pStyle w:val="BodyText"/>
        <w:spacing w:after="60"/>
        <w:jc w:val="both"/>
      </w:pPr>
      <w:r>
        <w:t xml:space="preserve">1. automaticamente, a partir da data em que a violação for sanada, desde que sanada em até 30 dias após Você tomar conhecimento dela; ou</w:t>
      </w:r>
    </w:p>
    <w:p>
      <w:pPr>
        <w:pStyle w:val="BodyText"/>
        <w:spacing w:after="60"/>
        <w:jc w:val="both"/>
      </w:pPr>
      <w:r>
        <w:t xml:space="preserve">2. mediante restabelecimento expresso pelo Licenciante.</w:t>
      </w:r>
    </w:p>
    <w:p>
      <w:pPr>
        <w:pStyle w:val="BodyText"/>
        <w:spacing w:after="60"/>
        <w:jc w:val="both"/>
      </w:pPr>
      <w:r>
        <w:t xml:space="preserve">c. Para evitar dúvidas, esta Seção 6(b) não afeta qualquer direito que o Licenciante possa ter de buscar reparação pelas Suas violações desta Licença Pública.</w:t>
      </w:r>
    </w:p>
    <w:p>
      <w:pPr>
        <w:pStyle w:val="BodyText"/>
        <w:spacing w:after="6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60"/>
        <w:jc w:val="both"/>
      </w:pPr>
      <w:r>
        <w:t xml:space="preserve">e. As Seções 1, 5, 6, 7 e 8 subsistem à extinção desta Licença Pública.</w:t>
      </w:r>
    </w:p>
    <w:p>
      <w:pPr>
        <w:pStyle w:val="BodyText"/>
        <w:spacing w:after="60"/>
        <w:jc w:val="both"/>
      </w:pPr>
      <w:r>
        <w:rPr>
          <w:b/>
          <w:bCs/>
        </w:rPr>
        <w:t xml:space="preserve">Seção 7 – Outros Termos e Condições.</w:t>
      </w:r>
    </w:p>
    <w:p>
      <w:pPr>
        <w:pStyle w:val="BodyText"/>
        <w:spacing w:after="60"/>
        <w:jc w:val="both"/>
      </w:pPr>
      <w:r>
        <w:t xml:space="preserve">a. O Licenciante não ficará vinculado a termos ou condições adicionais ou diferentes comunicados por Você, salvo se expressamente acordados.</w:t>
      </w:r>
    </w:p>
    <w:p>
      <w:pPr>
        <w:pStyle w:val="BodyText"/>
        <w:spacing w:after="60"/>
        <w:jc w:val="both"/>
      </w:pPr>
      <w:r>
        <w:t xml:space="preserve">b. Quaisquer arranjos, entendimentos ou acordos relativos ao Material Licenciado não declarados aqui são separados e independentes dos termos e condições desta Licença Pública.</w:t>
      </w:r>
    </w:p>
    <w:p>
      <w:pPr>
        <w:pStyle w:val="BodyText"/>
        <w:spacing w:after="60"/>
        <w:jc w:val="both"/>
      </w:pPr>
      <w:r>
        <w:rPr>
          <w:b/>
          <w:bCs/>
        </w:rPr>
        <w:t xml:space="preserve">Seção 8 – Interpretação.</w:t>
      </w:r>
    </w:p>
    <w:p>
      <w:pPr>
        <w:pStyle w:val="BodyText"/>
        <w:spacing w:after="6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6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60"/>
        <w:jc w:val="both"/>
      </w:pPr>
      <w:r>
        <w:t xml:space="preserve">c. Nenhum termo ou condição desta Licença Pública será objeto de renúncia, e nenhum descumprimento será consentido, salvo se expressamente acordado pelo Licenciante.</w:t>
      </w:r>
    </w:p>
    <w:p>
      <w:pPr>
        <w:pStyle w:val="BodyText"/>
        <w:spacing w:after="6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6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60"/>
        <w:jc w:val="both"/>
      </w:pPr>
      <w:r>
        <w:t xml:space="preserve">A Creative Commons pode ser contatada em creativecommons.org.</w:t>
      </w:r>
    </w:p>
    <w:bookmarkEnd w:id="940"/>
    <w:sectPr>
      <w:headerReference w:type="default" r:id="rId16"/>
      <w:footnotePr>
        <w:numRestart w:val="eachSect"/>
      </w:footnotePr>
      <w:pgSz w:w="11906" w:h="16838"/>
      <w:pgMar w:top="850" w:left="850" w:bottom="96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20"/>
      </w:rPr>
      <w:fldChar w:fldCharType="begin"/>
    </w:r>
    <w:r>
      <w:rPr>
        <w:rFonts w:ascii="Liberation Serif" w:hAnsi="Liberation Serif"/>
        <w:sz w:val="20"/>
      </w:rPr>
      <w:instrText xml:space="preserve"> PAGE </w:instrText>
    </w:r>
    <w:r>
      <w:rPr>
        <w:rFonts w:ascii="Liberation Serif" w:hAnsi="Liberation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595959"/>
        <w:sz w:val="16"/>
      </w:rPr>
      <w:t>Arts. 318 a 1.072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1F3A5F"/>
        <w:sz w:val="16"/>
      </w:rPr>
      <w:t>Livro I: do processo de conhecimento e do cumprimento de sentença (arts. 318 a 770)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1F3A5F"/>
        <w:sz w:val="16"/>
      </w:rPr>
      <w:t>Livro II: do processo de execução (arts. 771 a 925)</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1F3A5F"/>
        <w:sz w:val="16"/>
      </w:rPr>
      <w:t>Livro III: dos processos nos tribunais e dos meios de impugnação das decisões judiciais (arts. 926 a 1.044)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1F3A5F"/>
        <w:sz w:val="16"/>
      </w:rPr>
      <w:t>Livro Complementar: disposições finais e transitórias (arts. 1.045 a 1.072)</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w:t>
    </w:r>
    <w:r>
      <w:tab/>
    </w:r>
    <w:r>
      <w:rPr>
        <w:rFonts w:ascii="Liberation Sans" w:hAnsi="Liberation Sans"/>
        <w:color w:val="595959"/>
        <w:sz w:val="16"/>
      </w:rPr>
      <w:t>Arts. 318 a 1.072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autoHyphenatio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pPr>
    <w:rPr>
      <w:rFonts w:ascii="Liberation Serif" w:hAnsi="Liberation Serif" w:cs="Liberation Serif" w:eastAsia="Liberation Serif"/>
      <w:b w:val="0"/>
      <w:color w:val="000000"/>
      <w:sz w:val="20"/>
    </w:rPr>
  </w:style>
  <w:style w:styleId="BodyText" w:type="paragraph">
    <w:name w:val="Body Text"/>
    <w:basedOn w:val="Normal"/>
    <w:link w:val="BodyTextChar"/>
    <w:qFormat/>
    <w:pPr>
      <w:spacing w:after="180" w:before="180" w:line="240" w:lineRule="auto"/>
    </w:pPr>
    <w:rPr>
      <w:rFonts w:ascii="Liberation Serif" w:hAnsi="Liberation Serif" w:cs="Liberation Serif" w:eastAsia="Liberation Serif"/>
      <w:b w:val="0"/>
      <w:color w:val="000000"/>
      <w:sz w:val="20"/>
    </w:rPr>
  </w:style>
  <w:style w:customStyle="1" w:styleId="FirstParagraph" w:type="paragraph">
    <w:name w:val="First Paragraph"/>
    <w:basedOn w:val="BodyText"/>
    <w:next w:val="BodyText"/>
    <w:qFormat/>
    <w:pPr>
      <w:spacing w:line="240" w:lineRule="auto"/>
    </w:pPr>
    <w:rPr>
      <w:rFonts w:ascii="Liberation Serif" w:hAnsi="Liberation Serif" w:cs="Liberation Serif" w:eastAsia="Liberation Serif"/>
      <w:b w:val="0"/>
      <w:color w:val="000000"/>
      <w:sz w:val="20"/>
    </w:rPr>
  </w:style>
  <w:style w:customStyle="1" w:styleId="Compact" w:type="paragraph">
    <w:name w:val="Compact"/>
    <w:basedOn w:val="BodyText"/>
    <w:qFormat/>
    <w:pPr>
      <w:spacing w:after="36" w:before="36" w:line="240" w:lineRule="auto"/>
    </w:pPr>
    <w:rPr>
      <w:rFonts w:ascii="Liberation Serif" w:hAnsi="Liberation Serif" w:cs="Liberation Serif" w:eastAsia="Liberation Serif"/>
      <w:b w:val="0"/>
      <w:color w:val="000000"/>
      <w:sz w:val="20"/>
    </w:rPr>
  </w:style>
  <w:style w:styleId="Title" w:type="paragraph">
    <w:name w:val="Title"/>
    <w:basedOn w:val="Normal"/>
    <w:next w:val="BodyText"/>
    <w:link w:val="TitleChar"/>
    <w:uiPriority w:val="10"/>
    <w:qFormat/>
    <w:rsid w:val="00A10FD9"/>
    <w:pPr>
      <w:keepNext/>
      <w:spacing w:after="60" w:line="240" w:lineRule="auto" w:before="120"/>
      <w:contextualSpacing/>
      <w:jc w:val="center"/>
    </w:pPr>
    <w:rPr>
      <w:rFonts w:ascii="Liberation Serif" w:hAnsi="Liberation Serif" w:cs="Liberation Serif" w:eastAsia="Liberation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40" w:lineRule="auto" w:before="120" w:after="60"/>
    </w:pPr>
    <w:rPr>
      <w:rFonts w:ascii="Liberation Serif" w:hAnsi="Liberation Serif" w:cs="Liberation Serif" w:eastAsia="Liberation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styleId="Date" w:type="paragraph">
    <w:name w:val="Date"/>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customStyle="1" w:styleId="AbstractTitle" w:type="paragraph">
    <w:name w:val="Abstract Title"/>
    <w:basedOn w:val="Normal"/>
    <w:next w:val="Abstract"/>
    <w:qFormat/>
    <w:pPr>
      <w:keepNext/>
      <w:keepLines/>
      <w:spacing w:after="0" w:before="300" w:line="240" w:lineRule="auto"/>
      <w:jc w:val="center"/>
    </w:pPr>
    <w:rPr>
      <w:rFonts w:ascii="Liberation Serif" w:hAnsi="Liberation Serif" w:cs="Liberation Serif" w:eastAsia="Liberation Serif"/>
      <w:b w:val="0"/>
      <w:color w:val="000000"/>
      <w:sz w:val="20"/>
      <w:szCs w:val="20"/>
    </w:rPr>
  </w:style>
  <w:style w:customStyle="1" w:styleId="Abstract" w:type="paragraph">
    <w:name w:val="Abstract"/>
    <w:basedOn w:val="Normal"/>
    <w:next w:val="BodyText"/>
    <w:qFormat/>
    <w:pPr>
      <w:keepNext/>
      <w:keepLines/>
      <w:spacing w:after="300" w:before="100" w:line="240" w:lineRule="auto"/>
    </w:pPr>
    <w:rPr>
      <w:rFonts w:ascii="Liberation Serif" w:hAnsi="Liberation Serif" w:cs="Liberation Serif" w:eastAsia="Liberation Serif"/>
      <w:b w:val="0"/>
      <w:color w:val="000000"/>
      <w:sz w:val="20"/>
      <w:szCs w:val="20"/>
    </w:rPr>
  </w:style>
  <w:style w:styleId="Bibliography" w:type="paragraph">
    <w:name w:val="Bibliography"/>
    <w:basedOn w:val="Normal"/>
    <w:next w:val="Bibliography"/>
    <w:qFormat/>
    <w:pPr>
      <w:spacing w:line="240" w:lineRule="auto"/>
    </w:pPr>
    <w:rPr>
      <w:rFonts w:ascii="Liberation Serif" w:hAnsi="Liberation Serif" w:cs="Liberation Serif" w:eastAsia="Liberation Serif"/>
      <w:b w:val="0"/>
      <w:color w:val="000000"/>
      <w:sz w:val="20"/>
    </w:rPr>
  </w:style>
  <w:style w:styleId="Heading1" w:type="paragraph">
    <w:name w:val="heading 1"/>
    <w:basedOn w:val="Normal"/>
    <w:next w:val="BodyText"/>
    <w:link w:val="Heading1Char"/>
    <w:uiPriority w:val="9"/>
    <w:qFormat/>
    <w:rsid w:val="00A10FD9"/>
    <w:pPr>
      <w:keepNext/>
      <w:keepLines/>
      <w:spacing w:after="60" w:before="120" w:line="240" w:lineRule="auto"/>
      <w:outlineLvl w:val="0"/>
    </w:pPr>
    <w:rPr>
      <w:rFonts w:ascii="Liberation Sans" w:hAnsi="Liberation Sans" w:cs="Liberation Sans" w:eastAsia="Liberation Sans"/>
      <w:b/>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outlineLvl w:val="1"/>
    </w:pPr>
    <w:rPr>
      <w:rFonts w:ascii="Liberation Sans" w:hAnsi="Liberation Sans" w:cs="Liberation Sans" w:eastAsia="Liberation Sans"/>
      <w:b/>
      <w:color w:val="1F3A5F"/>
      <w:sz w:val="20"/>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outlineLvl w:val="2"/>
    </w:pPr>
    <w:rPr>
      <w:rFonts w:ascii="Liberation Sans" w:hAnsi="Liberation Sans" w:cs="Liberation Sans" w:eastAsia="Liberation Sans"/>
      <w:b/>
      <w:color w:val="1F3A5F"/>
      <w:sz w:val="20"/>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ascii="Liberation Sans" w:hAnsi="Liberation Sans" w:cs="Liberation Sans" w:eastAsia="Liberation Sans"/>
      <w:b/>
      <w:i/>
      <w:iCs/>
      <w:color w:val="1F3A5F"/>
      <w:sz w:val="20"/>
    </w:rPr>
  </w:style>
  <w:style w:styleId="Heading5" w:type="paragraph">
    <w:name w:val="heading 5"/>
    <w:basedOn w:val="Normal"/>
    <w:next w:val="BodyText"/>
    <w:link w:val="Heading5Char"/>
    <w:uiPriority w:val="9"/>
    <w:semiHidden/>
    <w:unhideWhenUsed/>
    <w:qFormat/>
    <w:rsid w:val="00A10FD9"/>
    <w:pPr>
      <w:keepNext/>
      <w:keepLines/>
      <w:spacing w:after="60" w:before="120" w:line="240" w:lineRule="auto"/>
      <w:outlineLvl w:val="4"/>
    </w:pPr>
    <w:rPr>
      <w:rFonts w:ascii="Liberation Sans" w:hAnsi="Liberation Sans" w:cs="Liberation Sans" w:eastAsia="Liberation Sans"/>
      <w:b/>
      <w:color w:val="1F3A5F"/>
      <w:sz w:val="20"/>
    </w:rPr>
  </w:style>
  <w:style w:styleId="Heading6" w:type="paragraph">
    <w:name w:val="heading 6"/>
    <w:basedOn w:val="Normal"/>
    <w:next w:val="BodyText"/>
    <w:link w:val="Heading6Char"/>
    <w:uiPriority w:val="9"/>
    <w:semiHidden/>
    <w:unhideWhenUsed/>
    <w:qFormat/>
    <w:rsid w:val="00A10FD9"/>
    <w:pPr>
      <w:keepNext/>
      <w:keepLines/>
      <w:spacing w:after="60" w:before="120" w:line="240" w:lineRule="auto"/>
      <w:outlineLvl w:val="5"/>
    </w:pPr>
    <w:rPr>
      <w:rFonts w:ascii="Liberation Sans" w:hAnsi="Liberation Sans" w:cs="Liberation Sans" w:eastAsia="Liberation Sans"/>
      <w:b/>
      <w:i/>
      <w:iCs/>
      <w:color w:val="1F3A5F"/>
      <w:sz w:val="20"/>
    </w:rPr>
  </w:style>
  <w:style w:styleId="Heading7" w:type="paragraph">
    <w:name w:val="heading 7"/>
    <w:basedOn w:val="Normal"/>
    <w:next w:val="BodyText"/>
    <w:link w:val="Heading7Char"/>
    <w:uiPriority w:val="9"/>
    <w:semiHidden/>
    <w:unhideWhenUsed/>
    <w:qFormat/>
    <w:rsid w:val="00A10FD9"/>
    <w:pPr>
      <w:keepNext/>
      <w:keepLines/>
      <w:spacing w:after="60" w:before="120" w:line="240" w:lineRule="auto"/>
      <w:outlineLvl w:val="6"/>
    </w:pPr>
    <w:rPr>
      <w:rFonts w:ascii="Liberation Sans" w:hAnsi="Liberation Sans" w:cs="Liberation Sans" w:eastAsia="Liberation Sans"/>
      <w:b/>
      <w:color w:val="1F3A5F"/>
      <w:sz w:val="20"/>
    </w:rPr>
  </w:style>
  <w:style w:styleId="Heading8" w:type="paragraph">
    <w:name w:val="heading 8"/>
    <w:basedOn w:val="Normal"/>
    <w:next w:val="BodyText"/>
    <w:link w:val="Heading8Char"/>
    <w:uiPriority w:val="9"/>
    <w:semiHidden/>
    <w:unhideWhenUsed/>
    <w:qFormat/>
    <w:rsid w:val="00A10FD9"/>
    <w:pPr>
      <w:keepNext/>
      <w:keepLines/>
      <w:spacing w:after="60" w:line="240" w:lineRule="auto" w:before="120"/>
      <w:outlineLvl w:val="7"/>
    </w:pPr>
    <w:rPr>
      <w:rFonts w:ascii="Liberation Sans" w:hAnsi="Liberation Sans" w:cs="Liberation Sans" w:eastAsia="Liberation Sans"/>
      <w:b/>
      <w:i/>
      <w:iCs/>
      <w:color w:val="1F3A5F"/>
      <w:sz w:val="20"/>
    </w:rPr>
  </w:style>
  <w:style w:styleId="Heading9" w:type="paragraph">
    <w:name w:val="heading 9"/>
    <w:basedOn w:val="Normal"/>
    <w:next w:val="BodyText"/>
    <w:link w:val="Heading9Char"/>
    <w:uiPriority w:val="9"/>
    <w:semiHidden/>
    <w:unhideWhenUsed/>
    <w:qFormat/>
    <w:rsid w:val="00A10FD9"/>
    <w:pPr>
      <w:keepNext/>
      <w:keepLines/>
      <w:spacing w:after="60" w:line="240" w:lineRule="auto" w:before="120"/>
      <w:outlineLvl w:val="8"/>
    </w:pPr>
    <w:rPr>
      <w:rFonts w:ascii="Liberation Sans" w:hAnsi="Liberation Sans" w:cs="Liberation Sans" w:eastAsia="Liberation Sans"/>
      <w:b/>
      <w:color w:val="1F3A5F"/>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styleId="FootnoteText" w:type="paragraph">
    <w:name w:val="Footnote Text"/>
    <w:basedOn w:val="Normal"/>
    <w:next w:val="FootnoteText"/>
    <w:uiPriority w:val="9"/>
    <w:unhideWhenUsed/>
    <w:qFormat/>
    <w:pPr>
      <w:spacing w:line="240" w:lineRule="auto"/>
    </w:pPr>
    <w:rPr>
      <w:rFonts w:ascii="Liberation Serif" w:hAnsi="Liberation Serif" w:cs="Liberation Serif" w:eastAsia="Liberation Serif"/>
      <w:b w:val="0"/>
      <w:color w:val="000000"/>
      <w:sz w:val="20"/>
    </w:rPr>
  </w:style>
  <w:style w:styleId="FootnoteBlockText" w:type="paragraph">
    <w:name w:val="Footnote Block Text"/>
    <w:basedOn w:val="FootnoteText"/>
    <w:next w:val="Footnote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rFonts w:ascii="Liberation Serif" w:hAnsi="Liberation Serif" w:cs="Liberation Serif" w:eastAsia="Liberation Serif"/>
      <w:b w:val="0"/>
      <w:color w:val="000000"/>
      <w:sz w:val="20"/>
    </w:rPr>
  </w:style>
  <w:style w:customStyle="1" w:styleId="Definition" w:type="paragraph">
    <w:name w:val="Definition"/>
    <w:basedOn w:val="Normal"/>
    <w:pPr>
      <w:spacing w:line="240" w:lineRule="auto"/>
    </w:pPr>
    <w:rPr>
      <w:rFonts w:ascii="Liberation Serif" w:hAnsi="Liberation Serif" w:cs="Liberation Serif" w:eastAsia="Liberation Serif"/>
      <w:b w:val="0"/>
      <w:color w:val="000000"/>
      <w:sz w:val="20"/>
    </w:rPr>
  </w:style>
  <w:style w:styleId="Caption" w:type="paragraph">
    <w:name w:val="Caption"/>
    <w:basedOn w:val="Normal"/>
    <w:link w:val="BodyTextChar"/>
    <w:pPr>
      <w:spacing w:after="120" w:before="0" w:line="240" w:lineRule="auto"/>
    </w:pPr>
    <w:rPr>
      <w:rFonts w:ascii="Liberation Serif" w:hAnsi="Liberation Serif" w:cs="Liberation Serif" w:eastAsia="Liberation Serif"/>
      <w:b w:val="0"/>
      <w:i/>
      <w:color w:val="000000"/>
      <w:sz w:val="20"/>
    </w:rPr>
  </w:style>
  <w:style w:customStyle="1" w:styleId="TableCaption" w:type="paragraph">
    <w:name w:val="Table Caption"/>
    <w:basedOn w:val="Caption"/>
    <w:pPr>
      <w:keepNext/>
      <w:spacing w:line="240" w:lineRule="auto"/>
    </w:pPr>
    <w:rPr>
      <w:rFonts w:ascii="Liberation Serif" w:hAnsi="Liberation Serif" w:cs="Liberation Serif" w:eastAsia="Liberation Serif"/>
      <w:b w:val="0"/>
      <w:color w:val="000000"/>
      <w:sz w:val="20"/>
    </w:rPr>
  </w:style>
  <w:style w:customStyle="1" w:styleId="ImageCaption" w:type="paragraph">
    <w:name w:val="Image Caption"/>
    <w:basedOn w:val="Caption"/>
    <w:pPr>
      <w:spacing w:line="240" w:lineRule="auto"/>
    </w:pPr>
    <w:rPr>
      <w:rFonts w:ascii="Liberation Serif" w:hAnsi="Liberation Serif" w:cs="Liberation Serif" w:eastAsia="Liberation Serif"/>
      <w:b w:val="0"/>
      <w:color w:val="000000"/>
      <w:sz w:val="20"/>
    </w:rPr>
  </w:style>
  <w:style w:customStyle="1" w:styleId="Figure" w:type="paragraph">
    <w:name w:val="Figure"/>
    <w:basedOn w:val="Normal"/>
    <w:pPr>
      <w:spacing w:line="240" w:lineRule="auto"/>
    </w:pPr>
    <w:rPr>
      <w:rFonts w:ascii="Liberation Serif" w:hAnsi="Liberation Serif" w:cs="Liberation Serif" w:eastAsia="Liberation Serif"/>
      <w:b w:val="0"/>
      <w:color w:val="000000"/>
      <w:sz w:val="20"/>
    </w:rPr>
  </w:style>
  <w:style w:customStyle="1" w:styleId="CaptionedFigure" w:type="paragraph">
    <w:name w:val="Captioned Figure"/>
    <w:basedOn w:val="Figure"/>
    <w:pPr>
      <w:keepNext/>
      <w:spacing w:line="240" w:lineRule="auto"/>
    </w:pPr>
    <w:rPr>
      <w:rFonts w:ascii="Liberation Serif" w:hAnsi="Liberation Serif" w:cs="Liberation Serif" w:eastAsia="Liberation Serif"/>
      <w:b w:val="0"/>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40" w:lineRule="auto"/>
      <w:outlineLvl w:val="9"/>
    </w:pPr>
    <w:rPr>
      <w:rFonts w:ascii="Liberation Serif" w:hAnsi="Liberation Serif" w:cs="Liberation Serif" w:eastAsia="Liberation Serif"/>
      <w:b w:val="0"/>
      <w:bCs w:val="0"/>
      <w:color w:val="000000"/>
      <w:sz w:val="20"/>
    </w:rPr>
  </w:style>
  <w:style w:type="paragraph" w:customStyle="1" w:styleId="SourceCode">
    <w:name w:val="Source Code"/>
    <w:basedOn w:val="Normal"/>
    <w:link w:val="VerbatimChar"/>
    <w:pPr>
      <w:wordWrap w:val="off"/>
      <w:spacing w:line="240" w:lineRule="auto"/>
    </w:pPr>
    <w:rPr>
      <w:rFonts w:ascii="Liberation Serif" w:hAnsi="Liberation Serif" w:cs="Liberation Serif" w:eastAsia="Liberation Serif"/>
      <w:b w:val="0"/>
      <w:color w:val="00000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8" Type="http://schemas.openxmlformats.org/officeDocument/2006/relationships/hyperlink" Target="https://creativecommons.org/licenses/by/4.0/deed.pt-br" TargetMode="External"/><Relationship Id="rId939" Type="http://schemas.openxmlformats.org/officeDocument/2006/relationships/hyperlink" Target="https://creativecommons.org/licenses/by/4.0/legalcode.en" TargetMode="External"/><Relationship Id="rId9" Type="http://schemas.openxmlformats.org/officeDocument/2006/relationships/image" Target="media/image1.png"/><Relationship Id="rId10" Type="http://schemas.openxmlformats.org/officeDocument/2006/relationships/hyperlink" Target="https://github.com/dom-lima/cpc-anotado"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1.xml"/></Relationships>
</file>

<file path=word/_rels/footnotes.xml.rels><?xml version='1.0' encoding='UTF-8' standalone='yes'?>
<Relationships xmlns="http://schemas.openxmlformats.org/package/2006/relationships"><Relationship Id="rId938" Type="http://schemas.openxmlformats.org/officeDocument/2006/relationships/hyperlink" Target="https://creativecommons.org/licenses/by/4.0/deed.pt-br" TargetMode="External"/><Relationship Id="rId939"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Processo Civil anotado: Parte Especial, arts. 318 a 1.072</dc:title>
  <dc:creator>Domingos José de Souza Lima Júnior</dc:creator>
  <dc:language>pt-BR</dc:language>
  <cp:keywords/>
  <dcterms:created xsi:type="dcterms:W3CDTF">2026-10-28T18:58:49Z</dcterms:created>
  <dcterms:modified xsi:type="dcterms:W3CDTF">2026-10-28T18:58:49Z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26 de outubro de 2026</vt:lpwstr>
  </property>
  <property fmtid="{D5CDD505-2E9C-101B-9397-08002B2CF9AE}" pid="3" name="subtitle">
    <vt:lpwstr>Estudo jurisprudencial do Supremo Tribunal Federal e do Superior Tribunal de Justiça</vt:lpwstr>
  </property>
  <property fmtid="{D5CDD505-2E9C-101B-9397-08002B2CF9AE}" pid="4" name="toc-title">
    <vt:lpwstr>Sumário</vt:lpwstr>
  </property>
</Properties>
</file>