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Código de Processo Civil anotado: Parte Geral, arts. 1º a 317</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17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200" w:after="100"/>
        <w:ind w:left="142"/>
      </w:pPr>
      <w:r>
        <w:t xml:space="preserve">Lista de abreviaturas e siglas</w:t>
      </w:r>
    </w:p>
    <w:tbl>
      <w:tblPr>
        <w:tblStyle w:val="Table"/>
        <w:tblLook w:firstRow="1" w:lastRow="0" w:firstColumn="0" w:lastColumn="0" w:noHBand="0" w:noVBand="0" w:val="0020"/>
        <w:tblW w:w="9355" w:type="dxa"/>
        <w:tblLayout w:type="fixed"/>
      </w:tblPr>
      <w:tblGrid>
        <w:gridCol w:w="1474"/>
        <w:gridCol w:w="788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1"/>
              </w:rPr>
              <w:t xml:space="preserve">ADC</w:t>
            </w:r>
          </w:p>
        </w:tc>
        <w:tc>
          <w:tcPr>
            <w:tcW w:type="dxa" w:w="7880"/>
          </w:tcPr>
          <w:p>
            <w:pPr>
              <w:pStyle w:val="Compact"/>
              <w:keepNext/>
              <w:spacing w:before="40" w:after="40" w:line="264" w:lineRule="auto"/>
              <w:jc w:val="left"/>
            </w:pPr>
            <w:r>
              <w:rPr>
                <w:rFonts w:ascii="Noto Serif" w:hAnsi="Noto Serif"/>
                <w:b w:val="0"/>
                <w:sz w:val="21"/>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ADI</w:t>
            </w:r>
          </w:p>
        </w:tc>
        <w:tc>
          <w:tcPr>
            <w:tcW w:type="dxa" w:w="7880"/>
          </w:tcPr>
          <w:p>
            <w:pPr>
              <w:pStyle w:val="Compact"/>
              <w:spacing w:before="40" w:after="40" w:line="264" w:lineRule="auto"/>
              <w:jc w:val="left"/>
            </w:pPr>
            <w:r>
              <w:rPr>
                <w:rFonts w:ascii="Noto Serif" w:hAnsi="Noto Serif"/>
                <w:b w:val="0"/>
                <w:sz w:val="21"/>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ADPF</w:t>
            </w:r>
          </w:p>
        </w:tc>
        <w:tc>
          <w:tcPr>
            <w:tcW w:type="dxa" w:w="7880"/>
          </w:tcPr>
          <w:p>
            <w:pPr>
              <w:pStyle w:val="Compact"/>
              <w:spacing w:before="40" w:after="40" w:line="264" w:lineRule="auto"/>
              <w:jc w:val="left"/>
            </w:pPr>
            <w:r>
              <w:rPr>
                <w:rFonts w:ascii="Noto Serif" w:hAnsi="Noto Serif"/>
                <w:b w:val="0"/>
                <w:sz w:val="21"/>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AgInt</w:t>
            </w:r>
          </w:p>
        </w:tc>
        <w:tc>
          <w:tcPr>
            <w:tcW w:type="dxa" w:w="7880"/>
          </w:tcPr>
          <w:p>
            <w:pPr>
              <w:pStyle w:val="Compact"/>
              <w:spacing w:before="40" w:after="40" w:line="264" w:lineRule="auto"/>
              <w:jc w:val="left"/>
            </w:pPr>
            <w:r>
              <w:rPr>
                <w:rFonts w:ascii="Noto Serif" w:hAnsi="Noto Serif"/>
                <w:b w:val="0"/>
                <w:sz w:val="21"/>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AgRg</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AREsp</w:t>
            </w:r>
          </w:p>
        </w:tc>
        <w:tc>
          <w:tcPr>
            <w:tcW w:type="dxa" w:w="7880"/>
          </w:tcPr>
          <w:p>
            <w:pPr>
              <w:pStyle w:val="Compact"/>
              <w:spacing w:before="40" w:after="40" w:line="264" w:lineRule="auto"/>
              <w:jc w:val="left"/>
            </w:pPr>
            <w:r>
              <w:rPr>
                <w:rFonts w:ascii="Noto Serif" w:hAnsi="Noto Serif"/>
                <w:b w:val="0"/>
                <w:sz w:val="21"/>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CF</w:t>
            </w:r>
          </w:p>
        </w:tc>
        <w:tc>
          <w:tcPr>
            <w:tcW w:type="dxa" w:w="7880"/>
          </w:tcPr>
          <w:p>
            <w:pPr>
              <w:pStyle w:val="Compact"/>
              <w:spacing w:before="40" w:after="40" w:line="264" w:lineRule="auto"/>
              <w:jc w:val="left"/>
            </w:pPr>
            <w:r>
              <w:rPr>
                <w:rFonts w:ascii="Noto Serif" w:hAnsi="Noto Serif"/>
                <w:b w:val="0"/>
                <w:sz w:val="21"/>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CPC</w:t>
            </w:r>
          </w:p>
        </w:tc>
        <w:tc>
          <w:tcPr>
            <w:tcW w:type="dxa" w:w="7880"/>
          </w:tcPr>
          <w:p>
            <w:pPr>
              <w:pStyle w:val="Compact"/>
              <w:spacing w:before="40" w:after="40" w:line="264" w:lineRule="auto"/>
              <w:jc w:val="left"/>
            </w:pPr>
            <w:r>
              <w:rPr>
                <w:rFonts w:ascii="Noto Serif" w:hAnsi="Noto Serif"/>
                <w:b w:val="0"/>
                <w:sz w:val="21"/>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CPP</w:t>
            </w:r>
          </w:p>
        </w:tc>
        <w:tc>
          <w:tcPr>
            <w:tcW w:type="dxa" w:w="7880"/>
          </w:tcPr>
          <w:p>
            <w:pPr>
              <w:pStyle w:val="Compact"/>
              <w:spacing w:before="40" w:after="40" w:line="264" w:lineRule="auto"/>
              <w:jc w:val="left"/>
            </w:pPr>
            <w:r>
              <w:rPr>
                <w:rFonts w:ascii="Noto Serif" w:hAnsi="Noto Serif"/>
                <w:b w:val="0"/>
                <w:sz w:val="21"/>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w:t>
            </w:r>
          </w:p>
        </w:tc>
        <w:tc>
          <w:tcPr>
            <w:tcW w:type="dxa" w:w="7880"/>
          </w:tcPr>
          <w:p>
            <w:pPr>
              <w:pStyle w:val="Compact"/>
              <w:spacing w:before="40" w:after="40" w:line="264" w:lineRule="auto"/>
              <w:jc w:val="left"/>
            </w:pPr>
            <w:r>
              <w:rPr>
                <w:rFonts w:ascii="Noto Serif" w:hAnsi="Noto Serif"/>
                <w:b w:val="0"/>
                <w:sz w:val="21"/>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w:t>
            </w:r>
          </w:p>
        </w:tc>
        <w:tc>
          <w:tcPr>
            <w:tcW w:type="dxa" w:w="7880"/>
          </w:tcPr>
          <w:p>
            <w:pPr>
              <w:pStyle w:val="Compact"/>
              <w:spacing w:before="40" w:after="40" w:line="264" w:lineRule="auto"/>
              <w:jc w:val="left"/>
            </w:pPr>
            <w:r>
              <w:rPr>
                <w:rFonts w:ascii="Noto Serif" w:hAnsi="Noto Serif"/>
                <w:b w:val="0"/>
                <w:sz w:val="21"/>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DJEN</w:t>
            </w:r>
          </w:p>
        </w:tc>
        <w:tc>
          <w:tcPr>
            <w:tcW w:type="dxa" w:w="7880"/>
          </w:tcPr>
          <w:p>
            <w:pPr>
              <w:pStyle w:val="Compact"/>
              <w:spacing w:before="40" w:after="40" w:line="264" w:lineRule="auto"/>
              <w:jc w:val="left"/>
            </w:pPr>
            <w:r>
              <w:rPr>
                <w:rFonts w:ascii="Noto Serif" w:hAnsi="Noto Serif"/>
                <w:b w:val="0"/>
                <w:sz w:val="21"/>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EDcl</w:t>
            </w:r>
          </w:p>
        </w:tc>
        <w:tc>
          <w:tcPr>
            <w:tcW w:type="dxa" w:w="7880"/>
          </w:tcPr>
          <w:p>
            <w:pPr>
              <w:pStyle w:val="Compact"/>
              <w:spacing w:before="40" w:after="40" w:line="264" w:lineRule="auto"/>
              <w:jc w:val="left"/>
            </w:pPr>
            <w:r>
              <w:rPr>
                <w:rFonts w:ascii="Noto Serif" w:hAnsi="Noto Serif"/>
                <w:b w:val="0"/>
                <w:sz w:val="21"/>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EREsp</w:t>
            </w:r>
          </w:p>
        </w:tc>
        <w:tc>
          <w:tcPr>
            <w:tcW w:type="dxa" w:w="7880"/>
          </w:tcPr>
          <w:p>
            <w:pPr>
              <w:pStyle w:val="Compact"/>
              <w:spacing w:before="40" w:after="40" w:line="264" w:lineRule="auto"/>
              <w:jc w:val="left"/>
            </w:pPr>
            <w:r>
              <w:rPr>
                <w:rFonts w:ascii="Noto Serif" w:hAnsi="Noto Serif"/>
                <w:b w:val="0"/>
                <w:sz w:val="21"/>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HC</w:t>
            </w:r>
          </w:p>
        </w:tc>
        <w:tc>
          <w:tcPr>
            <w:tcW w:type="dxa" w:w="7880"/>
          </w:tcPr>
          <w:p>
            <w:pPr>
              <w:pStyle w:val="Compact"/>
              <w:spacing w:before="40" w:after="40" w:line="264" w:lineRule="auto"/>
              <w:jc w:val="left"/>
            </w:pP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w:t>
            </w:r>
          </w:p>
        </w:tc>
        <w:tc>
          <w:tcPr>
            <w:tcW w:type="dxa" w:w="7880"/>
          </w:tcPr>
          <w:p>
            <w:pPr>
              <w:pStyle w:val="Compact"/>
              <w:spacing w:before="40" w:after="40" w:line="264" w:lineRule="auto"/>
              <w:jc w:val="left"/>
            </w:pPr>
            <w:r>
              <w:rPr>
                <w:rFonts w:ascii="Noto Serif" w:hAnsi="Noto Serif"/>
                <w:b w:val="0"/>
                <w:sz w:val="21"/>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IAC</w:t>
            </w:r>
          </w:p>
        </w:tc>
        <w:tc>
          <w:tcPr>
            <w:tcW w:type="dxa" w:w="7880"/>
          </w:tcPr>
          <w:p>
            <w:pPr>
              <w:pStyle w:val="Compact"/>
              <w:spacing w:before="40" w:after="40" w:line="264" w:lineRule="auto"/>
              <w:jc w:val="left"/>
            </w:pPr>
            <w:r>
              <w:rPr>
                <w:rFonts w:ascii="Noto Serif" w:hAnsi="Noto Serif"/>
                <w:b w:val="0"/>
                <w:sz w:val="21"/>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w:t>
            </w:r>
          </w:p>
        </w:tc>
        <w:tc>
          <w:tcPr>
            <w:tcW w:type="dxa" w:w="7880"/>
          </w:tcPr>
          <w:p>
            <w:pPr>
              <w:pStyle w:val="Compact"/>
              <w:spacing w:before="40" w:after="40" w:line="264" w:lineRule="auto"/>
              <w:jc w:val="left"/>
            </w:pPr>
            <w:r>
              <w:rPr>
                <w:rFonts w:ascii="Noto Serif" w:hAnsi="Noto Serif"/>
                <w:b w:val="0"/>
                <w:sz w:val="21"/>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REsp</w:t>
            </w:r>
          </w:p>
        </w:tc>
        <w:tc>
          <w:tcPr>
            <w:tcW w:type="dxa" w:w="7880"/>
          </w:tcPr>
          <w:p>
            <w:pPr>
              <w:pStyle w:val="Compact"/>
              <w:spacing w:before="40" w:after="40" w:line="264" w:lineRule="auto"/>
              <w:jc w:val="left"/>
            </w:pPr>
            <w:r>
              <w:rPr>
                <w:rFonts w:ascii="Noto Serif" w:hAnsi="Noto Serif"/>
                <w:b w:val="0"/>
                <w:sz w:val="21"/>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STF</w:t>
            </w:r>
          </w:p>
        </w:tc>
        <w:tc>
          <w:tcPr>
            <w:tcW w:type="dxa" w:w="7880"/>
          </w:tcPr>
          <w:p>
            <w:pPr>
              <w:pStyle w:val="Compact"/>
              <w:spacing w:before="40" w:after="40" w:line="264" w:lineRule="auto"/>
              <w:jc w:val="left"/>
            </w:pPr>
            <w:r>
              <w:rPr>
                <w:rFonts w:ascii="Noto Serif" w:hAnsi="Noto Serif"/>
                <w:b w:val="0"/>
                <w:sz w:val="21"/>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STJ</w:t>
            </w:r>
          </w:p>
        </w:tc>
        <w:tc>
          <w:tcPr>
            <w:tcW w:type="dxa" w:w="7880"/>
          </w:tcPr>
          <w:p>
            <w:pPr>
              <w:pStyle w:val="Compact"/>
              <w:spacing w:before="40" w:after="40" w:line="264" w:lineRule="auto"/>
              <w:jc w:val="left"/>
            </w:pPr>
            <w:r>
              <w:rPr>
                <w:rFonts w:ascii="Noto Serif" w:hAnsi="Noto Serif"/>
                <w:b w:val="0"/>
                <w:sz w:val="21"/>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200" w:after="10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200" w:after="100"/>
        <w:ind w:left="142"/>
      </w:pPr>
      <w:r>
        <w:t xml:space="preserve">1 Identificação da pesquisa</w:t>
      </w:r>
    </w:p>
    <w:p>
      <w:pPr>
        <w:pStyle w:val="Compact"/>
        <w:numPr>
          <w:ilvl w:val="0"/>
          <w:numId w:val="1001"/>
        </w:numPr>
        <w:spacing w:after="8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(Livros I a VI), arts. 1º a 317.</w:t>
      </w:r>
    </w:p>
    <w:p>
      <w:pPr>
        <w:pStyle w:val="Compact"/>
        <w:numPr>
          <w:ilvl w:val="0"/>
          <w:numId w:val="1001"/>
        </w:numPr>
        <w:spacing w:after="80"/>
        <w:jc w:val="both"/>
      </w:pPr>
      <w:r>
        <w:rPr>
          <w:b/>
          <w:bCs/>
        </w:rPr>
        <w:t xml:space="preserve">Pesquisa realizada por:</w:t>
      </w:r>
      <w:r>
        <w:t xml:space="preserve"> </w:t>
      </w:r>
      <w:r>
        <w:t xml:space="preserve">Domingos José de Souza Lima Júnior</w:t>
      </w:r>
    </w:p>
    <w:p>
      <w:pPr>
        <w:pStyle w:val="Compact"/>
        <w:numPr>
          <w:ilvl w:val="0"/>
          <w:numId w:val="1001"/>
        </w:numPr>
        <w:spacing w:after="80"/>
        <w:jc w:val="both"/>
      </w:pPr>
      <w:r>
        <w:rPr>
          <w:b/>
          <w:bCs/>
        </w:rPr>
        <w:t xml:space="preserve">Data da pesquisa:</w:t>
      </w:r>
      <w:r>
        <w:t xml:space="preserve"> </w:t>
      </w:r>
      <w:r>
        <w:t xml:space="preserve">17/10/2026</w:t>
      </w:r>
    </w:p>
    <w:p>
      <w:pPr>
        <w:pStyle w:val="Compact"/>
        <w:numPr>
          <w:ilvl w:val="0"/>
          <w:numId w:val="1001"/>
        </w:numPr>
        <w:spacing w:after="8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80"/>
        <w:jc w:val="both"/>
      </w:pPr>
      <w:r>
        <w:rPr>
          <w:b/>
          <w:bCs/>
        </w:rPr>
        <w:t xml:space="preserve">Recorte:</w:t>
      </w:r>
      <w:r>
        <w:t xml:space="preserve"> </w:t>
      </w:r>
      <w:r>
        <w:t xml:space="preserve">julgados e entendimentos de 1º/01/2016 a 17/10/2026. Entendimento anterior só aparece quando ainda é o marco vigente do artigo, com a data de origem declarada. Só os artigos com julgado relevante são anotados (171 dos 317); os demais trazem apenas o texto legal.</w:t>
      </w:r>
    </w:p>
    <w:p>
      <w:pPr>
        <w:pStyle w:val="Compact"/>
        <w:numPr>
          <w:ilvl w:val="0"/>
          <w:numId w:val="1001"/>
        </w:numPr>
        <w:spacing w:after="80"/>
        <w:jc w:val="both"/>
      </w:pPr>
      <w:r>
        <w:rPr>
          <w:b/>
          <w:bCs/>
        </w:rPr>
        <w:t xml:space="preserve">Datas dos julgados:</w:t>
      </w:r>
      <w:r>
        <w:t xml:space="preserve"> </w:t>
      </w:r>
      <w:r>
        <w:t xml:space="preserve">a data indicada é a do julgamento e, quando a fonte traz apenas a da publicação, a do Diário da Justiça eletrônico (DJe).</w:t>
      </w:r>
    </w:p>
    <w:p>
      <w:pPr>
        <w:pStyle w:val="Compact"/>
        <w:numPr>
          <w:ilvl w:val="0"/>
          <w:numId w:val="1001"/>
        </w:numPr>
        <w:spacing w:after="8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80"/>
        <w:jc w:val="both"/>
      </w:pPr>
      <w:r>
        <w:rPr>
          <w:b/>
          <w:bCs/>
        </w:rPr>
        <w:t xml:space="preserve">Estrutura:</w:t>
      </w:r>
      <w:r>
        <w:t xml:space="preserve"> </w:t>
      </w:r>
      <w:r>
        <w:t xml:space="preserve">a seção 5 reproduz o texto legal artigo por artigo, na ordem do Código, com as anotações nos artigos que as têm; cada Livro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200" w:after="100"/>
        <w:ind w:left="142"/>
      </w:pPr>
      <w:r>
        <w:t xml:space="preserve">2 Síntese executiva</w:t>
      </w:r>
    </w:p>
    <w:p>
      <w:pPr>
        <w:pStyle w:val="FirstParagraph"/>
        <w:keepNext/>
        <w:spacing w:after="80"/>
        <w:jc w:val="both"/>
      </w:pPr>
      <w:r>
        <w:rPr>
          <w:b/>
          <w:bCs/>
        </w:rPr>
        <w:t xml:space="preserve">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 assentou que as prerrogativas processuais dos entes públicos, como o prazo recursal em dobro e a intimação pessoal, não se aplicam ao controle abstrato.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keepNext/>
        <w:spacing w:after="80"/>
        <w:jc w:val="both"/>
      </w:pPr>
      <w:r>
        <w:rPr>
          <w:b/>
          <w:bCs/>
        </w:rPr>
        <w:t xml:space="preserve">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limites subjetivos e a cooperação internacional: o locatário não tem legitimidade para pleitear em nome próprio direito do locador (embargos de divergência em recurso especial (EREsp) 1.630.199, 2021, art. 18); o auxílio direto distingue-se da carta rogatória pela origem — medida que não decorre diretamente de decisão jurisdicional estrangeira —, e a produção de provas por decisão estrangeira é admissível em carta rogatória, com juízo de delibação do Superior Tribunal de Justiça (AgInt na CR 21.916, 2025, art. 27); nesse juízo, a defesa restringe-se à autenticidade dos documentos, à inteligência da decisão e aos requisitos legais, vedado o exame do mérito e da citação no processo estrangeiro (AgInt no CR 19.637, 2025, art. 36). Quanto à arbitragem, cabe ao juízo arbitral analisar a própria existência, validade e eficácia da cláusula compromissória, inclusive seus limites (AgInt no agravo em recurso especial (AREsp) 1.197.814, 2019, art. 42).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19, 20, 22, 29 a 35, 37 a 41, 44, 47 a 51, 54, 57, 60 a 62, 65 e 67 a 69 não há, nos acervos consultados, acórdão com tese própria. Ver as pendências.</w:t>
            </w:r>
          </w:p>
        </w:tc>
      </w:tr>
    </w:tbl>
    <w:p>
      <w:pPr>
        <w:spacing w:after="40"/>
      </w:pPr>
    </w:p>
    <w:p>
      <w:pPr>
        <w:pStyle w:val="FirstParagraph"/>
        <w:keepNext/>
        <w:spacing w:after="80"/>
        <w:jc w:val="both"/>
      </w:pPr>
      <w:r>
        <w:rPr>
          <w:b/>
          <w:bCs/>
        </w:rPr>
        <w:t xml:space="preserve">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6324 declarou constitucional a facultatividade de advogado ou defensor nos Centros Judiciários de Solução de Conflitos e Cidadania (art. 165);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(AREsp 2.982.042, 2026); a Defensoria tem prazo em dobro desde que se habilite no prazo originário (REsp 2.042.061, 2025) e a prerrogativa de intimação pessoal alcança o defensor dativo (RMS 64.894,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capacidade, representação e litisconsórcio: a baixa fiscal sem baixa na Junta Comercial não afasta a capacidade de estar em juízo (REsp 2.154.502, 2026, art. 70); constatada irregularidade de representação, o relator deve suspender o processo e fixar prazo para saneamento, sendo o não conhecimento medida residual, e o princípio da cooperação impõe indicar com exatidão a representação a sanar (AREsp 2.974.466, 2026, art. 76); é necessária a identificação do representante legal da pessoa jurídica na procuração, sob pena de deficiência de representação (AgInt no AREsp 2.230.102, 2023, art. 105); o dever de informar a alteração da representação é da parte, e a arguição tardia da nulidade configura nulidade de algibeira (AgInt no AREsp 1.790.001, 2021, art. 111); é necessário o litisconsórcio do ente federado responsável pelo contrato quando se questionam os valores recebidos (AgInt no REsp 2.137.725, 2024, art. 114), e é nulo o processo sem a integração de litisconsorte necessário (REsp 1.831.507, 2024, art. 115); o assistente simples só atua como substituto em caso de revelia ou omissão, prevalecendo a vontade do assistido (AgInt no REsp 2.154.773, 2025, art. 121); a denunciação da lide não pode ser determinada de ofício (AREsp 1.992.131, 2022, art. 126).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está pendente de julgamento definitivo: a cautelar de 22/03/2022 foi deferida em parte e não alcança as ações fundadas exclusivamente no art. 143. Ver as pendências.</w:t>
            </w:r>
          </w:p>
        </w:tc>
      </w:tr>
    </w:tbl>
    <w:p>
      <w:pPr>
        <w:spacing w:after="40"/>
      </w:pPr>
    </w:p>
    <w:p>
      <w:pPr>
        <w:pStyle w:val="FirstParagraph"/>
        <w:keepNext/>
        <w:spacing w:after="80"/>
        <w:jc w:val="both"/>
      </w:pPr>
      <w:r>
        <w:rPr>
          <w:b/>
          <w:bCs/>
        </w:rPr>
        <w:t xml:space="preserve">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atos processuais e as comunicações: a renúncia ao prazo é negócio jurídico processual e o erro substancial e escusável na sua declaração permite afastá-la, conhecendo-se o recurso (REsp 2.126.117, 2024, art. 225); a citação por hora certa exige que o oficial de justiça justifique a suspeita de ocultação, não bastando indicar que o réu está em local incerto (REsp 2.059.799, 2026, art. 252); a citação por edital é excepcional e só se admite após esgotadas as tentativas de localização (AgInt no AREsp 2.332.925, 2024, art. 257); a intimação eletrônica dispensa a publicação no órgão oficial, ainda que a parte tenha requerido a publicação (REsp 1.948.877, 2025, art. 274); a falta de intimação do Ministério Público para atuar em segundo grau gera nulidade (AREsp 2.094.467, 2026, art. 279); e a distribuição por dependência não é absoluta quando a nova ação é proposta em outro foro legalmente competente, sem burla ao juiz natural (CC 215.225, 2025, art. 286).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keepNext/>
        <w:spacing w:after="80"/>
        <w:jc w:val="both"/>
      </w:pPr>
      <w:r>
        <w:rPr>
          <w:b/>
          <w:bCs/>
        </w:rPr>
        <w:t xml:space="preserve">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tutela antecipada antecedente, a ciência do conteúdo decisório presume-se com a intimação formal, e a juntada superveniente de petição só supre a intimação quando revelar conhecimento inequívoco da decisão e do dever de adotar atitude processual, do que decorre o prazo de aditamento do art. 303, § 1º, I (REsp 1.766.376,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e 305 a 310 há apenas as referências indicadas. Ver as pendências.</w:t>
            </w:r>
          </w:p>
        </w:tc>
      </w:tr>
    </w:tbl>
    <w:p>
      <w:pPr>
        <w:spacing w:after="40"/>
      </w:pPr>
    </w:p>
    <w:p>
      <w:pPr>
        <w:pStyle w:val="FirstParagraph"/>
        <w:keepNext/>
        <w:spacing w:after="80"/>
        <w:jc w:val="both"/>
      </w:pPr>
      <w:r>
        <w:rPr>
          <w:b/>
          <w:bCs/>
        </w:rPr>
        <w:t xml:space="preserve">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bookmarkEnd w:id="12"/>
    <w:bookmarkStart w:id="13" w:name="X37444aeb7e8d3408be9a3008290cc19211b97dc"/>
    <w:p>
      <w:pPr>
        <w:pStyle w:val="Heading1"/>
        <w:pBdr>
          <w:left w:val="single" w:sz="48" w:space="8" w:color="1F3A5F"/>
        </w:pBdr>
        <w:shd w:val="clear" w:color="auto" w:fill="DCE6F2"/>
        <w:spacing w:before="200" w:after="100"/>
        <w:ind w:left="142"/>
      </w:pPr>
      <w:r>
        <w:t xml:space="preserve">3 Quadro de entendimentos vinculantes e de observância obrigatória</w:t>
      </w:r>
    </w:p>
    <w:p>
      <w:pPr>
        <w:pStyle w:val="FirstParagraph"/>
        <w:keepNext/>
        <w:spacing w:after="80"/>
        <w:jc w:val="both"/>
      </w:pPr>
      <w:r>
        <w:t xml:space="preserve">Reúne os entendimentos de eficácia vinculante ou de observância obrigatória localizados, na ordem dos Livros. O mesmo julgado aparece em mais de um Livro quando alcança dispositivos de Livros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281"/>
        <w:gridCol w:w="2778"/>
        <w:gridCol w:w="1406"/>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Nº</w:t>
            </w:r>
          </w:p>
        </w:tc>
        <w:tc>
          <w:tcPr>
            <w:tcW w:type="dxa" w:w="1281"/>
            <w:shd w:val="clear" w:color="auto" w:fill="DCE6F2"/>
          </w:tcPr>
          <w:p>
            <w:pPr>
              <w:pStyle w:val="Compact"/>
              <w:keepNext/>
              <w:spacing w:line="276" w:lineRule="auto" w:before="40" w:after="40"/>
            </w:pPr>
            <w:r>
              <w:rPr>
                <w:rFonts w:ascii="Liberation Sans Narrow" w:hAnsi="Liberation Sans Narrow"/>
                <w:b/>
                <w:sz w:val="18"/>
              </w:rPr>
              <w:t xml:space="preserve">Órgão</w:t>
            </w:r>
          </w:p>
        </w:tc>
        <w:tc>
          <w:tcPr>
            <w:tcW w:type="dxa" w:w="2778"/>
            <w:shd w:val="clear" w:color="auto" w:fill="DCE6F2"/>
          </w:tcPr>
          <w:p>
            <w:pPr>
              <w:pStyle w:val="Compact"/>
              <w:keepNext/>
              <w:spacing w:line="276" w:lineRule="auto" w:before="40" w:after="40"/>
            </w:pPr>
            <w:r>
              <w:rPr>
                <w:rFonts w:ascii="Liberation Sans Narrow" w:hAnsi="Liberation Sans Narrow"/>
                <w:b/>
                <w:sz w:val="18"/>
              </w:rPr>
              <w:t xml:space="preserve">Tese / enunciado</w:t>
            </w:r>
          </w:p>
        </w:tc>
        <w:tc>
          <w:tcPr>
            <w:tcW w:type="dxa" w:w="1406"/>
            <w:shd w:val="clear" w:color="auto" w:fill="DCE6F2"/>
          </w:tcPr>
          <w:p>
            <w:pPr>
              <w:pStyle w:val="Compact"/>
              <w:keepNext/>
              <w:spacing w:line="276" w:lineRule="auto" w:before="40" w:after="40"/>
            </w:pPr>
            <w:r>
              <w:rPr>
                <w:rFonts w:ascii="Liberation Sans Narrow" w:hAnsi="Liberation Sans Narrow"/>
                <w:b/>
                <w:sz w:val="18"/>
              </w:rPr>
              <w:t xml:space="preserve">Artigos do CPC</w:t>
            </w:r>
          </w:p>
        </w:tc>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406"/>
          </w:tcPr>
          <w:p>
            <w:pPr>
              <w:pStyle w:val="Compact"/>
              <w:spacing w:line="276" w:lineRule="auto" w:before="40" w:after="40"/>
            </w:pPr>
            <w:r>
              <w:rPr>
                <w:rFonts w:ascii="Liberation Sans Narrow" w:hAnsi="Liberation Sans Narrow"/>
                <w:sz w:val="18"/>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1198</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Litigância abusiva: o juiz pode exigir, de forma fundamentada e razoável, a emenda da inicial para demonstrar o interesse de agir e a autenticidade da postulação, respeitado o ônus da prova</w:t>
            </w:r>
          </w:p>
        </w:tc>
        <w:tc>
          <w:tcPr>
            <w:tcW w:type="dxa" w:w="1406"/>
          </w:tcPr>
          <w:p>
            <w:pPr>
              <w:pStyle w:val="Compact"/>
              <w:spacing w:line="276" w:lineRule="auto" w:before="40" w:after="40"/>
            </w:pPr>
            <w:r>
              <w:rPr>
                <w:rFonts w:ascii="Liberation Sans Narrow" w:hAnsi="Liberation Sans Narrow"/>
                <w:sz w:val="18"/>
              </w:rPr>
              <w:t xml:space="preserve">6; 77; 80</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1124</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Interesse de agir na ação previdenciária: requerimento administrativo apto, indeferimento forçado e dever de o INSS intimar o segurado a complementar a documentação</w:t>
            </w:r>
          </w:p>
        </w:tc>
        <w:tc>
          <w:tcPr>
            <w:tcW w:type="dxa" w:w="1406"/>
          </w:tcPr>
          <w:p>
            <w:pPr>
              <w:pStyle w:val="Compact"/>
              <w:spacing w:line="276" w:lineRule="auto" w:before="40" w:after="40"/>
            </w:pPr>
            <w:r>
              <w:rPr>
                <w:rFonts w:ascii="Liberation Sans Narrow" w:hAnsi="Liberation Sans Narrow"/>
                <w:sz w:val="18"/>
              </w:rPr>
              <w:t xml:space="preserve">3; 6; 17</w:t>
            </w:r>
          </w:p>
        </w:tc>
        <w:tc>
          <w:tcPr>
            <w:tcW w:type="dxa" w:w="2030"/>
          </w:tcPr>
          <w:p>
            <w:pPr>
              <w:pStyle w:val="Compact"/>
              <w:spacing w:line="276" w:lineRule="auto" w:before="40" w:after="40"/>
            </w:pPr>
            <w:r>
              <w:rPr>
                <w:rFonts w:ascii="Liberation Sans Narrow" w:hAnsi="Liberation Sans Narrow"/>
                <w:sz w:val="18"/>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5814</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As prerrogativas processuais dos entes públicos (prazo recursal em dobro, intimação pessoal) não se aplicam ao controle abstrato</w:t>
            </w:r>
          </w:p>
        </w:tc>
        <w:tc>
          <w:tcPr>
            <w:tcW w:type="dxa" w:w="1406"/>
          </w:tcPr>
          <w:p>
            <w:pPr>
              <w:pStyle w:val="Compact"/>
              <w:spacing w:line="276" w:lineRule="auto" w:before="40" w:after="40"/>
            </w:pPr>
            <w:r>
              <w:rPr>
                <w:rFonts w:ascii="Liberation Sans Narrow" w:hAnsi="Liberation Sans Narrow"/>
                <w:sz w:val="18"/>
              </w:rPr>
              <w:t xml:space="preserve">7; 183</w:t>
            </w:r>
          </w:p>
        </w:tc>
        <w:tc>
          <w:tcPr>
            <w:tcW w:type="dxa" w:w="2030"/>
          </w:tcPr>
          <w:p>
            <w:pPr>
              <w:pStyle w:val="Compact"/>
              <w:spacing w:line="276" w:lineRule="auto" w:before="40" w:after="40"/>
            </w:pPr>
            <w:r>
              <w:rPr>
                <w:rFonts w:ascii="Liberation Sans Narrow" w:hAnsi="Liberation Sans Narrow"/>
                <w:sz w:val="18"/>
              </w:rPr>
              <w:t xml:space="preserve">Julgada em 06/02/2019</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1306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Fundamentação per relationem: válida se enfrentadas, ainda que sucintamente, as novas questões relevantes; reprodução da decisão agravada no agravo interno quando não há argumento novo</w:t>
            </w:r>
          </w:p>
        </w:tc>
        <w:tc>
          <w:tcPr>
            <w:tcW w:type="dxa" w:w="1406"/>
          </w:tcPr>
          <w:p>
            <w:pPr>
              <w:pStyle w:val="Compact"/>
              <w:spacing w:line="276" w:lineRule="auto" w:before="40" w:after="40"/>
            </w:pPr>
            <w:r>
              <w:rPr>
                <w:rFonts w:ascii="Liberation Sans Narrow" w:hAnsi="Liberation Sans Narrow"/>
                <w:sz w:val="18"/>
              </w:rPr>
              <w:t xml:space="preserve">9; 10; 11; 489; 1.021</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1284</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 vedação ao reexame necessário da Lei 14.230/2021 não se aplica quando a sentença é anterior à lei (tempus regit actum)</w:t>
            </w:r>
          </w:p>
        </w:tc>
        <w:tc>
          <w:tcPr>
            <w:tcW w:type="dxa" w:w="1406"/>
          </w:tcPr>
          <w:p>
            <w:pPr>
              <w:pStyle w:val="Compact"/>
              <w:spacing w:line="276" w:lineRule="auto" w:before="40" w:after="40"/>
            </w:pPr>
            <w:r>
              <w:rPr>
                <w:rFonts w:ascii="Liberation Sans Narrow" w:hAnsi="Liberation Sans Narrow"/>
                <w:sz w:val="18"/>
              </w:rPr>
              <w:t xml:space="preserve">14</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1257</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8"/>
              </w:rPr>
              <w:t xml:space="preserve">14; 300</w:t>
            </w:r>
          </w:p>
        </w:tc>
        <w:tc>
          <w:tcPr>
            <w:tcW w:type="dxa" w:w="2030"/>
          </w:tcPr>
          <w:p>
            <w:pPr>
              <w:pStyle w:val="Compact"/>
              <w:spacing w:line="276" w:lineRule="auto" w:before="40" w:after="40"/>
            </w:pPr>
            <w:r>
              <w:rPr>
                <w:rFonts w:ascii="Liberation Sans Narrow" w:hAnsi="Liberation Sans Narrow"/>
                <w:sz w:val="18"/>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Interpretação conforme do art. 46, § 5º (limites do território do ente ou local do fato gerador) e do art. 52, parágrafo único (foro do autor restrito às comarcas do território do ente réu)</w:t>
            </w:r>
          </w:p>
        </w:tc>
        <w:tc>
          <w:tcPr>
            <w:tcW w:type="dxa" w:w="1406"/>
          </w:tcPr>
          <w:p>
            <w:pPr>
              <w:pStyle w:val="Compact"/>
              <w:spacing w:line="276" w:lineRule="auto" w:before="40" w:after="40"/>
            </w:pPr>
            <w:r>
              <w:rPr>
                <w:rFonts w:ascii="Liberation Sans Narrow" w:hAnsi="Liberation Sans Narrow"/>
                <w:sz w:val="18"/>
              </w:rPr>
              <w:t xml:space="preserve">46, 52</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6792 e 7055</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Assédio judicial contra a liberdade de expressão: reunião das ações no foro do domicílio do réu; responsabilidade do jornalista só por dolo ou culpa grave</w:t>
            </w:r>
          </w:p>
        </w:tc>
        <w:tc>
          <w:tcPr>
            <w:tcW w:type="dxa" w:w="1406"/>
          </w:tcPr>
          <w:p>
            <w:pPr>
              <w:pStyle w:val="Compact"/>
              <w:spacing w:line="276" w:lineRule="auto" w:before="40" w:after="40"/>
            </w:pPr>
            <w:r>
              <w:rPr>
                <w:rFonts w:ascii="Liberation Sans Narrow" w:hAnsi="Liberation Sans Narrow"/>
                <w:sz w:val="18"/>
              </w:rPr>
              <w:t xml:space="preserve">53, IV,</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55, § 3º</w:t>
            </w:r>
          </w:p>
        </w:tc>
        <w:tc>
          <w:tcPr>
            <w:tcW w:type="dxa" w:w="2030"/>
          </w:tcPr>
          <w:p>
            <w:pPr>
              <w:pStyle w:val="Compact"/>
              <w:spacing w:line="276" w:lineRule="auto" w:before="40" w:after="40"/>
            </w:pPr>
            <w:r>
              <w:rPr>
                <w:rFonts w:ascii="Liberation Sans Narrow" w:hAnsi="Liberation Sans Narrow"/>
                <w:sz w:val="18"/>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1011</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406"/>
          </w:tcPr>
          <w:p>
            <w:pPr>
              <w:pStyle w:val="Compact"/>
              <w:spacing w:line="276" w:lineRule="auto" w:before="40" w:after="40"/>
            </w:pPr>
            <w:r>
              <w:rPr>
                <w:rFonts w:ascii="Liberation Sans Narrow" w:hAnsi="Liberation Sans Narrow"/>
                <w:sz w:val="18"/>
              </w:rPr>
              <w:t xml:space="preserve">45; 64, § 4º</w:t>
            </w:r>
          </w:p>
        </w:tc>
        <w:tc>
          <w:tcPr>
            <w:tcW w:type="dxa" w:w="2030"/>
          </w:tcPr>
          <w:p>
            <w:pPr>
              <w:pStyle w:val="Compact"/>
              <w:spacing w:line="276" w:lineRule="auto" w:before="40" w:after="40"/>
            </w:pPr>
            <w:r>
              <w:rPr>
                <w:rFonts w:ascii="Liberation Sans Narrow" w:hAnsi="Liberation Sans Narrow"/>
                <w:sz w:val="18"/>
              </w:rPr>
              <w:t xml:space="preserve">Julgado em 29/06/2020; modulação em 09/11/2022</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33</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incompetência relativa não pode ser declarada de ofício</w:t>
            </w:r>
          </w:p>
        </w:tc>
        <w:tc>
          <w:tcPr>
            <w:tcW w:type="dxa" w:w="1406"/>
          </w:tcPr>
          <w:p>
            <w:pPr>
              <w:pStyle w:val="Compact"/>
              <w:spacing w:line="276" w:lineRule="auto" w:before="40" w:after="40"/>
            </w:pPr>
            <w:r>
              <w:rPr>
                <w:rFonts w:ascii="Liberation Sans Narrow" w:hAnsi="Liberation Sans Narrow"/>
                <w:sz w:val="18"/>
              </w:rPr>
              <w:t xml:space="preserve">63, 64, 65</w:t>
            </w:r>
          </w:p>
        </w:tc>
        <w:tc>
          <w:tcPr>
            <w:tcW w:type="dxa" w:w="2030"/>
          </w:tcPr>
          <w:p>
            <w:pPr>
              <w:pStyle w:val="Compact"/>
              <w:spacing w:line="276" w:lineRule="auto" w:before="40" w:after="40"/>
            </w:pPr>
            <w:r>
              <w:rPr>
                <w:rFonts w:ascii="Liberation Sans Narrow" w:hAnsi="Liberation Sans Narrow"/>
                <w:sz w:val="18"/>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150</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Compete à Justiça Federal decidir sobre o interesse jurídico da União, autarquias e empresas públicas no processo</w:t>
            </w:r>
          </w:p>
        </w:tc>
        <w:tc>
          <w:tcPr>
            <w:tcW w:type="dxa" w:w="1406"/>
          </w:tcPr>
          <w:p>
            <w:pPr>
              <w:pStyle w:val="Compact"/>
              <w:spacing w:line="276" w:lineRule="auto" w:before="40" w:after="40"/>
            </w:pPr>
            <w:r>
              <w:rPr>
                <w:rFonts w:ascii="Liberation Sans Narrow" w:hAnsi="Liberation Sans Narrow"/>
                <w:sz w:val="18"/>
              </w:rPr>
              <w:t xml:space="preserve">45</w:t>
            </w:r>
          </w:p>
        </w:tc>
        <w:tc>
          <w:tcPr>
            <w:tcW w:type="dxa" w:w="2030"/>
          </w:tcPr>
          <w:p>
            <w:pPr>
              <w:pStyle w:val="Compact"/>
              <w:spacing w:line="276" w:lineRule="auto" w:before="40" w:after="40"/>
            </w:pPr>
            <w:r>
              <w:rPr>
                <w:rFonts w:ascii="Liberation Sans Narrow" w:hAnsi="Liberation Sans Narrow"/>
                <w:sz w:val="18"/>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224</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Excluído o ente federal, o juiz federal restitui os autos e não suscita conflito</w:t>
            </w:r>
          </w:p>
        </w:tc>
        <w:tc>
          <w:tcPr>
            <w:tcW w:type="dxa" w:w="1406"/>
          </w:tcPr>
          <w:p>
            <w:pPr>
              <w:pStyle w:val="Compact"/>
              <w:spacing w:line="276" w:lineRule="auto" w:before="40" w:after="40"/>
            </w:pPr>
            <w:r>
              <w:rPr>
                <w:rFonts w:ascii="Liberation Sans Narrow" w:hAnsi="Liberation Sans Narrow"/>
                <w:sz w:val="18"/>
              </w:rPr>
              <w:t xml:space="preserve">45, § 3º</w:t>
            </w:r>
          </w:p>
        </w:tc>
        <w:tc>
          <w:tcPr>
            <w:tcW w:type="dxa" w:w="2030"/>
          </w:tcPr>
          <w:p>
            <w:pPr>
              <w:pStyle w:val="Compact"/>
              <w:spacing w:line="276" w:lineRule="auto" w:before="40" w:after="40"/>
            </w:pPr>
            <w:r>
              <w:rPr>
                <w:rFonts w:ascii="Liberation Sans Narrow" w:hAnsi="Liberation Sans Narrow"/>
                <w:sz w:val="18"/>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235</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conexão não determina a reunião dos processos, se um deles já foi julgado</w:t>
            </w:r>
          </w:p>
        </w:tc>
        <w:tc>
          <w:tcPr>
            <w:tcW w:type="dxa" w:w="1406"/>
          </w:tcPr>
          <w:p>
            <w:pPr>
              <w:pStyle w:val="Compact"/>
              <w:spacing w:line="276" w:lineRule="auto" w:before="40" w:after="40"/>
            </w:pPr>
            <w:r>
              <w:rPr>
                <w:rFonts w:ascii="Liberation Sans Narrow" w:hAnsi="Liberation Sans Narrow"/>
                <w:sz w:val="18"/>
              </w:rPr>
              <w:t xml:space="preserve">55, § 1º</w:t>
            </w:r>
          </w:p>
        </w:tc>
        <w:tc>
          <w:tcPr>
            <w:tcW w:type="dxa" w:w="2030"/>
          </w:tcPr>
          <w:p>
            <w:pPr>
              <w:pStyle w:val="Compact"/>
              <w:spacing w:line="276" w:lineRule="auto" w:before="40" w:after="40"/>
            </w:pPr>
            <w:r>
              <w:rPr>
                <w:rFonts w:ascii="Liberation Sans Narrow" w:hAnsi="Liberation Sans Narrow"/>
                <w:sz w:val="18"/>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489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Reconhecida a continência, reúnem-se na Justiça Federal as ações civis públicas propostas nela e na estadual</w:t>
            </w:r>
          </w:p>
        </w:tc>
        <w:tc>
          <w:tcPr>
            <w:tcW w:type="dxa" w:w="1406"/>
          </w:tcPr>
          <w:p>
            <w:pPr>
              <w:pStyle w:val="Compact"/>
              <w:spacing w:line="276" w:lineRule="auto" w:before="40" w:after="40"/>
            </w:pPr>
            <w:r>
              <w:rPr>
                <w:rFonts w:ascii="Liberation Sans Narrow" w:hAnsi="Liberation Sans Narrow"/>
                <w:sz w:val="18"/>
              </w:rPr>
              <w:t xml:space="preserve">56, 57</w:t>
            </w:r>
          </w:p>
        </w:tc>
        <w:tc>
          <w:tcPr>
            <w:tcW w:type="dxa" w:w="2030"/>
          </w:tcPr>
          <w:p>
            <w:pPr>
              <w:pStyle w:val="Compact"/>
              <w:spacing w:line="276" w:lineRule="auto" w:before="40" w:after="40"/>
            </w:pPr>
            <w:r>
              <w:rPr>
                <w:rFonts w:ascii="Liberation Sans Narrow" w:hAnsi="Liberation Sans Narrow"/>
                <w:sz w:val="18"/>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59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Não há conflito de competência se já existe sentença com trânsito em julgado de um dos juízos</w:t>
            </w:r>
          </w:p>
        </w:tc>
        <w:tc>
          <w:tcPr>
            <w:tcW w:type="dxa" w:w="1406"/>
          </w:tcPr>
          <w:p>
            <w:pPr>
              <w:pStyle w:val="Compact"/>
              <w:spacing w:line="276" w:lineRule="auto" w:before="40" w:after="40"/>
            </w:pPr>
            <w:r>
              <w:rPr>
                <w:rFonts w:ascii="Liberation Sans Narrow" w:hAnsi="Liberation Sans Narrow"/>
                <w:sz w:val="18"/>
              </w:rPr>
              <w:t xml:space="preserve">66</w:t>
            </w:r>
          </w:p>
        </w:tc>
        <w:tc>
          <w:tcPr>
            <w:tcW w:type="dxa" w:w="2030"/>
          </w:tcPr>
          <w:p>
            <w:pPr>
              <w:pStyle w:val="Compact"/>
              <w:spacing w:line="276" w:lineRule="auto" w:before="40" w:after="40"/>
            </w:pPr>
            <w:r>
              <w:rPr>
                <w:rFonts w:ascii="Liberation Sans Narrow" w:hAnsi="Liberation Sans Narrow"/>
                <w:sz w:val="18"/>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8"/>
              </w:rPr>
              <w:t xml:space="preserve">IAC</w:t>
            </w:r>
          </w:p>
        </w:tc>
        <w:tc>
          <w:tcPr>
            <w:tcW w:type="dxa" w:w="1655"/>
          </w:tcPr>
          <w:p>
            <w:pPr>
              <w:pStyle w:val="Compact"/>
              <w:spacing w:line="276" w:lineRule="auto" w:before="40" w:after="40"/>
            </w:pPr>
            <w:r>
              <w:rPr>
                <w:rFonts w:ascii="Liberation Sans Narrow" w:hAnsi="Liberation Sans Narrow"/>
                <w:sz w:val="18"/>
              </w:rPr>
              <w:t xml:space="preserve">6</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Lei 13.876/2019 e competência federal delegada (art. 109, § 3º, da Constituição): aplica-se aos feitos ajuizados a partir de 1º/01/2020; os anteriores permanecem no juízo estadual</w:t>
            </w:r>
          </w:p>
        </w:tc>
        <w:tc>
          <w:tcPr>
            <w:tcW w:type="dxa" w:w="1406"/>
          </w:tcPr>
          <w:p>
            <w:pPr>
              <w:pStyle w:val="Compact"/>
              <w:spacing w:line="276" w:lineRule="auto" w:before="40" w:after="40"/>
            </w:pPr>
            <w:r>
              <w:rPr>
                <w:rFonts w:ascii="Liberation Sans Narrow" w:hAnsi="Liberation Sans Narrow"/>
                <w:sz w:val="18"/>
              </w:rPr>
              <w:t xml:space="preserve">43</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1282</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sub-rogação da seguradora não transmite as prerrogativas processuais do consumidor, em especial a competência na ação regressiva</w:t>
            </w:r>
          </w:p>
        </w:tc>
        <w:tc>
          <w:tcPr>
            <w:tcW w:type="dxa" w:w="1406"/>
          </w:tcPr>
          <w:p>
            <w:pPr>
              <w:pStyle w:val="Compact"/>
              <w:spacing w:line="276" w:lineRule="auto" w:before="40" w:after="40"/>
            </w:pPr>
            <w:r>
              <w:rPr>
                <w:rFonts w:ascii="Liberation Sans Narrow" w:hAnsi="Liberation Sans Narrow"/>
                <w:sz w:val="18"/>
              </w:rPr>
              <w:t xml:space="preserve">46</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IAC</w:t>
            </w:r>
          </w:p>
        </w:tc>
        <w:tc>
          <w:tcPr>
            <w:tcW w:type="dxa" w:w="1655"/>
          </w:tcPr>
          <w:p>
            <w:pPr>
              <w:pStyle w:val="Compact"/>
              <w:spacing w:line="276" w:lineRule="auto" w:before="40" w:after="40"/>
            </w:pPr>
            <w:r>
              <w:rPr>
                <w:rFonts w:ascii="Liberation Sans Narrow" w:hAnsi="Liberation Sans Narrow"/>
                <w:sz w:val="18"/>
              </w:rPr>
              <w:t xml:space="preserve">10</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Competências de foro que prevalecem sobre normas locais; são absolutas as da Vara da Infância e da Juventude, do domicílio do idoso (saúde e assistência) e do Juizado Especial da Fazenda Pública</w:t>
            </w:r>
          </w:p>
        </w:tc>
        <w:tc>
          <w:tcPr>
            <w:tcW w:type="dxa" w:w="1406"/>
          </w:tcPr>
          <w:p>
            <w:pPr>
              <w:pStyle w:val="Compact"/>
              <w:spacing w:line="276" w:lineRule="auto" w:before="40" w:after="40"/>
            </w:pPr>
            <w:r>
              <w:rPr>
                <w:rFonts w:ascii="Liberation Sans Narrow" w:hAnsi="Liberation Sans Narrow"/>
                <w:sz w:val="18"/>
              </w:rPr>
              <w:t xml:space="preserve">52; 53</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944</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Os atos ilícitos de Estados estrangeiros em violação a direitos humanos, praticados no território nacional, não gozam de imunidade de jurisdição</w:t>
            </w:r>
          </w:p>
        </w:tc>
        <w:tc>
          <w:tcPr>
            <w:tcW w:type="dxa" w:w="1406"/>
          </w:tcPr>
          <w:p>
            <w:pPr>
              <w:pStyle w:val="Compact"/>
              <w:spacing w:line="276" w:lineRule="auto" w:before="40" w:after="40"/>
            </w:pPr>
            <w:r>
              <w:rPr>
                <w:rFonts w:ascii="Liberation Sans Narrow" w:hAnsi="Liberation Sans Narrow"/>
                <w:sz w:val="18"/>
              </w:rPr>
              <w:t xml:space="preserve">16; 21</w:t>
            </w:r>
          </w:p>
        </w:tc>
        <w:tc>
          <w:tcPr>
            <w:tcW w:type="dxa" w:w="2030"/>
          </w:tcPr>
          <w:p>
            <w:pPr>
              <w:pStyle w:val="Compact"/>
              <w:spacing w:line="276" w:lineRule="auto" w:before="40" w:after="40"/>
            </w:pPr>
            <w:r>
              <w:rPr>
                <w:rFonts w:ascii="Liberation Sans Narrow" w:hAnsi="Liberation Sans Narrow"/>
                <w:sz w:val="18"/>
              </w:rPr>
              <w:t xml:space="preserve">Julgado em 11/05/2017</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1076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Equidade só quando o proveito econômico for inestimável ou irrisório, ou o valor da causa for muito baixo; nos demais casos, percentuais dos §§ 2º ou 3º</w:t>
            </w:r>
          </w:p>
        </w:tc>
        <w:tc>
          <w:tcPr>
            <w:tcW w:type="dxa" w:w="1406"/>
          </w:tcPr>
          <w:p>
            <w:pPr>
              <w:pStyle w:val="Compact"/>
              <w:spacing w:line="276" w:lineRule="auto" w:before="40" w:after="40"/>
            </w:pPr>
            <w:r>
              <w:rPr>
                <w:rFonts w:ascii="Liberation Sans Narrow" w:hAnsi="Liberation Sans Narrow"/>
                <w:sz w:val="18"/>
              </w:rPr>
              <w:t xml:space="preserve">85, §§ 2º, 3º, 6º e 8º</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1255</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Fixação de honorários por equidade quando os valores forem exorbitantes</w:t>
            </w:r>
          </w:p>
        </w:tc>
        <w:tc>
          <w:tcPr>
            <w:tcW w:type="dxa" w:w="1406"/>
          </w:tcPr>
          <w:p>
            <w:pPr>
              <w:pStyle w:val="Compact"/>
              <w:spacing w:line="276" w:lineRule="auto" w:before="40" w:after="40"/>
            </w:pPr>
            <w:r>
              <w:rPr>
                <w:rFonts w:ascii="Liberation Sans Narrow" w:hAnsi="Liberation Sans Narrow"/>
                <w:sz w:val="18"/>
              </w:rPr>
              <w:t xml:space="preserve">85, § 8º</w:t>
            </w:r>
          </w:p>
        </w:tc>
        <w:tc>
          <w:tcPr>
            <w:tcW w:type="dxa" w:w="2030"/>
          </w:tcPr>
          <w:p>
            <w:pPr>
              <w:pStyle w:val="Compact"/>
              <w:spacing w:line="276" w:lineRule="auto" w:before="40" w:after="40"/>
            </w:pPr>
            <w:r>
              <w:rPr>
                <w:rFonts w:ascii="Liberation Sans Narrow" w:hAnsi="Liberation Sans Narrow"/>
                <w:sz w:val="18"/>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1002</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Honorários sucumbenciais devidos à Defensoria Pública contra qualquer ente público, inclusive o que integra; destinação exclusiva ao aparelhamento</w:t>
            </w:r>
          </w:p>
        </w:tc>
        <w:tc>
          <w:tcPr>
            <w:tcW w:type="dxa" w:w="1406"/>
          </w:tcPr>
          <w:p>
            <w:pPr>
              <w:pStyle w:val="Compact"/>
              <w:spacing w:line="276" w:lineRule="auto" w:before="40" w:after="40"/>
            </w:pPr>
            <w:r>
              <w:rPr>
                <w:rFonts w:ascii="Liberation Sans Narrow" w:hAnsi="Liberation Sans Narrow"/>
                <w:sz w:val="18"/>
              </w:rPr>
              <w:t xml:space="preserve">85; 186</w:t>
            </w:r>
          </w:p>
        </w:tc>
        <w:tc>
          <w:tcPr>
            <w:tcW w:type="dxa" w:w="2030"/>
          </w:tcPr>
          <w:p>
            <w:pPr>
              <w:pStyle w:val="Compact"/>
              <w:spacing w:line="276" w:lineRule="auto" w:before="40" w:after="40"/>
            </w:pPr>
            <w:r>
              <w:rPr>
                <w:rFonts w:ascii="Liberation Sans Narrow" w:hAnsi="Liberation Sans Narrow"/>
                <w:sz w:val="18"/>
              </w:rPr>
              <w:t xml:space="preserve">Julgado em 26/06/2023, com modulação em 02/10/2023</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421</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Honorários não devidos à Defensoria contra o ente a que pertence</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1220</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Constitucionalidade formal do art. 85, § 14, quanto à preferência dos honorários sobre o crédito tributário</w:t>
            </w:r>
          </w:p>
        </w:tc>
        <w:tc>
          <w:tcPr>
            <w:tcW w:type="dxa" w:w="1406"/>
          </w:tcPr>
          <w:p>
            <w:pPr>
              <w:pStyle w:val="Compact"/>
              <w:spacing w:line="276" w:lineRule="auto" w:before="40" w:after="40"/>
            </w:pPr>
            <w:r>
              <w:rPr>
                <w:rFonts w:ascii="Liberation Sans Narrow" w:hAnsi="Liberation Sans Narrow"/>
                <w:sz w:val="18"/>
              </w:rPr>
              <w:t xml:space="preserve">85, § 14</w:t>
            </w:r>
          </w:p>
        </w:tc>
        <w:tc>
          <w:tcPr>
            <w:tcW w:type="dxa" w:w="2030"/>
          </w:tcPr>
          <w:p>
            <w:pPr>
              <w:pStyle w:val="Compact"/>
              <w:spacing w:line="276" w:lineRule="auto" w:before="40" w:after="40"/>
            </w:pPr>
            <w:r>
              <w:rPr>
                <w:rFonts w:ascii="Liberation Sans Narrow" w:hAnsi="Liberation Sans Narrow"/>
                <w:sz w:val="18"/>
              </w:rPr>
              <w:t xml:space="preserve">Julgado em 31/03/2025</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1153</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Verba honorária sucumbencial não se enquadra na exceção do art. 833, § 2º</w:t>
            </w:r>
          </w:p>
        </w:tc>
        <w:tc>
          <w:tcPr>
            <w:tcW w:type="dxa" w:w="1406"/>
          </w:tcPr>
          <w:p>
            <w:pPr>
              <w:pStyle w:val="Compact"/>
              <w:spacing w:line="276" w:lineRule="auto" w:before="40" w:after="40"/>
            </w:pPr>
            <w:r>
              <w:rPr>
                <w:rFonts w:ascii="Liberation Sans Narrow" w:hAnsi="Liberation Sans Narrow"/>
                <w:sz w:val="18"/>
              </w:rPr>
              <w:t xml:space="preserve">85, § 14</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973</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O art. 85, § 7º, não afasta a Súmula 345: são devidos honorários no cumprimento de sentença de ação coletiva, ainda que não impugnado e promovido em litisconsórcio</w:t>
            </w:r>
          </w:p>
        </w:tc>
        <w:tc>
          <w:tcPr>
            <w:tcW w:type="dxa" w:w="1406"/>
          </w:tcPr>
          <w:p>
            <w:pPr>
              <w:pStyle w:val="Compact"/>
              <w:spacing w:line="276" w:lineRule="auto" w:before="40" w:after="40"/>
            </w:pPr>
            <w:r>
              <w:rPr>
                <w:rFonts w:ascii="Liberation Sans Narrow" w:hAnsi="Liberation Sans Narrow"/>
                <w:sz w:val="18"/>
              </w:rPr>
              <w:t xml:space="preserve">85, § 7º</w:t>
            </w:r>
          </w:p>
        </w:tc>
        <w:tc>
          <w:tcPr>
            <w:tcW w:type="dxa" w:w="2030"/>
          </w:tcPr>
          <w:p>
            <w:pPr>
              <w:pStyle w:val="Compact"/>
              <w:spacing w:line="276" w:lineRule="auto" w:before="40" w:after="40"/>
            </w:pPr>
            <w:r>
              <w:rPr>
                <w:rFonts w:ascii="Liberation Sans Narrow" w:hAnsi="Liberation Sans Narrow"/>
                <w:sz w:val="18"/>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1178</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Vedado o critério objetivo para indeferir de imediato a gratuidade da pessoa natural</w:t>
            </w:r>
          </w:p>
        </w:tc>
        <w:tc>
          <w:tcPr>
            <w:tcW w:type="dxa" w:w="1406"/>
          </w:tcPr>
          <w:p>
            <w:pPr>
              <w:pStyle w:val="Compact"/>
              <w:spacing w:line="276" w:lineRule="auto" w:before="40" w:after="40"/>
            </w:pPr>
            <w:r>
              <w:rPr>
                <w:rFonts w:ascii="Liberation Sans Narrow" w:hAnsi="Liberation Sans Narrow"/>
                <w:sz w:val="18"/>
              </w:rPr>
              <w:t xml:space="preserve">98; 99, §§ 2º e 3º</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1210</w:t>
            </w:r>
          </w:p>
        </w:tc>
        <w:tc>
          <w:tcPr>
            <w:tcW w:type="dxa" w:w="1281"/>
          </w:tcPr>
          <w:p>
            <w:pPr>
              <w:pStyle w:val="Compact"/>
              <w:spacing w:line="276" w:lineRule="auto" w:before="40" w:after="40"/>
            </w:pPr>
            <w:r>
              <w:rPr>
                <w:rFonts w:ascii="Liberation Sans Narrow" w:hAnsi="Liberation Sans Narrow"/>
                <w:sz w:val="18"/>
              </w:rPr>
              <w:t xml:space="preserve">STJ, Segunda Seção</w:t>
            </w:r>
          </w:p>
        </w:tc>
        <w:tc>
          <w:tcPr>
            <w:tcW w:type="dxa" w:w="2778"/>
          </w:tcPr>
          <w:p>
            <w:pPr>
              <w:pStyle w:val="Compact"/>
              <w:spacing w:line="276" w:lineRule="auto" w:before="40" w:after="40"/>
            </w:pPr>
            <w:r>
              <w:rPr>
                <w:rFonts w:ascii="Liberation Sans Narrow" w:hAnsi="Liberation Sans Narrow"/>
                <w:sz w:val="18"/>
              </w:rPr>
              <w:t xml:space="preserve">Desconsideração da personalidade jurídica exige abuso (teoria maior); insuficiente a mera inexistência de bens ou o encerramento irregular</w:t>
            </w:r>
          </w:p>
        </w:tc>
        <w:tc>
          <w:tcPr>
            <w:tcW w:type="dxa" w:w="1406"/>
          </w:tcPr>
          <w:p>
            <w:pPr>
              <w:pStyle w:val="Compact"/>
              <w:spacing w:line="276" w:lineRule="auto" w:before="40" w:after="40"/>
            </w:pPr>
            <w:r>
              <w:rPr>
                <w:rFonts w:ascii="Liberation Sans Narrow" w:hAnsi="Liberation Sans Narrow"/>
                <w:sz w:val="18"/>
              </w:rPr>
              <w:t xml:space="preserve">133; 134</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5953</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Inconstitucional o art. 144, VIII</w:t>
            </w:r>
          </w:p>
        </w:tc>
        <w:tc>
          <w:tcPr>
            <w:tcW w:type="dxa" w:w="1406"/>
          </w:tcPr>
          <w:p>
            <w:pPr>
              <w:pStyle w:val="Compact"/>
              <w:spacing w:line="276" w:lineRule="auto" w:before="40" w:after="40"/>
            </w:pPr>
            <w:r>
              <w:rPr>
                <w:rFonts w:ascii="Liberation Sans Narrow" w:hAnsi="Liberation Sans Narrow"/>
                <w:sz w:val="18"/>
              </w:rPr>
              <w:t xml:space="preserve">144, VIII</w:t>
            </w:r>
          </w:p>
        </w:tc>
        <w:tc>
          <w:tcPr>
            <w:tcW w:type="dxa" w:w="2030"/>
          </w:tcPr>
          <w:p>
            <w:pPr>
              <w:pStyle w:val="Compact"/>
              <w:spacing w:line="276" w:lineRule="auto" w:before="40" w:after="40"/>
            </w:pPr>
            <w:r>
              <w:rPr>
                <w:rFonts w:ascii="Liberation Sans Narrow" w:hAnsi="Liberation Sans Narrow"/>
                <w:sz w:val="18"/>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Art. 75, § 4º, compatível com a autonomia dos Estados (norma autorizativa)</w:t>
            </w:r>
          </w:p>
        </w:tc>
        <w:tc>
          <w:tcPr>
            <w:tcW w:type="dxa" w:w="1406"/>
          </w:tcPr>
          <w:p>
            <w:pPr>
              <w:pStyle w:val="Compact"/>
              <w:spacing w:line="276" w:lineRule="auto" w:before="40" w:after="40"/>
            </w:pPr>
            <w:r>
              <w:rPr>
                <w:rFonts w:ascii="Liberation Sans Narrow" w:hAnsi="Liberation Sans Narrow"/>
                <w:sz w:val="18"/>
              </w:rPr>
              <w:t xml:space="preserve">75, § 4º</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196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Ao executado citado por edital ou hora certa que permanecer revel nomeia-se curador especial, com legitimidade para embargos</w:t>
            </w:r>
          </w:p>
        </w:tc>
        <w:tc>
          <w:tcPr>
            <w:tcW w:type="dxa" w:w="1406"/>
          </w:tcPr>
          <w:p>
            <w:pPr>
              <w:pStyle w:val="Compact"/>
              <w:spacing w:line="276" w:lineRule="auto" w:before="40" w:after="40"/>
            </w:pPr>
            <w:r>
              <w:rPr>
                <w:rFonts w:ascii="Liberation Sans Narrow" w:hAnsi="Liberation Sans Narrow"/>
                <w:sz w:val="18"/>
              </w:rPr>
              <w:t xml:space="preserve">72, II</w:t>
            </w:r>
          </w:p>
        </w:tc>
        <w:tc>
          <w:tcPr>
            <w:tcW w:type="dxa" w:w="2030"/>
          </w:tcPr>
          <w:p>
            <w:pPr>
              <w:pStyle w:val="Compact"/>
              <w:spacing w:line="276" w:lineRule="auto" w:before="40" w:after="40"/>
            </w:pPr>
            <w:r>
              <w:rPr>
                <w:rFonts w:ascii="Liberation Sans Narrow" w:hAnsi="Liberation Sans Narrow"/>
                <w:sz w:val="18"/>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99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O Ministério Público tem legitimidade para recorrer como fiscal da lei, ainda que não haja recurso da parte</w:t>
            </w:r>
          </w:p>
        </w:tc>
        <w:tc>
          <w:tcPr>
            <w:tcW w:type="dxa" w:w="1406"/>
          </w:tcPr>
          <w:p>
            <w:pPr>
              <w:pStyle w:val="Compact"/>
              <w:spacing w:line="276" w:lineRule="auto" w:before="40" w:after="40"/>
            </w:pPr>
            <w:r>
              <w:rPr>
                <w:rFonts w:ascii="Liberation Sans Narrow" w:hAnsi="Liberation Sans Narrow"/>
                <w:sz w:val="18"/>
              </w:rPr>
              <w:t xml:space="preserve">179, II</w:t>
            </w:r>
          </w:p>
        </w:tc>
        <w:tc>
          <w:tcPr>
            <w:tcW w:type="dxa" w:w="2030"/>
          </w:tcPr>
          <w:p>
            <w:pPr>
              <w:pStyle w:val="Compact"/>
              <w:spacing w:line="276" w:lineRule="auto" w:before="40" w:after="40"/>
            </w:pPr>
            <w:r>
              <w:rPr>
                <w:rFonts w:ascii="Liberation Sans Narrow" w:hAnsi="Liberation Sans Narrow"/>
                <w:sz w:val="18"/>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115</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Na instância especial, é inexistente o recurso interposto por advogado sem procuração nos autos</w:t>
            </w:r>
          </w:p>
        </w:tc>
        <w:tc>
          <w:tcPr>
            <w:tcW w:type="dxa" w:w="1406"/>
          </w:tcPr>
          <w:p>
            <w:pPr>
              <w:pStyle w:val="Compact"/>
              <w:spacing w:line="276" w:lineRule="auto" w:before="40" w:after="40"/>
            </w:pPr>
            <w:r>
              <w:rPr>
                <w:rFonts w:ascii="Liberation Sans Narrow" w:hAnsi="Liberation Sans Narrow"/>
                <w:sz w:val="18"/>
              </w:rPr>
              <w:t xml:space="preserve">104; 105</w:t>
            </w:r>
          </w:p>
        </w:tc>
        <w:tc>
          <w:tcPr>
            <w:tcW w:type="dxa" w:w="2030"/>
          </w:tcPr>
          <w:p>
            <w:pPr>
              <w:pStyle w:val="Compact"/>
              <w:spacing w:line="276" w:lineRule="auto" w:before="40" w:after="40"/>
            </w:pPr>
            <w:r>
              <w:rPr>
                <w:rFonts w:ascii="Liberation Sans Narrow" w:hAnsi="Liberation Sans Narrow"/>
                <w:sz w:val="18"/>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116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Fazenda Pública e o Ministério Público têm prazo em dobro para o agravo regimental no STJ</w:t>
            </w:r>
          </w:p>
        </w:tc>
        <w:tc>
          <w:tcPr>
            <w:tcW w:type="dxa" w:w="1406"/>
          </w:tcPr>
          <w:p>
            <w:pPr>
              <w:pStyle w:val="Compact"/>
              <w:spacing w:line="276" w:lineRule="auto" w:before="40" w:after="40"/>
            </w:pPr>
            <w:r>
              <w:rPr>
                <w:rFonts w:ascii="Liberation Sans Narrow" w:hAnsi="Liberation Sans Narrow"/>
                <w:sz w:val="18"/>
              </w:rPr>
              <w:t xml:space="preserve">180; 183</w:t>
            </w:r>
          </w:p>
        </w:tc>
        <w:tc>
          <w:tcPr>
            <w:tcW w:type="dxa" w:w="2030"/>
          </w:tcPr>
          <w:p>
            <w:pPr>
              <w:pStyle w:val="Compact"/>
              <w:spacing w:line="276" w:lineRule="auto" w:before="40" w:after="40"/>
            </w:pPr>
            <w:r>
              <w:rPr>
                <w:rFonts w:ascii="Liberation Sans Narrow" w:hAnsi="Liberation Sans Narrow"/>
                <w:sz w:val="18"/>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189</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É desnecessária a intervenção do Ministério Público nas execuções fiscais</w:t>
            </w:r>
          </w:p>
        </w:tc>
        <w:tc>
          <w:tcPr>
            <w:tcW w:type="dxa" w:w="1406"/>
          </w:tcPr>
          <w:p>
            <w:pPr>
              <w:pStyle w:val="Compact"/>
              <w:spacing w:line="276" w:lineRule="auto" w:before="40" w:after="40"/>
            </w:pPr>
            <w:r>
              <w:rPr>
                <w:rFonts w:ascii="Liberation Sans Narrow" w:hAnsi="Liberation Sans Narrow"/>
                <w:sz w:val="18"/>
              </w:rPr>
              <w:t xml:space="preserve">178</w:t>
            </w:r>
          </w:p>
        </w:tc>
        <w:tc>
          <w:tcPr>
            <w:tcW w:type="dxa" w:w="2030"/>
          </w:tcPr>
          <w:p>
            <w:pPr>
              <w:pStyle w:val="Compact"/>
              <w:spacing w:line="276" w:lineRule="auto" w:before="40" w:after="40"/>
            </w:pPr>
            <w:r>
              <w:rPr>
                <w:rFonts w:ascii="Liberation Sans Narrow" w:hAnsi="Liberation Sans Narrow"/>
                <w:sz w:val="18"/>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642</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O direito à indenização por danos morais transmite-se aos herdeiros, que têm legitimidade para ajuizar ou prosseguir a ação</w:t>
            </w:r>
          </w:p>
        </w:tc>
        <w:tc>
          <w:tcPr>
            <w:tcW w:type="dxa" w:w="1406"/>
          </w:tcPr>
          <w:p>
            <w:pPr>
              <w:pStyle w:val="Compact"/>
              <w:spacing w:line="276" w:lineRule="auto" w:before="40" w:after="40"/>
            </w:pPr>
            <w:r>
              <w:rPr>
                <w:rFonts w:ascii="Liberation Sans Narrow" w:hAnsi="Liberation Sans Narrow"/>
                <w:sz w:val="18"/>
              </w:rPr>
              <w:t xml:space="preserve">110</w:t>
            </w:r>
          </w:p>
        </w:tc>
        <w:tc>
          <w:tcPr>
            <w:tcW w:type="dxa" w:w="2030"/>
          </w:tcPr>
          <w:p>
            <w:pPr>
              <w:pStyle w:val="Compact"/>
              <w:spacing w:line="276" w:lineRule="auto" w:before="40" w:after="40"/>
            </w:pPr>
            <w:r>
              <w:rPr>
                <w:rFonts w:ascii="Liberation Sans Narrow" w:hAnsi="Liberation Sans Narrow"/>
                <w:sz w:val="18"/>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1044</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406"/>
          </w:tcPr>
          <w:p>
            <w:pPr>
              <w:pStyle w:val="Compact"/>
              <w:spacing w:line="276" w:lineRule="auto" w:before="40" w:after="40"/>
            </w:pPr>
            <w:r>
              <w:rPr>
                <w:rFonts w:ascii="Liberation Sans Narrow" w:hAnsi="Liberation Sans Narrow"/>
                <w:sz w:val="18"/>
              </w:rPr>
              <w:t xml:space="preserve">82; 95; 98</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1265</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1298</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1105</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Continua eficaz e aplicável o conteúdo da Súmula 111/STJ (com a redação modificada em 2006), mesmo após a vigência do CPC/2015, no que tange à fixação de honorários advocatícios.</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1190</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1232</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1413</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1419</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1424</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406"/>
          </w:tcPr>
          <w:p>
            <w:pPr>
              <w:pStyle w:val="Compact"/>
              <w:spacing w:line="276" w:lineRule="auto" w:before="40" w:after="40"/>
            </w:pPr>
            <w:r>
              <w:rPr>
                <w:rFonts w:ascii="Liberation Sans Narrow" w:hAnsi="Liberation Sans Narrow"/>
                <w:sz w:val="18"/>
              </w:rPr>
              <w:t xml:space="preserve">98; 99</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6159</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É constitucional o pagamento de honorários sucumbenciais aos advogados públicos, observado o teto do art. 37, XI, da Constituição (mesma linha das ADI 6053, 6165, 6178, 6181 e 6197)</w:t>
            </w:r>
          </w:p>
        </w:tc>
        <w:tc>
          <w:tcPr>
            <w:tcW w:type="dxa" w:w="1406"/>
          </w:tcPr>
          <w:p>
            <w:pPr>
              <w:pStyle w:val="Compact"/>
              <w:spacing w:line="276" w:lineRule="auto" w:before="40" w:after="40"/>
            </w:pPr>
            <w:r>
              <w:rPr>
                <w:rFonts w:ascii="Liberation Sans Narrow" w:hAnsi="Liberation Sans Narrow"/>
                <w:sz w:val="18"/>
              </w:rPr>
              <w:t xml:space="preserve">85, § 19</w:t>
            </w:r>
          </w:p>
        </w:tc>
        <w:tc>
          <w:tcPr>
            <w:tcW w:type="dxa" w:w="2030"/>
          </w:tcPr>
          <w:p>
            <w:pPr>
              <w:pStyle w:val="Compact"/>
              <w:spacing w:line="276" w:lineRule="auto" w:before="40" w:after="40"/>
            </w:pPr>
            <w:r>
              <w:rPr>
                <w:rFonts w:ascii="Liberation Sans Narrow" w:hAnsi="Liberation Sans Narrow"/>
                <w:sz w:val="18"/>
              </w:rPr>
              <w:t xml:space="preserve">Sessão virtual de 14 a 21/08/2020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5941</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Improcedente o pedido de afastar, em qualquer hipótese, medidas coercitivas, indutivas ou sub-rogatórias atípicas (suspensão do direito de dirigir, apreensão de passaporte, proibição de concursos e licitações)</w:t>
            </w:r>
          </w:p>
        </w:tc>
        <w:tc>
          <w:tcPr>
            <w:tcW w:type="dxa" w:w="1406"/>
          </w:tcPr>
          <w:p>
            <w:pPr>
              <w:pStyle w:val="Compact"/>
              <w:spacing w:line="276" w:lineRule="auto" w:before="40" w:after="40"/>
            </w:pPr>
            <w:r>
              <w:rPr>
                <w:rFonts w:ascii="Liberation Sans Narrow" w:hAnsi="Liberation Sans Narrow"/>
                <w:sz w:val="18"/>
              </w:rPr>
              <w:t xml:space="preserve">139, IV; 380; 400; 403; 536; 773</w:t>
            </w:r>
          </w:p>
        </w:tc>
        <w:tc>
          <w:tcPr>
            <w:tcW w:type="dxa" w:w="2030"/>
          </w:tcPr>
          <w:p>
            <w:pPr>
              <w:pStyle w:val="Compact"/>
              <w:spacing w:line="276" w:lineRule="auto" w:before="40" w:after="40"/>
            </w:pPr>
            <w:r>
              <w:rPr>
                <w:rFonts w:ascii="Liberation Sans Narrow" w:hAnsi="Liberation Sans Narrow"/>
                <w:sz w:val="18"/>
              </w:rPr>
              <w:t xml:space="preserve">Julgada em 09/02/2023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1000</w:t>
            </w:r>
          </w:p>
        </w:tc>
        <w:tc>
          <w:tcPr>
            <w:tcW w:type="dxa" w:w="1281"/>
          </w:tcPr>
          <w:p>
            <w:pPr>
              <w:pStyle w:val="Compact"/>
              <w:spacing w:line="276" w:lineRule="auto" w:before="40" w:after="40"/>
            </w:pPr>
            <w:r>
              <w:rPr>
                <w:rFonts w:ascii="Liberation Sans Narrow" w:hAnsi="Liberation Sans Narrow"/>
                <w:sz w:val="18"/>
              </w:rPr>
              <w:t xml:space="preserve">STJ, Segunda Seção</w:t>
            </w:r>
          </w:p>
        </w:tc>
        <w:tc>
          <w:tcPr>
            <w:tcW w:type="dxa" w:w="2778"/>
          </w:tcPr>
          <w:p>
            <w:pPr>
              <w:pStyle w:val="Compact"/>
              <w:spacing w:line="276" w:lineRule="auto" w:before="40" w:after="40"/>
            </w:pPr>
            <w:r>
              <w:rPr>
                <w:rFonts w:ascii="Liberation Sans Narrow" w:hAnsi="Liberation Sans Narrow"/>
                <w:sz w:val="18"/>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406"/>
          </w:tcPr>
          <w:p>
            <w:pPr>
              <w:pStyle w:val="Compact"/>
              <w:spacing w:line="276" w:lineRule="auto" w:before="40" w:after="40"/>
            </w:pPr>
            <w:r>
              <w:rPr>
                <w:rFonts w:ascii="Liberation Sans Narrow" w:hAnsi="Liberation Sans Narrow"/>
                <w:sz w:val="18"/>
              </w:rPr>
              <w:t xml:space="preserve">139, IV; 400</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959</w:t>
            </w:r>
          </w:p>
        </w:tc>
        <w:tc>
          <w:tcPr>
            <w:tcW w:type="dxa" w:w="1281"/>
          </w:tcPr>
          <w:p>
            <w:pPr>
              <w:pStyle w:val="Compact"/>
              <w:spacing w:line="276" w:lineRule="auto" w:before="40" w:after="40"/>
            </w:pPr>
            <w:r>
              <w:rPr>
                <w:rFonts w:ascii="Liberation Sans Narrow" w:hAnsi="Liberation Sans Narrow"/>
                <w:sz w:val="18"/>
              </w:rPr>
              <w:t xml:space="preserve">STJ, Terceira Seção</w:t>
            </w:r>
          </w:p>
        </w:tc>
        <w:tc>
          <w:tcPr>
            <w:tcW w:type="dxa" w:w="2778"/>
          </w:tcPr>
          <w:p>
            <w:pPr>
              <w:pStyle w:val="Compact"/>
              <w:spacing w:line="276" w:lineRule="auto" w:before="40" w:after="40"/>
            </w:pPr>
            <w:r>
              <w:rPr>
                <w:rFonts w:ascii="Liberation Sans Narrow" w:hAnsi="Liberation Sans Narrow"/>
                <w:sz w:val="18"/>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406"/>
          </w:tcPr>
          <w:p>
            <w:pPr>
              <w:pStyle w:val="Compact"/>
              <w:spacing w:line="276" w:lineRule="auto" w:before="40" w:after="40"/>
            </w:pPr>
            <w:r>
              <w:rPr>
                <w:rFonts w:ascii="Liberation Sans Narrow" w:hAnsi="Liberation Sans Narrow"/>
                <w:sz w:val="18"/>
              </w:rPr>
              <w:t xml:space="preserve">180; 183</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Art. 242, § 3º, compatível com a Constituição: a citação dos entes públicos é feita perante o órgão de Advocacia Pública responsável por sua representação judicial</w:t>
            </w:r>
          </w:p>
        </w:tc>
        <w:tc>
          <w:tcPr>
            <w:tcW w:type="dxa" w:w="1406"/>
          </w:tcPr>
          <w:p>
            <w:pPr>
              <w:pStyle w:val="Compact"/>
              <w:spacing w:line="276" w:lineRule="auto" w:before="40" w:after="40"/>
            </w:pPr>
            <w:r>
              <w:rPr>
                <w:rFonts w:ascii="Liberation Sans Narrow" w:hAnsi="Liberation Sans Narrow"/>
                <w:sz w:val="18"/>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1131</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406"/>
          </w:tcPr>
          <w:p>
            <w:pPr>
              <w:pStyle w:val="Compact"/>
              <w:spacing w:line="276" w:lineRule="auto" w:before="40" w:after="40"/>
            </w:pPr>
            <w:r>
              <w:rPr>
                <w:rFonts w:ascii="Liberation Sans Narrow" w:hAnsi="Liberation Sans Narrow"/>
                <w:sz w:val="18"/>
              </w:rPr>
              <w:t xml:space="preserve">240, §§ 1º e 3º</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1015</w:t>
            </w:r>
          </w:p>
        </w:tc>
        <w:tc>
          <w:tcPr>
            <w:tcW w:type="dxa" w:w="1281"/>
          </w:tcPr>
          <w:p>
            <w:pPr>
              <w:pStyle w:val="Compact"/>
              <w:spacing w:line="276" w:lineRule="auto" w:before="40" w:after="40"/>
            </w:pPr>
            <w:r>
              <w:rPr>
                <w:rFonts w:ascii="Liberation Sans Narrow" w:hAnsi="Liberation Sans Narrow"/>
                <w:sz w:val="18"/>
              </w:rPr>
              <w:t xml:space="preserve">STJ, Segunda Seção</w:t>
            </w:r>
          </w:p>
        </w:tc>
        <w:tc>
          <w:tcPr>
            <w:tcW w:type="dxa" w:w="2778"/>
          </w:tcPr>
          <w:p>
            <w:pPr>
              <w:pStyle w:val="Compact"/>
              <w:spacing w:line="276" w:lineRule="auto" w:before="40" w:after="40"/>
            </w:pPr>
            <w:r>
              <w:rPr>
                <w:rFonts w:ascii="Liberation Sans Narrow" w:hAnsi="Liberation Sans Narrow"/>
                <w:sz w:val="18"/>
              </w:rPr>
              <w:t xml:space="preserve">Homologação de pacto de não judicialização como negócio jurídico processual, com eficácia parcialmente erga omnes e vinculante</w:t>
            </w:r>
          </w:p>
        </w:tc>
        <w:tc>
          <w:tcPr>
            <w:tcW w:type="dxa" w:w="1406"/>
          </w:tcPr>
          <w:p>
            <w:pPr>
              <w:pStyle w:val="Compact"/>
              <w:spacing w:line="276" w:lineRule="auto" w:before="40" w:after="40"/>
            </w:pPr>
            <w:r>
              <w:rPr>
                <w:rFonts w:ascii="Liberation Sans Narrow" w:hAnsi="Liberation Sans Narrow"/>
                <w:sz w:val="18"/>
              </w:rPr>
              <w:t xml:space="preserve">190; 927, III</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106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Proposta a ação no prazo, a demora na citação por motivos inerentes ao mecanismo da Justiça não justifica o acolhimento da prescrição ou da decadência</w:t>
            </w:r>
          </w:p>
        </w:tc>
        <w:tc>
          <w:tcPr>
            <w:tcW w:type="dxa" w:w="1406"/>
          </w:tcPr>
          <w:p>
            <w:pPr>
              <w:pStyle w:val="Compact"/>
              <w:spacing w:line="276" w:lineRule="auto" w:before="40" w:after="40"/>
            </w:pPr>
            <w:r>
              <w:rPr>
                <w:rFonts w:ascii="Liberation Sans Narrow" w:hAnsi="Liberation Sans Narrow"/>
                <w:sz w:val="18"/>
              </w:rPr>
              <w:t xml:space="preserve">240, § 3º</w:t>
            </w:r>
          </w:p>
        </w:tc>
        <w:tc>
          <w:tcPr>
            <w:tcW w:type="dxa" w:w="2030"/>
          </w:tcPr>
          <w:p>
            <w:pPr>
              <w:pStyle w:val="Compact"/>
              <w:spacing w:line="276" w:lineRule="auto" w:before="40" w:after="40"/>
            </w:pPr>
            <w:r>
              <w:rPr>
                <w:rFonts w:ascii="Liberation Sans Narrow" w:hAnsi="Liberation Sans Narrow"/>
                <w:sz w:val="18"/>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8"/>
              </w:rPr>
              <w:t xml:space="preserve">ADC</w:t>
            </w:r>
          </w:p>
        </w:tc>
        <w:tc>
          <w:tcPr>
            <w:tcW w:type="dxa" w:w="1655"/>
          </w:tcPr>
          <w:p>
            <w:pPr>
              <w:pStyle w:val="Compact"/>
              <w:spacing w:line="276" w:lineRule="auto" w:before="40" w:after="40"/>
            </w:pPr>
            <w:r>
              <w:rPr>
                <w:rFonts w:ascii="Liberation Sans Narrow" w:hAnsi="Liberation Sans Narrow"/>
                <w:sz w:val="18"/>
              </w:rPr>
              <w:t xml:space="preserve">51</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406"/>
          </w:tcPr>
          <w:p>
            <w:pPr>
              <w:pStyle w:val="Compact"/>
              <w:spacing w:line="276" w:lineRule="auto" w:before="40" w:after="40"/>
            </w:pPr>
            <w:r>
              <w:rPr>
                <w:rFonts w:ascii="Liberation Sans Narrow" w:hAnsi="Liberation Sans Narrow"/>
                <w:sz w:val="18"/>
              </w:rPr>
              <w:t xml:space="preserve">237, II</w:t>
            </w:r>
          </w:p>
        </w:tc>
        <w:tc>
          <w:tcPr>
            <w:tcW w:type="dxa" w:w="2030"/>
          </w:tcPr>
          <w:p>
            <w:pPr>
              <w:pStyle w:val="Compact"/>
              <w:spacing w:line="276" w:lineRule="auto" w:before="40" w:after="40"/>
            </w:pPr>
            <w:r>
              <w:rPr>
                <w:rFonts w:ascii="Liberation Sans Narrow" w:hAnsi="Liberation Sans Narrow"/>
                <w:sz w:val="18"/>
              </w:rPr>
              <w:t xml:space="preserve">Julgada em 23/02/2023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379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406"/>
          </w:tcPr>
          <w:p>
            <w:pPr>
              <w:pStyle w:val="Compact"/>
              <w:spacing w:line="276" w:lineRule="auto" w:before="40" w:after="40"/>
            </w:pPr>
            <w:r>
              <w:rPr>
                <w:rFonts w:ascii="Liberation Sans Narrow" w:hAnsi="Liberation Sans Narrow"/>
                <w:sz w:val="18"/>
              </w:rPr>
              <w:t xml:space="preserve">230; 231</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Contraditório diferido, e não suprimido, nos arts. 9º, parágrafo único, II, e 311, parágrafo único</w:t>
            </w:r>
          </w:p>
        </w:tc>
        <w:tc>
          <w:tcPr>
            <w:tcW w:type="dxa" w:w="1406"/>
          </w:tcPr>
          <w:p>
            <w:pPr>
              <w:pStyle w:val="Compact"/>
              <w:spacing w:line="276" w:lineRule="auto" w:before="40" w:after="40"/>
            </w:pPr>
            <w:r>
              <w:rPr>
                <w:rFonts w:ascii="Liberation Sans Narrow" w:hAnsi="Liberation Sans Narrow"/>
                <w:sz w:val="18"/>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692</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Reforma da tutela antecipada obriga a devolver benefícios previdenciários ou assistenciais recebidos, com desconto de até 30% e liquidação nos mesmos autos</w:t>
            </w:r>
          </w:p>
        </w:tc>
        <w:tc>
          <w:tcPr>
            <w:tcW w:type="dxa" w:w="1406"/>
          </w:tcPr>
          <w:p>
            <w:pPr>
              <w:pStyle w:val="Compact"/>
              <w:spacing w:line="276" w:lineRule="auto" w:before="40" w:after="40"/>
            </w:pPr>
            <w:r>
              <w:rPr>
                <w:rFonts w:ascii="Liberation Sans Narrow" w:hAnsi="Liberation Sans Narrow"/>
                <w:sz w:val="18"/>
              </w:rPr>
              <w:t xml:space="preserve">297, parágrafo único; 302; 520, II</w:t>
            </w:r>
          </w:p>
        </w:tc>
        <w:tc>
          <w:tcPr>
            <w:tcW w:type="dxa" w:w="2030"/>
          </w:tcPr>
          <w:p>
            <w:pPr>
              <w:pStyle w:val="Compact"/>
              <w:spacing w:line="276" w:lineRule="auto" w:before="40" w:after="40"/>
            </w:pPr>
            <w:r>
              <w:rPr>
                <w:rFonts w:ascii="Liberation Sans Narrow" w:hAnsi="Liberation Sans Narrow"/>
                <w:sz w:val="18"/>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799</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Devolução de valores recebidos por tutela antecipada revogada: questão infraconstitucional</w:t>
            </w:r>
          </w:p>
        </w:tc>
        <w:tc>
          <w:tcPr>
            <w:tcW w:type="dxa" w:w="1406"/>
          </w:tcPr>
          <w:p>
            <w:pPr>
              <w:pStyle w:val="Compact"/>
              <w:spacing w:line="276" w:lineRule="auto" w:before="40" w:after="40"/>
            </w:pPr>
            <w:r>
              <w:rPr>
                <w:rFonts w:ascii="Liberation Sans Narrow" w:hAnsi="Liberation Sans Narrow"/>
                <w:sz w:val="18"/>
              </w:rPr>
              <w:t xml:space="preserve">302</w:t>
            </w:r>
          </w:p>
        </w:tc>
        <w:tc>
          <w:tcPr>
            <w:tcW w:type="dxa" w:w="2030"/>
          </w:tcPr>
          <w:p>
            <w:pPr>
              <w:pStyle w:val="Compact"/>
              <w:spacing w:line="276" w:lineRule="auto" w:before="40" w:after="40"/>
            </w:pPr>
            <w:r>
              <w:rPr>
                <w:rFonts w:ascii="Liberation Sans Narrow" w:hAnsi="Liberation Sans Narrow"/>
                <w:sz w:val="18"/>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1257</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8"/>
              </w:rPr>
              <w:t xml:space="preserve">14; 300</w:t>
            </w:r>
          </w:p>
        </w:tc>
        <w:tc>
          <w:tcPr>
            <w:tcW w:type="dxa" w:w="2030"/>
          </w:tcPr>
          <w:p>
            <w:pPr>
              <w:pStyle w:val="Compact"/>
              <w:spacing w:line="276" w:lineRule="auto" w:before="40" w:after="40"/>
            </w:pPr>
            <w:r>
              <w:rPr>
                <w:rFonts w:ascii="Liberation Sans Narrow" w:hAnsi="Liberation Sans Narrow"/>
                <w:sz w:val="18"/>
              </w:rPr>
              <w:t xml:space="preserve">Acórdão Publicado - RE Pendente</w:t>
            </w:r>
          </w:p>
        </w:tc>
      </w:tr>
    </w:tbl>
    <w:bookmarkEnd w:id="13"/>
    <w:bookmarkStart w:id="14" w:name="escopo-das-fontes-e-método"/>
    <w:p>
      <w:pPr>
        <w:pStyle w:val="Heading1"/>
        <w:pBdr>
          <w:left w:val="single" w:sz="48" w:space="8" w:color="1F3A5F"/>
        </w:pBdr>
        <w:shd w:val="clear" w:color="auto" w:fill="DCE6F2"/>
        <w:spacing w:before="200" w:after="100"/>
        <w:ind w:left="142"/>
      </w:pPr>
      <w:r>
        <w:t xml:space="preserve">4 Escopo das fontes e método</w:t>
      </w:r>
    </w:p>
    <w:p>
      <w:pPr>
        <w:pStyle w:val="FirstParagraph"/>
        <w:spacing w:after="8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8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80"/>
        <w:jc w:val="both"/>
      </w:pPr>
      <w:r>
        <w:rPr>
          <w:b/>
          <w:bCs/>
        </w:rPr>
        <w:t xml:space="preserve">Texto legal.</w:t>
      </w:r>
      <w:r>
        <w:t xml:space="preserve"> </w:t>
      </w:r>
      <w:r>
        <w:t xml:space="preserve">Reproduz o texto vigente em 17/10/2026, com as marcas de alteração e as remissões a ações de controle concentrado que constam da fonte.</w:t>
      </w:r>
    </w:p>
    <w:p>
      <w:pPr>
        <w:pStyle w:val="Compact"/>
        <w:numPr>
          <w:ilvl w:val="0"/>
          <w:numId w:val="1002"/>
        </w:numPr>
        <w:spacing w:after="8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8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própria sobre o dispositivo. Acórdão que apenas aplica óbice de admissibilidade ou rejeita embargos de declaração (EDcl) não é anotado.</w:t>
      </w:r>
    </w:p>
    <w:p>
      <w:pPr>
        <w:pStyle w:val="Compact"/>
        <w:numPr>
          <w:ilvl w:val="0"/>
          <w:numId w:val="1002"/>
        </w:numPr>
        <w:spacing w:after="80"/>
        <w:jc w:val="both"/>
      </w:pPr>
      <w:r>
        <w:rPr>
          <w:b/>
          <w:bCs/>
        </w:rPr>
        <w:t xml:space="preserve">Ordem de apresentação.</w:t>
      </w:r>
      <w:r>
        <w:t xml:space="preserve"> </w:t>
      </w:r>
      <w:r>
        <w:t xml:space="preserve">Em cada quadro, vêm primeiro os entendimentos vinculantes (controle concentrado, súmulas vinculantes, repercussão geral, recursos repetitivos e incidentes de assunção de competência);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8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80"/>
        <w:jc w:val="both"/>
      </w:pPr>
      <w:r>
        <w:rPr>
          <w:b/>
          <w:bCs/>
        </w:rPr>
        <w:t xml:space="preserve">Organização.</w:t>
      </w:r>
      <w:r>
        <w:t xml:space="preserve"> </w:t>
      </w:r>
      <w:r>
        <w:t xml:space="preserve">Os Livros I a VI da Parte Geral ocupam a seção 5. O sumário traz Livros, Títulos, Capítulos e Seções, com a faixa de artigos e a página; o índice de artigos, ao final, traz a página de cada artigo.</w:t>
      </w:r>
    </w:p>
    <w:bookmarkEnd w:id="14"/>
    <w:bookmarkStart w:id="602" w:name="anotações-aos-artigos"/>
    <w:p>
      <w:pPr>
        <w:spacing w:before="0" w:after="0" w:line="20" w:lineRule="exact"/>
        <w:sectPr>
          <w:headerReference w:type="default" r:id="rId9"/>
          <w:footerReference w:type="default" r:id="rId17"/>
          <w:footnotePr>
            <w:numRestart w:val="eachSect"/>
          </w:footnotePr>
          <w:pgSz w:w="11906" w:h="16838"/>
          <w:pgMar w:top="1417" w:left="1417" w:bottom="1134" w:right="1134"/>
          <w:cols w:num="1" w:space="340"/>
          <w:titlePg/>
        </w:sectPr>
      </w:pPr>
    </w:p>
    <w:p>
      <w:pPr>
        <w:pStyle w:val="Heading1"/>
        <w:pBdr>
          <w:left w:val="single" w:sz="48" w:space="8" w:color="1F3A5F"/>
        </w:pBdr>
        <w:shd w:val="clear" w:color="auto" w:fill="DCE6F2"/>
        <w:spacing w:before="200" w:after="100"/>
        <w:ind w:left="142"/>
      </w:pPr>
      <w:r>
        <w:t xml:space="preserve">5 Anotações aos artigos</w:t>
      </w:r>
    </w:p>
    <w:bookmarkStart w:id="45" w:name="Xe34e540bc3eadb7e21587062428eb8e050b1daf"/>
    <w:p>
      <w:pPr>
        <w:pStyle w:val="Heading2"/>
        <w:shd w:val="clear" w:color="auto" w:fill="1F3A5F"/>
        <w:spacing w:before="0" w:after="100"/>
        <w:ind w:left="113"/>
      </w:pPr>
      <w:r>
        <w:rPr>
          <w:color w:val="FFFFFF"/>
          <w:sz w:val="28"/>
        </w:rPr>
        <w:t xml:space="preserve">Livro I: das normas processuais civis (arts. 1º a 15)</w:t>
      </w:r>
    </w:p>
    <w:bookmarkStart w:id="44" w:name="X047ae3e5045fe447a8ea61209b4b6656b6af6df"/>
    <w:p>
      <w:pPr>
        <w:pStyle w:val="Heading3"/>
        <w:pBdr>
          <w:bottom w:val="single" w:sz="8" w:space="2" w:color="2E75B6"/>
        </w:pBdr>
        <w:spacing w:before="200" w:after="80"/>
      </w:pPr>
      <w:r>
        <w:rPr>
          <w:sz w:val="24"/>
        </w:rPr>
        <w:t xml:space="preserve">Título único: das normas fundamentais e da aplicação das normas processuais (arts. 1º a 15)</w:t>
      </w:r>
    </w:p>
    <w:bookmarkStart w:id="37" w:name="X9cf3611aa66aff00a0f28c6b4d8a275f78c0e1e"/>
    <w:p>
      <w:pPr>
        <w:pStyle w:val="Heading4"/>
        <w:spacing w:before="160" w:after="40"/>
      </w:pPr>
      <w:r>
        <w:rPr>
          <w:smallCaps/>
          <w:color w:val="2E75B6"/>
        </w:rPr>
        <w:t xml:space="preserve">Capítulo I: das normas fundamentais do processo civil (arts. 1º a 12)</w:t>
      </w:r>
    </w:p>
    <w:bookmarkStart w:id="15" w:name="art.-1º"/>
    <w:p>
      <w:pPr>
        <w:pStyle w:val="Heading6"/>
        <w:pBdr>
          <w:left w:val="single" w:sz="36" w:space="4" w:color="2E75B6"/>
        </w:pBdr>
        <w:shd w:val="clear" w:color="auto" w:fill="E3EEF9"/>
        <w:spacing w:before="200" w:after="80"/>
        <w:ind w:left="85"/>
      </w:pPr>
      <w:r>
        <w:rPr>
          <w:i w:val="0"/>
          <w:color w:val="1F3A5F"/>
          <w:sz w:val="23"/>
        </w:rPr>
        <w:t xml:space="preserve">Art. 1º</w:t>
      </w:r>
    </w:p>
    <w:p>
      <w:pPr>
        <w:pStyle w:val="FirstParagraph"/>
        <w:spacing w:after="8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5"/>
    <w:bookmarkStart w:id="16" w:name="art.-2º"/>
    <w:p>
      <w:pPr>
        <w:pStyle w:val="Heading6"/>
        <w:pBdr>
          <w:left w:val="single" w:sz="36" w:space="4" w:color="2E75B6"/>
        </w:pBdr>
        <w:shd w:val="clear" w:color="auto" w:fill="E3EEF9"/>
        <w:spacing w:before="200" w:after="80"/>
        <w:ind w:left="85"/>
      </w:pPr>
      <w:r>
        <w:rPr>
          <w:i w:val="0"/>
          <w:color w:val="1F3A5F"/>
          <w:sz w:val="23"/>
        </w:rPr>
        <w:t xml:space="preserve">Art. 2º</w:t>
      </w:r>
    </w:p>
    <w:p>
      <w:pPr>
        <w:pStyle w:val="FirstParagraph"/>
        <w:spacing w:after="80"/>
        <w:jc w:val="both"/>
      </w:pPr>
      <w:r>
        <w:rPr>
          <w:b/>
          <w:bCs/>
        </w:rPr>
        <w:t xml:space="preserve">Art. 2º</w:t>
      </w:r>
      <w:r>
        <w:t xml:space="preserve"> </w:t>
      </w:r>
      <w:r>
        <w:t xml:space="preserve">O processo começa por iniciativa da parte e se desenvolve por impulso oficial, salvo as exceções previstas em lei.</w:t>
      </w:r>
    </w:p>
    <w:bookmarkEnd w:id="16"/>
    <w:bookmarkStart w:id="17" w:name="X5592840d43128927d84485e10c224430a07aec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18"/>
        <w:gridCol w:w="2691"/>
        <w:gridCol w:w="4645"/>
      </w:tblGrid>
      <w:tr>
        <w:trPr>
          <w:tblHeader w:val="on"/>
          <w:cantSplit/>
          <w:tblHeader/>
        </w:trPr>
        <w:tc>
          <w:tcPr>
            <w:tcW w:type="dxa" w:w="201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4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18"/>
          </w:tcPr>
          <w:p>
            <w:pPr>
              <w:pStyle w:val="Compact"/>
              <w:spacing w:line="276" w:lineRule="auto" w:before="40" w:after="40"/>
            </w:pPr>
            <w:r>
              <w:rPr>
                <w:rFonts w:ascii="Liberation Sans Narrow" w:hAnsi="Liberation Sans Narrow"/>
                <w:sz w:val="18"/>
              </w:rPr>
              <w:t xml:space="preserve">Caput — inércia da jurisdição e decisão extra petita</w:t>
            </w:r>
          </w:p>
        </w:tc>
        <w:tc>
          <w:tcPr>
            <w:tcW w:type="dxa" w:w="2691"/>
          </w:tcPr>
          <w:p>
            <w:pPr>
              <w:pStyle w:val="Compact"/>
              <w:spacing w:line="276" w:lineRule="auto" w:before="40" w:after="40"/>
            </w:pPr>
            <w:r>
              <w:rPr>
                <w:rFonts w:ascii="Liberation Sans Narrow" w:hAnsi="Liberation Sans Narrow"/>
                <w:sz w:val="18"/>
              </w:rPr>
              <w:t xml:space="preserve">REsp 2.270.544, Segunda Turma, relator Min. Teodoro Silva Santos, julgado em 12/08/2026</w:t>
            </w:r>
          </w:p>
        </w:tc>
        <w:tc>
          <w:tcPr>
            <w:tcW w:type="dxa" w:w="4645"/>
          </w:tcPr>
          <w:p>
            <w:pPr>
              <w:pStyle w:val="Compact"/>
              <w:spacing w:line="276" w:lineRule="auto" w:before="40" w:after="40"/>
            </w:pPr>
            <w:r>
              <w:rPr>
                <w:rFonts w:ascii="Liberation Sans Narrow" w:hAnsi="Liberation Sans Narrow"/>
                <w:sz w:val="18"/>
              </w:rPr>
              <w:t xml:space="preserve">O processo começa por iniciativa da parte (art. 2º); a determinação judicial, em embargos de declaração, para receber a exceção de pré-executividade como embargos à execução, sem pedido da parte, instauraria nova relação processual por determinação judicial e configura decisão extra petita.</w:t>
            </w:r>
          </w:p>
        </w:tc>
      </w:tr>
      <w:tr>
        <w:trPr>
          <w:cantSplit/>
        </w:trPr>
        <w:tc>
          <w:tcPr>
            <w:tcW w:type="dxa" w:w="2018"/>
          </w:tcPr>
          <w:p>
            <w:pPr>
              <w:pStyle w:val="Compact"/>
              <w:spacing w:line="276" w:lineRule="auto" w:before="40" w:after="40"/>
            </w:pPr>
            <w:r>
              <w:rPr>
                <w:rFonts w:ascii="Liberation Sans Narrow" w:hAnsi="Liberation Sans Narrow"/>
                <w:sz w:val="18"/>
              </w:rPr>
              <w:t xml:space="preserve">Art. 2º, caput, parte final (impulso oficial) (aplicação narrada)</w:t>
            </w:r>
          </w:p>
        </w:tc>
        <w:tc>
          <w:tcPr>
            <w:tcW w:type="dxa" w:w="2691"/>
          </w:tcPr>
          <w:p>
            <w:pPr>
              <w:pStyle w:val="Compact"/>
              <w:spacing w:line="276" w:lineRule="auto" w:before="40" w:after="40"/>
            </w:pPr>
            <w:r>
              <w:rPr>
                <w:rFonts w:ascii="Liberation Sans Narrow" w:hAnsi="Liberation Sans Narrow"/>
                <w:sz w:val="18"/>
              </w:rPr>
              <w:t xml:space="preserve">REsp 2.264.854, Quarta Turma, relator Min. João Otávio de Noronha, julgado em 25/05/2026</w:t>
            </w:r>
          </w:p>
        </w:tc>
        <w:tc>
          <w:tcPr>
            <w:tcW w:type="dxa" w:w="4645"/>
          </w:tcPr>
          <w:p>
            <w:pPr>
              <w:pStyle w:val="Compact"/>
              <w:spacing w:line="276" w:lineRule="auto" w:before="40" w:after="40"/>
            </w:pPr>
            <w:r>
              <w:rPr>
                <w:rFonts w:ascii="Liberation Sans Narrow" w:hAnsi="Liberation Sans Narrow"/>
                <w:sz w:val="18"/>
              </w:rPr>
              <w:t xml:space="preserve">O abandono da causa pressupõe a desídia do demandante, que deixa de praticar ou cumprir diligências indispensáveis ao andamento do processo. No caso, a ausência de manifestação quanto à réplica e à produção de provas não configurou óbice intransponível, de modo que prevaleceu o impulso oficial e a primazia do julgamento de mérito, com cassação do acórdão que mantivera a extinção. Trecho: “Na espécie, a ausência de manifestação quanto à réplica e à produção de provas não configurou óbice intransponível, devendo prevalecer o impulso oficial e a primazia do julgamento de mérito, impondo a cassação do acórdão recorrido.”</w:t>
            </w:r>
          </w:p>
        </w:tc>
      </w:tr>
    </w:tbl>
    <w:bookmarkEnd w:id="17"/>
    <w:bookmarkStart w:id="18" w:name="art.-3º"/>
    <w:p>
      <w:pPr>
        <w:pStyle w:val="Heading6"/>
        <w:pBdr>
          <w:left w:val="single" w:sz="36" w:space="4" w:color="2E75B6"/>
        </w:pBdr>
        <w:shd w:val="clear" w:color="auto" w:fill="E3EEF9"/>
        <w:spacing w:before="200" w:after="80"/>
        <w:ind w:left="85"/>
      </w:pPr>
      <w:r>
        <w:rPr>
          <w:i w:val="0"/>
          <w:color w:val="1F3A5F"/>
          <w:sz w:val="23"/>
        </w:rPr>
        <w:t xml:space="preserve">Art. 3º</w:t>
      </w:r>
    </w:p>
    <w:p>
      <w:pPr>
        <w:pStyle w:val="FirstParagraph"/>
        <w:spacing w:after="80"/>
        <w:jc w:val="both"/>
      </w:pPr>
      <w:r>
        <w:rPr>
          <w:b/>
          <w:bCs/>
        </w:rPr>
        <w:t xml:space="preserve">Art. 3º</w:t>
      </w:r>
      <w:r>
        <w:t xml:space="preserve"> </w:t>
      </w:r>
      <w:r>
        <w:t xml:space="preserve">Não se excluirá da apreciação jurisdicional ameaça ou lesão a direito.</w:t>
      </w:r>
    </w:p>
    <w:p>
      <w:pPr>
        <w:pStyle w:val="BodyText"/>
        <w:spacing w:after="80"/>
        <w:jc w:val="both"/>
      </w:pPr>
      <w:r>
        <w:t xml:space="preserve">§ 1º É permitida a arbitragem, na forma da lei.</w:t>
      </w:r>
    </w:p>
    <w:p>
      <w:pPr>
        <w:pStyle w:val="BodyText"/>
        <w:spacing w:after="80"/>
        <w:jc w:val="both"/>
      </w:pPr>
      <w:r>
        <w:t xml:space="preserve">§ 2º O Estado promoverá, sempre que possível, a solução consensual dos conflitos.</w:t>
      </w:r>
    </w:p>
    <w:p>
      <w:pPr>
        <w:pStyle w:val="BodyText"/>
        <w:spacing w:after="8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8"/>
    <w:bookmarkStart w:id="19" w:name="Xd6efc63925b1a92b4031571ba29e885721f160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053"/>
        <w:gridCol w:w="4146"/>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5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3º, §§ 2º e 3º (solução consensual; pacto de não judicialização)</w:t>
            </w:r>
          </w:p>
        </w:tc>
        <w:tc>
          <w:tcPr>
            <w:tcW w:type="dxa" w:w="3054"/>
          </w:tcPr>
          <w:p>
            <w:pPr>
              <w:pStyle w:val="Compact"/>
              <w:spacing w:line="276" w:lineRule="auto" w:before="40" w:after="40"/>
            </w:pPr>
            <w:r>
              <w:rPr>
                <w:rFonts w:ascii="Liberation Sans Narrow" w:hAnsi="Liberation Sans Narrow"/>
                <w:sz w:val="18"/>
              </w:rPr>
              <w:t xml:space="preserve">Tema Repetitivo 1015, REsp 1.361.869 e REsp 1.362.038, Segunda Seção, relator Min. Raul Araújo, julgados em 25/05/2022, DJe de 24/10/2022</w:t>
            </w:r>
          </w:p>
        </w:tc>
        <w:tc>
          <w:tcPr>
            <w:tcW w:type="dxa" w:w="4146"/>
          </w:tcPr>
          <w:p>
            <w:pPr>
              <w:pStyle w:val="Compact"/>
              <w:spacing w:line="276" w:lineRule="auto" w:before="40" w:after="40"/>
            </w:pPr>
            <w:r>
              <w:rPr>
                <w:rFonts w:ascii="Liberation Sans Narrow" w:hAnsi="Liberation Sans Narrow"/>
                <w:sz w:val="18"/>
              </w:rPr>
              <w:t xml:space="preserve">O acordo entre as instituições financeiras sucessoras, embora seja um acordo entre os peticionantes, projeta-se para o Estado-juiz como</w:t>
            </w:r>
            <w:r>
              <w:rPr>
                <w:rFonts w:ascii="Liberation Sans Narrow" w:hAnsi="Liberation Sans Narrow"/>
                <w:sz w:val="18"/>
              </w:rPr>
              <w:t xml:space="preserve"> </w:t>
            </w:r>
            <w:r>
              <w:rPr>
                <w:rFonts w:ascii="Liberation Sans Narrow" w:hAnsi="Liberation Sans Narrow"/>
                <w:sz w:val="18"/>
              </w:rPr>
              <w:t xml:space="preserve">“Pacto de Não Judicialização dos Conflitos”</w:t>
            </w:r>
            <w:r>
              <w:rPr>
                <w:rFonts w:ascii="Liberation Sans Narrow" w:hAnsi="Liberation Sans Narrow"/>
                <w:sz w:val="18"/>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r>
        <w:trPr>
          <w:cantSplit/>
        </w:trPr>
        <w:tc>
          <w:tcPr>
            <w:tcW w:type="dxa" w:w="2154"/>
          </w:tcPr>
          <w:p>
            <w:pPr>
              <w:pStyle w:val="Compact"/>
              <w:spacing w:line="276" w:lineRule="auto" w:before="40" w:after="40"/>
            </w:pPr>
            <w:r>
              <w:rPr>
                <w:rFonts w:ascii="Liberation Sans Narrow" w:hAnsi="Liberation Sans Narrow"/>
                <w:sz w:val="18"/>
              </w:rPr>
              <w:t xml:space="preserve">Art. 3º, § 1º (arbitragem)</w:t>
            </w:r>
          </w:p>
        </w:tc>
        <w:tc>
          <w:tcPr>
            <w:tcW w:type="dxa" w:w="3054"/>
          </w:tcPr>
          <w:p>
            <w:pPr>
              <w:pStyle w:val="Compact"/>
              <w:spacing w:line="276" w:lineRule="auto" w:before="40" w:after="40"/>
            </w:pPr>
            <w:r>
              <w:rPr>
                <w:rFonts w:ascii="Liberation Sans Narrow" w:hAnsi="Liberation Sans Narrow"/>
                <w:sz w:val="18"/>
              </w:rPr>
              <w:t xml:space="preserve">CC 139.519, Primeira Seção, relator Min. Napoleão Nunes Maia Filho, julgado em 11/10/2017, DJe de 10/11/2017</w:t>
            </w:r>
          </w:p>
        </w:tc>
        <w:tc>
          <w:tcPr>
            <w:tcW w:type="dxa" w:w="4146"/>
          </w:tcPr>
          <w:p>
            <w:pPr>
              <w:pStyle w:val="Compact"/>
              <w:spacing w:line="276" w:lineRule="auto" w:before="40" w:after="40"/>
            </w:pPr>
            <w:r>
              <w:rPr>
                <w:rFonts w:ascii="Liberation Sans Narrow" w:hAnsi="Liberation Sans Narrow"/>
                <w:sz w:val="18"/>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bookmarkEnd w:id="19"/>
    <w:bookmarkStart w:id="20" w:name="art.-4º"/>
    <w:p>
      <w:pPr>
        <w:pStyle w:val="Heading6"/>
        <w:pBdr>
          <w:left w:val="single" w:sz="36" w:space="4" w:color="2E75B6"/>
        </w:pBdr>
        <w:shd w:val="clear" w:color="auto" w:fill="E3EEF9"/>
        <w:spacing w:before="200" w:after="80"/>
        <w:ind w:left="85"/>
      </w:pPr>
      <w:r>
        <w:rPr>
          <w:i w:val="0"/>
          <w:color w:val="1F3A5F"/>
          <w:sz w:val="23"/>
        </w:rPr>
        <w:t xml:space="preserve">Art. 4º</w:t>
      </w:r>
    </w:p>
    <w:p>
      <w:pPr>
        <w:pStyle w:val="FirstParagraph"/>
        <w:spacing w:after="80"/>
        <w:jc w:val="both"/>
      </w:pPr>
      <w:r>
        <w:rPr>
          <w:b/>
          <w:bCs/>
        </w:rPr>
        <w:t xml:space="preserve">Art. 4º</w:t>
      </w:r>
      <w:r>
        <w:t xml:space="preserve"> </w:t>
      </w:r>
      <w:r>
        <w:t xml:space="preserve">As partes têm o direito de obter em prazo razoável a solução integral do mérito, incluída a atividade satisfativa.</w:t>
      </w:r>
    </w:p>
    <w:bookmarkEnd w:id="20"/>
    <w:bookmarkStart w:id="21" w:name="X4cb12799cd0f777c5f2c286b9d77459e90ee8a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57"/>
        <w:gridCol w:w="2237"/>
        <w:gridCol w:w="4860"/>
      </w:tblGrid>
      <w:tr>
        <w:trPr>
          <w:tblHeader w:val="on"/>
          <w:cantSplit/>
          <w:tblHeader/>
        </w:trPr>
        <w:tc>
          <w:tcPr>
            <w:tcW w:type="dxa" w:w="225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3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57"/>
          </w:tcPr>
          <w:p>
            <w:pPr>
              <w:pStyle w:val="Compact"/>
              <w:spacing w:line="276" w:lineRule="auto" w:before="40" w:after="40"/>
            </w:pPr>
            <w:r>
              <w:rPr>
                <w:rFonts w:ascii="Liberation Sans Narrow" w:hAnsi="Liberation Sans Narrow"/>
                <w:sz w:val="18"/>
              </w:rPr>
              <w:t xml:space="preserve">Caput — direito à solução integral do mérito em prazo razoável (aplicação narrada)</w:t>
            </w:r>
          </w:p>
        </w:tc>
        <w:tc>
          <w:tcPr>
            <w:tcW w:type="dxa" w:w="2237"/>
          </w:tcPr>
          <w:p>
            <w:pPr>
              <w:pStyle w:val="Compact"/>
              <w:spacing w:line="276" w:lineRule="auto" w:before="40" w:after="40"/>
            </w:pPr>
            <w:r>
              <w:rPr>
                <w:rFonts w:ascii="Liberation Sans Narrow" w:hAnsi="Liberation Sans Narrow"/>
                <w:sz w:val="18"/>
              </w:rPr>
              <w:t xml:space="preserve">AREsp 3.163.394, Segunda Turma, relator Min. Francisco Falcão, julgado em 18/08/2026</w:t>
            </w:r>
          </w:p>
        </w:tc>
        <w:tc>
          <w:tcPr>
            <w:tcW w:type="dxa" w:w="4860"/>
          </w:tcPr>
          <w:p>
            <w:pPr>
              <w:pStyle w:val="Compact"/>
              <w:spacing w:line="276" w:lineRule="auto" w:before="40" w:after="40"/>
            </w:pPr>
            <w:r>
              <w:rPr>
                <w:rFonts w:ascii="Liberation Sans Narrow" w:hAnsi="Liberation Sans Narrow"/>
                <w:sz w:val="18"/>
              </w:rPr>
              <w:t xml:space="preserve">Pendente controvérsia sobre parcela de depósito judicial, a manutenção do valor excedente sob custódia judicial vinculada ao mandado de segurança foi justificada como providência que privilegia a efetividade e a razoável duração do processo, evitando que a parte fosse submetida ao regime de precatórios para reaver quantia cuja legitimidade ainda se discute. Trecho: “A providência de manter o montante excedente sob custódia judicial vinculada ao mandado de segurança privilegia os princípios da cooperação, efetividade, eficiência razoável duração do processo e razoabilidade, atendendo às exigências do bem comum (arts. 4º, 6º e 8º do CPC/2015).”</w:t>
            </w:r>
          </w:p>
        </w:tc>
      </w:tr>
    </w:tbl>
    <w:bookmarkEnd w:id="21"/>
    <w:bookmarkStart w:id="22" w:name="art.-5º"/>
    <w:p>
      <w:pPr>
        <w:pStyle w:val="Heading6"/>
        <w:pBdr>
          <w:left w:val="single" w:sz="36" w:space="4" w:color="2E75B6"/>
        </w:pBdr>
        <w:shd w:val="clear" w:color="auto" w:fill="E3EEF9"/>
        <w:spacing w:before="200" w:after="80"/>
        <w:ind w:left="85"/>
      </w:pPr>
      <w:r>
        <w:rPr>
          <w:i w:val="0"/>
          <w:color w:val="1F3A5F"/>
          <w:sz w:val="23"/>
        </w:rPr>
        <w:t xml:space="preserve">Art. 5º</w:t>
      </w:r>
    </w:p>
    <w:p>
      <w:pPr>
        <w:pStyle w:val="FirstParagraph"/>
        <w:spacing w:after="80"/>
        <w:jc w:val="both"/>
      </w:pPr>
      <w:r>
        <w:rPr>
          <w:b/>
          <w:bCs/>
        </w:rPr>
        <w:t xml:space="preserve">Art. 5º</w:t>
      </w:r>
      <w:r>
        <w:t xml:space="preserve"> </w:t>
      </w:r>
      <w:r>
        <w:t xml:space="preserve">Aquele que de qualquer forma participa do processo deve comportar-se de acordo com a boa-fé.</w:t>
      </w:r>
    </w:p>
    <w:bookmarkEnd w:id="22"/>
    <w:bookmarkStart w:id="23" w:name="Xe97c604822917e7eb22a83c77f7faff458f87a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606"/>
        <w:gridCol w:w="521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1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boa-fé objetiva</w:t>
            </w:r>
          </w:p>
        </w:tc>
        <w:tc>
          <w:tcPr>
            <w:tcW w:type="dxa" w:w="2607"/>
          </w:tcPr>
          <w:p>
            <w:pPr>
              <w:pStyle w:val="Compact"/>
              <w:spacing w:line="276" w:lineRule="auto" w:before="40" w:after="40"/>
            </w:pPr>
            <w:r>
              <w:rPr>
                <w:rFonts w:ascii="Liberation Sans Narrow" w:hAnsi="Liberation Sans Narrow"/>
                <w:sz w:val="18"/>
              </w:rPr>
              <w:t xml:space="preserve">AREsp 1.914.617, Quarta Turma, relator Min. Raul Araújo, julgado em 01/06/2026</w:t>
            </w:r>
          </w:p>
        </w:tc>
        <w:tc>
          <w:tcPr>
            <w:tcW w:type="dxa" w:w="5217"/>
          </w:tcPr>
          <w:p>
            <w:pPr>
              <w:pStyle w:val="Compact"/>
              <w:spacing w:line="276" w:lineRule="auto" w:before="40" w:after="40"/>
            </w:pPr>
            <w:r>
              <w:rPr>
                <w:rFonts w:ascii="Liberation Sans Narrow" w:hAnsi="Liberation Sans Narrow"/>
                <w:sz w:val="18"/>
              </w:rPr>
              <w:t xml:space="preserve">A aplicação da penalidade por litigância de má-fé exige a comprovação do dolo da parte, ou seja, da intenção de obstrução do trâmite regular do processo ou de causar prejuízo à parte contrária.</w:t>
            </w:r>
          </w:p>
        </w:tc>
      </w:tr>
    </w:tbl>
    <w:bookmarkEnd w:id="23"/>
    <w:bookmarkStart w:id="24" w:name="art.-6º"/>
    <w:p>
      <w:pPr>
        <w:pStyle w:val="Heading6"/>
        <w:pBdr>
          <w:left w:val="single" w:sz="36" w:space="4" w:color="2E75B6"/>
        </w:pBdr>
        <w:shd w:val="clear" w:color="auto" w:fill="E3EEF9"/>
        <w:spacing w:before="200" w:after="80"/>
        <w:ind w:left="85"/>
      </w:pPr>
      <w:r>
        <w:rPr>
          <w:i w:val="0"/>
          <w:color w:val="1F3A5F"/>
          <w:sz w:val="23"/>
        </w:rPr>
        <w:t xml:space="preserve">Art. 6º</w:t>
      </w:r>
    </w:p>
    <w:p>
      <w:pPr>
        <w:pStyle w:val="FirstParagraph"/>
        <w:spacing w:after="80"/>
        <w:jc w:val="both"/>
      </w:pPr>
      <w:r>
        <w:rPr>
          <w:b/>
          <w:bCs/>
        </w:rPr>
        <w:t xml:space="preserve">Art. 6º</w:t>
      </w:r>
      <w:r>
        <w:t xml:space="preserve"> </w:t>
      </w:r>
      <w:r>
        <w:t xml:space="preserve">Todos os sujeitos do processo devem cooperar entre si para que se obtenha, em tempo razoável, decisão de mérito justa e efetiva.</w:t>
      </w:r>
    </w:p>
    <w:bookmarkEnd w:id="24"/>
    <w:bookmarkStart w:id="25" w:name="X2a6d78928ffe4d8bfe31c37a202563e454170c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7"/>
        <w:gridCol w:w="3460"/>
        <w:gridCol w:w="3987"/>
      </w:tblGrid>
      <w:tr>
        <w:trPr>
          <w:tblHeader w:val="on"/>
          <w:cantSplit/>
          <w:tblHeader/>
        </w:trPr>
        <w:tc>
          <w:tcPr>
            <w:tcW w:type="dxa" w:w="190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6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8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8"/>
          </w:tcPr>
          <w:p>
            <w:pPr>
              <w:pStyle w:val="Compact"/>
              <w:spacing w:line="276" w:lineRule="auto" w:before="40" w:after="40"/>
            </w:pPr>
            <w:r>
              <w:rPr>
                <w:rFonts w:ascii="Liberation Sans Narrow" w:hAnsi="Liberation Sans Narrow"/>
                <w:sz w:val="18"/>
              </w:rPr>
              <w:t xml:space="preserve">Art. 6º (colaboração e boa-fé); art. 17 (interesse de agir)</w:t>
            </w:r>
          </w:p>
        </w:tc>
        <w:tc>
          <w:tcPr>
            <w:tcW w:type="dxa" w:w="3460"/>
          </w:tcPr>
          <w:p>
            <w:pPr>
              <w:pStyle w:val="Compact"/>
              <w:spacing w:line="276" w:lineRule="auto" w:before="40" w:after="40"/>
            </w:pPr>
            <w:r>
              <w:rPr>
                <w:rFonts w:ascii="Liberation Sans Narrow" w:hAnsi="Liberation Sans Narrow"/>
                <w:sz w:val="18"/>
              </w:rPr>
              <w:t xml:space="preserve">Tema Repetitivo 1124, REsp 1.913.152, Primeira Seção, relatora Min. Maria Thereza de Assis Moura, julgado em 08/10/2025, Diário de Justiça Eletrônico Nacional (DJEN) de 06/11/2025</w:t>
            </w:r>
          </w:p>
        </w:tc>
        <w:tc>
          <w:tcPr>
            <w:tcW w:type="dxa" w:w="3987"/>
          </w:tcPr>
          <w:p>
            <w:pPr>
              <w:pStyle w:val="Compact"/>
              <w:spacing w:line="276" w:lineRule="auto" w:before="40" w:after="40"/>
            </w:pPr>
            <w:r>
              <w:rPr>
                <w:rFonts w:ascii="Liberation Sans Narrow" w:hAnsi="Liberation Sans Narrow"/>
                <w:sz w:val="18"/>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908"/>
          </w:tcPr>
          <w:p>
            <w:pPr>
              <w:pStyle w:val="Compact"/>
              <w:spacing w:line="276" w:lineRule="auto" w:before="40" w:after="40"/>
            </w:pPr>
            <w:r>
              <w:rPr>
                <w:rFonts w:ascii="Liberation Sans Narrow" w:hAnsi="Liberation Sans Narrow"/>
                <w:sz w:val="18"/>
              </w:rPr>
              <w:t xml:space="preserve">Art. 6º (cooperação e boa-fé); arts. 77 e 80 (litigância abusiva)</w:t>
            </w:r>
          </w:p>
        </w:tc>
        <w:tc>
          <w:tcPr>
            <w:tcW w:type="dxa" w:w="3460"/>
          </w:tcPr>
          <w:p>
            <w:pPr>
              <w:pStyle w:val="Compact"/>
              <w:spacing w:line="276" w:lineRule="auto" w:before="40" w:after="40"/>
            </w:pPr>
            <w:r>
              <w:rPr>
                <w:rFonts w:ascii="Liberation Sans Narrow" w:hAnsi="Liberation Sans Narrow"/>
                <w:sz w:val="18"/>
              </w:rPr>
              <w:t xml:space="preserve">Tema Repetitivo 1198, REsp 2.021.665, Corte Especial, relator Min. Moura Ribeiro, julgado em 13/03/2025, DJEN de 11/06/2026</w:t>
            </w:r>
          </w:p>
        </w:tc>
        <w:tc>
          <w:tcPr>
            <w:tcW w:type="dxa" w:w="3987"/>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908"/>
          </w:tcPr>
          <w:p>
            <w:pPr>
              <w:pStyle w:val="Compact"/>
              <w:spacing w:line="276" w:lineRule="auto" w:before="40" w:after="40"/>
            </w:pPr>
            <w:r>
              <w:rPr>
                <w:rFonts w:ascii="Liberation Sans Narrow" w:hAnsi="Liberation Sans Narrow"/>
                <w:sz w:val="18"/>
              </w:rPr>
              <w:t xml:space="preserve">Caput — limites do dever de cooperação (dever de auxílio)</w:t>
            </w:r>
          </w:p>
        </w:tc>
        <w:tc>
          <w:tcPr>
            <w:tcW w:type="dxa" w:w="3460"/>
          </w:tcPr>
          <w:p>
            <w:pPr>
              <w:pStyle w:val="Compact"/>
              <w:spacing w:line="276" w:lineRule="auto" w:before="40" w:after="40"/>
            </w:pPr>
            <w:r>
              <w:rPr>
                <w:rFonts w:ascii="Liberation Sans Narrow" w:hAnsi="Liberation Sans Narrow"/>
                <w:sz w:val="18"/>
              </w:rPr>
              <w:t xml:space="preserve">REsp 2.224.132, Terceira Turma, relator Min. Ricardo Villas Bôas Cueva, julgado em 16/06/2026</w:t>
            </w:r>
          </w:p>
        </w:tc>
        <w:tc>
          <w:tcPr>
            <w:tcW w:type="dxa" w:w="3987"/>
          </w:tcPr>
          <w:p>
            <w:pPr>
              <w:pStyle w:val="Compact"/>
              <w:spacing w:line="276" w:lineRule="auto" w:before="40" w:after="40"/>
            </w:pPr>
            <w:r>
              <w:rPr>
                <w:rFonts w:ascii="Liberation Sans Narrow" w:hAnsi="Liberation Sans Narrow"/>
                <w:sz w:val="18"/>
              </w:rPr>
              <w:t xml:space="preserve">O princípio da cooperação, na vertente do dever de auxílio, não impõe ao magistrado o dever de suprir a deficiência probatória da parte nem de assumir ônus que incumbem ao credor, especialmente quando este dispõe de meios para obter as informações necessárias.</w:t>
            </w:r>
          </w:p>
        </w:tc>
      </w:tr>
    </w:tbl>
    <w:bookmarkEnd w:id="25"/>
    <w:bookmarkStart w:id="26" w:name="art.-7º"/>
    <w:p>
      <w:pPr>
        <w:pStyle w:val="Heading6"/>
        <w:pBdr>
          <w:left w:val="single" w:sz="36" w:space="4" w:color="2E75B6"/>
        </w:pBdr>
        <w:shd w:val="clear" w:color="auto" w:fill="E3EEF9"/>
        <w:spacing w:before="200" w:after="80"/>
        <w:ind w:left="85"/>
      </w:pPr>
      <w:r>
        <w:rPr>
          <w:i w:val="0"/>
          <w:color w:val="1F3A5F"/>
          <w:sz w:val="23"/>
        </w:rPr>
        <w:t xml:space="preserve">Art. 7º</w:t>
      </w:r>
    </w:p>
    <w:p>
      <w:pPr>
        <w:pStyle w:val="FirstParagraph"/>
        <w:spacing w:after="8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bookmarkEnd w:id="26"/>
    <w:bookmarkStart w:id="27" w:name="X6473d108b860ee6b667bf4d50750d81cbe6ed62"/>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369"/>
        <w:gridCol w:w="52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0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7º (paridade de tratamento); art. 183</w:t>
            </w:r>
          </w:p>
        </w:tc>
        <w:tc>
          <w:tcPr>
            <w:tcW w:type="dxa" w:w="2370"/>
          </w:tcPr>
          <w:p>
            <w:pPr>
              <w:pStyle w:val="Compact"/>
              <w:spacing w:line="276" w:lineRule="auto" w:before="40" w:after="40"/>
            </w:pPr>
            <w:r>
              <w:rPr>
                <w:rFonts w:ascii="Liberation Sans Narrow" w:hAnsi="Liberation Sans Narrow"/>
                <w:sz w:val="18"/>
              </w:rPr>
              <w:t xml:space="preserve">ADI 5.814, Tribunal Pleno, relator Min. Roberto Barroso, julgado em 06/02/2019</w:t>
            </w:r>
          </w:p>
        </w:tc>
        <w:tc>
          <w:tcPr>
            <w:tcW w:type="dxa" w:w="5205"/>
          </w:tcPr>
          <w:p>
            <w:pPr>
              <w:pStyle w:val="Compact"/>
              <w:spacing w:line="276" w:lineRule="auto" w:before="40" w:after="40"/>
            </w:pPr>
            <w:r>
              <w:rPr>
                <w:rFonts w:ascii="Liberation Sans Narrow" w:hAnsi="Liberation Sans Narrow"/>
                <w:sz w:val="18"/>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7"/>
    <w:bookmarkStart w:id="28" w:name="art.-8º"/>
    <w:p>
      <w:pPr>
        <w:pStyle w:val="Heading6"/>
        <w:pBdr>
          <w:left w:val="single" w:sz="36" w:space="4" w:color="2E75B6"/>
        </w:pBdr>
        <w:shd w:val="clear" w:color="auto" w:fill="E3EEF9"/>
        <w:spacing w:before="200" w:after="80"/>
        <w:ind w:left="85"/>
      </w:pPr>
      <w:r>
        <w:rPr>
          <w:i w:val="0"/>
          <w:color w:val="1F3A5F"/>
          <w:sz w:val="23"/>
        </w:rPr>
        <w:t xml:space="preserve">Art. 8º</w:t>
      </w:r>
    </w:p>
    <w:p>
      <w:pPr>
        <w:pStyle w:val="FirstParagraph"/>
        <w:spacing w:after="8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bookmarkEnd w:id="28"/>
    <w:bookmarkStart w:id="29" w:name="X17bec64f89924ff8727f7a8e70ed16e9272542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178"/>
        <w:gridCol w:w="4773"/>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7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Caput — proporcionalidade e razoabilidade na medida executiva atípica</w:t>
            </w:r>
          </w:p>
        </w:tc>
        <w:tc>
          <w:tcPr>
            <w:tcW w:type="dxa" w:w="2178"/>
          </w:tcPr>
          <w:p>
            <w:pPr>
              <w:pStyle w:val="Compact"/>
              <w:spacing w:line="276" w:lineRule="auto" w:before="40" w:after="40"/>
            </w:pPr>
            <w:r>
              <w:rPr>
                <w:rFonts w:ascii="Liberation Sans Narrow" w:hAnsi="Liberation Sans Narrow"/>
                <w:sz w:val="18"/>
              </w:rPr>
              <w:t xml:space="preserve">REsp 1.996.081, Quarta Turma, relator Min. João Otávio de Noronha, julgado em 16/03/2026</w:t>
            </w:r>
          </w:p>
        </w:tc>
        <w:tc>
          <w:tcPr>
            <w:tcW w:type="dxa" w:w="4773"/>
          </w:tcPr>
          <w:p>
            <w:pPr>
              <w:pStyle w:val="Compact"/>
              <w:spacing w:line="276" w:lineRule="auto" w:before="40" w:after="40"/>
            </w:pPr>
            <w:r>
              <w:rPr>
                <w:rFonts w:ascii="Liberation Sans Narrow" w:hAnsi="Liberation Sans Narrow"/>
                <w:sz w:val="18"/>
              </w:rPr>
              <w:t xml:space="preserve">A adoção de medidas executivas atípicas do art. 139, IV, é possível quando fundamentada, após o esgotamento dos meios típicos e observadas a proporcionalidade e a razoabilidade exigidas pelo art. 8º; a revisão da necessidade e da proporcionalidade da medida no caso concreto exige reexame de provas, vedado pela Súmula 7 do STJ.</w:t>
            </w:r>
          </w:p>
        </w:tc>
      </w:tr>
    </w:tbl>
    <w:bookmarkEnd w:id="29"/>
    <w:bookmarkStart w:id="30" w:name="art.-9º"/>
    <w:p>
      <w:pPr>
        <w:pStyle w:val="Heading6"/>
        <w:pBdr>
          <w:left w:val="single" w:sz="36" w:space="4" w:color="2E75B6"/>
        </w:pBdr>
        <w:shd w:val="clear" w:color="auto" w:fill="E3EEF9"/>
        <w:spacing w:before="200" w:after="80"/>
        <w:ind w:left="85"/>
      </w:pPr>
      <w:r>
        <w:rPr>
          <w:i w:val="0"/>
          <w:color w:val="1F3A5F"/>
          <w:sz w:val="23"/>
        </w:rPr>
        <w:t xml:space="preserve">Art. 9º</w:t>
      </w:r>
    </w:p>
    <w:p>
      <w:pPr>
        <w:pStyle w:val="FirstParagraph"/>
        <w:spacing w:after="80"/>
        <w:jc w:val="both"/>
      </w:pPr>
      <w:r>
        <w:rPr>
          <w:b/>
          <w:bCs/>
        </w:rPr>
        <w:t xml:space="preserve">Art. 9º</w:t>
      </w:r>
      <w:r>
        <w:t xml:space="preserve"> </w:t>
      </w:r>
      <w:r>
        <w:t xml:space="preserve">Não se proferirá decisão contra uma das partes sem que ela seja previamente ouvida.</w:t>
      </w:r>
    </w:p>
    <w:p>
      <w:pPr>
        <w:pStyle w:val="BodyText"/>
        <w:spacing w:after="80"/>
        <w:jc w:val="both"/>
      </w:pPr>
      <w:r>
        <w:t xml:space="preserve">Parágrafo único. O disposto no caput não se aplica:</w:t>
      </w:r>
    </w:p>
    <w:p>
      <w:pPr>
        <w:pStyle w:val="BodyText"/>
        <w:spacing w:after="80"/>
        <w:jc w:val="both"/>
      </w:pPr>
      <w:r>
        <w:t xml:space="preserve">I - à tutela provisória de urgência;</w:t>
      </w:r>
    </w:p>
    <w:p>
      <w:pPr>
        <w:pStyle w:val="BodyText"/>
        <w:spacing w:after="80"/>
        <w:jc w:val="both"/>
      </w:pPr>
      <w:r>
        <w:t xml:space="preserve">II - às hipóteses de tutela da evidência previstas no art. 311, incisos II e III;</w:t>
      </w:r>
    </w:p>
    <w:p>
      <w:pPr>
        <w:pStyle w:val="BodyText"/>
        <w:spacing w:after="80"/>
        <w:jc w:val="both"/>
      </w:pPr>
      <w:r>
        <w:t xml:space="preserve">III - à decisão prevista no art. 701.</w:t>
      </w:r>
    </w:p>
    <w:bookmarkEnd w:id="30"/>
    <w:bookmarkStart w:id="31" w:name="X7d34faf8b66b2cc3954b248903c11fc9c284133"/>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36"/>
        <w:gridCol w:w="2969"/>
        <w:gridCol w:w="4348"/>
      </w:tblGrid>
      <w:tr>
        <w:trPr>
          <w:tblHeader w:val="on"/>
          <w:cantSplit/>
          <w:tblHeader/>
        </w:trPr>
        <w:tc>
          <w:tcPr>
            <w:tcW w:type="dxa" w:w="203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4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7"/>
          </w:tcPr>
          <w:p>
            <w:pPr>
              <w:pStyle w:val="Compact"/>
              <w:spacing w:line="276" w:lineRule="auto" w:before="40" w:after="40"/>
            </w:pPr>
            <w:r>
              <w:rPr>
                <w:rFonts w:ascii="Liberation Sans Narrow" w:hAnsi="Liberation Sans Narrow"/>
                <w:sz w:val="18"/>
              </w:rPr>
              <w:t xml:space="preserve">Art. 9º, parágrafo único, II (tutela da evidência dos incisos II e III do art. 311)</w:t>
            </w:r>
          </w:p>
        </w:tc>
        <w:tc>
          <w:tcPr>
            <w:tcW w:type="dxa" w:w="2970"/>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348"/>
          </w:tcPr>
          <w:p>
            <w:pPr>
              <w:pStyle w:val="Compact"/>
              <w:spacing w:line="276" w:lineRule="auto" w:before="40" w:after="40"/>
            </w:pPr>
            <w:r>
              <w:rPr>
                <w:rFonts w:ascii="Liberation Sans Narrow" w:hAnsi="Liberation Sans Narrow"/>
                <w:sz w:val="18"/>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bookmarkEnd w:id="31"/>
    <w:bookmarkStart w:id="32" w:name="art.-10"/>
    <w:p>
      <w:pPr>
        <w:pStyle w:val="Heading6"/>
        <w:pBdr>
          <w:left w:val="single" w:sz="36" w:space="4" w:color="2E75B6"/>
        </w:pBdr>
        <w:shd w:val="clear" w:color="auto" w:fill="E3EEF9"/>
        <w:spacing w:before="200" w:after="80"/>
        <w:ind w:left="85"/>
      </w:pPr>
      <w:r>
        <w:rPr>
          <w:i w:val="0"/>
          <w:color w:val="1F3A5F"/>
          <w:sz w:val="23"/>
        </w:rPr>
        <w:t xml:space="preserve">Art. 10</w:t>
      </w:r>
    </w:p>
    <w:p>
      <w:pPr>
        <w:pStyle w:val="FirstParagraph"/>
        <w:spacing w:after="8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bookmarkEnd w:id="32"/>
    <w:bookmarkStart w:id="33" w:name="X4196f55d1dea384844eea93204a15dc7377453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162"/>
        <w:gridCol w:w="4162"/>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6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6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Arts. 9º, 10 e 11 (contraditório e fundamentação)</w:t>
            </w:r>
          </w:p>
        </w:tc>
        <w:tc>
          <w:tcPr>
            <w:tcW w:type="dxa" w:w="3162"/>
          </w:tcPr>
          <w:p>
            <w:pPr>
              <w:pStyle w:val="Compact"/>
              <w:spacing w:line="276" w:lineRule="auto" w:before="40" w:after="40"/>
            </w:pPr>
            <w:r>
              <w:rPr>
                <w:rFonts w:ascii="Liberation Sans Narrow" w:hAnsi="Liberation Sans Narrow"/>
                <w:sz w:val="18"/>
              </w:rPr>
              <w:t xml:space="preserve">Tema Repetitivo 1306, REsp 2.148.059, REsp 2.148.580 e REsp 2.150.218, Corte Especial, relator Min. Luis Felipe Salomão, julgado em 20/08/2025, DJEN de 05/09/2025</w:t>
            </w:r>
          </w:p>
        </w:tc>
        <w:tc>
          <w:tcPr>
            <w:tcW w:type="dxa" w:w="4162"/>
          </w:tcPr>
          <w:p>
            <w:pPr>
              <w:pStyle w:val="Compact"/>
              <w:spacing w:line="276" w:lineRule="auto" w:before="40" w:after="40"/>
            </w:pPr>
            <w:r>
              <w:rPr>
                <w:rFonts w:ascii="Liberation Sans Narrow" w:hAnsi="Liberation Sans Narrow"/>
                <w:sz w:val="18"/>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8"/>
              </w:rPr>
              <w:t xml:space="preserve">Art. 10 (vedação à decisão surpresa)</w:t>
            </w:r>
          </w:p>
        </w:tc>
        <w:tc>
          <w:tcPr>
            <w:tcW w:type="dxa" w:w="3162"/>
          </w:tcPr>
          <w:p>
            <w:pPr>
              <w:pStyle w:val="Compact"/>
              <w:spacing w:line="276" w:lineRule="auto" w:before="40" w:after="40"/>
            </w:pPr>
            <w:r>
              <w:rPr>
                <w:rFonts w:ascii="Liberation Sans Narrow" w:hAnsi="Liberation Sans Narrow"/>
                <w:sz w:val="18"/>
              </w:rPr>
              <w:t xml:space="preserve">REsp 2.076.294, Terceira Turma, relatora Min. Nancy Andrighi, DJe de 18/12/2023</w:t>
            </w:r>
          </w:p>
        </w:tc>
        <w:tc>
          <w:tcPr>
            <w:tcW w:type="dxa" w:w="4162"/>
          </w:tcPr>
          <w:p>
            <w:pPr>
              <w:pStyle w:val="Compact"/>
              <w:spacing w:line="276" w:lineRule="auto" w:before="40" w:after="40"/>
            </w:pPr>
            <w:r>
              <w:rPr>
                <w:rFonts w:ascii="Liberation Sans Narrow" w:hAnsi="Liberation Sans Narrow"/>
                <w:sz w:val="18"/>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8"/>
              </w:rPr>
              <w:t xml:space="preserve">Art. 10 (decisão surpresa; alcance de</w:t>
            </w:r>
            <w:r>
              <w:rPr>
                <w:rFonts w:ascii="Liberation Sans Narrow" w:hAnsi="Liberation Sans Narrow"/>
                <w:sz w:val="18"/>
              </w:rPr>
              <w:t xml:space="preserve"> </w:t>
            </w:r>
            <w:r>
              <w:rPr>
                <w:rFonts w:ascii="Liberation Sans Narrow" w:hAnsi="Liberation Sans Narrow"/>
                <w:sz w:val="18"/>
              </w:rPr>
              <w:t xml:space="preserve">“fundamento”</w:t>
            </w:r>
            <w:r>
              <w:rPr>
                <w:rFonts w:ascii="Liberation Sans Narrow" w:hAnsi="Liberation Sans Narrow"/>
                <w:sz w:val="18"/>
              </w:rPr>
              <w:t xml:space="preserve">)</w:t>
            </w:r>
          </w:p>
        </w:tc>
        <w:tc>
          <w:tcPr>
            <w:tcW w:type="dxa" w:w="3162"/>
          </w:tcPr>
          <w:p>
            <w:pPr>
              <w:pStyle w:val="Compact"/>
              <w:spacing w:line="276" w:lineRule="auto" w:before="40" w:after="40"/>
            </w:pPr>
            <w:r>
              <w:rPr>
                <w:rFonts w:ascii="Liberation Sans Narrow" w:hAnsi="Liberation Sans Narrow"/>
                <w:sz w:val="18"/>
              </w:rPr>
              <w:t xml:space="preserve">RMS 52.463, Primeira Turma, relator Min. Gurgel de Faria, julgado em 04/09/2018, DJe de 13/09/2018</w:t>
            </w:r>
          </w:p>
        </w:tc>
        <w:tc>
          <w:tcPr>
            <w:tcW w:type="dxa" w:w="4162"/>
          </w:tcPr>
          <w:p>
            <w:pPr>
              <w:pStyle w:val="Compact"/>
              <w:spacing w:line="276" w:lineRule="auto" w:before="40" w:after="40"/>
            </w:pPr>
            <w:r>
              <w:rPr>
                <w:rFonts w:ascii="Liberation Sans Narrow" w:hAnsi="Liberation Sans Narrow"/>
                <w:sz w:val="18"/>
              </w:rPr>
              <w:t xml:space="preserve">O termo</w:t>
            </w:r>
            <w:r>
              <w:rPr>
                <w:rFonts w:ascii="Liberation Sans Narrow" w:hAnsi="Liberation Sans Narrow"/>
                <w:sz w:val="18"/>
              </w:rPr>
              <w:t xml:space="preserve"> </w:t>
            </w:r>
            <w:r>
              <w:rPr>
                <w:rFonts w:ascii="Liberation Sans Narrow" w:hAnsi="Liberation Sans Narrow"/>
                <w:sz w:val="18"/>
              </w:rPr>
              <w:t xml:space="preserve">“fundamento”</w:t>
            </w:r>
            <w:r>
              <w:rPr>
                <w:rFonts w:ascii="Liberation Sans Narrow" w:hAnsi="Liberation Sans Narrow"/>
                <w:sz w:val="18"/>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33"/>
    <w:bookmarkStart w:id="34" w:name="art.-11"/>
    <w:p>
      <w:pPr>
        <w:pStyle w:val="Heading6"/>
        <w:pBdr>
          <w:left w:val="single" w:sz="36" w:space="4" w:color="2E75B6"/>
        </w:pBdr>
        <w:shd w:val="clear" w:color="auto" w:fill="E3EEF9"/>
        <w:spacing w:before="200" w:after="80"/>
        <w:ind w:left="85"/>
      </w:pPr>
      <w:r>
        <w:rPr>
          <w:i w:val="0"/>
          <w:color w:val="1F3A5F"/>
          <w:sz w:val="23"/>
        </w:rPr>
        <w:t xml:space="preserve">Art. 11</w:t>
      </w:r>
    </w:p>
    <w:p>
      <w:pPr>
        <w:pStyle w:val="FirstParagraph"/>
        <w:spacing w:after="80"/>
        <w:jc w:val="both"/>
      </w:pPr>
      <w:r>
        <w:rPr>
          <w:b/>
          <w:bCs/>
        </w:rPr>
        <w:t xml:space="preserve">Art. 11.</w:t>
      </w:r>
      <w:r>
        <w:t xml:space="preserve"> </w:t>
      </w:r>
      <w:r>
        <w:t xml:space="preserve">Todos os julgamentos dos órgãos do Poder Judiciário serão públicos, e fundamentadas todas as decisões, sob pena de nulidade.</w:t>
      </w:r>
    </w:p>
    <w:p>
      <w:pPr>
        <w:pStyle w:val="BodyText"/>
        <w:spacing w:after="80"/>
        <w:jc w:val="both"/>
      </w:pPr>
      <w:r>
        <w:t xml:space="preserve">Parágrafo único. Nos casos de segredo de justiça, pode ser autorizada a presença somente das partes, de seus advogados, de defensores públicos ou do Ministério Público.</w:t>
      </w:r>
    </w:p>
    <w:bookmarkEnd w:id="34"/>
    <w:bookmarkStart w:id="35" w:name="X45f3fb7c0a6b3c2ae385b2fde708adee422675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107"/>
        <w:gridCol w:w="421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1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11 (fundamentação das decisões)</w:t>
            </w:r>
          </w:p>
        </w:tc>
        <w:tc>
          <w:tcPr>
            <w:tcW w:type="dxa" w:w="3107"/>
          </w:tcPr>
          <w:p>
            <w:pPr>
              <w:pStyle w:val="Compact"/>
              <w:spacing w:line="276" w:lineRule="auto" w:before="40" w:after="40"/>
            </w:pPr>
            <w:r>
              <w:rPr>
                <w:rFonts w:ascii="Liberation Sans Narrow" w:hAnsi="Liberation Sans Narrow"/>
                <w:sz w:val="18"/>
              </w:rPr>
              <w:t xml:space="preserve">Tema Repetitivo 1306, REsp 2.148.059, REsp 2.148.580 e REsp 2.150.218, Corte Especial, relator Min. Luis Felipe Salomão, julgado em 20/08/2025, DJEN de 05/09/2025</w:t>
            </w:r>
          </w:p>
        </w:tc>
        <w:tc>
          <w:tcPr>
            <w:tcW w:type="dxa" w:w="4218"/>
          </w:tcPr>
          <w:p>
            <w:pPr>
              <w:pStyle w:val="Compact"/>
              <w:spacing w:line="276" w:lineRule="auto" w:before="40" w:after="40"/>
            </w:pPr>
            <w:r>
              <w:rPr>
                <w:rFonts w:ascii="Liberation Sans Narrow" w:hAnsi="Liberation Sans Narrow"/>
                <w:sz w:val="18"/>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bookmarkEnd w:id="35"/>
    <w:bookmarkStart w:id="36" w:name="art.-12"/>
    <w:p>
      <w:pPr>
        <w:pStyle w:val="Heading6"/>
        <w:pBdr>
          <w:left w:val="single" w:sz="36" w:space="4" w:color="2E75B6"/>
        </w:pBdr>
        <w:shd w:val="clear" w:color="auto" w:fill="E3EEF9"/>
        <w:spacing w:before="200" w:after="80"/>
        <w:ind w:left="85"/>
      </w:pPr>
      <w:r>
        <w:rPr>
          <w:i w:val="0"/>
          <w:color w:val="1F3A5F"/>
          <w:sz w:val="23"/>
        </w:rPr>
        <w:t xml:space="preserve">Art. 12</w:t>
      </w:r>
    </w:p>
    <w:p>
      <w:pPr>
        <w:pStyle w:val="FirstParagraph"/>
        <w:spacing w:after="8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80"/>
        <w:jc w:val="both"/>
      </w:pPr>
      <w:r>
        <w:t xml:space="preserve">§ 1º A lista de processos aptos a julgamento deverá estar permanentemente à disposição para consulta pública em cartório e na rede mundial de computadores.</w:t>
      </w:r>
    </w:p>
    <w:p>
      <w:pPr>
        <w:pStyle w:val="BodyText"/>
        <w:spacing w:after="80"/>
        <w:jc w:val="both"/>
      </w:pPr>
      <w:r>
        <w:t xml:space="preserve">§ 2º Estão excluídos da regra do caput:</w:t>
      </w:r>
    </w:p>
    <w:p>
      <w:pPr>
        <w:pStyle w:val="BodyText"/>
        <w:spacing w:after="80"/>
        <w:jc w:val="both"/>
      </w:pPr>
      <w:r>
        <w:t xml:space="preserve">I - as sentenças proferidas em audiência, homologatórias de acordo ou de improcedência liminar do pedido;</w:t>
      </w:r>
    </w:p>
    <w:p>
      <w:pPr>
        <w:pStyle w:val="BodyText"/>
        <w:spacing w:after="80"/>
        <w:jc w:val="both"/>
      </w:pPr>
      <w:r>
        <w:t xml:space="preserve">II - o julgamento de processos em bloco para aplicação de tese jurídica firmada em julgamento de casos repetitivos;</w:t>
      </w:r>
    </w:p>
    <w:p>
      <w:pPr>
        <w:pStyle w:val="BodyText"/>
        <w:spacing w:after="80"/>
        <w:jc w:val="both"/>
      </w:pPr>
      <w:r>
        <w:t xml:space="preserve">III - o julgamento de recursos repetitivos ou de incidente de resolução de demandas repetitivas;</w:t>
      </w:r>
    </w:p>
    <w:p>
      <w:pPr>
        <w:pStyle w:val="BodyText"/>
        <w:spacing w:after="80"/>
        <w:jc w:val="both"/>
      </w:pPr>
      <w:r>
        <w:t xml:space="preserve">IV - as decisões proferidas com base nos arts. 485 e 932;</w:t>
      </w:r>
    </w:p>
    <w:p>
      <w:pPr>
        <w:pStyle w:val="BodyText"/>
        <w:spacing w:after="80"/>
        <w:jc w:val="both"/>
      </w:pPr>
      <w:r>
        <w:t xml:space="preserve">V - o julgamento de embargos de declaração;</w:t>
      </w:r>
    </w:p>
    <w:p>
      <w:pPr>
        <w:pStyle w:val="BodyText"/>
        <w:spacing w:after="80"/>
        <w:jc w:val="both"/>
      </w:pPr>
      <w:r>
        <w:t xml:space="preserve">VI - o julgamento de agravo interno;</w:t>
      </w:r>
    </w:p>
    <w:p>
      <w:pPr>
        <w:pStyle w:val="BodyText"/>
        <w:spacing w:after="80"/>
        <w:jc w:val="both"/>
      </w:pPr>
      <w:r>
        <w:t xml:space="preserve">VII - as preferências legais e as metas estabelecidas pelo Conselho Nacional de Justiça;</w:t>
      </w:r>
    </w:p>
    <w:p>
      <w:pPr>
        <w:pStyle w:val="BodyText"/>
        <w:spacing w:after="80"/>
        <w:jc w:val="both"/>
      </w:pPr>
      <w:r>
        <w:t xml:space="preserve">VIII - os processos criminais, nos órgãos jurisdicionais que tenham competência penal;</w:t>
      </w:r>
    </w:p>
    <w:p>
      <w:pPr>
        <w:pStyle w:val="BodyText"/>
        <w:spacing w:after="80"/>
        <w:jc w:val="both"/>
      </w:pPr>
      <w:r>
        <w:t xml:space="preserve">IX - a causa que exija urgência no julgamento, assim reconhecida por decisão fundamentada.</w:t>
      </w:r>
    </w:p>
    <w:p>
      <w:pPr>
        <w:pStyle w:val="BodyText"/>
        <w:spacing w:after="80"/>
        <w:jc w:val="both"/>
      </w:pPr>
      <w:r>
        <w:t xml:space="preserve">§ 3º Após elaboração de lista própria, respeitar-se-á a ordem cronológica das conclusões entre as preferências legais.</w:t>
      </w:r>
    </w:p>
    <w:p>
      <w:pPr>
        <w:pStyle w:val="BodyText"/>
        <w:spacing w:after="8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80"/>
        <w:jc w:val="both"/>
      </w:pPr>
      <w:r>
        <w:t xml:space="preserve">§ 5º Decidido o requerimento previsto no § 4º, o processo retornará à mesma posição em que anteriormente se encontrava na lista.</w:t>
      </w:r>
    </w:p>
    <w:p>
      <w:pPr>
        <w:pStyle w:val="BodyText"/>
        <w:spacing w:after="80"/>
        <w:jc w:val="both"/>
      </w:pPr>
      <w:r>
        <w:t xml:space="preserve">§ 6º Ocupará o primeiro lugar na lista prevista no § 1º ou, conforme o caso, no § 3º, o processo que:</w:t>
      </w:r>
    </w:p>
    <w:p>
      <w:pPr>
        <w:pStyle w:val="BodyText"/>
        <w:spacing w:after="80"/>
        <w:jc w:val="both"/>
      </w:pPr>
      <w:r>
        <w:t xml:space="preserve">I - tiver sua sentença ou acórdão anulado, salvo quando houver necessidade de realização de diligência ou de complementação da instrução;</w:t>
      </w:r>
    </w:p>
    <w:p>
      <w:pPr>
        <w:pStyle w:val="BodyText"/>
        <w:spacing w:after="80"/>
        <w:jc w:val="both"/>
      </w:pPr>
      <w:r>
        <w:t xml:space="preserve">II - se enquadrar na hipótese do art. 1.040, inciso II.</w:t>
      </w:r>
    </w:p>
    <w:bookmarkEnd w:id="36"/>
    <w:bookmarkEnd w:id="37"/>
    <w:bookmarkStart w:id="43" w:name="Xd5a917f58568b9b35568d8167f8a73adfefa3d0"/>
    <w:p>
      <w:pPr>
        <w:pStyle w:val="Heading4"/>
        <w:spacing w:before="160" w:after="40"/>
      </w:pPr>
      <w:r>
        <w:rPr>
          <w:smallCaps/>
          <w:color w:val="2E75B6"/>
        </w:rPr>
        <w:t xml:space="preserve">Capítulo II: da aplicação das normas processuais (arts. 13 a 15)</w:t>
      </w:r>
    </w:p>
    <w:bookmarkStart w:id="38" w:name="art.-13"/>
    <w:p>
      <w:pPr>
        <w:pStyle w:val="Heading6"/>
        <w:pBdr>
          <w:left w:val="single" w:sz="36" w:space="4" w:color="2E75B6"/>
        </w:pBdr>
        <w:shd w:val="clear" w:color="auto" w:fill="E3EEF9"/>
        <w:spacing w:before="200" w:after="80"/>
        <w:ind w:left="85"/>
      </w:pPr>
      <w:r>
        <w:rPr>
          <w:i w:val="0"/>
          <w:color w:val="1F3A5F"/>
          <w:sz w:val="23"/>
        </w:rPr>
        <w:t xml:space="preserve">Art. 13</w:t>
      </w:r>
    </w:p>
    <w:p>
      <w:pPr>
        <w:pStyle w:val="FirstParagraph"/>
        <w:spacing w:after="8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38"/>
    <w:bookmarkStart w:id="39" w:name="art.-14"/>
    <w:p>
      <w:pPr>
        <w:pStyle w:val="Heading6"/>
        <w:pBdr>
          <w:left w:val="single" w:sz="36" w:space="4" w:color="2E75B6"/>
        </w:pBdr>
        <w:shd w:val="clear" w:color="auto" w:fill="E3EEF9"/>
        <w:spacing w:before="200" w:after="80"/>
        <w:ind w:left="85"/>
      </w:pPr>
      <w:r>
        <w:rPr>
          <w:i w:val="0"/>
          <w:color w:val="1F3A5F"/>
          <w:sz w:val="23"/>
        </w:rPr>
        <w:t xml:space="preserve">Art. 14</w:t>
      </w:r>
    </w:p>
    <w:p>
      <w:pPr>
        <w:pStyle w:val="FirstParagraph"/>
        <w:spacing w:after="8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bookmarkEnd w:id="39"/>
    <w:bookmarkStart w:id="40" w:name="X662fdf2d51d4cb9bb08a479586358444e174ca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347"/>
        <w:gridCol w:w="3853"/>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5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(direito processual intertemporal)</w:t>
            </w:r>
          </w:p>
        </w:tc>
        <w:tc>
          <w:tcPr>
            <w:tcW w:type="dxa" w:w="3347"/>
          </w:tcPr>
          <w:p>
            <w:pPr>
              <w:pStyle w:val="Compact"/>
              <w:spacing w:line="276" w:lineRule="auto" w:before="40" w:after="40"/>
            </w:pPr>
            <w:r>
              <w:rPr>
                <w:rFonts w:ascii="Liberation Sans Narrow" w:hAnsi="Liberation Sans Narrow"/>
                <w:sz w:val="18"/>
              </w:rPr>
              <w:t xml:space="preserve">Tema Repetitivo 1284, REsp 2.117.355, Primeira Seção, relator Min. Teodoro Silva Santos, julgado em 11/06/2025, DJEN de 30/06/2025</w:t>
            </w:r>
          </w:p>
        </w:tc>
        <w:tc>
          <w:tcPr>
            <w:tcW w:type="dxa" w:w="3853"/>
          </w:tcPr>
          <w:p>
            <w:pPr>
              <w:pStyle w:val="Compact"/>
              <w:spacing w:line="276" w:lineRule="auto" w:before="40" w:after="40"/>
            </w:pPr>
            <w:r>
              <w:rPr>
                <w:rFonts w:ascii="Liberation Sans Narrow" w:hAnsi="Liberation Sans Narrow"/>
                <w:sz w:val="18"/>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(direito processual intertemporal; Lei 14.230/2021)</w:t>
            </w:r>
          </w:p>
        </w:tc>
        <w:tc>
          <w:tcPr>
            <w:tcW w:type="dxa" w:w="3347"/>
          </w:tcPr>
          <w:p>
            <w:pPr>
              <w:pStyle w:val="Compact"/>
              <w:spacing w:line="276" w:lineRule="auto" w:before="40" w:after="40"/>
            </w:pPr>
            <w:r>
              <w:rPr>
                <w:rFonts w:ascii="Liberation Sans Narrow" w:hAnsi="Liberation Sans Narrow"/>
                <w:sz w:val="18"/>
              </w:rPr>
              <w:t xml:space="preserve">Tema Repetitivo 1257, REsp 2.074.601, Primeira Seção, relator Min. Afrânio Vilela, julgado em 06/02/2025, DJEN de 13/02/2025</w:t>
            </w:r>
          </w:p>
        </w:tc>
        <w:tc>
          <w:tcPr>
            <w:tcW w:type="dxa" w:w="3853"/>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(direito intertemporal); art. 460 (degravação)</w:t>
            </w:r>
          </w:p>
        </w:tc>
        <w:tc>
          <w:tcPr>
            <w:tcW w:type="dxa" w:w="3347"/>
          </w:tcPr>
          <w:p>
            <w:pPr>
              <w:pStyle w:val="Compact"/>
              <w:spacing w:line="276" w:lineRule="auto" w:before="40" w:after="40"/>
            </w:pPr>
            <w:r>
              <w:rPr>
                <w:rFonts w:ascii="Liberation Sans Narrow" w:hAnsi="Liberation Sans Narrow"/>
                <w:sz w:val="18"/>
              </w:rPr>
              <w:t xml:space="preserve">CC 150.252, Segunda Seção, relator Min. Ricardo Villas Bôas Cueva, julgado em 10/06/2020, DJe de 16/06/2020</w:t>
            </w:r>
          </w:p>
        </w:tc>
        <w:tc>
          <w:tcPr>
            <w:tcW w:type="dxa" w:w="3853"/>
          </w:tcPr>
          <w:p>
            <w:pPr>
              <w:pStyle w:val="Compact"/>
              <w:spacing w:line="276" w:lineRule="auto" w:before="40" w:after="40"/>
            </w:pPr>
            <w:r>
              <w:rPr>
                <w:rFonts w:ascii="Liberation Sans Narrow" w:hAnsi="Liberation Sans Narrow"/>
                <w:sz w:val="18"/>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e art. 1.003, § 6º (comprovação de feriado local)</w:t>
            </w:r>
          </w:p>
        </w:tc>
        <w:tc>
          <w:tcPr>
            <w:tcW w:type="dxa" w:w="3347"/>
          </w:tcPr>
          <w:p>
            <w:pPr>
              <w:pStyle w:val="Compact"/>
              <w:spacing w:line="276" w:lineRule="auto" w:before="40" w:after="40"/>
            </w:pPr>
            <w:r>
              <w:rPr>
                <w:rFonts w:ascii="Liberation Sans Narrow" w:hAnsi="Liberation Sans Narrow"/>
                <w:sz w:val="18"/>
              </w:rPr>
              <w:t xml:space="preserve">AgInt no AREsp 2.706.177, Terceira Turma, relator Min. Ricardo Villas Bôas Cueva, julgado em 11/11/2024, DJe de 14/11/2024</w:t>
            </w:r>
          </w:p>
        </w:tc>
        <w:tc>
          <w:tcPr>
            <w:tcW w:type="dxa" w:w="3853"/>
          </w:tcPr>
          <w:p>
            <w:pPr>
              <w:pStyle w:val="Compact"/>
              <w:spacing w:line="276" w:lineRule="auto" w:before="40" w:after="40"/>
            </w:pPr>
            <w:r>
              <w:rPr>
                <w:rFonts w:ascii="Liberation Sans Narrow" w:hAnsi="Liberation Sans Narrow"/>
                <w:sz w:val="18"/>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e art. 525 (cumprimento de sentença)</w:t>
            </w:r>
          </w:p>
        </w:tc>
        <w:tc>
          <w:tcPr>
            <w:tcW w:type="dxa" w:w="3347"/>
          </w:tcPr>
          <w:p>
            <w:pPr>
              <w:pStyle w:val="Compact"/>
              <w:spacing w:line="276" w:lineRule="auto" w:before="40" w:after="40"/>
            </w:pPr>
            <w:r>
              <w:rPr>
                <w:rFonts w:ascii="Liberation Sans Narrow" w:hAnsi="Liberation Sans Narrow"/>
                <w:sz w:val="18"/>
              </w:rPr>
              <w:t xml:space="preserve">REsp 1.833.935, Terceira Turma, relator Min. Paulo de Tarso Sanseverino, julgado em 05/05/2020, DJe de 11/05/2020</w:t>
            </w:r>
          </w:p>
        </w:tc>
        <w:tc>
          <w:tcPr>
            <w:tcW w:type="dxa" w:w="3853"/>
          </w:tcPr>
          <w:p>
            <w:pPr>
              <w:pStyle w:val="Compact"/>
              <w:spacing w:line="276" w:lineRule="auto" w:before="40" w:after="40"/>
            </w:pPr>
            <w:r>
              <w:rPr>
                <w:rFonts w:ascii="Liberation Sans Narrow" w:hAnsi="Liberation Sans Narrow"/>
                <w:sz w:val="18"/>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(cumprimento de sentença)</w:t>
            </w:r>
          </w:p>
        </w:tc>
        <w:tc>
          <w:tcPr>
            <w:tcW w:type="dxa" w:w="3347"/>
          </w:tcPr>
          <w:p>
            <w:pPr>
              <w:pStyle w:val="Compact"/>
              <w:spacing w:line="276" w:lineRule="auto" w:before="40" w:after="40"/>
            </w:pPr>
            <w:r>
              <w:rPr>
                <w:rFonts w:ascii="Liberation Sans Narrow" w:hAnsi="Liberation Sans Narrow"/>
                <w:sz w:val="18"/>
              </w:rPr>
              <w:t xml:space="preserve">REsp 1.815.762, Segunda Turma, relator Min. Mauro Campbell Marques, julgado em 05/11/2019, DJe de 07/11/2019</w:t>
            </w:r>
          </w:p>
        </w:tc>
        <w:tc>
          <w:tcPr>
            <w:tcW w:type="dxa" w:w="3853"/>
          </w:tcPr>
          <w:p>
            <w:pPr>
              <w:pStyle w:val="Compact"/>
              <w:spacing w:line="276" w:lineRule="auto" w:before="40" w:after="40"/>
            </w:pPr>
            <w:r>
              <w:rPr>
                <w:rFonts w:ascii="Liberation Sans Narrow" w:hAnsi="Liberation Sans Narrow"/>
                <w:sz w:val="18"/>
              </w:rPr>
              <w:t xml:space="preserve">Sentença exequenda proferida na vigência do CPC/1973, com cumprimento iniciado na vigência do CPC/2015: aplica-se a legislação nova, respeitados os atos praticados e as situações jurídicas consolidadas.</w:t>
            </w:r>
          </w:p>
        </w:tc>
      </w:tr>
    </w:tbl>
    <w:bookmarkEnd w:id="40"/>
    <w:bookmarkStart w:id="41" w:name="art.-15"/>
    <w:p>
      <w:pPr>
        <w:pStyle w:val="Heading6"/>
        <w:pBdr>
          <w:left w:val="single" w:sz="36" w:space="4" w:color="2E75B6"/>
        </w:pBdr>
        <w:shd w:val="clear" w:color="auto" w:fill="E3EEF9"/>
        <w:spacing w:before="200" w:after="80"/>
        <w:ind w:left="85"/>
      </w:pPr>
      <w:r>
        <w:rPr>
          <w:i w:val="0"/>
          <w:color w:val="1F3A5F"/>
          <w:sz w:val="23"/>
        </w:rPr>
        <w:t xml:space="preserve">Art. 15</w:t>
      </w:r>
    </w:p>
    <w:p>
      <w:pPr>
        <w:pStyle w:val="FirstParagraph"/>
        <w:spacing w:after="8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bookmarkEnd w:id="41"/>
    <w:bookmarkStart w:id="42" w:name="Xcbdd92f5bfee8afa6a27139ef9a900623ea3678"/>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70"/>
        <w:gridCol w:w="45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15 (aplicação supletiva e subsidiária) (aplicação narrada)</w:t>
            </w:r>
          </w:p>
        </w:tc>
        <w:tc>
          <w:tcPr>
            <w:tcW w:type="dxa" w:w="3070"/>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504"/>
          </w:tcPr>
          <w:p>
            <w:pPr>
              <w:pStyle w:val="Compact"/>
              <w:spacing w:line="276" w:lineRule="auto" w:before="40" w:after="40"/>
            </w:pPr>
            <w:r>
              <w:rPr>
                <w:rFonts w:ascii="Liberation Sans Narrow" w:hAnsi="Liberation Sans Narrow"/>
                <w:sz w:val="18"/>
              </w:rPr>
              <w:t xml:space="preserve">O art. 15 não cerceia a capacidade de os entes federados se organizarem e estabelecerem ritos e regras para seus processos administrativos. O Código só se aplica a eles, de forma supletiva e subsidiária, se houver omissão legislativa. Trecho: “O código somente será aplicável aos processos administrativos das demais entidades federativas de forma supletiva e subsidiária, caso haja omissão legislativa.”</w:t>
            </w:r>
          </w:p>
        </w:tc>
      </w:tr>
    </w:tbl>
    <w:bookmarkEnd w:id="42"/>
    <w:bookmarkEnd w:id="43"/>
    <w:bookmarkEnd w:id="44"/>
    <w:bookmarkEnd w:id="45"/>
    <w:bookmarkStart w:id="159" w:name="X696347f46e327c210cdc7f4ad5d1949ab9845c1"/>
    <w:p>
      <w:pPr>
        <w:spacing w:before="0" w:after="0" w:line="20" w:lineRule="exact"/>
        <w:sectPr>
          <w:headerReference w:type="default" r:id="rId10"/>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II: da função jurisdicional (arts. 16 a 69)</w:t>
      </w:r>
    </w:p>
    <w:bookmarkStart w:id="54" w:name="Xd5696de0d058e3cd60e24f09d0a1865084cd096"/>
    <w:p>
      <w:pPr>
        <w:pStyle w:val="Heading3"/>
        <w:pBdr>
          <w:bottom w:val="single" w:sz="8" w:space="2" w:color="2E75B6"/>
        </w:pBdr>
        <w:spacing w:before="200" w:after="80"/>
      </w:pPr>
      <w:r>
        <w:rPr>
          <w:sz w:val="24"/>
        </w:rPr>
        <w:t xml:space="preserve">Título I: da jurisdição e da ação (arts. 16 a 20)</w:t>
      </w:r>
    </w:p>
    <w:bookmarkStart w:id="46" w:name="art.-16"/>
    <w:p>
      <w:pPr>
        <w:pStyle w:val="Heading6"/>
        <w:pBdr>
          <w:left w:val="single" w:sz="36" w:space="4" w:color="2E75B6"/>
        </w:pBdr>
        <w:shd w:val="clear" w:color="auto" w:fill="E3EEF9"/>
        <w:spacing w:before="200" w:after="80"/>
        <w:ind w:left="85"/>
      </w:pPr>
      <w:r>
        <w:rPr>
          <w:i w:val="0"/>
          <w:color w:val="1F3A5F"/>
          <w:sz w:val="23"/>
        </w:rPr>
        <w:t xml:space="preserve">Art. 16</w:t>
      </w:r>
    </w:p>
    <w:p>
      <w:pPr>
        <w:pStyle w:val="FirstParagraph"/>
        <w:spacing w:after="8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46"/>
    <w:bookmarkStart w:id="47" w:name="art.-17"/>
    <w:p>
      <w:pPr>
        <w:pStyle w:val="Heading6"/>
        <w:pBdr>
          <w:left w:val="single" w:sz="36" w:space="4" w:color="2E75B6"/>
        </w:pBdr>
        <w:shd w:val="clear" w:color="auto" w:fill="E3EEF9"/>
        <w:spacing w:before="200" w:after="80"/>
        <w:ind w:left="85"/>
      </w:pPr>
      <w:r>
        <w:rPr>
          <w:i w:val="0"/>
          <w:color w:val="1F3A5F"/>
          <w:sz w:val="23"/>
        </w:rPr>
        <w:t xml:space="preserve">Art. 17</w:t>
      </w:r>
    </w:p>
    <w:p>
      <w:pPr>
        <w:pStyle w:val="FirstParagraph"/>
        <w:spacing w:after="80"/>
        <w:jc w:val="both"/>
      </w:pPr>
      <w:r>
        <w:rPr>
          <w:b/>
          <w:bCs/>
        </w:rPr>
        <w:t xml:space="preserve">Art. 17.</w:t>
      </w:r>
      <w:r>
        <w:t xml:space="preserve"> </w:t>
      </w:r>
      <w:r>
        <w:t xml:space="preserve">Para postular em juízo é necessário ter interesse e legitimidade.</w:t>
      </w:r>
    </w:p>
    <w:bookmarkEnd w:id="47"/>
    <w:bookmarkStart w:id="48" w:name="Xb0b272b1cf15418c2d3c896f3845e1fff1cb33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0"/>
        <w:gridCol w:w="3203"/>
        <w:gridCol w:w="4201"/>
      </w:tblGrid>
      <w:tr>
        <w:trPr>
          <w:tblHeader w:val="on"/>
          <w:cantSplit/>
          <w:tblHeader/>
        </w:trPr>
        <w:tc>
          <w:tcPr>
            <w:tcW w:type="dxa" w:w="195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1"/>
          </w:tcPr>
          <w:p>
            <w:pPr>
              <w:pStyle w:val="Compact"/>
              <w:spacing w:line="276" w:lineRule="auto" w:before="40" w:after="40"/>
            </w:pPr>
            <w:r>
              <w:rPr>
                <w:rFonts w:ascii="Liberation Sans Narrow" w:hAnsi="Liberation Sans Narrow"/>
                <w:sz w:val="18"/>
              </w:rPr>
              <w:t xml:space="preserve">Art. 17 (interesse de agir); art. 6º (colaboração e boa-fé)</w:t>
            </w:r>
          </w:p>
        </w:tc>
        <w:tc>
          <w:tcPr>
            <w:tcW w:type="dxa" w:w="3203"/>
          </w:tcPr>
          <w:p>
            <w:pPr>
              <w:pStyle w:val="Compact"/>
              <w:spacing w:line="276" w:lineRule="auto" w:before="40" w:after="40"/>
            </w:pPr>
            <w:r>
              <w:rPr>
                <w:rFonts w:ascii="Liberation Sans Narrow" w:hAnsi="Liberation Sans Narrow"/>
                <w:sz w:val="18"/>
              </w:rPr>
              <w:t xml:space="preserve">Tema Repetitivo 1124, REsp 1.913.152, Primeira Seção, relatora Min. Maria Thereza de Assis Moura, julgado em 08/10/2025, DJEN de 06/11/2025</w:t>
            </w:r>
          </w:p>
        </w:tc>
        <w:tc>
          <w:tcPr>
            <w:tcW w:type="dxa" w:w="4201"/>
          </w:tcPr>
          <w:p>
            <w:pPr>
              <w:pStyle w:val="Compact"/>
              <w:spacing w:line="276" w:lineRule="auto" w:before="40" w:after="40"/>
            </w:pPr>
            <w:r>
              <w:rPr>
                <w:rFonts w:ascii="Liberation Sans Narrow" w:hAnsi="Liberation Sans Narrow"/>
                <w:sz w:val="18"/>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951"/>
          </w:tcPr>
          <w:p>
            <w:pPr>
              <w:pStyle w:val="Compact"/>
              <w:spacing w:line="276" w:lineRule="auto" w:before="40" w:after="40"/>
            </w:pPr>
            <w:r>
              <w:rPr>
                <w:rFonts w:ascii="Liberation Sans Narrow" w:hAnsi="Liberation Sans Narrow"/>
                <w:sz w:val="18"/>
              </w:rPr>
              <w:t xml:space="preserve">Art. 17 (interesse processual na ação rescisória)</w:t>
            </w:r>
          </w:p>
        </w:tc>
        <w:tc>
          <w:tcPr>
            <w:tcW w:type="dxa" w:w="3203"/>
          </w:tcPr>
          <w:p>
            <w:pPr>
              <w:pStyle w:val="Compact"/>
              <w:spacing w:line="276" w:lineRule="auto" w:before="40" w:after="40"/>
            </w:pPr>
            <w:r>
              <w:rPr>
                <w:rFonts w:ascii="Liberation Sans Narrow" w:hAnsi="Liberation Sans Narrow"/>
                <w:sz w:val="18"/>
              </w:rPr>
              <w:t xml:space="preserve">AR 6.328, Segunda Seção, relatora Min. Maria Isabel Gallotti, julgado em 14/12/2022, DJe de 07/02/2023</w:t>
            </w:r>
          </w:p>
        </w:tc>
        <w:tc>
          <w:tcPr>
            <w:tcW w:type="dxa" w:w="4201"/>
          </w:tcPr>
          <w:p>
            <w:pPr>
              <w:pStyle w:val="Compact"/>
              <w:spacing w:line="276" w:lineRule="auto" w:before="40" w:after="40"/>
            </w:pPr>
            <w:r>
              <w:rPr>
                <w:rFonts w:ascii="Liberation Sans Narrow" w:hAnsi="Liberation Sans Narrow"/>
                <w:sz w:val="18"/>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951"/>
          </w:tcPr>
          <w:p>
            <w:pPr>
              <w:pStyle w:val="Compact"/>
              <w:spacing w:line="276" w:lineRule="auto" w:before="40" w:after="40"/>
            </w:pPr>
            <w:r>
              <w:rPr>
                <w:rFonts w:ascii="Liberation Sans Narrow" w:hAnsi="Liberation Sans Narrow"/>
                <w:sz w:val="18"/>
              </w:rPr>
              <w:t xml:space="preserve">Art. 17 (interesse de agir na homologação de sentença estrangeira)</w:t>
            </w:r>
          </w:p>
        </w:tc>
        <w:tc>
          <w:tcPr>
            <w:tcW w:type="dxa" w:w="3203"/>
          </w:tcPr>
          <w:p>
            <w:pPr>
              <w:pStyle w:val="Compact"/>
              <w:spacing w:line="276" w:lineRule="auto" w:before="40" w:after="40"/>
            </w:pPr>
            <w:r>
              <w:rPr>
                <w:rFonts w:ascii="Liberation Sans Narrow" w:hAnsi="Liberation Sans Narrow"/>
                <w:sz w:val="18"/>
              </w:rPr>
              <w:t xml:space="preserve">SEC 10.639, Corte Especial, relator Min. Raul Araújo, julgado em 02/02/2022, DJe de 04/03/2022</w:t>
            </w:r>
          </w:p>
        </w:tc>
        <w:tc>
          <w:tcPr>
            <w:tcW w:type="dxa" w:w="4201"/>
          </w:tcPr>
          <w:p>
            <w:pPr>
              <w:pStyle w:val="Compact"/>
              <w:spacing w:line="276" w:lineRule="auto" w:before="40" w:after="40"/>
            </w:pPr>
            <w:r>
              <w:rPr>
                <w:rFonts w:ascii="Liberation Sans Narrow" w:hAnsi="Liberation Sans Narrow"/>
                <w:sz w:val="18"/>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48"/>
    <w:bookmarkStart w:id="49" w:name="art.-18"/>
    <w:p>
      <w:pPr>
        <w:pStyle w:val="Heading6"/>
        <w:pBdr>
          <w:left w:val="single" w:sz="36" w:space="4" w:color="2E75B6"/>
        </w:pBdr>
        <w:shd w:val="clear" w:color="auto" w:fill="E3EEF9"/>
        <w:spacing w:before="200" w:after="80"/>
        <w:ind w:left="85"/>
      </w:pPr>
      <w:r>
        <w:rPr>
          <w:i w:val="0"/>
          <w:color w:val="1F3A5F"/>
          <w:sz w:val="23"/>
        </w:rPr>
        <w:t xml:space="preserve">Art. 18</w:t>
      </w:r>
    </w:p>
    <w:p>
      <w:pPr>
        <w:pStyle w:val="FirstParagraph"/>
        <w:spacing w:after="80"/>
        <w:jc w:val="both"/>
      </w:pPr>
      <w:r>
        <w:rPr>
          <w:b/>
          <w:bCs/>
        </w:rPr>
        <w:t xml:space="preserve">Art. 18.</w:t>
      </w:r>
      <w:r>
        <w:t xml:space="preserve"> </w:t>
      </w:r>
      <w:r>
        <w:t xml:space="preserve">Ninguém poderá pleitear direito alheio em nome próprio, salvo quando autorizado pelo ordenamento jurídico.</w:t>
      </w:r>
    </w:p>
    <w:p>
      <w:pPr>
        <w:pStyle w:val="BodyText"/>
        <w:spacing w:after="80"/>
        <w:jc w:val="both"/>
      </w:pPr>
      <w:r>
        <w:t xml:space="preserve">Parágrafo único. Havendo substituição processual, o substituído poderá intervir como assistente litisconsorcial.</w:t>
      </w:r>
    </w:p>
    <w:bookmarkEnd w:id="49"/>
    <w:bookmarkStart w:id="50" w:name="X7fcbd37d37573101285e0ca9e3419a320aa934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2"/>
        <w:gridCol w:w="2612"/>
        <w:gridCol w:w="4630"/>
      </w:tblGrid>
      <w:tr>
        <w:trPr>
          <w:tblHeader w:val="on"/>
          <w:cantSplit/>
          <w:tblHeader/>
        </w:trPr>
        <w:tc>
          <w:tcPr>
            <w:tcW w:type="dxa" w:w="211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1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3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3"/>
          </w:tcPr>
          <w:p>
            <w:pPr>
              <w:pStyle w:val="Compact"/>
              <w:spacing w:line="276" w:lineRule="auto" w:before="40" w:after="40"/>
            </w:pPr>
            <w:r>
              <w:rPr>
                <w:rFonts w:ascii="Liberation Sans Narrow" w:hAnsi="Liberation Sans Narrow"/>
                <w:sz w:val="18"/>
              </w:rPr>
              <w:t xml:space="preserve">Art. 18, caput (vedação de pleitear direito alheio em nome próprio) (aplicação narrada)</w:t>
            </w:r>
          </w:p>
        </w:tc>
        <w:tc>
          <w:tcPr>
            <w:tcW w:type="dxa" w:w="2612"/>
          </w:tcPr>
          <w:p>
            <w:pPr>
              <w:pStyle w:val="Compact"/>
              <w:spacing w:line="276" w:lineRule="auto" w:before="40" w:after="40"/>
            </w:pPr>
            <w:r>
              <w:rPr>
                <w:rFonts w:ascii="Liberation Sans Narrow" w:hAnsi="Liberation Sans Narrow"/>
                <w:sz w:val="18"/>
              </w:rPr>
              <w:t xml:space="preserve">RMS 79.162, Segunda Turma, relator Min. Teodoro Silva Santos, julgado em 12/08/2026</w:t>
            </w:r>
          </w:p>
        </w:tc>
        <w:tc>
          <w:tcPr>
            <w:tcW w:type="dxa" w:w="4630"/>
          </w:tcPr>
          <w:p>
            <w:pPr>
              <w:pStyle w:val="Compact"/>
              <w:spacing w:line="276" w:lineRule="auto" w:before="40" w:after="40"/>
            </w:pPr>
            <w:r>
              <w:rPr>
                <w:rFonts w:ascii="Liberation Sans Narrow" w:hAnsi="Liberation Sans Narrow"/>
                <w:sz w:val="18"/>
              </w:rPr>
              <w:t xml:space="preserve">O licitante classificado em quarto lugar detém apenas expectativa de direito e não pode pleitear, em nome próprio, a inabilitação de concorrente que o antecede: a legitimidade para postular a substituição do vencedor mediante desclassificação restringe-se, em tese, ao concorrente imediatamente subsequente, sob pena de ofensa ao art. 18. Trecho: “A legitimidade para pleitear a substituição do vencedor mediante sua desclassificação, em tese, restringe-se ao concorrente imediatamente subsequente.”</w:t>
            </w:r>
          </w:p>
        </w:tc>
      </w:tr>
      <w:tr>
        <w:trPr>
          <w:cantSplit/>
        </w:trPr>
        <w:tc>
          <w:tcPr>
            <w:tcW w:type="dxa" w:w="2113"/>
          </w:tcPr>
          <w:p>
            <w:pPr>
              <w:pStyle w:val="Compact"/>
              <w:spacing w:line="276" w:lineRule="auto" w:before="40" w:after="40"/>
            </w:pPr>
            <w:r>
              <w:rPr>
                <w:rFonts w:ascii="Liberation Sans Narrow" w:hAnsi="Liberation Sans Narrow"/>
                <w:sz w:val="18"/>
              </w:rPr>
              <w:t xml:space="preserve">Caput — locatário e direito do locador</w:t>
            </w:r>
          </w:p>
        </w:tc>
        <w:tc>
          <w:tcPr>
            <w:tcW w:type="dxa" w:w="2612"/>
          </w:tcPr>
          <w:p>
            <w:pPr>
              <w:pStyle w:val="Compact"/>
              <w:spacing w:line="276" w:lineRule="auto" w:before="40" w:after="40"/>
            </w:pPr>
            <w:r>
              <w:rPr>
                <w:rFonts w:ascii="Liberation Sans Narrow" w:hAnsi="Liberation Sans Narrow"/>
                <w:sz w:val="18"/>
              </w:rPr>
              <w:t xml:space="preserve">EREsp 1.630.199, Quarta Turma, relator Min. Antonio Carlos Ferreira, DJe de 10/08/2021</w:t>
            </w:r>
          </w:p>
        </w:tc>
        <w:tc>
          <w:tcPr>
            <w:tcW w:type="dxa" w:w="4630"/>
          </w:tcPr>
          <w:p>
            <w:pPr>
              <w:pStyle w:val="Compact"/>
              <w:spacing w:line="276" w:lineRule="auto" w:before="40" w:after="40"/>
            </w:pPr>
            <w:r>
              <w:rPr>
                <w:rFonts w:ascii="Liberation Sans Narrow" w:hAnsi="Liberation Sans Narrow"/>
                <w:sz w:val="18"/>
              </w:rPr>
              <w:t xml:space="preserve">Nos termos do art. 18, ninguém pode pleitear direito alheio em nome próprio sem autorização legal: não há norma que confira ao locatário legitimidade para atuar em juízo na defesa dos interesses do condômino locador, nem para ajuizar ação contra o condomínio questionando o descumprimento de regra estatutária, pois o vínculo da locação é entre inquilino e locador.</w:t>
            </w:r>
          </w:p>
        </w:tc>
      </w:tr>
    </w:tbl>
    <w:bookmarkEnd w:id="50"/>
    <w:bookmarkStart w:id="51" w:name="art.-19"/>
    <w:p>
      <w:pPr>
        <w:pStyle w:val="Heading6"/>
        <w:pBdr>
          <w:left w:val="single" w:sz="36" w:space="4" w:color="2E75B6"/>
        </w:pBdr>
        <w:shd w:val="clear" w:color="auto" w:fill="E3EEF9"/>
        <w:spacing w:before="200" w:after="80"/>
        <w:ind w:left="85"/>
      </w:pPr>
      <w:r>
        <w:rPr>
          <w:i w:val="0"/>
          <w:color w:val="1F3A5F"/>
          <w:sz w:val="23"/>
        </w:rPr>
        <w:t xml:space="preserve">Art. 19</w:t>
      </w:r>
    </w:p>
    <w:p>
      <w:pPr>
        <w:pStyle w:val="FirstParagraph"/>
        <w:spacing w:after="80"/>
        <w:jc w:val="both"/>
      </w:pPr>
      <w:r>
        <w:rPr>
          <w:b/>
          <w:bCs/>
        </w:rPr>
        <w:t xml:space="preserve">Art. 19.</w:t>
      </w:r>
      <w:r>
        <w:t xml:space="preserve"> </w:t>
      </w:r>
      <w:r>
        <w:t xml:space="preserve">O interesse do autor pode limitar-se à declaração:</w:t>
      </w:r>
    </w:p>
    <w:p>
      <w:pPr>
        <w:pStyle w:val="BodyText"/>
        <w:spacing w:after="80"/>
        <w:jc w:val="both"/>
      </w:pPr>
      <w:r>
        <w:t xml:space="preserve">I - da existência, da inexistência ou do modo de ser de uma relação jurídica;</w:t>
      </w:r>
    </w:p>
    <w:p>
      <w:pPr>
        <w:pStyle w:val="BodyText"/>
        <w:spacing w:after="80"/>
        <w:jc w:val="both"/>
      </w:pPr>
      <w:r>
        <w:t xml:space="preserve">II - da autenticidade ou da falsidade de documento.</w:t>
      </w:r>
    </w:p>
    <w:bookmarkEnd w:id="51"/>
    <w:bookmarkStart w:id="52" w:name="Xc578039cf476f2bb468444aff4e6f36b95c77f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0"/>
        <w:gridCol w:w="2244"/>
        <w:gridCol w:w="5009"/>
      </w:tblGrid>
      <w:tr>
        <w:trPr>
          <w:tblHeader w:val="on"/>
          <w:cantSplit/>
          <w:tblHeader/>
        </w:trPr>
        <w:tc>
          <w:tcPr>
            <w:tcW w:type="dxa" w:w="210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0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1"/>
          </w:tcPr>
          <w:p>
            <w:pPr>
              <w:pStyle w:val="Compact"/>
              <w:spacing w:line="276" w:lineRule="auto" w:before="40" w:after="40"/>
            </w:pPr>
            <w:r>
              <w:rPr>
                <w:rFonts w:ascii="Liberation Sans Narrow" w:hAnsi="Liberation Sans Narrow"/>
                <w:sz w:val="18"/>
              </w:rPr>
              <w:t xml:space="preserve">Caput e I — ação declaratória e interesse meramente reflexo de terceiro</w:t>
            </w:r>
          </w:p>
        </w:tc>
        <w:tc>
          <w:tcPr>
            <w:tcW w:type="dxa" w:w="2245"/>
          </w:tcPr>
          <w:p>
            <w:pPr>
              <w:pStyle w:val="Compact"/>
              <w:spacing w:line="276" w:lineRule="auto" w:before="40" w:after="40"/>
            </w:pPr>
            <w:r>
              <w:rPr>
                <w:rFonts w:ascii="Liberation Sans Narrow" w:hAnsi="Liberation Sans Narrow"/>
                <w:sz w:val="18"/>
              </w:rPr>
              <w:t xml:space="preserve">REsp 2.196.099, Terceira Turma, relator Min. Moura Ribeiro, julgado em 08/06/2026</w:t>
            </w:r>
          </w:p>
        </w:tc>
        <w:tc>
          <w:tcPr>
            <w:tcW w:type="dxa" w:w="5009"/>
          </w:tcPr>
          <w:p>
            <w:pPr>
              <w:pStyle w:val="Compact"/>
              <w:spacing w:line="276" w:lineRule="auto" w:before="40" w:after="40"/>
            </w:pPr>
            <w:r>
              <w:rPr>
                <w:rFonts w:ascii="Liberation Sans Narrow" w:hAnsi="Liberation Sans Narrow"/>
                <w:sz w:val="18"/>
              </w:rPr>
              <w:t xml:space="preserve">Em ação meramente declaratória de união estável post mortem, não há relação jurídica de direito material entre o convivente supérstite e os colaterais que imponha julgamento uniforme; o interesse destes é apenas reflexo e patrimonial, admitindo-se, se o caso, a intervenção como assistentes simples do espólio.</w:t>
            </w:r>
          </w:p>
        </w:tc>
      </w:tr>
    </w:tbl>
    <w:bookmarkEnd w:id="52"/>
    <w:bookmarkStart w:id="53" w:name="art.-20"/>
    <w:p>
      <w:pPr>
        <w:pStyle w:val="Heading6"/>
        <w:pBdr>
          <w:left w:val="single" w:sz="36" w:space="4" w:color="2E75B6"/>
        </w:pBdr>
        <w:shd w:val="clear" w:color="auto" w:fill="E3EEF9"/>
        <w:spacing w:before="200" w:after="80"/>
        <w:ind w:left="85"/>
      </w:pPr>
      <w:r>
        <w:rPr>
          <w:i w:val="0"/>
          <w:color w:val="1F3A5F"/>
          <w:sz w:val="23"/>
        </w:rPr>
        <w:t xml:space="preserve">Art. 20</w:t>
      </w:r>
    </w:p>
    <w:p>
      <w:pPr>
        <w:pStyle w:val="FirstParagraph"/>
        <w:spacing w:after="80"/>
        <w:jc w:val="both"/>
      </w:pPr>
      <w:r>
        <w:rPr>
          <w:b/>
          <w:bCs/>
        </w:rPr>
        <w:t xml:space="preserve">Art. 20.</w:t>
      </w:r>
      <w:r>
        <w:t xml:space="preserve"> </w:t>
      </w:r>
      <w:r>
        <w:t xml:space="preserve">É admissível a ação meramente declaratória, ainda que tenha ocorrido a violação do direito.</w:t>
      </w:r>
    </w:p>
    <w:bookmarkEnd w:id="53"/>
    <w:bookmarkEnd w:id="54"/>
    <w:bookmarkStart w:id="97" w:name="X3481b4ff77a94003a2ba19ea444a1ab981ddc84"/>
    <w:p>
      <w:pPr>
        <w:pStyle w:val="Heading3"/>
        <w:pBdr>
          <w:bottom w:val="single" w:sz="8" w:space="2" w:color="2E75B6"/>
        </w:pBdr>
        <w:spacing w:before="200" w:after="80"/>
      </w:pPr>
      <w:r>
        <w:rPr>
          <w:sz w:val="24"/>
        </w:rPr>
        <w:t xml:space="preserve">Título II: dos limites da jurisdição nacional e da cooperação internacional (arts. 21 a 41)</w:t>
      </w:r>
    </w:p>
    <w:bookmarkStart w:id="66" w:name="X3b09bb75145a92979176c91b815b6203e2911e3"/>
    <w:p>
      <w:pPr>
        <w:pStyle w:val="Heading4"/>
        <w:spacing w:before="160" w:after="40"/>
      </w:pPr>
      <w:r>
        <w:rPr>
          <w:smallCaps/>
          <w:color w:val="2E75B6"/>
        </w:rPr>
        <w:t xml:space="preserve">Capítulo I: dos limites da jurisdição nacional (arts. 21 a 25)</w:t>
      </w:r>
    </w:p>
    <w:bookmarkStart w:id="55" w:name="art.-21"/>
    <w:p>
      <w:pPr>
        <w:pStyle w:val="Heading6"/>
        <w:pBdr>
          <w:left w:val="single" w:sz="36" w:space="4" w:color="2E75B6"/>
        </w:pBdr>
        <w:shd w:val="clear" w:color="auto" w:fill="E3EEF9"/>
        <w:spacing w:before="200" w:after="80"/>
        <w:ind w:left="85"/>
      </w:pPr>
      <w:r>
        <w:rPr>
          <w:i w:val="0"/>
          <w:color w:val="1F3A5F"/>
          <w:sz w:val="23"/>
        </w:rPr>
        <w:t xml:space="preserve">Art. 21</w:t>
      </w:r>
    </w:p>
    <w:p>
      <w:pPr>
        <w:pStyle w:val="FirstParagraph"/>
        <w:spacing w:after="80"/>
        <w:jc w:val="both"/>
      </w:pPr>
      <w:r>
        <w:rPr>
          <w:b/>
          <w:bCs/>
        </w:rPr>
        <w:t xml:space="preserve">Art. 21.</w:t>
      </w:r>
      <w:r>
        <w:t xml:space="preserve"> </w:t>
      </w:r>
      <w:r>
        <w:t xml:space="preserve">Compete à autoridade judiciária brasileira processar e julgar as ações em que:</w:t>
      </w:r>
    </w:p>
    <w:p>
      <w:pPr>
        <w:pStyle w:val="BodyText"/>
        <w:spacing w:after="80"/>
        <w:jc w:val="both"/>
      </w:pPr>
      <w:r>
        <w:t xml:space="preserve">I - o réu, qualquer que seja a sua nacionalidade, estiver domiciliado no Brasil;</w:t>
      </w:r>
    </w:p>
    <w:p>
      <w:pPr>
        <w:pStyle w:val="BodyText"/>
        <w:spacing w:after="80"/>
        <w:jc w:val="both"/>
      </w:pPr>
      <w:r>
        <w:t xml:space="preserve">II - no Brasil tiver de ser cumprida a obrigação;</w:t>
      </w:r>
    </w:p>
    <w:p>
      <w:pPr>
        <w:pStyle w:val="BodyText"/>
        <w:spacing w:after="80"/>
        <w:jc w:val="both"/>
      </w:pPr>
      <w:r>
        <w:t xml:space="preserve">III - o fundamento seja fato ocorrido ou ato praticado no Brasil.</w:t>
      </w:r>
    </w:p>
    <w:p>
      <w:pPr>
        <w:pStyle w:val="BodyText"/>
        <w:spacing w:after="80"/>
        <w:jc w:val="both"/>
      </w:pPr>
      <w:r>
        <w:t xml:space="preserve">Parágrafo único. Para o fim do disposto no inciso I, considera-se domiciliada no Brasil a pessoa jurídica estrangeira que nele tiver agência, filial ou sucursal.</w:t>
      </w:r>
    </w:p>
    <w:bookmarkEnd w:id="55"/>
    <w:bookmarkStart w:id="56" w:name="X40e3a1a4d21a9cd00a03b8a05e7f58705f66fbb"/>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19"/>
        <w:gridCol w:w="3270"/>
        <w:gridCol w:w="3665"/>
      </w:tblGrid>
      <w:tr>
        <w:trPr>
          <w:tblHeader w:val="on"/>
          <w:cantSplit/>
          <w:tblHeader/>
        </w:trPr>
        <w:tc>
          <w:tcPr>
            <w:tcW w:type="dxa" w:w="241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66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19"/>
          </w:tcPr>
          <w:p>
            <w:pPr>
              <w:pStyle w:val="Compact"/>
              <w:spacing w:line="276" w:lineRule="auto" w:before="40" w:after="40"/>
            </w:pPr>
            <w:r>
              <w:rPr>
                <w:rFonts w:ascii="Liberation Sans Narrow" w:hAnsi="Liberation Sans Narrow"/>
                <w:sz w:val="18"/>
              </w:rPr>
              <w:t xml:space="preserve">Arts. 16 e 21 (jurisdição brasileira; imunidade de jurisdição de Estado estrangeiro)</w:t>
            </w:r>
          </w:p>
        </w:tc>
        <w:tc>
          <w:tcPr>
            <w:tcW w:type="dxa" w:w="3270"/>
          </w:tcPr>
          <w:p>
            <w:pPr>
              <w:pStyle w:val="Compact"/>
              <w:spacing w:line="276" w:lineRule="auto" w:before="40" w:after="40"/>
            </w:pPr>
            <w:r>
              <w:rPr>
                <w:rFonts w:ascii="Liberation Sans Narrow" w:hAnsi="Liberation Sans Narrow"/>
                <w:sz w:val="18"/>
              </w:rPr>
              <w:t xml:space="preserve">Tema 944 da repercussão geral, ARE 954.858, Tribunal Pleno, relator Min. Edson Fachin, julgado em 11/05/2017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65"/>
          </w:tcPr>
          <w:p>
            <w:pPr>
              <w:pStyle w:val="Compact"/>
              <w:spacing w:line="276" w:lineRule="auto" w:before="40" w:after="40"/>
            </w:pPr>
            <w:r>
              <w:rPr>
                <w:rFonts w:ascii="Liberation Sans Narrow" w:hAnsi="Liberation Sans Narrow"/>
                <w:sz w:val="18"/>
              </w:rPr>
              <w:t xml:space="preserve">Os atos ilícitos praticados por Estados estrangeiros em violação a direitos humanos, dentro do território nacional, não gozam de imunidade de jurisdição.</w:t>
            </w:r>
          </w:p>
        </w:tc>
      </w:tr>
    </w:tbl>
    <w:bookmarkEnd w:id="56"/>
    <w:bookmarkStart w:id="57" w:name="X46f57f99335554901254989f98b21004b9e241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67"/>
        <w:gridCol w:w="3095"/>
        <w:gridCol w:w="4292"/>
      </w:tblGrid>
      <w:tr>
        <w:trPr>
          <w:tblHeader w:val="on"/>
          <w:cantSplit/>
          <w:tblHeader/>
        </w:trPr>
        <w:tc>
          <w:tcPr>
            <w:tcW w:type="dxa" w:w="196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9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67"/>
          </w:tcPr>
          <w:p>
            <w:pPr>
              <w:pStyle w:val="Compact"/>
              <w:spacing w:line="276" w:lineRule="auto" w:before="40" w:after="40"/>
            </w:pPr>
            <w:r>
              <w:rPr>
                <w:rFonts w:ascii="Liberation Sans Narrow" w:hAnsi="Liberation Sans Narrow"/>
                <w:sz w:val="18"/>
              </w:rPr>
              <w:t xml:space="preserve">Caput — competência concorrente e limites da carta rogatória</w:t>
            </w:r>
          </w:p>
        </w:tc>
        <w:tc>
          <w:tcPr>
            <w:tcW w:type="dxa" w:w="3095"/>
          </w:tcPr>
          <w:p>
            <w:pPr>
              <w:pStyle w:val="Compact"/>
              <w:spacing w:line="276" w:lineRule="auto" w:before="40" w:after="40"/>
            </w:pPr>
            <w:r>
              <w:rPr>
                <w:rFonts w:ascii="Liberation Sans Narrow" w:hAnsi="Liberation Sans Narrow"/>
                <w:sz w:val="18"/>
              </w:rPr>
              <w:t xml:space="preserve">AgInt nos EDcl na CR 20.634, Corte Especial, relator Min. Herman Benjamin, julgado em 18/08/2026, DJEN de 21/08/2026</w:t>
            </w:r>
          </w:p>
        </w:tc>
        <w:tc>
          <w:tcPr>
            <w:tcW w:type="dxa" w:w="4292"/>
          </w:tcPr>
          <w:p>
            <w:pPr>
              <w:pStyle w:val="Compact"/>
              <w:spacing w:line="276" w:lineRule="auto" w:before="40" w:after="40"/>
            </w:pPr>
            <w:r>
              <w:rPr>
                <w:rFonts w:ascii="Liberation Sans Narrow" w:hAnsi="Liberation Sans Narrow"/>
                <w:sz w:val="18"/>
              </w:rPr>
              <w:t xml:space="preserve">O art. 21 do CPC diz respeito à competência concorrente ou relativa; processo estrangeiro sobre execução civil não invade a soberania nacional nem se enquadra nas hipóteses de competência exclusiva do art. 23, e o debate sobre a competência da justiça rogante extrapola os limites cognitivos da carta rogatória.</w:t>
            </w:r>
          </w:p>
        </w:tc>
      </w:tr>
      <w:tr>
        <w:trPr>
          <w:cantSplit/>
        </w:trPr>
        <w:tc>
          <w:tcPr>
            <w:tcW w:type="dxa" w:w="1967"/>
          </w:tcPr>
          <w:p>
            <w:pPr>
              <w:pStyle w:val="Compact"/>
              <w:spacing w:line="276" w:lineRule="auto" w:before="40" w:after="40"/>
            </w:pPr>
            <w:r>
              <w:rPr>
                <w:rFonts w:ascii="Liberation Sans Narrow" w:hAnsi="Liberation Sans Narrow"/>
                <w:sz w:val="18"/>
              </w:rPr>
              <w:t xml:space="preserve">Art. 21 (competência concorrente da justiça brasileira e da estrangeira)</w:t>
            </w:r>
          </w:p>
        </w:tc>
        <w:tc>
          <w:tcPr>
            <w:tcW w:type="dxa" w:w="3095"/>
          </w:tcPr>
          <w:p>
            <w:pPr>
              <w:pStyle w:val="Compact"/>
              <w:spacing w:line="276" w:lineRule="auto" w:before="40" w:after="40"/>
            </w:pPr>
            <w:r>
              <w:rPr>
                <w:rFonts w:ascii="Liberation Sans Narrow" w:hAnsi="Liberation Sans Narrow"/>
                <w:sz w:val="18"/>
              </w:rPr>
              <w:t xml:space="preserve">HDE 6.527, Corte Especial, relator Min. Francisco Falcão, julgado em 21/06/2023, DJe de 26/06/2023</w:t>
            </w:r>
          </w:p>
        </w:tc>
        <w:tc>
          <w:tcPr>
            <w:tcW w:type="dxa" w:w="4292"/>
          </w:tcPr>
          <w:p>
            <w:pPr>
              <w:pStyle w:val="Compact"/>
              <w:spacing w:line="276" w:lineRule="auto" w:before="40" w:after="40"/>
            </w:pPr>
            <w:r>
              <w:rPr>
                <w:rFonts w:ascii="Liberation Sans Narrow" w:hAnsi="Liberation Sans Narrow"/>
                <w:sz w:val="18"/>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967"/>
          </w:tcPr>
          <w:p>
            <w:pPr>
              <w:pStyle w:val="Compact"/>
              <w:spacing w:line="276" w:lineRule="auto" w:before="40" w:after="40"/>
            </w:pPr>
            <w:r>
              <w:rPr>
                <w:rFonts w:ascii="Liberation Sans Narrow" w:hAnsi="Liberation Sans Narrow"/>
                <w:sz w:val="18"/>
              </w:rPr>
              <w:t xml:space="preserve">Art. 21 (sentença arbitral estrangeira)</w:t>
            </w:r>
          </w:p>
        </w:tc>
        <w:tc>
          <w:tcPr>
            <w:tcW w:type="dxa" w:w="3095"/>
          </w:tcPr>
          <w:p>
            <w:pPr>
              <w:pStyle w:val="Compact"/>
              <w:spacing w:line="276" w:lineRule="auto" w:before="40" w:after="40"/>
            </w:pPr>
            <w:r>
              <w:rPr>
                <w:rFonts w:ascii="Liberation Sans Narrow" w:hAnsi="Liberation Sans Narrow"/>
                <w:sz w:val="18"/>
              </w:rPr>
              <w:t xml:space="preserve">SEC 7.009, Corte Especial, relator Min. Francisco Falcão, julgado em 15/08/2018, DJe de 28/08/2018</w:t>
            </w:r>
          </w:p>
        </w:tc>
        <w:tc>
          <w:tcPr>
            <w:tcW w:type="dxa" w:w="4292"/>
          </w:tcPr>
          <w:p>
            <w:pPr>
              <w:pStyle w:val="Compact"/>
              <w:spacing w:line="276" w:lineRule="auto" w:before="40" w:after="40"/>
            </w:pPr>
            <w:r>
              <w:rPr>
                <w:rFonts w:ascii="Liberation Sans Narrow" w:hAnsi="Liberation Sans Narrow"/>
                <w:sz w:val="18"/>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bookmarkEnd w:id="57"/>
    <w:bookmarkStart w:id="58" w:name="art.-22"/>
    <w:p>
      <w:pPr>
        <w:pStyle w:val="Heading6"/>
        <w:pBdr>
          <w:left w:val="single" w:sz="36" w:space="4" w:color="2E75B6"/>
        </w:pBdr>
        <w:shd w:val="clear" w:color="auto" w:fill="E3EEF9"/>
        <w:spacing w:before="200" w:after="80"/>
        <w:ind w:left="85"/>
      </w:pPr>
      <w:r>
        <w:rPr>
          <w:i w:val="0"/>
          <w:color w:val="1F3A5F"/>
          <w:sz w:val="23"/>
        </w:rPr>
        <w:t xml:space="preserve">Art. 22</w:t>
      </w:r>
    </w:p>
    <w:p>
      <w:pPr>
        <w:pStyle w:val="FirstParagraph"/>
        <w:spacing w:after="80"/>
        <w:jc w:val="both"/>
      </w:pPr>
      <w:r>
        <w:rPr>
          <w:b/>
          <w:bCs/>
        </w:rPr>
        <w:t xml:space="preserve">Art. 22.</w:t>
      </w:r>
      <w:r>
        <w:t xml:space="preserve"> </w:t>
      </w:r>
      <w:r>
        <w:t xml:space="preserve">Compete, ainda, à autoridade judiciária brasileira processar e julgar as ações:</w:t>
      </w:r>
    </w:p>
    <w:p>
      <w:pPr>
        <w:pStyle w:val="BodyText"/>
        <w:spacing w:after="80"/>
        <w:jc w:val="both"/>
      </w:pPr>
      <w:r>
        <w:t xml:space="preserve">I - de alimentos, quando:</w:t>
      </w:r>
    </w:p>
    <w:p>
      <w:pPr>
        <w:pStyle w:val="BodyText"/>
        <w:spacing w:after="80"/>
        <w:jc w:val="both"/>
      </w:pPr>
      <w:r>
        <w:t xml:space="preserve">a) o credor tiver domicílio ou residência no Brasil;</w:t>
      </w:r>
    </w:p>
    <w:p>
      <w:pPr>
        <w:pStyle w:val="BodyText"/>
        <w:spacing w:after="80"/>
        <w:jc w:val="both"/>
      </w:pPr>
      <w:r>
        <w:t xml:space="preserve">b) o réu mantiver vínculos no Brasil, tais como posse ou propriedade de bens, recebimento de renda ou obtenção de benefícios econômicos;</w:t>
      </w:r>
    </w:p>
    <w:p>
      <w:pPr>
        <w:pStyle w:val="BodyText"/>
        <w:spacing w:after="80"/>
        <w:jc w:val="both"/>
      </w:pPr>
      <w:r>
        <w:t xml:space="preserve">II - decorrentes de relações de consumo, quando o consumidor tiver domicílio ou residência no Brasil;</w:t>
      </w:r>
    </w:p>
    <w:p>
      <w:pPr>
        <w:pStyle w:val="BodyText"/>
        <w:spacing w:after="80"/>
        <w:jc w:val="both"/>
      </w:pPr>
      <w:r>
        <w:t xml:space="preserve">III - em que as partes, expressa ou tacitamente, se submeterem à jurisdição nacional.</w:t>
      </w:r>
    </w:p>
    <w:bookmarkEnd w:id="58"/>
    <w:bookmarkStart w:id="59" w:name="X4ab0ed5e26c77da02f993b9353e32316f0be5c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697"/>
        <w:gridCol w:w="512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Inciso I — alimentos e vínculos no Brasil</w:t>
            </w:r>
          </w:p>
        </w:tc>
        <w:tc>
          <w:tcPr>
            <w:tcW w:type="dxa" w:w="2697"/>
          </w:tcPr>
          <w:p>
            <w:pPr>
              <w:pStyle w:val="Compact"/>
              <w:spacing w:line="276" w:lineRule="auto" w:before="40" w:after="40"/>
            </w:pPr>
            <w:r>
              <w:rPr>
                <w:rFonts w:ascii="Liberation Sans Narrow" w:hAnsi="Liberation Sans Narrow"/>
                <w:sz w:val="18"/>
              </w:rPr>
              <w:t xml:space="preserve">AgInt nos EDcl na HDE 11.520, Corte Especial, relator Min. Luis Felipe Salomão, julgado em 09/06/2026</w:t>
            </w:r>
          </w:p>
        </w:tc>
        <w:tc>
          <w:tcPr>
            <w:tcW w:type="dxa" w:w="5127"/>
          </w:tcPr>
          <w:p>
            <w:pPr>
              <w:pStyle w:val="Compact"/>
              <w:spacing w:line="276" w:lineRule="auto" w:before="40" w:after="40"/>
            </w:pPr>
            <w:r>
              <w:rPr>
                <w:rFonts w:ascii="Liberation Sans Narrow" w:hAnsi="Liberation Sans Narrow"/>
                <w:sz w:val="18"/>
              </w:rPr>
              <w:t xml:space="preserve">Compete à autoridade judiciária brasileira processar e julgar as ações de alimentos quando o réu mantiver vínculos no Brasil, tais como posse ou propriedade de bens, recebimento de renda ou obtenção de benefícios econômicos (art. 22, I,</w:t>
            </w:r>
            <w:r>
              <w:rPr>
                <w:rFonts w:ascii="Liberation Sans Narrow" w:hAnsi="Liberation Sans Narrow"/>
                <w:sz w:val="18"/>
              </w:rPr>
              <w:t xml:space="preserve"> </w:t>
            </w:r>
            <w:r>
              <w:rPr>
                <w:rFonts w:ascii="Liberation Sans Narrow" w:hAnsi="Liberation Sans Narrow"/>
                <w:sz w:val="18"/>
              </w:rPr>
              <w:t xml:space="preserve">“b”</w:t>
            </w:r>
            <w:r>
              <w:rPr>
                <w:rFonts w:ascii="Liberation Sans Narrow" w:hAnsi="Liberation Sans Narrow"/>
                <w:sz w:val="18"/>
              </w:rPr>
              <w:t xml:space="preserve">); a jurisdição brasileira é concorrente com a estrangeira, e o ajuizamento de ação no Brasil não inviabiliza, por si só, a homologação de sentença estrangeira sobre a mesma matéria.</w:t>
            </w:r>
          </w:p>
        </w:tc>
      </w:tr>
    </w:tbl>
    <w:bookmarkEnd w:id="59"/>
    <w:bookmarkStart w:id="60" w:name="art.-23"/>
    <w:p>
      <w:pPr>
        <w:pStyle w:val="Heading6"/>
        <w:pBdr>
          <w:left w:val="single" w:sz="36" w:space="4" w:color="2E75B6"/>
        </w:pBdr>
        <w:shd w:val="clear" w:color="auto" w:fill="E3EEF9"/>
        <w:spacing w:before="200" w:after="80"/>
        <w:ind w:left="85"/>
      </w:pPr>
      <w:r>
        <w:rPr>
          <w:i w:val="0"/>
          <w:color w:val="1F3A5F"/>
          <w:sz w:val="23"/>
        </w:rPr>
        <w:t xml:space="preserve">Art. 23</w:t>
      </w:r>
    </w:p>
    <w:p>
      <w:pPr>
        <w:pStyle w:val="FirstParagraph"/>
        <w:spacing w:after="80"/>
        <w:jc w:val="both"/>
      </w:pPr>
      <w:r>
        <w:rPr>
          <w:b/>
          <w:bCs/>
        </w:rPr>
        <w:t xml:space="preserve">Art. 23.</w:t>
      </w:r>
      <w:r>
        <w:t xml:space="preserve"> </w:t>
      </w:r>
      <w:r>
        <w:t xml:space="preserve">Compete à autoridade judiciária brasileira, com exclusão de qualquer outra:</w:t>
      </w:r>
    </w:p>
    <w:p>
      <w:pPr>
        <w:pStyle w:val="BodyText"/>
        <w:spacing w:after="80"/>
        <w:jc w:val="both"/>
      </w:pPr>
      <w:r>
        <w:t xml:space="preserve">I - conhecer de ações relativas a imóveis situados no Brasil;</w:t>
      </w:r>
    </w:p>
    <w:p>
      <w:pPr>
        <w:pStyle w:val="BodyText"/>
        <w:spacing w:after="8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p>
      <w:pPr>
        <w:pStyle w:val="BodyText"/>
        <w:spacing w:after="8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60"/>
    <w:bookmarkStart w:id="61" w:name="X8209b12871dfa202b9085dec2d161d1ce38d3c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2"/>
        <w:gridCol w:w="2918"/>
        <w:gridCol w:w="4284"/>
      </w:tblGrid>
      <w:tr>
        <w:trPr>
          <w:tblHeader w:val="on"/>
          <w:cantSplit/>
          <w:tblHeader/>
        </w:trPr>
        <w:tc>
          <w:tcPr>
            <w:tcW w:type="dxa" w:w="215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1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2"/>
          </w:tcPr>
          <w:p>
            <w:pPr>
              <w:pStyle w:val="Compact"/>
              <w:spacing w:line="276" w:lineRule="auto" w:before="40" w:after="40"/>
            </w:pPr>
            <w:r>
              <w:rPr>
                <w:rFonts w:ascii="Liberation Sans Narrow" w:hAnsi="Liberation Sans Narrow"/>
                <w:sz w:val="18"/>
              </w:rPr>
              <w:t xml:space="preserve">Art. 23 (competência exclusiva; divórcio e partilha de bens)</w:t>
            </w:r>
          </w:p>
        </w:tc>
        <w:tc>
          <w:tcPr>
            <w:tcW w:type="dxa" w:w="2918"/>
          </w:tcPr>
          <w:p>
            <w:pPr>
              <w:pStyle w:val="Compact"/>
              <w:spacing w:line="276" w:lineRule="auto" w:before="40" w:after="40"/>
            </w:pPr>
            <w:r>
              <w:rPr>
                <w:rFonts w:ascii="Liberation Sans Narrow" w:hAnsi="Liberation Sans Narrow"/>
                <w:sz w:val="18"/>
              </w:rPr>
              <w:t xml:space="preserve">HDE 11.889, Corte Especial, relator Min. Raul Araújo, julgado em 03/06/2026, DJEN de 12/06/2026</w:t>
            </w:r>
          </w:p>
        </w:tc>
        <w:tc>
          <w:tcPr>
            <w:tcW w:type="dxa" w:w="4284"/>
          </w:tcPr>
          <w:p>
            <w:pPr>
              <w:pStyle w:val="Compact"/>
              <w:spacing w:line="276" w:lineRule="auto" w:before="40" w:after="40"/>
            </w:pPr>
            <w:r>
              <w:rPr>
                <w:rFonts w:ascii="Liberation Sans Narrow" w:hAnsi="Liberation Sans Narrow"/>
                <w:sz w:val="18"/>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r>
        <w:trPr>
          <w:cantSplit/>
        </w:trPr>
        <w:tc>
          <w:tcPr>
            <w:tcW w:type="dxa" w:w="2152"/>
          </w:tcPr>
          <w:p>
            <w:pPr>
              <w:pStyle w:val="Compact"/>
              <w:spacing w:line="276" w:lineRule="auto" w:before="40" w:after="40"/>
            </w:pPr>
            <w:r>
              <w:rPr>
                <w:rFonts w:ascii="Liberation Sans Narrow" w:hAnsi="Liberation Sans Narrow"/>
                <w:sz w:val="18"/>
              </w:rPr>
              <w:t xml:space="preserve">II — jurisdição exclusiva sobre sucessão de bens situados no Brasil</w:t>
            </w:r>
          </w:p>
        </w:tc>
        <w:tc>
          <w:tcPr>
            <w:tcW w:type="dxa" w:w="2918"/>
          </w:tcPr>
          <w:p>
            <w:pPr>
              <w:pStyle w:val="Compact"/>
              <w:spacing w:line="276" w:lineRule="auto" w:before="40" w:after="40"/>
            </w:pPr>
            <w:r>
              <w:rPr>
                <w:rFonts w:ascii="Liberation Sans Narrow" w:hAnsi="Liberation Sans Narrow"/>
                <w:sz w:val="18"/>
              </w:rPr>
              <w:t xml:space="preserve">HDE 11.278, Corte Especial, relator Min. Francisco Falcão, julgado em 12/05/2026, DJEN de 15/05/2026</w:t>
            </w:r>
          </w:p>
        </w:tc>
        <w:tc>
          <w:tcPr>
            <w:tcW w:type="dxa" w:w="4284"/>
          </w:tcPr>
          <w:p>
            <w:pPr>
              <w:pStyle w:val="Compact"/>
              <w:spacing w:line="276" w:lineRule="auto" w:before="40" w:after="40"/>
            </w:pPr>
            <w:r>
              <w:rPr>
                <w:rFonts w:ascii="Liberation Sans Narrow" w:hAnsi="Liberation Sans Narrow"/>
                <w:sz w:val="18"/>
              </w:rPr>
              <w:t xml:space="preserve">A sucessão causa mortis de bens situados no território nacional submete-se à jurisdição internacional exclusiva da autoridade judiciária brasileira (art. 23, II), ainda que o autor da herança seja estrangeiro ou domiciliado no exterior, sendo inviável homologar título estrangeiro que disponha, ainda que indiretamente, sobre inventário, partilha ou transmissão desses bens.</w:t>
            </w:r>
          </w:p>
        </w:tc>
      </w:tr>
      <w:tr>
        <w:trPr>
          <w:cantSplit/>
        </w:trPr>
        <w:tc>
          <w:tcPr>
            <w:tcW w:type="dxa" w:w="2152"/>
          </w:tcPr>
          <w:p>
            <w:pPr>
              <w:pStyle w:val="Compact"/>
              <w:spacing w:line="276" w:lineRule="auto" w:before="40" w:after="40"/>
            </w:pPr>
            <w:r>
              <w:rPr>
                <w:rFonts w:ascii="Liberation Sans Narrow" w:hAnsi="Liberation Sans Narrow"/>
                <w:sz w:val="18"/>
              </w:rPr>
              <w:t xml:space="preserve">Art. 23, II (inventário e partilha; disposições de última vontade)</w:t>
            </w:r>
          </w:p>
        </w:tc>
        <w:tc>
          <w:tcPr>
            <w:tcW w:type="dxa" w:w="2918"/>
          </w:tcPr>
          <w:p>
            <w:pPr>
              <w:pStyle w:val="Compact"/>
              <w:spacing w:line="276" w:lineRule="auto" w:before="40" w:after="40"/>
            </w:pPr>
            <w:r>
              <w:rPr>
                <w:rFonts w:ascii="Liberation Sans Narrow" w:hAnsi="Liberation Sans Narrow"/>
                <w:sz w:val="18"/>
              </w:rPr>
              <w:t xml:space="preserve">HDE 966, Corte Especial, relatora Min. Nancy Andrighi, julgado em 07/10/2020, DJe de 16/10/2020</w:t>
            </w:r>
          </w:p>
        </w:tc>
        <w:tc>
          <w:tcPr>
            <w:tcW w:type="dxa" w:w="4284"/>
          </w:tcPr>
          <w:p>
            <w:pPr>
              <w:pStyle w:val="Compact"/>
              <w:spacing w:line="276" w:lineRule="auto" w:before="40" w:after="40"/>
            </w:pPr>
            <w:r>
              <w:rPr>
                <w:rFonts w:ascii="Liberation Sans Narrow" w:hAnsi="Liberation Sans Narrow"/>
                <w:sz w:val="18"/>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bookmarkEnd w:id="61"/>
    <w:bookmarkStart w:id="62" w:name="art.-24"/>
    <w:p>
      <w:pPr>
        <w:pStyle w:val="Heading6"/>
        <w:pBdr>
          <w:left w:val="single" w:sz="36" w:space="4" w:color="2E75B6"/>
        </w:pBdr>
        <w:shd w:val="clear" w:color="auto" w:fill="E3EEF9"/>
        <w:spacing w:before="200" w:after="80"/>
        <w:ind w:left="85"/>
      </w:pPr>
      <w:r>
        <w:rPr>
          <w:i w:val="0"/>
          <w:color w:val="1F3A5F"/>
          <w:sz w:val="23"/>
        </w:rPr>
        <w:t xml:space="preserve">Art. 24</w:t>
      </w:r>
    </w:p>
    <w:p>
      <w:pPr>
        <w:pStyle w:val="FirstParagraph"/>
        <w:spacing w:after="8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p>
      <w:pPr>
        <w:pStyle w:val="BodyText"/>
        <w:spacing w:after="80"/>
        <w:jc w:val="both"/>
      </w:pPr>
      <w:r>
        <w:t xml:space="preserve">Parágrafo único. A pendência de causa perante a jurisdição brasileira não impede a homologação de sentença judicial estrangeira quando exigida para produzir efeitos no Brasil.</w:t>
      </w:r>
    </w:p>
    <w:bookmarkEnd w:id="62"/>
    <w:bookmarkStart w:id="63" w:name="Xad93916b9f2efa1780a6f61b0b154e4d199777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444"/>
        <w:gridCol w:w="4756"/>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4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5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24 (litispendência e jurisdição concorrente; guarda e alimentos)</w:t>
            </w:r>
          </w:p>
        </w:tc>
        <w:tc>
          <w:tcPr>
            <w:tcW w:type="dxa" w:w="2444"/>
          </w:tcPr>
          <w:p>
            <w:pPr>
              <w:pStyle w:val="Compact"/>
              <w:spacing w:line="276" w:lineRule="auto" w:before="40" w:after="40"/>
            </w:pPr>
            <w:r>
              <w:rPr>
                <w:rFonts w:ascii="Liberation Sans Narrow" w:hAnsi="Liberation Sans Narrow"/>
                <w:sz w:val="18"/>
              </w:rPr>
              <w:t xml:space="preserve">HDE 1.396, Corte Especial, relatora Min. Nancy Andrighi, julgado em 23/09/2019, DJe de 26/09/2019</w:t>
            </w:r>
          </w:p>
        </w:tc>
        <w:tc>
          <w:tcPr>
            <w:tcW w:type="dxa" w:w="4756"/>
          </w:tcPr>
          <w:p>
            <w:pPr>
              <w:pStyle w:val="Compact"/>
              <w:spacing w:line="276" w:lineRule="auto" w:before="40" w:after="40"/>
            </w:pPr>
            <w:r>
              <w:rPr>
                <w:rFonts w:ascii="Liberation Sans Narrow" w:hAnsi="Liberation Sans Narrow"/>
                <w:sz w:val="18"/>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bookmarkEnd w:id="63"/>
    <w:bookmarkStart w:id="64" w:name="art.-25"/>
    <w:p>
      <w:pPr>
        <w:pStyle w:val="Heading6"/>
        <w:pBdr>
          <w:left w:val="single" w:sz="36" w:space="4" w:color="2E75B6"/>
        </w:pBdr>
        <w:shd w:val="clear" w:color="auto" w:fill="E3EEF9"/>
        <w:spacing w:before="200" w:after="80"/>
        <w:ind w:left="85"/>
      </w:pPr>
      <w:r>
        <w:rPr>
          <w:i w:val="0"/>
          <w:color w:val="1F3A5F"/>
          <w:sz w:val="23"/>
        </w:rPr>
        <w:t xml:space="preserve">Art. 25</w:t>
      </w:r>
    </w:p>
    <w:p>
      <w:pPr>
        <w:pStyle w:val="FirstParagraph"/>
        <w:spacing w:after="8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p>
      <w:pPr>
        <w:pStyle w:val="BodyText"/>
        <w:spacing w:after="80"/>
        <w:jc w:val="both"/>
      </w:pPr>
      <w:r>
        <w:t xml:space="preserve">§ 1º Não se aplica o disposto no caput às hipóteses de competência internacional exclusiva previstas neste Capítulo.</w:t>
      </w:r>
    </w:p>
    <w:p>
      <w:pPr>
        <w:pStyle w:val="BodyText"/>
        <w:spacing w:after="80"/>
        <w:jc w:val="both"/>
      </w:pPr>
      <w:r>
        <w:t xml:space="preserve">§ 2º Aplica-se à hipótese do caput o art. 63, §§ 1º a 4º.</w:t>
      </w:r>
    </w:p>
    <w:bookmarkEnd w:id="64"/>
    <w:bookmarkStart w:id="65" w:name="X709fbeb8f1fe705d4e24420b84d8f0c644f0c7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278"/>
        <w:gridCol w:w="4296"/>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7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9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25, caput</w:t>
            </w:r>
          </w:p>
        </w:tc>
        <w:tc>
          <w:tcPr>
            <w:tcW w:type="dxa" w:w="3278"/>
          </w:tcPr>
          <w:p>
            <w:pPr>
              <w:pStyle w:val="Compact"/>
              <w:spacing w:line="276" w:lineRule="auto" w:before="40" w:after="40"/>
            </w:pPr>
            <w:r>
              <w:rPr>
                <w:rFonts w:ascii="Liberation Sans Narrow" w:hAnsi="Liberation Sans Narrow"/>
                <w:sz w:val="18"/>
              </w:rPr>
              <w:t xml:space="preserve">AgInt no AREsp 2.523.075, Quarta Turma, relatora Min. Maria Isabel Gallotti, julgado em 14/04/2025, DJEN de 24/04/2025</w:t>
            </w:r>
          </w:p>
        </w:tc>
        <w:tc>
          <w:tcPr>
            <w:tcW w:type="dxa" w:w="4296"/>
          </w:tcPr>
          <w:p>
            <w:pPr>
              <w:pStyle w:val="Compact"/>
              <w:spacing w:line="276" w:lineRule="auto" w:before="40" w:after="40"/>
            </w:pPr>
            <w:r>
              <w:rPr>
                <w:rFonts w:ascii="Liberation Sans Narrow" w:hAnsi="Liberation Sans Narrow"/>
                <w:sz w:val="18"/>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8"/>
              </w:rPr>
              <w:t xml:space="preserve">Art. 25, caput e § 1º</w:t>
            </w:r>
          </w:p>
        </w:tc>
        <w:tc>
          <w:tcPr>
            <w:tcW w:type="dxa" w:w="3278"/>
          </w:tcPr>
          <w:p>
            <w:pPr>
              <w:pStyle w:val="Compact"/>
              <w:spacing w:line="276" w:lineRule="auto" w:before="40" w:after="40"/>
            </w:pPr>
            <w:r>
              <w:rPr>
                <w:rFonts w:ascii="Liberation Sans Narrow" w:hAnsi="Liberation Sans Narrow"/>
                <w:sz w:val="18"/>
              </w:rPr>
              <w:t xml:space="preserve">AgInt no AREsp 1.341.280, Quarta Turma, relatora Min. Maria Isabel Gallotti, julgado em 21/08/2023, DJe de 24/08/2023</w:t>
            </w:r>
          </w:p>
        </w:tc>
        <w:tc>
          <w:tcPr>
            <w:tcW w:type="dxa" w:w="4296"/>
          </w:tcPr>
          <w:p>
            <w:pPr>
              <w:pStyle w:val="Compact"/>
              <w:spacing w:line="276" w:lineRule="auto" w:before="40" w:after="40"/>
            </w:pPr>
            <w:r>
              <w:rPr>
                <w:rFonts w:ascii="Liberation Sans Narrow" w:hAnsi="Liberation Sans Narrow"/>
                <w:sz w:val="18"/>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r>
        <w:trPr>
          <w:cantSplit/>
        </w:trPr>
        <w:tc>
          <w:tcPr>
            <w:tcW w:type="dxa" w:w="1780"/>
          </w:tcPr>
          <w:p>
            <w:pPr>
              <w:pStyle w:val="Compact"/>
              <w:spacing w:line="276" w:lineRule="auto" w:before="40" w:after="40"/>
            </w:pPr>
            <w:r>
              <w:rPr>
                <w:rFonts w:ascii="Liberation Sans Narrow" w:hAnsi="Liberation Sans Narrow"/>
                <w:sz w:val="18"/>
              </w:rPr>
              <w:t xml:space="preserve">Art. 25, caput (cláusula de eleição de foro exclusivo estrangeiro)</w:t>
            </w:r>
          </w:p>
        </w:tc>
        <w:tc>
          <w:tcPr>
            <w:tcW w:type="dxa" w:w="3278"/>
          </w:tcPr>
          <w:p>
            <w:pPr>
              <w:pStyle w:val="Compact"/>
              <w:spacing w:line="276" w:lineRule="auto" w:before="40" w:after="40"/>
            </w:pPr>
            <w:r>
              <w:rPr>
                <w:rFonts w:ascii="Liberation Sans Narrow" w:hAnsi="Liberation Sans Narrow"/>
                <w:sz w:val="18"/>
              </w:rPr>
              <w:t xml:space="preserve">AgInt no AREsp 2.008.580, Quarta Turma, relator Min. Raul Araújo, julgado em 09/05/2022, DJe de 10/06/2022</w:t>
            </w:r>
          </w:p>
        </w:tc>
        <w:tc>
          <w:tcPr>
            <w:tcW w:type="dxa" w:w="4296"/>
          </w:tcPr>
          <w:p>
            <w:pPr>
              <w:pStyle w:val="Compact"/>
              <w:spacing w:line="276" w:lineRule="auto" w:before="40" w:after="40"/>
            </w:pPr>
            <w:r>
              <w:rPr>
                <w:rFonts w:ascii="Liberation Sans Narrow" w:hAnsi="Liberation Sans Narrow"/>
                <w:sz w:val="18"/>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bookmarkEnd w:id="65"/>
    <w:bookmarkEnd w:id="66"/>
    <w:bookmarkStart w:id="96" w:name="X1d2f242c8eccf39e77630804b77054294fdaed8"/>
    <w:p>
      <w:pPr>
        <w:pStyle w:val="Heading4"/>
        <w:spacing w:before="160" w:after="40"/>
      </w:pPr>
      <w:r>
        <w:rPr>
          <w:smallCaps/>
          <w:color w:val="2E75B6"/>
        </w:rPr>
        <w:t xml:space="preserve">Capítulo II: da cooperação internacional (arts. 26 a 41)</w:t>
      </w:r>
    </w:p>
    <w:bookmarkStart w:id="71" w:name="seção-i-disposições-gerais-arts.-26-a-27"/>
    <w:p>
      <w:pPr>
        <w:pStyle w:val="Heading5"/>
        <w:spacing w:before="140" w:after="20"/>
      </w:pPr>
      <w:r>
        <w:rPr>
          <w:i/>
          <w:color w:val="595959"/>
        </w:rPr>
        <w:t xml:space="preserve">Seção I: disposições gerais (arts. 26 a 27)</w:t>
      </w:r>
    </w:p>
    <w:bookmarkStart w:id="67" w:name="art.-26"/>
    <w:p>
      <w:pPr>
        <w:pStyle w:val="Heading6"/>
        <w:pBdr>
          <w:left w:val="single" w:sz="36" w:space="4" w:color="2E75B6"/>
        </w:pBdr>
        <w:shd w:val="clear" w:color="auto" w:fill="E3EEF9"/>
        <w:spacing w:before="200" w:after="80"/>
        <w:ind w:left="85"/>
      </w:pPr>
      <w:r>
        <w:rPr>
          <w:i w:val="0"/>
          <w:color w:val="1F3A5F"/>
          <w:sz w:val="23"/>
        </w:rPr>
        <w:t xml:space="preserve">Art. 26</w:t>
      </w:r>
    </w:p>
    <w:p>
      <w:pPr>
        <w:pStyle w:val="FirstParagraph"/>
        <w:spacing w:after="80"/>
        <w:jc w:val="both"/>
      </w:pPr>
      <w:r>
        <w:rPr>
          <w:b/>
          <w:bCs/>
        </w:rPr>
        <w:t xml:space="preserve">Art. 26.</w:t>
      </w:r>
      <w:r>
        <w:t xml:space="preserve"> </w:t>
      </w:r>
      <w:r>
        <w:t xml:space="preserve">A cooperação jurídica internacional será regida por tratado de que o Brasil faz parte e observará:</w:t>
      </w:r>
    </w:p>
    <w:p>
      <w:pPr>
        <w:pStyle w:val="BodyText"/>
        <w:spacing w:after="80"/>
        <w:jc w:val="both"/>
      </w:pPr>
      <w:r>
        <w:t xml:space="preserve">I - o respeito às garantias do devido processo legal no Estado requerente;</w:t>
      </w:r>
    </w:p>
    <w:p>
      <w:pPr>
        <w:pStyle w:val="BodyText"/>
        <w:spacing w:after="8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80"/>
        <w:jc w:val="both"/>
      </w:pPr>
      <w:r>
        <w:t xml:space="preserve">III - a publicidade processual, exceto nas hipóteses de sigilo previstas na legislação brasileira ou na do Estado requerente;</w:t>
      </w:r>
    </w:p>
    <w:p>
      <w:pPr>
        <w:pStyle w:val="BodyText"/>
        <w:spacing w:after="80"/>
        <w:jc w:val="both"/>
      </w:pPr>
      <w:r>
        <w:t xml:space="preserve">IV - a existência de autoridade central para recepção e transmissão dos pedidos de cooperação;</w:t>
      </w:r>
    </w:p>
    <w:p>
      <w:pPr>
        <w:pStyle w:val="BodyText"/>
        <w:spacing w:after="80"/>
        <w:jc w:val="both"/>
      </w:pPr>
      <w:r>
        <w:t xml:space="preserve">V - a espontaneidade na transmissão de informações a autoridades estrangeiras.</w:t>
      </w:r>
    </w:p>
    <w:p>
      <w:pPr>
        <w:pStyle w:val="BodyText"/>
        <w:spacing w:after="80"/>
        <w:jc w:val="both"/>
      </w:pPr>
      <w:r>
        <w:t xml:space="preserve">§ 1º Na ausência de tratado, a cooperação jurídica internacional poderá realizar-se com base em reciprocidade, manifestada por via diplomática.</w:t>
      </w:r>
    </w:p>
    <w:p>
      <w:pPr>
        <w:pStyle w:val="BodyText"/>
        <w:spacing w:after="80"/>
        <w:jc w:val="both"/>
      </w:pPr>
      <w:r>
        <w:t xml:space="preserve">§ 2º Não se exigirá a reciprocidade referida no § 1º para homologação de sentença estrangeira.</w:t>
      </w:r>
    </w:p>
    <w:p>
      <w:pPr>
        <w:pStyle w:val="BodyText"/>
        <w:spacing w:after="80"/>
        <w:jc w:val="both"/>
      </w:pPr>
      <w:r>
        <w:t xml:space="preserve">§ 3º Na cooperação jurídica internacional não será admitida a prática de atos que contrariem ou que produzam resultados incompatíveis com as normas fundamentais que regem o Estado brasileiro.</w:t>
      </w:r>
    </w:p>
    <w:p>
      <w:pPr>
        <w:pStyle w:val="BodyText"/>
        <w:spacing w:after="80"/>
        <w:jc w:val="both"/>
      </w:pPr>
      <w:r>
        <w:t xml:space="preserve">§ 4º O Ministério da Justiça exercerá as funções de autoridade central na ausência de designação específica.</w:t>
      </w:r>
    </w:p>
    <w:bookmarkEnd w:id="67"/>
    <w:bookmarkStart w:id="68" w:name="Xdc5d9136b8e1ab8935cfcb157721beb6d74b08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36"/>
        <w:gridCol w:w="448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8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26, § 3º (cooperação jurídica internacional; ordem pública)</w:t>
            </w:r>
          </w:p>
        </w:tc>
        <w:tc>
          <w:tcPr>
            <w:tcW w:type="dxa" w:w="2836"/>
          </w:tcPr>
          <w:p>
            <w:pPr>
              <w:pStyle w:val="Compact"/>
              <w:spacing w:line="276" w:lineRule="auto" w:before="40" w:after="40"/>
            </w:pPr>
            <w:r>
              <w:rPr>
                <w:rFonts w:ascii="Liberation Sans Narrow" w:hAnsi="Liberation Sans Narrow"/>
                <w:sz w:val="18"/>
              </w:rPr>
              <w:t xml:space="preserve">CR 22.380, Corte Especial, relator Min. Herman Benjamin, julgado em 04/03/2026, DJEN de 29/05/2026</w:t>
            </w:r>
          </w:p>
        </w:tc>
        <w:tc>
          <w:tcPr>
            <w:tcW w:type="dxa" w:w="4489"/>
          </w:tcPr>
          <w:p>
            <w:pPr>
              <w:pStyle w:val="Compact"/>
              <w:spacing w:line="276" w:lineRule="auto" w:before="40" w:after="40"/>
            </w:pPr>
            <w:r>
              <w:rPr>
                <w:rFonts w:ascii="Liberation Sans Narrow" w:hAnsi="Liberation Sans Narrow"/>
                <w:sz w:val="18"/>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r>
        <w:trPr>
          <w:cantSplit/>
        </w:trPr>
        <w:tc>
          <w:tcPr>
            <w:tcW w:type="dxa" w:w="2030"/>
          </w:tcPr>
          <w:p>
            <w:pPr>
              <w:pStyle w:val="Compact"/>
              <w:spacing w:line="276" w:lineRule="auto" w:before="40" w:after="40"/>
            </w:pPr>
            <w:r>
              <w:rPr>
                <w:rFonts w:ascii="Liberation Sans Narrow" w:hAnsi="Liberation Sans Narrow"/>
                <w:sz w:val="18"/>
              </w:rPr>
              <w:t xml:space="preserve">Art. 26 (cooperação jurídica internacional; tratado)</w:t>
            </w:r>
          </w:p>
        </w:tc>
        <w:tc>
          <w:tcPr>
            <w:tcW w:type="dxa" w:w="2836"/>
          </w:tcPr>
          <w:p>
            <w:pPr>
              <w:pStyle w:val="Compact"/>
              <w:spacing w:line="276" w:lineRule="auto" w:before="40" w:after="40"/>
            </w:pPr>
            <w:r>
              <w:rPr>
                <w:rFonts w:ascii="Liberation Sans Narrow" w:hAnsi="Liberation Sans Narrow"/>
                <w:sz w:val="18"/>
              </w:rPr>
              <w:t xml:space="preserve">HDE 9.089, Corte Especial, relator Min. Humberto Martins, julgado em 10/06/2025, DJEN de 13/06/2025</w:t>
            </w:r>
          </w:p>
        </w:tc>
        <w:tc>
          <w:tcPr>
            <w:tcW w:type="dxa" w:w="4489"/>
          </w:tcPr>
          <w:p>
            <w:pPr>
              <w:pStyle w:val="Compact"/>
              <w:spacing w:line="276" w:lineRule="auto" w:before="40" w:after="40"/>
            </w:pPr>
            <w:r>
              <w:rPr>
                <w:rFonts w:ascii="Liberation Sans Narrow" w:hAnsi="Liberation Sans Narrow"/>
                <w:sz w:val="18"/>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bookmarkEnd w:id="68"/>
    <w:bookmarkStart w:id="69" w:name="art.-27"/>
    <w:p>
      <w:pPr>
        <w:pStyle w:val="Heading6"/>
        <w:pBdr>
          <w:left w:val="single" w:sz="36" w:space="4" w:color="2E75B6"/>
        </w:pBdr>
        <w:shd w:val="clear" w:color="auto" w:fill="E3EEF9"/>
        <w:spacing w:before="200" w:after="80"/>
        <w:ind w:left="85"/>
      </w:pPr>
      <w:r>
        <w:rPr>
          <w:i w:val="0"/>
          <w:color w:val="1F3A5F"/>
          <w:sz w:val="23"/>
        </w:rPr>
        <w:t xml:space="preserve">Art. 27</w:t>
      </w:r>
    </w:p>
    <w:p>
      <w:pPr>
        <w:pStyle w:val="FirstParagraph"/>
        <w:spacing w:after="80"/>
        <w:jc w:val="both"/>
      </w:pPr>
      <w:r>
        <w:rPr>
          <w:b/>
          <w:bCs/>
        </w:rPr>
        <w:t xml:space="preserve">Art. 27.</w:t>
      </w:r>
      <w:r>
        <w:t xml:space="preserve"> </w:t>
      </w:r>
      <w:r>
        <w:t xml:space="preserve">A cooperação jurídica internacional terá por objeto:</w:t>
      </w:r>
    </w:p>
    <w:p>
      <w:pPr>
        <w:pStyle w:val="BodyText"/>
        <w:spacing w:after="80"/>
        <w:jc w:val="both"/>
      </w:pPr>
      <w:r>
        <w:t xml:space="preserve">I - citação, intimação e notificação judicial e extrajudicial;</w:t>
      </w:r>
    </w:p>
    <w:p>
      <w:pPr>
        <w:pStyle w:val="BodyText"/>
        <w:spacing w:after="80"/>
        <w:jc w:val="both"/>
      </w:pPr>
      <w:r>
        <w:t xml:space="preserve">II - colheita de provas e obtenção de informações;</w:t>
      </w:r>
    </w:p>
    <w:p>
      <w:pPr>
        <w:pStyle w:val="BodyText"/>
        <w:spacing w:after="80"/>
        <w:jc w:val="both"/>
      </w:pPr>
      <w:r>
        <w:t xml:space="preserve">III - homologação e cumprimento de decisão;</w:t>
      </w:r>
    </w:p>
    <w:p>
      <w:pPr>
        <w:pStyle w:val="BodyText"/>
        <w:spacing w:after="80"/>
        <w:jc w:val="both"/>
      </w:pPr>
      <w:r>
        <w:t xml:space="preserve">IV - concessão de medida judicial de urgência;</w:t>
      </w:r>
    </w:p>
    <w:p>
      <w:pPr>
        <w:pStyle w:val="BodyText"/>
        <w:spacing w:after="80"/>
        <w:jc w:val="both"/>
      </w:pPr>
      <w:r>
        <w:t xml:space="preserve">V - assistência jurídica internacional;</w:t>
      </w:r>
    </w:p>
    <w:p>
      <w:pPr>
        <w:pStyle w:val="BodyText"/>
        <w:spacing w:after="80"/>
        <w:jc w:val="both"/>
      </w:pPr>
      <w:r>
        <w:t xml:space="preserve">VI - qualquer outra medida judicial ou extrajudicial não proibida pela lei brasileira.</w:t>
      </w:r>
    </w:p>
    <w:bookmarkEnd w:id="69"/>
    <w:bookmarkStart w:id="70" w:name="Xfa20463de9e72937b84481e8b367ec096e96fc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0"/>
        <w:gridCol w:w="2896"/>
        <w:gridCol w:w="4278"/>
      </w:tblGrid>
      <w:tr>
        <w:trPr>
          <w:tblHeader w:val="on"/>
          <w:cantSplit/>
          <w:tblHeader/>
        </w:trPr>
        <w:tc>
          <w:tcPr>
            <w:tcW w:type="dxa" w:w="21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0"/>
          </w:tcPr>
          <w:p>
            <w:pPr>
              <w:pStyle w:val="Compact"/>
              <w:spacing w:line="276" w:lineRule="auto" w:before="40" w:after="40"/>
            </w:pPr>
            <w:r>
              <w:rPr>
                <w:rFonts w:ascii="Liberation Sans Narrow" w:hAnsi="Liberation Sans Narrow"/>
                <w:sz w:val="18"/>
              </w:rPr>
              <w:t xml:space="preserve">Art. 27, II (colheita de provas na cooperação jurídica internacional) (aplicação narrada)</w:t>
            </w:r>
          </w:p>
        </w:tc>
        <w:tc>
          <w:tcPr>
            <w:tcW w:type="dxa" w:w="2896"/>
          </w:tcPr>
          <w:p>
            <w:pPr>
              <w:pStyle w:val="Compact"/>
              <w:spacing w:line="276" w:lineRule="auto" w:before="40" w:after="40"/>
            </w:pPr>
            <w:r>
              <w:rPr>
                <w:rFonts w:ascii="Liberation Sans Narrow" w:hAnsi="Liberation Sans Narrow"/>
                <w:sz w:val="18"/>
              </w:rPr>
              <w:t xml:space="preserve">AgInt na CR 22.011, Corte Especial, relator Min. Herman Benjamin, julgado em 19/08/2026, DJEN de 21/08/2026</w:t>
            </w:r>
          </w:p>
        </w:tc>
        <w:tc>
          <w:tcPr>
            <w:tcW w:type="dxa" w:w="4278"/>
          </w:tcPr>
          <w:p>
            <w:pPr>
              <w:pStyle w:val="Compact"/>
              <w:spacing w:line="276" w:lineRule="auto" w:before="40" w:after="40"/>
            </w:pPr>
            <w:r>
              <w:rPr>
                <w:rFonts w:ascii="Liberation Sans Narrow" w:hAnsi="Liberation Sans Narrow"/>
                <w:sz w:val="18"/>
              </w:rPr>
              <w:t xml:space="preserve">Na colheita de provas em cumprimento de decisão judicial estrangeira é admissível o rito do contraditório diferido em carta rogatória, sujeita ao juízo de delibação do Superior Tribunal de Justiça para a concessão do exequatur; a providência não ofende a soberania nacional, a dignidade da pessoa humana nem a ordem pública. Trecho: “Compete ao Superior Tribunal de Justiça emitir juízo de delibação acerca da concessão de exequatur à Carta Rogatória que não ofenda a soberania nacional, a dignidade da pessoa humana e/ou a ordem pública.”</w:t>
            </w:r>
          </w:p>
        </w:tc>
      </w:tr>
      <w:tr>
        <w:trPr>
          <w:cantSplit/>
        </w:trPr>
        <w:tc>
          <w:tcPr>
            <w:tcW w:type="dxa" w:w="2180"/>
          </w:tcPr>
          <w:p>
            <w:pPr>
              <w:pStyle w:val="Compact"/>
              <w:spacing w:line="276" w:lineRule="auto" w:before="40" w:after="40"/>
            </w:pPr>
            <w:r>
              <w:rPr>
                <w:rFonts w:ascii="Liberation Sans Narrow" w:hAnsi="Liberation Sans Narrow"/>
                <w:sz w:val="18"/>
              </w:rPr>
              <w:t xml:space="preserve">Caput — distinção entre auxílio direto e carta rogatória</w:t>
            </w:r>
          </w:p>
        </w:tc>
        <w:tc>
          <w:tcPr>
            <w:tcW w:type="dxa" w:w="2896"/>
          </w:tcPr>
          <w:p>
            <w:pPr>
              <w:pStyle w:val="Compact"/>
              <w:spacing w:line="276" w:lineRule="auto" w:before="40" w:after="40"/>
            </w:pPr>
            <w:r>
              <w:rPr>
                <w:rFonts w:ascii="Liberation Sans Narrow" w:hAnsi="Liberation Sans Narrow"/>
                <w:sz w:val="18"/>
              </w:rPr>
              <w:t xml:space="preserve">AgInt na CR 21.916, Corte Especial, relator Min. Herman Benjamin, julgado em 23/09/2025, DJEN de 29/09/2025</w:t>
            </w:r>
          </w:p>
        </w:tc>
        <w:tc>
          <w:tcPr>
            <w:tcW w:type="dxa" w:w="4278"/>
          </w:tcPr>
          <w:p>
            <w:pPr>
              <w:pStyle w:val="Compact"/>
              <w:spacing w:line="276" w:lineRule="auto" w:before="40" w:after="40"/>
            </w:pPr>
            <w:r>
              <w:rPr>
                <w:rFonts w:ascii="Liberation Sans Narrow" w:hAnsi="Liberation Sans Narrow"/>
                <w:sz w:val="18"/>
              </w:rPr>
              <w:t xml:space="preserve">O auxílio direto tem natureza distinta da carta rogatória: cabe auxílio direto quando a medida não decorrer diretamente de decisão de autoridade jurisdicional estrangeira, e a carta rogatória é utilizada no cumprimento de decisão jurisdicional estrangeira, com juízo de delibação do Superior Tribunal de Justiça. A produção de provas em cumprimento de decisão judicial estrangeira é admissível em carta rogatória.</w:t>
            </w:r>
          </w:p>
        </w:tc>
      </w:tr>
    </w:tbl>
    <w:bookmarkEnd w:id="70"/>
    <w:bookmarkEnd w:id="71"/>
    <w:bookmarkStart w:id="81" w:name="seção-ii-do-auxílio-direto-arts.-28-a-34"/>
    <w:p>
      <w:pPr>
        <w:pStyle w:val="Heading5"/>
        <w:spacing w:before="140" w:after="20"/>
      </w:pPr>
      <w:r>
        <w:rPr>
          <w:i/>
          <w:color w:val="595959"/>
        </w:rPr>
        <w:t xml:space="preserve">Seção II: do auxílio direto (arts. 28 a 34)</w:t>
      </w:r>
    </w:p>
    <w:bookmarkStart w:id="72" w:name="art.-28"/>
    <w:p>
      <w:pPr>
        <w:pStyle w:val="Heading6"/>
        <w:pBdr>
          <w:left w:val="single" w:sz="36" w:space="4" w:color="2E75B6"/>
        </w:pBdr>
        <w:shd w:val="clear" w:color="auto" w:fill="E3EEF9"/>
        <w:spacing w:before="200" w:after="80"/>
        <w:ind w:left="85"/>
      </w:pPr>
      <w:r>
        <w:rPr>
          <w:i w:val="0"/>
          <w:color w:val="1F3A5F"/>
          <w:sz w:val="23"/>
        </w:rPr>
        <w:t xml:space="preserve">Art. 28</w:t>
      </w:r>
    </w:p>
    <w:p>
      <w:pPr>
        <w:pStyle w:val="FirstParagraph"/>
        <w:spacing w:after="8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bookmarkEnd w:id="72"/>
    <w:bookmarkStart w:id="73" w:name="Xe504b70acbd2e4d09f33fdb44b0f912a7f60d5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61"/>
        <w:gridCol w:w="446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6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6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Arts. 28 e 30 (cooperação jurídica internacional; auxílio direto)</w:t>
            </w:r>
          </w:p>
        </w:tc>
        <w:tc>
          <w:tcPr>
            <w:tcW w:type="dxa" w:w="2861"/>
          </w:tcPr>
          <w:p>
            <w:pPr>
              <w:pStyle w:val="Compact"/>
              <w:spacing w:line="276" w:lineRule="auto" w:before="40" w:after="40"/>
            </w:pPr>
            <w:r>
              <w:rPr>
                <w:rFonts w:ascii="Liberation Sans Narrow" w:hAnsi="Liberation Sans Narrow"/>
                <w:sz w:val="18"/>
              </w:rPr>
              <w:t xml:space="preserve">Agravo regimental (AgRg) na Rcl 39.223, Corte Especial, relator Min. João Otávio de Noronha, julgado em 25/08/2020, DJe de 31/08/2020</w:t>
            </w:r>
          </w:p>
        </w:tc>
        <w:tc>
          <w:tcPr>
            <w:tcW w:type="dxa" w:w="4464"/>
          </w:tcPr>
          <w:p>
            <w:pPr>
              <w:pStyle w:val="Compact"/>
              <w:spacing w:line="276" w:lineRule="auto" w:before="40" w:after="40"/>
            </w:pPr>
            <w:r>
              <w:rPr>
                <w:rFonts w:ascii="Liberation Sans Narrow" w:hAnsi="Liberation Sans Narrow"/>
                <w:sz w:val="18"/>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73"/>
    <w:bookmarkStart w:id="74" w:name="art.-29"/>
    <w:p>
      <w:pPr>
        <w:pStyle w:val="Heading6"/>
        <w:pBdr>
          <w:left w:val="single" w:sz="36" w:space="4" w:color="2E75B6"/>
        </w:pBdr>
        <w:shd w:val="clear" w:color="auto" w:fill="E3EEF9"/>
        <w:spacing w:before="200" w:after="80"/>
        <w:ind w:left="85"/>
      </w:pPr>
      <w:r>
        <w:rPr>
          <w:i w:val="0"/>
          <w:color w:val="1F3A5F"/>
          <w:sz w:val="23"/>
        </w:rPr>
        <w:t xml:space="preserve">Art. 29</w:t>
      </w:r>
    </w:p>
    <w:p>
      <w:pPr>
        <w:pStyle w:val="FirstParagraph"/>
        <w:spacing w:after="8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74"/>
    <w:bookmarkStart w:id="75" w:name="art.-30"/>
    <w:p>
      <w:pPr>
        <w:pStyle w:val="Heading6"/>
        <w:pBdr>
          <w:left w:val="single" w:sz="36" w:space="4" w:color="2E75B6"/>
        </w:pBdr>
        <w:shd w:val="clear" w:color="auto" w:fill="E3EEF9"/>
        <w:spacing w:before="200" w:after="80"/>
        <w:ind w:left="85"/>
      </w:pPr>
      <w:r>
        <w:rPr>
          <w:i w:val="0"/>
          <w:color w:val="1F3A5F"/>
          <w:sz w:val="23"/>
        </w:rPr>
        <w:t xml:space="preserve">Art. 30</w:t>
      </w:r>
    </w:p>
    <w:p>
      <w:pPr>
        <w:pStyle w:val="FirstParagraph"/>
        <w:spacing w:after="8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80"/>
        <w:jc w:val="both"/>
      </w:pPr>
      <w:r>
        <w:t xml:space="preserve">I - obtenção e prestação de informações sobre o ordenamento jurídico e sobre processos administrativos ou jurisdicionais findos ou em curso;</w:t>
      </w:r>
    </w:p>
    <w:p>
      <w:pPr>
        <w:pStyle w:val="BodyText"/>
        <w:spacing w:after="80"/>
        <w:jc w:val="both"/>
      </w:pPr>
      <w:r>
        <w:t xml:space="preserve">II - colheita de provas, salvo se a medida for adotada em processo, em curso no estrangeiro, de competência exclusiva de autoridade judiciária brasileira;</w:t>
      </w:r>
    </w:p>
    <w:p>
      <w:pPr>
        <w:pStyle w:val="BodyText"/>
        <w:spacing w:after="80"/>
        <w:jc w:val="both"/>
      </w:pPr>
      <w:r>
        <w:t xml:space="preserve">III - qualquer outra medida judicial ou extrajudicial não proibida pela lei brasileira.</w:t>
      </w:r>
    </w:p>
    <w:bookmarkEnd w:id="75"/>
    <w:bookmarkStart w:id="76" w:name="art.-31"/>
    <w:p>
      <w:pPr>
        <w:pStyle w:val="Heading6"/>
        <w:pBdr>
          <w:left w:val="single" w:sz="36" w:space="4" w:color="2E75B6"/>
        </w:pBdr>
        <w:shd w:val="clear" w:color="auto" w:fill="E3EEF9"/>
        <w:spacing w:before="200" w:after="80"/>
        <w:ind w:left="85"/>
      </w:pPr>
      <w:r>
        <w:rPr>
          <w:i w:val="0"/>
          <w:color w:val="1F3A5F"/>
          <w:sz w:val="23"/>
        </w:rPr>
        <w:t xml:space="preserve">Art. 31</w:t>
      </w:r>
    </w:p>
    <w:p>
      <w:pPr>
        <w:pStyle w:val="FirstParagraph"/>
        <w:spacing w:after="8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76"/>
    <w:bookmarkStart w:id="77" w:name="art.-32"/>
    <w:p>
      <w:pPr>
        <w:pStyle w:val="Heading6"/>
        <w:pBdr>
          <w:left w:val="single" w:sz="36" w:space="4" w:color="2E75B6"/>
        </w:pBdr>
        <w:shd w:val="clear" w:color="auto" w:fill="E3EEF9"/>
        <w:spacing w:before="200" w:after="80"/>
        <w:ind w:left="85"/>
      </w:pPr>
      <w:r>
        <w:rPr>
          <w:i w:val="0"/>
          <w:color w:val="1F3A5F"/>
          <w:sz w:val="23"/>
        </w:rPr>
        <w:t xml:space="preserve">Art. 32</w:t>
      </w:r>
    </w:p>
    <w:p>
      <w:pPr>
        <w:pStyle w:val="FirstParagraph"/>
        <w:spacing w:after="8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77"/>
    <w:bookmarkStart w:id="78" w:name="art.-33"/>
    <w:p>
      <w:pPr>
        <w:pStyle w:val="Heading6"/>
        <w:pBdr>
          <w:left w:val="single" w:sz="36" w:space="4" w:color="2E75B6"/>
        </w:pBdr>
        <w:shd w:val="clear" w:color="auto" w:fill="E3EEF9"/>
        <w:spacing w:before="200" w:after="80"/>
        <w:ind w:left="85"/>
      </w:pPr>
      <w:r>
        <w:rPr>
          <w:i w:val="0"/>
          <w:color w:val="1F3A5F"/>
          <w:sz w:val="23"/>
        </w:rPr>
        <w:t xml:space="preserve">Art. 33</w:t>
      </w:r>
    </w:p>
    <w:p>
      <w:pPr>
        <w:pStyle w:val="FirstParagraph"/>
        <w:spacing w:after="8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p>
      <w:pPr>
        <w:pStyle w:val="BodyText"/>
        <w:spacing w:after="80"/>
        <w:jc w:val="both"/>
      </w:pPr>
      <w:r>
        <w:t xml:space="preserve">Parágrafo único. O Ministério Público requererá em juízo a medida solicitada quando for autoridade central.</w:t>
      </w:r>
    </w:p>
    <w:bookmarkEnd w:id="78"/>
    <w:bookmarkStart w:id="79" w:name="Xf702c77270799119c272047aae5d3bf0e403b97"/>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0"/>
        <w:gridCol w:w="2107"/>
        <w:gridCol w:w="4976"/>
      </w:tblGrid>
      <w:tr>
        <w:trPr>
          <w:tblHeader w:val="on"/>
          <w:cantSplit/>
          <w:tblHeader/>
        </w:trPr>
        <w:tc>
          <w:tcPr>
            <w:tcW w:type="dxa" w:w="227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0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1"/>
          </w:tcPr>
          <w:p>
            <w:pPr>
              <w:pStyle w:val="Compact"/>
              <w:spacing w:line="276" w:lineRule="auto" w:before="40" w:after="40"/>
            </w:pPr>
            <w:r>
              <w:rPr>
                <w:rFonts w:ascii="Liberation Sans Narrow" w:hAnsi="Liberation Sans Narrow"/>
                <w:sz w:val="18"/>
              </w:rPr>
              <w:t xml:space="preserve">Caput — auxílio direto e atuação do Ministério Público (orientação de aplicação)</w:t>
            </w:r>
          </w:p>
        </w:tc>
        <w:tc>
          <w:tcPr>
            <w:tcW w:type="dxa" w:w="2108"/>
          </w:tcPr>
          <w:p>
            <w:pPr>
              <w:pStyle w:val="Compact"/>
              <w:spacing w:line="276" w:lineRule="auto" w:before="40" w:after="40"/>
            </w:pPr>
            <w:r>
              <w:rPr>
                <w:rFonts w:ascii="Liberation Sans Narrow" w:hAnsi="Liberation Sans Narrow"/>
                <w:sz w:val="18"/>
              </w:rPr>
              <w:t xml:space="preserve">Pet 5946, Primeira Turma, relator Min. Marco Aurélio, julgado em 16/08/2016</w:t>
            </w:r>
          </w:p>
        </w:tc>
        <w:tc>
          <w:tcPr>
            <w:tcW w:type="dxa" w:w="4976"/>
          </w:tcPr>
          <w:p>
            <w:pPr>
              <w:pStyle w:val="Compact"/>
              <w:spacing w:line="276" w:lineRule="auto" w:before="40" w:after="40"/>
            </w:pPr>
            <w:r>
              <w:rPr>
                <w:rFonts w:ascii="Liberation Sans Narrow" w:hAnsi="Liberation Sans Narrow"/>
                <w:sz w:val="18"/>
              </w:rPr>
              <w:t xml:space="preserve">O pedido de cooperação jurídica internacional na modalidade de auxílio direto tem natureza distinta da carta rogatória; cabendo auxílio direto, a oitiva de preso para fins de extradição é dirigida ao Ministério Público como autoridade central, sem necessidade de exequatur.</w:t>
            </w:r>
          </w:p>
        </w:tc>
      </w:tr>
    </w:tbl>
    <w:bookmarkEnd w:id="79"/>
    <w:bookmarkStart w:id="80" w:name="art.-34"/>
    <w:p>
      <w:pPr>
        <w:pStyle w:val="Heading6"/>
        <w:pBdr>
          <w:left w:val="single" w:sz="36" w:space="4" w:color="2E75B6"/>
        </w:pBdr>
        <w:shd w:val="clear" w:color="auto" w:fill="E3EEF9"/>
        <w:spacing w:before="200" w:after="80"/>
        <w:ind w:left="85"/>
      </w:pPr>
      <w:r>
        <w:rPr>
          <w:i w:val="0"/>
          <w:color w:val="1F3A5F"/>
          <w:sz w:val="23"/>
        </w:rPr>
        <w:t xml:space="preserve">Art. 34</w:t>
      </w:r>
    </w:p>
    <w:p>
      <w:pPr>
        <w:pStyle w:val="FirstParagraph"/>
        <w:spacing w:after="8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80"/>
    <w:bookmarkEnd w:id="81"/>
    <w:bookmarkStart w:id="86" w:name="X2fdc08628e9a87e8c5004430e5a085f5e1d071d"/>
    <w:p>
      <w:pPr>
        <w:pStyle w:val="Heading5"/>
        <w:spacing w:before="140" w:after="20"/>
      </w:pPr>
      <w:r>
        <w:rPr>
          <w:i/>
          <w:color w:val="595959"/>
        </w:rPr>
        <w:t xml:space="preserve">Seção III: da carta rogatória (arts. 35 a 36)</w:t>
      </w:r>
    </w:p>
    <w:bookmarkStart w:id="82" w:name="art.-35"/>
    <w:p>
      <w:pPr>
        <w:pStyle w:val="Heading6"/>
        <w:pBdr>
          <w:left w:val="single" w:sz="36" w:space="4" w:color="2E75B6"/>
        </w:pBdr>
        <w:shd w:val="clear" w:color="auto" w:fill="E3EEF9"/>
        <w:spacing w:before="200" w:after="80"/>
        <w:ind w:left="85"/>
      </w:pPr>
      <w:r>
        <w:rPr>
          <w:i w:val="0"/>
          <w:color w:val="1F3A5F"/>
          <w:sz w:val="23"/>
        </w:rPr>
        <w:t xml:space="preserve">Art. 35</w:t>
      </w:r>
    </w:p>
    <w:p>
      <w:pPr>
        <w:pStyle w:val="FirstParagraph"/>
        <w:spacing w:after="80"/>
        <w:jc w:val="both"/>
      </w:pPr>
      <w:r>
        <w:rPr>
          <w:b/>
          <w:bCs/>
        </w:rPr>
        <w:t xml:space="preserve">Art. 35.</w:t>
      </w:r>
      <w:r>
        <w:t xml:space="preserve"> </w:t>
      </w:r>
      <w:r>
        <w:t xml:space="preserve">(VETADO).</w:t>
      </w:r>
    </w:p>
    <w:bookmarkEnd w:id="82"/>
    <w:bookmarkStart w:id="83" w:name="art.-36"/>
    <w:p>
      <w:pPr>
        <w:pStyle w:val="Heading6"/>
        <w:pBdr>
          <w:left w:val="single" w:sz="36" w:space="4" w:color="2E75B6"/>
        </w:pBdr>
        <w:shd w:val="clear" w:color="auto" w:fill="E3EEF9"/>
        <w:spacing w:before="200" w:after="80"/>
        <w:ind w:left="85"/>
      </w:pPr>
      <w:r>
        <w:rPr>
          <w:i w:val="0"/>
          <w:color w:val="1F3A5F"/>
          <w:sz w:val="23"/>
        </w:rPr>
        <w:t xml:space="preserve">Art. 36</w:t>
      </w:r>
    </w:p>
    <w:p>
      <w:pPr>
        <w:pStyle w:val="FirstParagraph"/>
        <w:spacing w:after="8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p>
      <w:pPr>
        <w:pStyle w:val="BodyText"/>
        <w:spacing w:after="80"/>
        <w:jc w:val="both"/>
      </w:pPr>
      <w:r>
        <w:t xml:space="preserve">§ 1º A defesa restringir-se-á à discussão quanto ao atendimento dos requisitos para que o pronunciamento judicial estrangeiro produza efeitos no Brasil.</w:t>
      </w:r>
    </w:p>
    <w:p>
      <w:pPr>
        <w:pStyle w:val="BodyText"/>
        <w:spacing w:after="80"/>
        <w:jc w:val="both"/>
      </w:pPr>
      <w:r>
        <w:t xml:space="preserve">§ 2º Em qualquer hipótese, é vedada a revisão do mérito do pronunciamento judicial estrangeiro pela autoridade judiciária brasileira.</w:t>
      </w:r>
    </w:p>
    <w:bookmarkEnd w:id="83"/>
    <w:bookmarkStart w:id="84" w:name="Xe6dba102c0f7d6ff4d14486b67451880b8d5c5c"/>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60"/>
        <w:gridCol w:w="2373"/>
        <w:gridCol w:w="4821"/>
      </w:tblGrid>
      <w:tr>
        <w:trPr>
          <w:tblHeader w:val="on"/>
          <w:cantSplit/>
          <w:tblHeader/>
        </w:trPr>
        <w:tc>
          <w:tcPr>
            <w:tcW w:type="dxa" w:w="21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7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2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60"/>
          </w:tcPr>
          <w:p>
            <w:pPr>
              <w:pStyle w:val="Compact"/>
              <w:spacing w:line="276" w:lineRule="auto" w:before="40" w:after="40"/>
            </w:pPr>
            <w:r>
              <w:rPr>
                <w:rFonts w:ascii="Liberation Sans Narrow" w:hAnsi="Liberation Sans Narrow"/>
                <w:sz w:val="18"/>
              </w:rPr>
              <w:t xml:space="preserve">Caput — procedimento da carta rogatória perante o Superior Tribunal de Justiça</w:t>
            </w:r>
          </w:p>
        </w:tc>
        <w:tc>
          <w:tcPr>
            <w:tcW w:type="dxa" w:w="2374"/>
          </w:tcPr>
          <w:p>
            <w:pPr>
              <w:pStyle w:val="Compact"/>
              <w:spacing w:line="276" w:lineRule="auto" w:before="40" w:after="40"/>
            </w:pPr>
            <w:r>
              <w:rPr>
                <w:rFonts w:ascii="Liberation Sans Narrow" w:hAnsi="Liberation Sans Narrow"/>
                <w:sz w:val="18"/>
              </w:rPr>
              <w:t xml:space="preserve">RE 634595, Segunda Turma, relator Min. Dias Toffoli, julgado em 03/04/2018 (Informativo 896)</w:t>
            </w:r>
          </w:p>
        </w:tc>
        <w:tc>
          <w:tcPr>
            <w:tcW w:type="dxa" w:w="4820"/>
          </w:tcPr>
          <w:p>
            <w:pPr>
              <w:pStyle w:val="Compact"/>
              <w:spacing w:line="276" w:lineRule="auto" w:before="40" w:after="40"/>
            </w:pPr>
            <w:r>
              <w:rPr>
                <w:rFonts w:ascii="Liberation Sans Narrow" w:hAnsi="Liberation Sans Narrow"/>
                <w:sz w:val="18"/>
              </w:rPr>
              <w:t xml:space="preserve">É possível a concessão de exequatur de carta rogatória, para fins de citação, por decisão monocrática do relator no Superior Tribunal de Justiça, posteriormente confirmada pela Corte Especial, em homenagem aos princípios da cooperação e da celeridade processual; o juízo do Superior Tribunal de Justiça é de delibação e se limita à análise dos requisitos formais da decisão estrangeira.</w:t>
            </w:r>
          </w:p>
        </w:tc>
      </w:tr>
    </w:tbl>
    <w:bookmarkEnd w:id="84"/>
    <w:bookmarkStart w:id="85" w:name="X58c28feffabfe835133b1602573658ae67f9a2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1"/>
        <w:gridCol w:w="2413"/>
        <w:gridCol w:w="5290"/>
      </w:tblGrid>
      <w:tr>
        <w:trPr>
          <w:tblHeader w:val="on"/>
          <w:cantSplit/>
          <w:tblHeader/>
        </w:trPr>
        <w:tc>
          <w:tcPr>
            <w:tcW w:type="dxa" w:w="165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9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1"/>
          </w:tcPr>
          <w:p>
            <w:pPr>
              <w:pStyle w:val="Compact"/>
              <w:spacing w:line="276" w:lineRule="auto" w:before="40" w:after="40"/>
            </w:pPr>
            <w:r>
              <w:rPr>
                <w:rFonts w:ascii="Liberation Sans Narrow" w:hAnsi="Liberation Sans Narrow"/>
                <w:sz w:val="18"/>
              </w:rPr>
              <w:t xml:space="preserve">§ 1º — limites da defesa no juízo de delibação</w:t>
            </w:r>
          </w:p>
        </w:tc>
        <w:tc>
          <w:tcPr>
            <w:tcW w:type="dxa" w:w="2414"/>
          </w:tcPr>
          <w:p>
            <w:pPr>
              <w:pStyle w:val="Compact"/>
              <w:spacing w:line="276" w:lineRule="auto" w:before="40" w:after="40"/>
            </w:pPr>
            <w:r>
              <w:rPr>
                <w:rFonts w:ascii="Liberation Sans Narrow" w:hAnsi="Liberation Sans Narrow"/>
                <w:sz w:val="18"/>
              </w:rPr>
              <w:t xml:space="preserve">AgInt no CR 19.637, Corte Especial, relator Min. Herman Benjamin, DJe de 25/03/2025</w:t>
            </w:r>
          </w:p>
        </w:tc>
        <w:tc>
          <w:tcPr>
            <w:tcW w:type="dxa" w:w="5290"/>
          </w:tcPr>
          <w:p>
            <w:pPr>
              <w:pStyle w:val="Compact"/>
              <w:spacing w:line="276" w:lineRule="auto" w:before="40" w:after="40"/>
            </w:pPr>
            <w:r>
              <w:rPr>
                <w:rFonts w:ascii="Liberation Sans Narrow" w:hAnsi="Liberation Sans Narrow"/>
                <w:sz w:val="18"/>
              </w:rPr>
              <w:t xml:space="preserve">A defesa em carta rogatória restringe-se à autenticidade dos documentos, à inteligência da decisão e à observância dos requisitos legais; o Superior Tribunal de Justiça exerce juízo meramente de delibação, e questões de mérito e a regularidade da citação no processo estrangeiro não podem ser ali examinadas.</w:t>
            </w:r>
          </w:p>
        </w:tc>
      </w:tr>
    </w:tbl>
    <w:bookmarkEnd w:id="85"/>
    <w:bookmarkEnd w:id="86"/>
    <w:bookmarkStart w:id="95" w:name="X5c7beb37037ca6d10d8bed1a5ba27d70c6af3ee"/>
    <w:p>
      <w:pPr>
        <w:pStyle w:val="Heading5"/>
        <w:spacing w:before="140" w:after="20"/>
      </w:pPr>
      <w:r>
        <w:rPr>
          <w:i/>
          <w:color w:val="595959"/>
        </w:rPr>
        <w:t xml:space="preserve">Seção IV: disposições comuns às seções anteriores (arts. 37 a 41)</w:t>
      </w:r>
    </w:p>
    <w:bookmarkStart w:id="87" w:name="art.-37"/>
    <w:p>
      <w:pPr>
        <w:pStyle w:val="Heading6"/>
        <w:pBdr>
          <w:left w:val="single" w:sz="36" w:space="4" w:color="2E75B6"/>
        </w:pBdr>
        <w:shd w:val="clear" w:color="auto" w:fill="E3EEF9"/>
        <w:spacing w:before="200" w:after="80"/>
        <w:ind w:left="85"/>
      </w:pPr>
      <w:r>
        <w:rPr>
          <w:i w:val="0"/>
          <w:color w:val="1F3A5F"/>
          <w:sz w:val="23"/>
        </w:rPr>
        <w:t xml:space="preserve">Art. 37</w:t>
      </w:r>
    </w:p>
    <w:p>
      <w:pPr>
        <w:pStyle w:val="FirstParagraph"/>
        <w:spacing w:after="8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87"/>
    <w:bookmarkStart w:id="88" w:name="art.-38"/>
    <w:p>
      <w:pPr>
        <w:pStyle w:val="Heading6"/>
        <w:pBdr>
          <w:left w:val="single" w:sz="36" w:space="4" w:color="2E75B6"/>
        </w:pBdr>
        <w:shd w:val="clear" w:color="auto" w:fill="E3EEF9"/>
        <w:spacing w:before="200" w:after="80"/>
        <w:ind w:left="85"/>
      </w:pPr>
      <w:r>
        <w:rPr>
          <w:i w:val="0"/>
          <w:color w:val="1F3A5F"/>
          <w:sz w:val="23"/>
        </w:rPr>
        <w:t xml:space="preserve">Art. 38</w:t>
      </w:r>
    </w:p>
    <w:p>
      <w:pPr>
        <w:pStyle w:val="FirstParagraph"/>
        <w:spacing w:after="8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88"/>
    <w:bookmarkStart w:id="89" w:name="art.-39"/>
    <w:p>
      <w:pPr>
        <w:pStyle w:val="Heading6"/>
        <w:pBdr>
          <w:left w:val="single" w:sz="36" w:space="4" w:color="2E75B6"/>
        </w:pBdr>
        <w:shd w:val="clear" w:color="auto" w:fill="E3EEF9"/>
        <w:spacing w:before="200" w:after="80"/>
        <w:ind w:left="85"/>
      </w:pPr>
      <w:r>
        <w:rPr>
          <w:i w:val="0"/>
          <w:color w:val="1F3A5F"/>
          <w:sz w:val="23"/>
        </w:rPr>
        <w:t xml:space="preserve">Art. 39</w:t>
      </w:r>
    </w:p>
    <w:p>
      <w:pPr>
        <w:pStyle w:val="FirstParagraph"/>
        <w:spacing w:after="80"/>
        <w:jc w:val="both"/>
      </w:pPr>
      <w:r>
        <w:rPr>
          <w:b/>
          <w:bCs/>
        </w:rPr>
        <w:t xml:space="preserve">Art. 39.</w:t>
      </w:r>
      <w:r>
        <w:t xml:space="preserve"> </w:t>
      </w:r>
      <w:r>
        <w:t xml:space="preserve">O pedido passivo de cooperação jurídica internacional será recusado se configurar manifesta ofensa à ordem pública.</w:t>
      </w:r>
    </w:p>
    <w:bookmarkEnd w:id="89"/>
    <w:bookmarkStart w:id="90" w:name="Xd945035a6f9ca4a699774925ab97186372c1f5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878"/>
        <w:gridCol w:w="49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recusa por ofensa à ordem pública</w:t>
            </w:r>
          </w:p>
        </w:tc>
        <w:tc>
          <w:tcPr>
            <w:tcW w:type="dxa" w:w="2878"/>
          </w:tcPr>
          <w:p>
            <w:pPr>
              <w:pStyle w:val="Compact"/>
              <w:spacing w:line="276" w:lineRule="auto" w:before="40" w:after="40"/>
            </w:pPr>
            <w:r>
              <w:rPr>
                <w:rFonts w:ascii="Liberation Sans Narrow" w:hAnsi="Liberation Sans Narrow"/>
                <w:sz w:val="18"/>
              </w:rPr>
              <w:t xml:space="preserve">AgInt na CR 22.011, Corte Especial, relator Min. Herman Benjamin, julgado em 19/08/2026, DJEN de 21/08/2026</w:t>
            </w:r>
          </w:p>
        </w:tc>
        <w:tc>
          <w:tcPr>
            <w:tcW w:type="dxa" w:w="4946"/>
          </w:tcPr>
          <w:p>
            <w:pPr>
              <w:pStyle w:val="Compact"/>
              <w:spacing w:line="276" w:lineRule="auto" w:before="40" w:after="40"/>
            </w:pPr>
            <w:r>
              <w:rPr>
                <w:rFonts w:ascii="Liberation Sans Narrow" w:hAnsi="Liberation Sans Narrow"/>
                <w:sz w:val="18"/>
              </w:rPr>
              <w:t xml:space="preserve">Compete ao Superior Tribunal de Justiça emitir juízo meramente de delibação sobre a carta rogatória, concedendo o exequatur quando o ato não ofenda a soberania nacional, a dignidade da pessoa humana nem a ordem pública.</w:t>
            </w:r>
          </w:p>
        </w:tc>
      </w:tr>
    </w:tbl>
    <w:bookmarkEnd w:id="90"/>
    <w:bookmarkStart w:id="91" w:name="art.-40"/>
    <w:p>
      <w:pPr>
        <w:pStyle w:val="Heading6"/>
        <w:pBdr>
          <w:left w:val="single" w:sz="36" w:space="4" w:color="2E75B6"/>
        </w:pBdr>
        <w:shd w:val="clear" w:color="auto" w:fill="E3EEF9"/>
        <w:spacing w:before="200" w:after="80"/>
        <w:ind w:left="85"/>
      </w:pPr>
      <w:r>
        <w:rPr>
          <w:i w:val="0"/>
          <w:color w:val="1F3A5F"/>
          <w:sz w:val="23"/>
        </w:rPr>
        <w:t xml:space="preserve">Art. 40</w:t>
      </w:r>
    </w:p>
    <w:p>
      <w:pPr>
        <w:pStyle w:val="FirstParagraph"/>
        <w:spacing w:after="8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bookmarkEnd w:id="91"/>
    <w:bookmarkStart w:id="92" w:name="Xd6155f08aa4950720b6f5f9994cd1bcee3d28b3"/>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0"/>
        <w:gridCol w:w="2268"/>
        <w:gridCol w:w="4685"/>
      </w:tblGrid>
      <w:tr>
        <w:trPr>
          <w:tblHeader w:val="on"/>
          <w:cantSplit/>
          <w:tblHeader/>
        </w:trPr>
        <w:tc>
          <w:tcPr>
            <w:tcW w:type="dxa" w:w="240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6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1"/>
          </w:tcPr>
          <w:p>
            <w:pPr>
              <w:pStyle w:val="Compact"/>
              <w:spacing w:line="276" w:lineRule="auto" w:before="40" w:after="40"/>
            </w:pPr>
            <w:r>
              <w:rPr>
                <w:rFonts w:ascii="Liberation Sans Narrow" w:hAnsi="Liberation Sans Narrow"/>
                <w:sz w:val="18"/>
              </w:rPr>
              <w:t xml:space="preserve">Caput — auxílio direto e dispensa da carta rogatória (orientação de aplicação)</w:t>
            </w:r>
          </w:p>
        </w:tc>
        <w:tc>
          <w:tcPr>
            <w:tcW w:type="dxa" w:w="2269"/>
          </w:tcPr>
          <w:p>
            <w:pPr>
              <w:pStyle w:val="Compact"/>
              <w:spacing w:line="276" w:lineRule="auto" w:before="40" w:after="40"/>
            </w:pPr>
            <w:r>
              <w:rPr>
                <w:rFonts w:ascii="Liberation Sans Narrow" w:hAnsi="Liberation Sans Narrow"/>
                <w:sz w:val="18"/>
              </w:rPr>
              <w:t xml:space="preserve">Pet 5946, Primeira Turma, relator Min. Marco Aurélio, julgado em 16/08/2016</w:t>
            </w:r>
          </w:p>
        </w:tc>
        <w:tc>
          <w:tcPr>
            <w:tcW w:type="dxa" w:w="4685"/>
          </w:tcPr>
          <w:p>
            <w:pPr>
              <w:pStyle w:val="Compact"/>
              <w:spacing w:line="276" w:lineRule="auto" w:before="40" w:after="40"/>
            </w:pPr>
            <w:r>
              <w:rPr>
                <w:rFonts w:ascii="Liberation Sans Narrow" w:hAnsi="Liberation Sans Narrow"/>
                <w:sz w:val="18"/>
              </w:rPr>
              <w:t xml:space="preserve">Cabe auxílio direto quando a medida não decorrer diretamente de decisão de autoridade jurisdicional estrangeira sujeita a juízo de delibação no Brasil; nessa hipótese, dispensa-se a carta rogatória.</w:t>
            </w:r>
          </w:p>
        </w:tc>
      </w:tr>
    </w:tbl>
    <w:bookmarkEnd w:id="92"/>
    <w:bookmarkStart w:id="93" w:name="art.-41"/>
    <w:p>
      <w:pPr>
        <w:pStyle w:val="Heading6"/>
        <w:pBdr>
          <w:left w:val="single" w:sz="36" w:space="4" w:color="2E75B6"/>
        </w:pBdr>
        <w:shd w:val="clear" w:color="auto" w:fill="E3EEF9"/>
        <w:spacing w:before="200" w:after="80"/>
        <w:ind w:left="85"/>
      </w:pPr>
      <w:r>
        <w:rPr>
          <w:i w:val="0"/>
          <w:color w:val="1F3A5F"/>
          <w:sz w:val="23"/>
        </w:rPr>
        <w:t xml:space="preserve">Art. 41</w:t>
      </w:r>
    </w:p>
    <w:p>
      <w:pPr>
        <w:pStyle w:val="FirstParagraph"/>
        <w:spacing w:after="8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p>
      <w:pPr>
        <w:pStyle w:val="BodyText"/>
        <w:spacing w:after="80"/>
        <w:jc w:val="both"/>
      </w:pPr>
      <w:r>
        <w:t xml:space="preserve">Parágrafo único. O disposto no caput não impede, quando necessária, a aplicação pelo Estado brasileiro do princípio da reciprocidade de tratamento.</w:t>
      </w:r>
    </w:p>
    <w:bookmarkEnd w:id="93"/>
    <w:bookmarkStart w:id="94" w:name="X9a0133cb97f8c878047e65576a2a933beac896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84"/>
        <w:gridCol w:w="3372"/>
        <w:gridCol w:w="3998"/>
      </w:tblGrid>
      <w:tr>
        <w:trPr>
          <w:tblHeader w:val="on"/>
          <w:cantSplit/>
          <w:tblHeader/>
        </w:trPr>
        <w:tc>
          <w:tcPr>
            <w:tcW w:type="dxa" w:w="198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7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84"/>
          </w:tcPr>
          <w:p>
            <w:pPr>
              <w:pStyle w:val="Compact"/>
              <w:spacing w:line="276" w:lineRule="auto" w:before="40" w:after="40"/>
            </w:pPr>
            <w:r>
              <w:rPr>
                <w:rFonts w:ascii="Liberation Sans Narrow" w:hAnsi="Liberation Sans Narrow"/>
                <w:sz w:val="18"/>
              </w:rPr>
              <w:t xml:space="preserve">Caput — dispensa de tradução juramentada</w:t>
            </w:r>
          </w:p>
        </w:tc>
        <w:tc>
          <w:tcPr>
            <w:tcW w:type="dxa" w:w="3372"/>
          </w:tcPr>
          <w:p>
            <w:pPr>
              <w:pStyle w:val="Compact"/>
              <w:spacing w:line="276" w:lineRule="auto" w:before="40" w:after="40"/>
            </w:pPr>
            <w:r>
              <w:rPr>
                <w:rFonts w:ascii="Liberation Sans Narrow" w:hAnsi="Liberation Sans Narrow"/>
                <w:sz w:val="18"/>
              </w:rPr>
              <w:t xml:space="preserve">AREsp 2.554.171, Quarta Turma, relator Min. Antonio Carlos Ferreira, julgado em 04/05/2026</w:t>
            </w:r>
          </w:p>
        </w:tc>
        <w:tc>
          <w:tcPr>
            <w:tcW w:type="dxa" w:w="3998"/>
          </w:tcPr>
          <w:p>
            <w:pPr>
              <w:pStyle w:val="Compact"/>
              <w:spacing w:line="276" w:lineRule="auto" w:before="40" w:after="40"/>
            </w:pPr>
            <w:r>
              <w:rPr>
                <w:rFonts w:ascii="Liberation Sans Narrow" w:hAnsi="Liberation Sans Narrow"/>
                <w:sz w:val="18"/>
              </w:rPr>
              <w:t xml:space="preserve">A tradução juramentada de documentos em idioma estrangeiro não é obrigatória para a eficácia e a validade da prova.</w:t>
            </w:r>
          </w:p>
        </w:tc>
      </w:tr>
    </w:tbl>
    <w:bookmarkEnd w:id="94"/>
    <w:bookmarkEnd w:id="95"/>
    <w:bookmarkEnd w:id="96"/>
    <w:bookmarkEnd w:id="97"/>
    <w:bookmarkStart w:id="158" w:name="Xfea5929a79f86ee494cce658120ed33a76f0c84"/>
    <w:p>
      <w:pPr>
        <w:pStyle w:val="Heading3"/>
        <w:pBdr>
          <w:bottom w:val="single" w:sz="8" w:space="2" w:color="2E75B6"/>
        </w:pBdr>
        <w:spacing w:before="200" w:after="80"/>
      </w:pPr>
      <w:r>
        <w:rPr>
          <w:sz w:val="24"/>
        </w:rPr>
        <w:t xml:space="preserve">Título III: da competência interna (arts. 42 a 69)</w:t>
      </w:r>
    </w:p>
    <w:bookmarkStart w:id="151" w:name="capítulo-i-da-competência-arts.-42-a-66"/>
    <w:p>
      <w:pPr>
        <w:pStyle w:val="Heading4"/>
        <w:spacing w:before="160" w:after="40"/>
      </w:pPr>
      <w:r>
        <w:rPr>
          <w:smallCaps/>
          <w:color w:val="2E75B6"/>
        </w:rPr>
        <w:t xml:space="preserve">Capítulo I: da competência (arts. 42 a 66)</w:t>
      </w:r>
    </w:p>
    <w:bookmarkStart w:id="121" w:name="seção-i-disposições-gerais-arts.-42-a-53"/>
    <w:p>
      <w:pPr>
        <w:pStyle w:val="Heading5"/>
        <w:spacing w:before="140" w:after="20"/>
      </w:pPr>
      <w:r>
        <w:rPr>
          <w:i/>
          <w:color w:val="595959"/>
        </w:rPr>
        <w:t xml:space="preserve">Seção I: disposições gerais (arts. 42 a 53)</w:t>
      </w:r>
    </w:p>
    <w:bookmarkStart w:id="98" w:name="art.-42"/>
    <w:p>
      <w:pPr>
        <w:pStyle w:val="Heading6"/>
        <w:pBdr>
          <w:left w:val="single" w:sz="36" w:space="4" w:color="2E75B6"/>
        </w:pBdr>
        <w:shd w:val="clear" w:color="auto" w:fill="E3EEF9"/>
        <w:spacing w:before="200" w:after="80"/>
        <w:ind w:left="85"/>
      </w:pPr>
      <w:r>
        <w:rPr>
          <w:i w:val="0"/>
          <w:color w:val="1F3A5F"/>
          <w:sz w:val="23"/>
        </w:rPr>
        <w:t xml:space="preserve">Art. 42</w:t>
      </w:r>
    </w:p>
    <w:p>
      <w:pPr>
        <w:pStyle w:val="FirstParagraph"/>
        <w:spacing w:after="8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bookmarkEnd w:id="98"/>
    <w:bookmarkStart w:id="99" w:name="X43004dc4121fd981bfc54f1169ab434a0c6e4f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9"/>
        <w:gridCol w:w="2609"/>
        <w:gridCol w:w="4766"/>
      </w:tblGrid>
      <w:tr>
        <w:trPr>
          <w:tblHeader w:val="on"/>
          <w:cantSplit/>
          <w:tblHeader/>
        </w:trPr>
        <w:tc>
          <w:tcPr>
            <w:tcW w:type="dxa" w:w="19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6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9"/>
          </w:tcPr>
          <w:p>
            <w:pPr>
              <w:pStyle w:val="Compact"/>
              <w:spacing w:line="276" w:lineRule="auto" w:before="40" w:after="40"/>
            </w:pPr>
            <w:r>
              <w:rPr>
                <w:rFonts w:ascii="Liberation Sans Narrow" w:hAnsi="Liberation Sans Narrow"/>
                <w:sz w:val="18"/>
              </w:rPr>
              <w:t xml:space="preserve">Caput — competência do juízo arbitral para examinar a própria cláusula</w:t>
            </w:r>
          </w:p>
        </w:tc>
        <w:tc>
          <w:tcPr>
            <w:tcW w:type="dxa" w:w="2609"/>
          </w:tcPr>
          <w:p>
            <w:pPr>
              <w:pStyle w:val="Compact"/>
              <w:spacing w:line="276" w:lineRule="auto" w:before="40" w:after="40"/>
            </w:pPr>
            <w:r>
              <w:rPr>
                <w:rFonts w:ascii="Liberation Sans Narrow" w:hAnsi="Liberation Sans Narrow"/>
                <w:sz w:val="18"/>
              </w:rPr>
              <w:t xml:space="preserve">AgInt no AREsp 1.197.814, Quarta Turma, relator Min. Raul Araújo, julgado em 25/06/2019, DJe de 01/07/2019</w:t>
            </w:r>
          </w:p>
        </w:tc>
        <w:tc>
          <w:tcPr>
            <w:tcW w:type="dxa" w:w="4766"/>
          </w:tcPr>
          <w:p>
            <w:pPr>
              <w:pStyle w:val="Compact"/>
              <w:spacing w:line="276" w:lineRule="auto" w:before="40" w:after="40"/>
            </w:pPr>
            <w:r>
              <w:rPr>
                <w:rFonts w:ascii="Liberation Sans Narrow" w:hAnsi="Liberation Sans Narrow"/>
                <w:sz w:val="18"/>
              </w:rPr>
              <w:t xml:space="preserve">Cabe ao juízo arbitral analisar a própria existência, validade e eficácia da cláusula compromissória, inclusive os limites de sua aplicação; não compete ao Judiciário aferir se o pedido está abrangido pela cláusula, o que impõe a extinção do feito sem resolução do mérito.</w:t>
            </w:r>
          </w:p>
        </w:tc>
      </w:tr>
    </w:tbl>
    <w:bookmarkEnd w:id="99"/>
    <w:bookmarkStart w:id="100" w:name="art.-43"/>
    <w:p>
      <w:pPr>
        <w:pStyle w:val="Heading6"/>
        <w:pBdr>
          <w:left w:val="single" w:sz="36" w:space="4" w:color="2E75B6"/>
        </w:pBdr>
        <w:shd w:val="clear" w:color="auto" w:fill="E3EEF9"/>
        <w:spacing w:before="200" w:after="80"/>
        <w:ind w:left="85"/>
      </w:pPr>
      <w:r>
        <w:rPr>
          <w:i w:val="0"/>
          <w:color w:val="1F3A5F"/>
          <w:sz w:val="23"/>
        </w:rPr>
        <w:t xml:space="preserve">Art. 43</w:t>
      </w:r>
    </w:p>
    <w:p>
      <w:pPr>
        <w:pStyle w:val="FirstParagraph"/>
        <w:spacing w:after="8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bookmarkEnd w:id="100"/>
    <w:bookmarkStart w:id="101" w:name="X62c2fac095db1f3767b8624babe035c0ff0f39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28"/>
        <w:gridCol w:w="2842"/>
        <w:gridCol w:w="4184"/>
      </w:tblGrid>
      <w:tr>
        <w:trPr>
          <w:tblHeader w:val="on"/>
          <w:cantSplit/>
          <w:tblHeader/>
        </w:trPr>
        <w:tc>
          <w:tcPr>
            <w:tcW w:type="dxa" w:w="232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28"/>
          </w:tcPr>
          <w:p>
            <w:pPr>
              <w:pStyle w:val="Compact"/>
              <w:spacing w:line="276" w:lineRule="auto" w:before="40" w:after="40"/>
            </w:pPr>
            <w:r>
              <w:rPr>
                <w:rFonts w:ascii="Liberation Sans Narrow" w:hAnsi="Liberation Sans Narrow"/>
                <w:sz w:val="18"/>
              </w:rPr>
              <w:t xml:space="preserve">Art. 43 (perpetuação da competência); Lei 13.876/2019 e art. 109, § 3º, da Constituição</w:t>
            </w:r>
          </w:p>
        </w:tc>
        <w:tc>
          <w:tcPr>
            <w:tcW w:type="dxa" w:w="2842"/>
          </w:tcPr>
          <w:p>
            <w:pPr>
              <w:pStyle w:val="Compact"/>
              <w:spacing w:line="276" w:lineRule="auto" w:before="40" w:after="40"/>
            </w:pPr>
            <w:r>
              <w:rPr>
                <w:rFonts w:ascii="Liberation Sans Narrow" w:hAnsi="Liberation Sans Narrow"/>
                <w:sz w:val="18"/>
              </w:rPr>
              <w:t xml:space="preserve">IAC 6, QO no CC 170.051, Primeira Seção, relator Min. Mauro Campbell Marques, julgado em 26/08/2020, DJe de 25/09/2020</w:t>
            </w:r>
          </w:p>
        </w:tc>
        <w:tc>
          <w:tcPr>
            <w:tcW w:type="dxa" w:w="4184"/>
          </w:tcPr>
          <w:p>
            <w:pPr>
              <w:pStyle w:val="Compact"/>
              <w:spacing w:line="276" w:lineRule="auto" w:before="40" w:after="40"/>
            </w:pPr>
            <w:r>
              <w:rPr>
                <w:rFonts w:ascii="Liberation Sans Narrow" w:hAnsi="Liberation Sans Narrow"/>
                <w:sz w:val="18"/>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2328"/>
          </w:tcPr>
          <w:p>
            <w:pPr>
              <w:pStyle w:val="Compact"/>
              <w:spacing w:line="276" w:lineRule="auto" w:before="40" w:after="40"/>
            </w:pPr>
            <w:r>
              <w:rPr>
                <w:rFonts w:ascii="Liberation Sans Narrow" w:hAnsi="Liberation Sans Narrow"/>
                <w:sz w:val="18"/>
              </w:rPr>
              <w:t xml:space="preserve">Art. 43 (perpetuação da competência); art. 516, II (cumprimento de sentença)</w:t>
            </w:r>
          </w:p>
        </w:tc>
        <w:tc>
          <w:tcPr>
            <w:tcW w:type="dxa" w:w="2842"/>
          </w:tcPr>
          <w:p>
            <w:pPr>
              <w:pStyle w:val="Compact"/>
              <w:spacing w:line="276" w:lineRule="auto" w:before="40" w:after="40"/>
            </w:pPr>
            <w:r>
              <w:rPr>
                <w:rFonts w:ascii="Liberation Sans Narrow" w:hAnsi="Liberation Sans Narrow"/>
                <w:sz w:val="18"/>
              </w:rPr>
              <w:t xml:space="preserve">CC 191.185, Primeira Seção, relator Min. Afrânio Vilela, julgado em 28/02/2024, DJe de 04/03/2024</w:t>
            </w:r>
          </w:p>
        </w:tc>
        <w:tc>
          <w:tcPr>
            <w:tcW w:type="dxa" w:w="4184"/>
          </w:tcPr>
          <w:p>
            <w:pPr>
              <w:pStyle w:val="Compact"/>
              <w:spacing w:line="276" w:lineRule="auto" w:before="40" w:after="40"/>
            </w:pPr>
            <w:r>
              <w:rPr>
                <w:rFonts w:ascii="Liberation Sans Narrow" w:hAnsi="Liberation Sans Narrow"/>
                <w:sz w:val="18"/>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101"/>
    <w:bookmarkStart w:id="102" w:name="art.-44"/>
    <w:p>
      <w:pPr>
        <w:pStyle w:val="Heading6"/>
        <w:pBdr>
          <w:left w:val="single" w:sz="36" w:space="4" w:color="2E75B6"/>
        </w:pBdr>
        <w:shd w:val="clear" w:color="auto" w:fill="E3EEF9"/>
        <w:spacing w:before="200" w:after="80"/>
        <w:ind w:left="85"/>
      </w:pPr>
      <w:r>
        <w:rPr>
          <w:i w:val="0"/>
          <w:color w:val="1F3A5F"/>
          <w:sz w:val="23"/>
        </w:rPr>
        <w:t xml:space="preserve">Art. 44</w:t>
      </w:r>
    </w:p>
    <w:p>
      <w:pPr>
        <w:pStyle w:val="FirstParagraph"/>
        <w:spacing w:after="80"/>
        <w:jc w:val="both"/>
      </w:pPr>
      <w:r>
        <w:rPr>
          <w:b/>
          <w:bCs/>
        </w:rPr>
        <w:t xml:space="preserve">Art. 44.</w:t>
      </w:r>
      <w:r>
        <w:t xml:space="preserve"> </w:t>
      </w:r>
      <w:r>
        <w:t xml:space="preserve">Obedecidos os limites estabelecidos pela Constituição Federal (CF), a competência é determinada pelas normas previstas neste Código ou em legislação especial, pelas normas de organização judiciária e, ainda, no que couber, pelas constituições dos Estados.</w:t>
      </w:r>
    </w:p>
    <w:bookmarkEnd w:id="102"/>
    <w:bookmarkStart w:id="103" w:name="art.-45"/>
    <w:p>
      <w:pPr>
        <w:pStyle w:val="Heading6"/>
        <w:pBdr>
          <w:left w:val="single" w:sz="36" w:space="4" w:color="2E75B6"/>
        </w:pBdr>
        <w:shd w:val="clear" w:color="auto" w:fill="E3EEF9"/>
        <w:spacing w:before="200" w:after="80"/>
        <w:ind w:left="85"/>
      </w:pPr>
      <w:r>
        <w:rPr>
          <w:i w:val="0"/>
          <w:color w:val="1F3A5F"/>
          <w:sz w:val="23"/>
        </w:rPr>
        <w:t xml:space="preserve">Art. 45</w:t>
      </w:r>
    </w:p>
    <w:p>
      <w:pPr>
        <w:pStyle w:val="FirstParagraph"/>
        <w:spacing w:after="8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p>
      <w:pPr>
        <w:pStyle w:val="BodyText"/>
        <w:spacing w:after="80"/>
        <w:jc w:val="both"/>
      </w:pPr>
      <w:r>
        <w:t xml:space="preserve">I - de recuperação judicial, falência, insolvência civil e acidente de trabalho;</w:t>
      </w:r>
    </w:p>
    <w:p>
      <w:pPr>
        <w:pStyle w:val="BodyText"/>
        <w:spacing w:after="80"/>
        <w:jc w:val="both"/>
      </w:pPr>
      <w:r>
        <w:t xml:space="preserve">II - sujeitas à justiça eleitoral e à justiça do trabalho.</w:t>
      </w:r>
    </w:p>
    <w:p>
      <w:pPr>
        <w:pStyle w:val="BodyText"/>
        <w:spacing w:after="80"/>
        <w:jc w:val="both"/>
      </w:pPr>
      <w:r>
        <w:t xml:space="preserve">§ 1º Os autos não serão remetidos se houver pedido cuja apreciação seja de competência do juízo perante o qual foi proposta a ação.</w:t>
      </w:r>
    </w:p>
    <w:p>
      <w:pPr>
        <w:pStyle w:val="BodyText"/>
        <w:spacing w:after="8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spacing w:after="80"/>
        <w:jc w:val="both"/>
      </w:pPr>
      <w:r>
        <w:t xml:space="preserve">§ 3º O juízo federal restituirá os autos ao juízo estadual sem suscitar conflito se o ente federal cuja presença ensejou a remessa for excluído do processo.</w:t>
      </w:r>
    </w:p>
    <w:bookmarkEnd w:id="103"/>
    <w:bookmarkStart w:id="104" w:name="Xdddc5d0fc9e7dac338d076850702ddd559def2e"/>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93"/>
        <w:gridCol w:w="3245"/>
        <w:gridCol w:w="3816"/>
      </w:tblGrid>
      <w:tr>
        <w:trPr>
          <w:tblHeader w:val="on"/>
          <w:cantSplit/>
          <w:tblHeader/>
        </w:trPr>
        <w:tc>
          <w:tcPr>
            <w:tcW w:type="dxa" w:w="229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1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93"/>
          </w:tcPr>
          <w:p>
            <w:pPr>
              <w:pStyle w:val="Compact"/>
              <w:spacing w:line="276" w:lineRule="auto" w:before="40" w:after="40"/>
            </w:pPr>
            <w:r>
              <w:rPr>
                <w:rFonts w:ascii="Liberation Sans Narrow" w:hAnsi="Liberation Sans Narrow"/>
                <w:sz w:val="18"/>
              </w:rPr>
              <w:t xml:space="preserve">Art. 45, caput, e art. 64, § 4º (remessa à Justiça Federal; conservação dos efeitos da decisão do juízo incompetente)</w:t>
            </w:r>
          </w:p>
        </w:tc>
        <w:tc>
          <w:tcPr>
            <w:tcW w:type="dxa" w:w="3245"/>
          </w:tcPr>
          <w:p>
            <w:pPr>
              <w:pStyle w:val="Compact"/>
              <w:spacing w:line="276" w:lineRule="auto" w:before="40" w:after="40"/>
            </w:pPr>
            <w:r>
              <w:rPr>
                <w:rFonts w:ascii="Liberation Sans Narrow" w:hAnsi="Liberation Sans Narrow"/>
                <w:sz w:val="18"/>
              </w:rPr>
              <w:t xml:space="preserve">Tema 1011 da repercussão geral, RE 827996, Tribunal Pleno, relator Min. Gilmar Mendes, julgado em 29/06/2020; embargos de declaração julgados em 09/11/2022 (modulação)</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16"/>
          </w:tcPr>
          <w:p>
            <w:pPr>
              <w:pStyle w:val="Compact"/>
              <w:spacing w:line="276" w:lineRule="auto" w:before="40" w:after="40"/>
            </w:pPr>
            <w:r>
              <w:rPr>
                <w:rFonts w:ascii="Liberation Sans Narrow" w:hAnsi="Liberation Sans Narrow"/>
                <w:sz w:val="18"/>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bl>
    <w:bookmarkEnd w:id="104"/>
    <w:bookmarkStart w:id="105" w:name="Xb1268aacb9b6f7ccf0ea8363d469bd018247d1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58"/>
        <w:gridCol w:w="506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5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6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45, § 3º</w:t>
            </w:r>
          </w:p>
        </w:tc>
        <w:tc>
          <w:tcPr>
            <w:tcW w:type="dxa" w:w="2758"/>
          </w:tcPr>
          <w:p>
            <w:pPr>
              <w:pStyle w:val="Compact"/>
              <w:spacing w:line="276" w:lineRule="auto" w:before="40" w:after="40"/>
            </w:pPr>
            <w:r>
              <w:rPr>
                <w:rFonts w:ascii="Liberation Sans Narrow" w:hAnsi="Liberation Sans Narrow"/>
                <w:sz w:val="18"/>
              </w:rPr>
              <w:t xml:space="preserve">Súmula 224, Corte Especial, aprovada em 02/08/1999 (Diário da Justiça (DJ) de 25/08/1999)</w:t>
            </w:r>
          </w:p>
        </w:tc>
        <w:tc>
          <w:tcPr>
            <w:tcW w:type="dxa" w:w="5065"/>
          </w:tcPr>
          <w:p>
            <w:pPr>
              <w:pStyle w:val="Compact"/>
              <w:spacing w:line="276" w:lineRule="auto" w:before="40" w:after="40"/>
            </w:pPr>
            <w:r>
              <w:rPr>
                <w:rFonts w:ascii="Liberation Sans Narrow" w:hAnsi="Liberation Sans Narrow"/>
                <w:sz w:val="18"/>
              </w:rPr>
              <w:t xml:space="preserve">Excluído o ente federal cuja presença levou o juiz estadual a declinar, o juiz federal devolve os autos e não suscita conflito. O § 3º do art. 45 incorporou a regra.</w:t>
            </w:r>
          </w:p>
        </w:tc>
      </w:tr>
      <w:tr>
        <w:trPr>
          <w:cantSplit/>
        </w:trPr>
        <w:tc>
          <w:tcPr>
            <w:tcW w:type="dxa" w:w="1531"/>
          </w:tcPr>
          <w:p>
            <w:pPr>
              <w:pStyle w:val="Compact"/>
              <w:spacing w:line="276" w:lineRule="auto" w:before="40" w:after="40"/>
            </w:pPr>
            <w:r>
              <w:rPr>
                <w:rFonts w:ascii="Liberation Sans Narrow" w:hAnsi="Liberation Sans Narrow"/>
                <w:sz w:val="18"/>
              </w:rPr>
              <w:t xml:space="preserve">Art. 45, caput</w:t>
            </w:r>
          </w:p>
        </w:tc>
        <w:tc>
          <w:tcPr>
            <w:tcW w:type="dxa" w:w="2758"/>
          </w:tcPr>
          <w:p>
            <w:pPr>
              <w:pStyle w:val="Compact"/>
              <w:spacing w:line="276" w:lineRule="auto" w:before="40" w:after="40"/>
            </w:pPr>
            <w:r>
              <w:rPr>
                <w:rFonts w:ascii="Liberation Sans Narrow" w:hAnsi="Liberation Sans Narrow"/>
                <w:sz w:val="18"/>
              </w:rPr>
              <w:t xml:space="preserve">Súmula 150, Corte Especial, aprovada em 07/02/1996 (DJ de 13/02/1996)</w:t>
            </w:r>
          </w:p>
        </w:tc>
        <w:tc>
          <w:tcPr>
            <w:tcW w:type="dxa" w:w="5065"/>
          </w:tcPr>
          <w:p>
            <w:pPr>
              <w:pStyle w:val="Compact"/>
              <w:spacing w:line="276" w:lineRule="auto" w:before="40" w:after="40"/>
            </w:pPr>
            <w:r>
              <w:rPr>
                <w:rFonts w:ascii="Liberation Sans Narrow" w:hAnsi="Liberation Sans Narrow"/>
                <w:sz w:val="18"/>
              </w:rPr>
              <w:t xml:space="preserve">A Justiça Federal decide se há interesse jurídico que justifique a presença da União, de autarquia ou de empresa pública no processo. Marco vigente de aplicação do artigo.</w:t>
            </w:r>
          </w:p>
        </w:tc>
      </w:tr>
    </w:tbl>
    <w:bookmarkEnd w:id="105"/>
    <w:bookmarkStart w:id="106" w:name="art.-46"/>
    <w:p>
      <w:pPr>
        <w:pStyle w:val="Heading6"/>
        <w:pBdr>
          <w:left w:val="single" w:sz="36" w:space="4" w:color="2E75B6"/>
        </w:pBdr>
        <w:shd w:val="clear" w:color="auto" w:fill="E3EEF9"/>
        <w:spacing w:before="200" w:after="80"/>
        <w:ind w:left="85"/>
      </w:pPr>
      <w:r>
        <w:rPr>
          <w:i w:val="0"/>
          <w:color w:val="1F3A5F"/>
          <w:sz w:val="23"/>
        </w:rPr>
        <w:t xml:space="preserve">Art. 46</w:t>
      </w:r>
    </w:p>
    <w:p>
      <w:pPr>
        <w:pStyle w:val="FirstParagraph"/>
        <w:spacing w:after="80"/>
        <w:jc w:val="both"/>
      </w:pPr>
      <w:r>
        <w:rPr>
          <w:b/>
          <w:bCs/>
        </w:rPr>
        <w:t xml:space="preserve">Art. 46.</w:t>
      </w:r>
      <w:r>
        <w:t xml:space="preserve"> </w:t>
      </w:r>
      <w:r>
        <w:t xml:space="preserve">A ação fundada em direito pessoal ou em direito real sobre bens móveis será proposta, em regra, no foro de domicílio do réu.</w:t>
      </w:r>
    </w:p>
    <w:p>
      <w:pPr>
        <w:pStyle w:val="BodyText"/>
        <w:spacing w:after="80"/>
        <w:jc w:val="both"/>
      </w:pPr>
      <w:r>
        <w:t xml:space="preserve">§ 1º Tendo mais de um domicílio, o réu será demandado no foro de qualquer deles.</w:t>
      </w:r>
    </w:p>
    <w:p>
      <w:pPr>
        <w:pStyle w:val="BodyText"/>
        <w:spacing w:after="80"/>
        <w:jc w:val="both"/>
      </w:pPr>
      <w:r>
        <w:t xml:space="preserve">§ 2º Sendo incerto ou desconhecido o domicílio do réu, ele poderá ser demandado onde for encontrado ou no foro de domicílio do autor.</w:t>
      </w:r>
    </w:p>
    <w:p>
      <w:pPr>
        <w:pStyle w:val="BodyText"/>
        <w:spacing w:after="8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80"/>
        <w:jc w:val="both"/>
      </w:pPr>
      <w:r>
        <w:t xml:space="preserve">§ 4º Havendo 2 (dois) ou mais réus com diferentes domicílios, serão demandados no foro de qualquer deles, à escolha do autor.</w:t>
      </w:r>
    </w:p>
    <w:p>
      <w:pPr>
        <w:pStyle w:val="BodyText"/>
        <w:spacing w:after="80"/>
        <w:jc w:val="both"/>
      </w:pPr>
      <w:r>
        <w:t xml:space="preserve">§ 5º A execução fiscal será proposta no foro de domicílio do réu, no de sua residência ou no do lugar onde for encontrado. (Vide ADI nº 5737) (Vide ADI nº 5492)</w:t>
      </w:r>
    </w:p>
    <w:bookmarkEnd w:id="106"/>
    <w:bookmarkStart w:id="107" w:name="X2d8777acfdb4100c639ad1e74a2ca8cff761aaf"/>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42"/>
        <w:gridCol w:w="4682"/>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46, § 5º (execução fiscal)</w:t>
            </w:r>
          </w:p>
        </w:tc>
        <w:tc>
          <w:tcPr>
            <w:tcW w:type="dxa" w:w="3142"/>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682"/>
          </w:tcPr>
          <w:p>
            <w:pPr>
              <w:pStyle w:val="Compact"/>
              <w:spacing w:line="276" w:lineRule="auto" w:before="40" w:after="40"/>
            </w:pPr>
            <w:r>
              <w:rPr>
                <w:rFonts w:ascii="Liberation Sans Narrow" w:hAnsi="Liberation Sans Narrow"/>
                <w:sz w:val="18"/>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107"/>
    <w:bookmarkStart w:id="108" w:name="X11c3c877048ee4fe95a9a1827686dcfddafb95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0"/>
        <w:gridCol w:w="3175"/>
        <w:gridCol w:w="4159"/>
      </w:tblGrid>
      <w:tr>
        <w:trPr>
          <w:tblHeader w:val="on"/>
          <w:cantSplit/>
          <w:tblHeader/>
        </w:trPr>
        <w:tc>
          <w:tcPr>
            <w:tcW w:type="dxa" w:w="202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7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5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0"/>
          </w:tcPr>
          <w:p>
            <w:pPr>
              <w:pStyle w:val="Compact"/>
              <w:spacing w:line="276" w:lineRule="auto" w:before="40" w:after="40"/>
            </w:pPr>
            <w:r>
              <w:rPr>
                <w:rFonts w:ascii="Liberation Sans Narrow" w:hAnsi="Liberation Sans Narrow"/>
                <w:sz w:val="18"/>
              </w:rPr>
              <w:t xml:space="preserve">Art. 46 (foro do domicílio do réu); ação regressiva da seguradora</w:t>
            </w:r>
          </w:p>
        </w:tc>
        <w:tc>
          <w:tcPr>
            <w:tcW w:type="dxa" w:w="3175"/>
          </w:tcPr>
          <w:p>
            <w:pPr>
              <w:pStyle w:val="Compact"/>
              <w:spacing w:line="276" w:lineRule="auto" w:before="40" w:after="40"/>
            </w:pPr>
            <w:r>
              <w:rPr>
                <w:rFonts w:ascii="Liberation Sans Narrow" w:hAnsi="Liberation Sans Narrow"/>
                <w:sz w:val="18"/>
              </w:rPr>
              <w:t xml:space="preserve">Tema Repetitivo 1282, REsp 2.092.311, Corte Especial, relatora Min. Nancy Andrighi, julgado em 19/02/2025, DJEN de 25/02/2025</w:t>
            </w:r>
          </w:p>
        </w:tc>
        <w:tc>
          <w:tcPr>
            <w:tcW w:type="dxa" w:w="4159"/>
          </w:tcPr>
          <w:p>
            <w:pPr>
              <w:pStyle w:val="Compact"/>
              <w:spacing w:line="276" w:lineRule="auto" w:before="40" w:after="40"/>
            </w:pPr>
            <w:r>
              <w:rPr>
                <w:rFonts w:ascii="Liberation Sans Narrow" w:hAnsi="Liberation Sans Narrow"/>
                <w:sz w:val="18"/>
              </w:rPr>
              <w:t xml:space="preserve">O pagamento de indenização por sinistro não gera para a seguradora a sub-rogação de prerrogativas processuais dos consumidores, em especial quanto à competência na ação regressiva.</w:t>
            </w:r>
          </w:p>
        </w:tc>
      </w:tr>
    </w:tbl>
    <w:bookmarkEnd w:id="108"/>
    <w:bookmarkStart w:id="109" w:name="art.-47"/>
    <w:p>
      <w:pPr>
        <w:pStyle w:val="Heading6"/>
        <w:pBdr>
          <w:left w:val="single" w:sz="36" w:space="4" w:color="2E75B6"/>
        </w:pBdr>
        <w:shd w:val="clear" w:color="auto" w:fill="E3EEF9"/>
        <w:spacing w:before="200" w:after="80"/>
        <w:ind w:left="85"/>
      </w:pPr>
      <w:r>
        <w:rPr>
          <w:i w:val="0"/>
          <w:color w:val="1F3A5F"/>
          <w:sz w:val="23"/>
        </w:rPr>
        <w:t xml:space="preserve">Art. 47</w:t>
      </w:r>
    </w:p>
    <w:p>
      <w:pPr>
        <w:pStyle w:val="FirstParagraph"/>
        <w:spacing w:after="80"/>
        <w:jc w:val="both"/>
      </w:pPr>
      <w:r>
        <w:rPr>
          <w:b/>
          <w:bCs/>
        </w:rPr>
        <w:t xml:space="preserve">Art. 47.</w:t>
      </w:r>
      <w:r>
        <w:t xml:space="preserve"> </w:t>
      </w:r>
      <w:r>
        <w:t xml:space="preserve">Para as ações fundadas em direito real sobre imóveis é competente o foro de situação da coisa.</w:t>
      </w:r>
    </w:p>
    <w:p>
      <w:pPr>
        <w:pStyle w:val="BodyText"/>
        <w:spacing w:after="80"/>
        <w:jc w:val="both"/>
      </w:pPr>
      <w:r>
        <w:t xml:space="preserve">§ 1º O autor pode optar pelo foro de domicílio do réu ou pelo foro de eleição se o litígio não recair sobre direito de propriedade, vizinhança, servidão, divisão e demarcação de terras e de nunciação de obra nova.</w:t>
      </w:r>
    </w:p>
    <w:p>
      <w:pPr>
        <w:pStyle w:val="BodyText"/>
        <w:spacing w:after="80"/>
        <w:jc w:val="both"/>
      </w:pPr>
      <w:r>
        <w:t xml:space="preserve">§ 2º A ação possessória imobiliária será proposta no foro de situação da coisa, cujo juízo tem competência absoluta.</w:t>
      </w:r>
    </w:p>
    <w:bookmarkEnd w:id="109"/>
    <w:bookmarkStart w:id="110" w:name="X04f63ac687247a1a51f570adbcada6e4c7170c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7"/>
        <w:gridCol w:w="2558"/>
        <w:gridCol w:w="4729"/>
      </w:tblGrid>
      <w:tr>
        <w:trPr>
          <w:tblHeader w:val="on"/>
          <w:cantSplit/>
          <w:tblHeader/>
        </w:trPr>
        <w:tc>
          <w:tcPr>
            <w:tcW w:type="dxa" w:w="206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5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2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68"/>
          </w:tcPr>
          <w:p>
            <w:pPr>
              <w:pStyle w:val="Compact"/>
              <w:spacing w:line="276" w:lineRule="auto" w:before="40" w:after="40"/>
            </w:pPr>
            <w:r>
              <w:rPr>
                <w:rFonts w:ascii="Liberation Sans Narrow" w:hAnsi="Liberation Sans Narrow"/>
                <w:sz w:val="18"/>
              </w:rPr>
              <w:t xml:space="preserve">Caput — foro da situação da coisa</w:t>
            </w:r>
          </w:p>
        </w:tc>
        <w:tc>
          <w:tcPr>
            <w:tcW w:type="dxa" w:w="2558"/>
          </w:tcPr>
          <w:p>
            <w:pPr>
              <w:pStyle w:val="Compact"/>
              <w:spacing w:line="276" w:lineRule="auto" w:before="40" w:after="40"/>
            </w:pPr>
            <w:r>
              <w:rPr>
                <w:rFonts w:ascii="Liberation Sans Narrow" w:hAnsi="Liberation Sans Narrow"/>
                <w:sz w:val="18"/>
              </w:rPr>
              <w:t xml:space="preserve">AREsp 2.434.964, Quarta Turma, relator Min. Raul Araújo, julgado em 16/03/2026</w:t>
            </w:r>
          </w:p>
        </w:tc>
        <w:tc>
          <w:tcPr>
            <w:tcW w:type="dxa" w:w="4729"/>
          </w:tcPr>
          <w:p>
            <w:pPr>
              <w:pStyle w:val="Compact"/>
              <w:spacing w:line="276" w:lineRule="auto" w:before="40" w:after="40"/>
            </w:pPr>
            <w:r>
              <w:rPr>
                <w:rFonts w:ascii="Liberation Sans Narrow" w:hAnsi="Liberation Sans Narrow"/>
                <w:sz w:val="18"/>
              </w:rPr>
              <w:t xml:space="preserve">A ação que busca anular escritura pública de cessão de direitos possessórios, quando tem como pano de fundo a disputa pela posse e pela titularidade de direito real sobre o imóvel, atrai a competência absoluta do foro da situação da coisa (art. 47, caput).</w:t>
            </w:r>
          </w:p>
        </w:tc>
      </w:tr>
      <w:tr>
        <w:trPr>
          <w:cantSplit/>
        </w:trPr>
        <w:tc>
          <w:tcPr>
            <w:tcW w:type="dxa" w:w="2068"/>
          </w:tcPr>
          <w:p>
            <w:pPr>
              <w:pStyle w:val="Compact"/>
              <w:spacing w:line="276" w:lineRule="auto" w:before="40" w:after="40"/>
            </w:pPr>
            <w:r>
              <w:rPr>
                <w:rFonts w:ascii="Liberation Sans Narrow" w:hAnsi="Liberation Sans Narrow"/>
                <w:sz w:val="18"/>
              </w:rPr>
              <w:t xml:space="preserve">Art. 47, caput e § 1º (foro da situação da coisa; ações pessoais) (aplicação narrada)</w:t>
            </w:r>
          </w:p>
        </w:tc>
        <w:tc>
          <w:tcPr>
            <w:tcW w:type="dxa" w:w="2558"/>
          </w:tcPr>
          <w:p>
            <w:pPr>
              <w:pStyle w:val="Compact"/>
              <w:spacing w:line="276" w:lineRule="auto" w:before="40" w:after="40"/>
            </w:pPr>
            <w:r>
              <w:rPr>
                <w:rFonts w:ascii="Liberation Sans Narrow" w:hAnsi="Liberation Sans Narrow"/>
                <w:sz w:val="18"/>
              </w:rPr>
              <w:t xml:space="preserve">AREsp 1.613.920, Terceira Turma, relator Min. Moura Ribeiro, julgado em 16/03/2026</w:t>
            </w:r>
          </w:p>
        </w:tc>
        <w:tc>
          <w:tcPr>
            <w:tcW w:type="dxa" w:w="4729"/>
          </w:tcPr>
          <w:p>
            <w:pPr>
              <w:pStyle w:val="Compact"/>
              <w:spacing w:line="276" w:lineRule="auto" w:before="40" w:after="40"/>
            </w:pPr>
            <w:r>
              <w:rPr>
                <w:rFonts w:ascii="Liberation Sans Narrow" w:hAnsi="Liberation Sans Narrow"/>
                <w:sz w:val="18"/>
              </w:rPr>
              <w:t xml:space="preserve">O foro da situação da coisa restringe-se às ações fundadas em direito real sobre imóveis e às possessórias. Nas ações de natureza pessoal, havendo pluralidade de réus com domicílios distintos, a competência é do foro de qualquer deles, à escolha do autor (art. 46, § 4º), sendo inaplicável a regra do art. 47; as regras de competência territorial não podem ser alteradas por juízo de conveniência do magistrado quanto à facilitação da instrução probatória. Trecho: “Nas ações de natureza pessoal, havendo pluralidade de réus com domicílios distintos, a competência é fixada no foro de qualquer um deles, por escolha do autor, nos termos do art.”</w:t>
            </w:r>
          </w:p>
        </w:tc>
      </w:tr>
    </w:tbl>
    <w:bookmarkEnd w:id="110"/>
    <w:bookmarkStart w:id="111" w:name="art.-48"/>
    <w:p>
      <w:pPr>
        <w:pStyle w:val="Heading6"/>
        <w:pBdr>
          <w:left w:val="single" w:sz="36" w:space="4" w:color="2E75B6"/>
        </w:pBdr>
        <w:shd w:val="clear" w:color="auto" w:fill="E3EEF9"/>
        <w:spacing w:before="200" w:after="80"/>
        <w:ind w:left="85"/>
      </w:pPr>
      <w:r>
        <w:rPr>
          <w:i w:val="0"/>
          <w:color w:val="1F3A5F"/>
          <w:sz w:val="23"/>
        </w:rPr>
        <w:t xml:space="preserve">Art. 48</w:t>
      </w:r>
    </w:p>
    <w:p>
      <w:pPr>
        <w:pStyle w:val="FirstParagraph"/>
        <w:spacing w:after="8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p>
      <w:pPr>
        <w:pStyle w:val="BodyText"/>
        <w:spacing w:after="80"/>
        <w:jc w:val="both"/>
      </w:pPr>
      <w:r>
        <w:t xml:space="preserve">Parágrafo único. Se o autor da herança não possuía domicílio certo, é competente:</w:t>
      </w:r>
    </w:p>
    <w:p>
      <w:pPr>
        <w:pStyle w:val="BodyText"/>
        <w:spacing w:after="80"/>
        <w:jc w:val="both"/>
      </w:pPr>
      <w:r>
        <w:t xml:space="preserve">I - o foro de situação dos bens imóveis;</w:t>
      </w:r>
    </w:p>
    <w:p>
      <w:pPr>
        <w:pStyle w:val="BodyText"/>
        <w:spacing w:after="80"/>
        <w:jc w:val="both"/>
      </w:pPr>
      <w:r>
        <w:t xml:space="preserve">II - havendo bens imóveis em foros diferentes, qualquer destes;</w:t>
      </w:r>
    </w:p>
    <w:p>
      <w:pPr>
        <w:pStyle w:val="BodyText"/>
        <w:spacing w:after="80"/>
        <w:jc w:val="both"/>
      </w:pPr>
      <w:r>
        <w:t xml:space="preserve">III - não havendo bens imóveis, o foro do local de qualquer dos bens do espólio.</w:t>
      </w:r>
    </w:p>
    <w:bookmarkEnd w:id="111"/>
    <w:bookmarkStart w:id="112" w:name="X908ed2327e92429f1a46d7b5bd0cc331d33c11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69"/>
        <w:gridCol w:w="2362"/>
        <w:gridCol w:w="5224"/>
      </w:tblGrid>
      <w:tr>
        <w:trPr>
          <w:tblHeader w:val="on"/>
          <w:cantSplit/>
          <w:tblHeader/>
        </w:trPr>
        <w:tc>
          <w:tcPr>
            <w:tcW w:type="dxa" w:w="176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6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2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69"/>
          </w:tcPr>
          <w:p>
            <w:pPr>
              <w:pStyle w:val="Compact"/>
              <w:spacing w:line="276" w:lineRule="auto" w:before="40" w:after="40"/>
            </w:pPr>
            <w:r>
              <w:rPr>
                <w:rFonts w:ascii="Liberation Sans Narrow" w:hAnsi="Liberation Sans Narrow"/>
                <w:sz w:val="18"/>
              </w:rPr>
              <w:t xml:space="preserve">Caput — foro do último domicílio do autor da herança</w:t>
            </w:r>
          </w:p>
        </w:tc>
        <w:tc>
          <w:tcPr>
            <w:tcW w:type="dxa" w:w="2362"/>
          </w:tcPr>
          <w:p>
            <w:pPr>
              <w:pStyle w:val="Compact"/>
              <w:spacing w:line="276" w:lineRule="auto" w:before="40" w:after="40"/>
            </w:pPr>
            <w:r>
              <w:rPr>
                <w:rFonts w:ascii="Liberation Sans Narrow" w:hAnsi="Liberation Sans Narrow"/>
                <w:sz w:val="18"/>
              </w:rPr>
              <w:t xml:space="preserve">AREsp 3.029.990, Terceira Turma, relator Min. Moura Ribeiro, julgado em 01/06/2026</w:t>
            </w:r>
          </w:p>
        </w:tc>
        <w:tc>
          <w:tcPr>
            <w:tcW w:type="dxa" w:w="5223"/>
          </w:tcPr>
          <w:p>
            <w:pPr>
              <w:pStyle w:val="Compact"/>
              <w:spacing w:line="276" w:lineRule="auto" w:before="40" w:after="40"/>
            </w:pPr>
            <w:r>
              <w:rPr>
                <w:rFonts w:ascii="Liberation Sans Narrow" w:hAnsi="Liberation Sans Narrow"/>
                <w:sz w:val="18"/>
              </w:rPr>
              <w:t xml:space="preserve">No direito sucessório, a competência é determinada pelo último domicílio do de cujus (art. 48 do CPC e art. 1.785 do Código Civil); domicílio não se confunde com mera residência, exigindo a concomitância do elemento objetivo (habitação) e do subjetivo (animus manendi).</w:t>
            </w:r>
          </w:p>
        </w:tc>
      </w:tr>
    </w:tbl>
    <w:bookmarkEnd w:id="112"/>
    <w:bookmarkStart w:id="113" w:name="art.-49"/>
    <w:p>
      <w:pPr>
        <w:pStyle w:val="Heading6"/>
        <w:pBdr>
          <w:left w:val="single" w:sz="36" w:space="4" w:color="2E75B6"/>
        </w:pBdr>
        <w:shd w:val="clear" w:color="auto" w:fill="E3EEF9"/>
        <w:spacing w:before="200" w:after="80"/>
        <w:ind w:left="85"/>
      </w:pPr>
      <w:r>
        <w:rPr>
          <w:i w:val="0"/>
          <w:color w:val="1F3A5F"/>
          <w:sz w:val="23"/>
        </w:rPr>
        <w:t xml:space="preserve">Art. 49</w:t>
      </w:r>
    </w:p>
    <w:p>
      <w:pPr>
        <w:pStyle w:val="FirstParagraph"/>
        <w:spacing w:after="8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113"/>
    <w:bookmarkStart w:id="114" w:name="art.-50"/>
    <w:p>
      <w:pPr>
        <w:pStyle w:val="Heading6"/>
        <w:pBdr>
          <w:left w:val="single" w:sz="36" w:space="4" w:color="2E75B6"/>
        </w:pBdr>
        <w:shd w:val="clear" w:color="auto" w:fill="E3EEF9"/>
        <w:spacing w:before="200" w:after="80"/>
        <w:ind w:left="85"/>
      </w:pPr>
      <w:r>
        <w:rPr>
          <w:i w:val="0"/>
          <w:color w:val="1F3A5F"/>
          <w:sz w:val="23"/>
        </w:rPr>
        <w:t xml:space="preserve">Art. 50</w:t>
      </w:r>
    </w:p>
    <w:p>
      <w:pPr>
        <w:pStyle w:val="FirstParagraph"/>
        <w:spacing w:after="80"/>
        <w:jc w:val="both"/>
      </w:pPr>
      <w:r>
        <w:rPr>
          <w:b/>
          <w:bCs/>
        </w:rPr>
        <w:t xml:space="preserve">Art. 50.</w:t>
      </w:r>
      <w:r>
        <w:t xml:space="preserve"> </w:t>
      </w:r>
      <w:r>
        <w:t xml:space="preserve">A ação em que o incapaz for réu será proposta no foro de domicílio de seu representante ou assistente.</w:t>
      </w:r>
    </w:p>
    <w:bookmarkEnd w:id="114"/>
    <w:bookmarkStart w:id="115" w:name="art.-51"/>
    <w:p>
      <w:pPr>
        <w:pStyle w:val="Heading6"/>
        <w:pBdr>
          <w:left w:val="single" w:sz="36" w:space="4" w:color="2E75B6"/>
        </w:pBdr>
        <w:shd w:val="clear" w:color="auto" w:fill="E3EEF9"/>
        <w:spacing w:before="200" w:after="80"/>
        <w:ind w:left="85"/>
      </w:pPr>
      <w:r>
        <w:rPr>
          <w:i w:val="0"/>
          <w:color w:val="1F3A5F"/>
          <w:sz w:val="23"/>
        </w:rPr>
        <w:t xml:space="preserve">Art. 51</w:t>
      </w:r>
    </w:p>
    <w:p>
      <w:pPr>
        <w:pStyle w:val="FirstParagraph"/>
        <w:spacing w:after="80"/>
        <w:jc w:val="both"/>
      </w:pPr>
      <w:r>
        <w:rPr>
          <w:b/>
          <w:bCs/>
        </w:rPr>
        <w:t xml:space="preserve">Art. 51.</w:t>
      </w:r>
      <w:r>
        <w:t xml:space="preserve"> </w:t>
      </w:r>
      <w:r>
        <w:t xml:space="preserve">É competente o foro de domicílio do réu para as causas em que seja autora a União.</w:t>
      </w:r>
    </w:p>
    <w:p>
      <w:pPr>
        <w:pStyle w:val="BodyText"/>
        <w:spacing w:after="80"/>
        <w:jc w:val="both"/>
      </w:pPr>
      <w:r>
        <w:t xml:space="preserve">Parágrafo único. Se a União for a demandada, a ação poderá ser proposta no foro de domicílio do autor, no de ocorrência do ato ou fato que originou a demanda, no de situação da coisa ou no Distrito Federal.</w:t>
      </w:r>
    </w:p>
    <w:bookmarkEnd w:id="115"/>
    <w:bookmarkStart w:id="116" w:name="art.-52"/>
    <w:p>
      <w:pPr>
        <w:pStyle w:val="Heading6"/>
        <w:pBdr>
          <w:left w:val="single" w:sz="36" w:space="4" w:color="2E75B6"/>
        </w:pBdr>
        <w:shd w:val="clear" w:color="auto" w:fill="E3EEF9"/>
        <w:spacing w:before="200" w:after="80"/>
        <w:ind w:left="85"/>
      </w:pPr>
      <w:r>
        <w:rPr>
          <w:i w:val="0"/>
          <w:color w:val="1F3A5F"/>
          <w:sz w:val="23"/>
        </w:rPr>
        <w:t xml:space="preserve">Art. 52</w:t>
      </w:r>
    </w:p>
    <w:p>
      <w:pPr>
        <w:pStyle w:val="FirstParagraph"/>
        <w:spacing w:after="80"/>
        <w:jc w:val="both"/>
      </w:pPr>
      <w:r>
        <w:rPr>
          <w:b/>
          <w:bCs/>
        </w:rPr>
        <w:t xml:space="preserve">Art. 52.</w:t>
      </w:r>
      <w:r>
        <w:t xml:space="preserve"> </w:t>
      </w:r>
      <w:r>
        <w:t xml:space="preserve">É competente o foro de domicílio do réu para as causas em que seja autor Estado ou o Distrito Federal.</w:t>
      </w:r>
    </w:p>
    <w:p>
      <w:pPr>
        <w:pStyle w:val="BodyText"/>
        <w:spacing w:after="8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bookmarkEnd w:id="116"/>
    <w:bookmarkStart w:id="117" w:name="X8e2e77d8f773a30ce9d7a279b3c35c45d9ad40f"/>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464"/>
        <w:gridCol w:w="436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6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52, caput e parágrafo único</w:t>
            </w:r>
          </w:p>
        </w:tc>
        <w:tc>
          <w:tcPr>
            <w:tcW w:type="dxa" w:w="3464"/>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360"/>
          </w:tcPr>
          <w:p>
            <w:pPr>
              <w:pStyle w:val="Compact"/>
              <w:spacing w:line="276" w:lineRule="auto" w:before="40" w:after="40"/>
            </w:pPr>
            <w:r>
              <w:rPr>
                <w:rFonts w:ascii="Liberation Sans Narrow" w:hAnsi="Liberation Sans Narrow"/>
                <w:sz w:val="18"/>
              </w:rPr>
              <w:t xml:space="preserve">Interpretação conforme ao parágrafo único: quando Estado ou Distrito Federal for demandado, o foro do domicílio do autor restringe-se às comarcas situadas nos limites territoriais do ente réu.</w:t>
            </w:r>
          </w:p>
        </w:tc>
      </w:tr>
    </w:tbl>
    <w:bookmarkEnd w:id="117"/>
    <w:bookmarkStart w:id="118" w:name="art.-53"/>
    <w:p>
      <w:pPr>
        <w:pStyle w:val="Heading6"/>
        <w:pBdr>
          <w:left w:val="single" w:sz="36" w:space="4" w:color="2E75B6"/>
        </w:pBdr>
        <w:shd w:val="clear" w:color="auto" w:fill="E3EEF9"/>
        <w:spacing w:before="200" w:after="80"/>
        <w:ind w:left="85"/>
      </w:pPr>
      <w:r>
        <w:rPr>
          <w:i w:val="0"/>
          <w:color w:val="1F3A5F"/>
          <w:sz w:val="23"/>
        </w:rPr>
        <w:t xml:space="preserve">Art. 53</w:t>
      </w:r>
    </w:p>
    <w:p>
      <w:pPr>
        <w:pStyle w:val="FirstParagraph"/>
        <w:spacing w:after="80"/>
        <w:jc w:val="both"/>
      </w:pPr>
      <w:r>
        <w:rPr>
          <w:b/>
          <w:bCs/>
        </w:rPr>
        <w:t xml:space="preserve">Art. 53.</w:t>
      </w:r>
      <w:r>
        <w:t xml:space="preserve"> </w:t>
      </w:r>
      <w:r>
        <w:t xml:space="preserve">É competente o foro: (Vide ADI nº 7055) (Vide ADI nº 6792)</w:t>
      </w:r>
    </w:p>
    <w:p>
      <w:pPr>
        <w:pStyle w:val="BodyText"/>
        <w:spacing w:after="80"/>
        <w:jc w:val="both"/>
      </w:pPr>
      <w:r>
        <w:t xml:space="preserve">I - para a ação de divórcio, separação, anulação de casamento e reconhecimento ou dissolução de união estável:</w:t>
      </w:r>
    </w:p>
    <w:p>
      <w:pPr>
        <w:pStyle w:val="BodyText"/>
        <w:spacing w:after="80"/>
        <w:jc w:val="both"/>
      </w:pPr>
      <w:r>
        <w:t xml:space="preserve">a) de domicílio do guardião de filho incapaz;</w:t>
      </w:r>
    </w:p>
    <w:p>
      <w:pPr>
        <w:pStyle w:val="BodyText"/>
        <w:spacing w:after="80"/>
        <w:jc w:val="both"/>
      </w:pPr>
      <w:r>
        <w:t xml:space="preserve">b) do último domicílio do casal, caso não haja filho incapaz;</w:t>
      </w:r>
    </w:p>
    <w:p>
      <w:pPr>
        <w:pStyle w:val="BodyText"/>
        <w:spacing w:after="80"/>
        <w:jc w:val="both"/>
      </w:pPr>
      <w:r>
        <w:t xml:space="preserve">c) de domicílio do réu, se nenhuma das partes residir no antigo domicílio do casal;</w:t>
      </w:r>
    </w:p>
    <w:p>
      <w:pPr>
        <w:pStyle w:val="BodyText"/>
        <w:spacing w:after="80"/>
        <w:jc w:val="both"/>
      </w:pPr>
      <w:r>
        <w:t xml:space="preserve">d) de domicílio da vítima de violência doméstica e familiar, nos termos da Lei nº 11.340, de 7 de agosto de 2006 (Lei Maria da Penha); (Incluída pela Lei nº 13.894/2019)</w:t>
      </w:r>
    </w:p>
    <w:p>
      <w:pPr>
        <w:pStyle w:val="BodyText"/>
        <w:spacing w:after="80"/>
        <w:jc w:val="both"/>
      </w:pPr>
      <w:r>
        <w:t xml:space="preserve">II - de domicílio ou residência do alimentando, para a ação em que se pedem alimentos;</w:t>
      </w:r>
    </w:p>
    <w:p>
      <w:pPr>
        <w:pStyle w:val="BodyText"/>
        <w:spacing w:after="80"/>
        <w:jc w:val="both"/>
      </w:pPr>
      <w:r>
        <w:t xml:space="preserve">III - do lugar:</w:t>
      </w:r>
    </w:p>
    <w:p>
      <w:pPr>
        <w:pStyle w:val="BodyText"/>
        <w:spacing w:after="80"/>
        <w:jc w:val="both"/>
      </w:pPr>
      <w:r>
        <w:t xml:space="preserve">a) onde está a sede, para a ação em que for ré pessoa jurídica;</w:t>
      </w:r>
    </w:p>
    <w:p>
      <w:pPr>
        <w:pStyle w:val="BodyText"/>
        <w:spacing w:after="80"/>
        <w:jc w:val="both"/>
      </w:pPr>
      <w:r>
        <w:t xml:space="preserve">b) onde se acha agência ou sucursal, quanto às obrigações que a pessoa jurídica contraiu;</w:t>
      </w:r>
    </w:p>
    <w:p>
      <w:pPr>
        <w:pStyle w:val="BodyText"/>
        <w:spacing w:after="80"/>
        <w:jc w:val="both"/>
      </w:pPr>
      <w:r>
        <w:t xml:space="preserve">c) onde exerce suas atividades, para a ação em que for ré sociedade ou associação sem personalidade jurídica;</w:t>
      </w:r>
    </w:p>
    <w:p>
      <w:pPr>
        <w:pStyle w:val="BodyText"/>
        <w:spacing w:after="80"/>
        <w:jc w:val="both"/>
      </w:pPr>
      <w:r>
        <w:t xml:space="preserve">d) onde a obrigação deve ser satisfeita, para a ação em que se lhe exigir o cumprimento;</w:t>
      </w:r>
    </w:p>
    <w:p>
      <w:pPr>
        <w:pStyle w:val="BodyText"/>
        <w:spacing w:after="80"/>
        <w:jc w:val="both"/>
      </w:pPr>
      <w:r>
        <w:t xml:space="preserve">e) de residência do idoso, para a causa que verse sobre direito previsto no respectivo estatuto;</w:t>
      </w:r>
    </w:p>
    <w:p>
      <w:pPr>
        <w:pStyle w:val="BodyText"/>
        <w:spacing w:after="80"/>
        <w:jc w:val="both"/>
      </w:pPr>
      <w:r>
        <w:t xml:space="preserve">f) da sede da serventia notarial ou de registro, para a ação de reparação de dano por ato praticado em razão do ofício;</w:t>
      </w:r>
    </w:p>
    <w:p>
      <w:pPr>
        <w:pStyle w:val="BodyText"/>
        <w:spacing w:after="80"/>
        <w:jc w:val="both"/>
      </w:pPr>
      <w:r>
        <w:t xml:space="preserve">IV - do lugar do ato ou fato para a ação:</w:t>
      </w:r>
    </w:p>
    <w:p>
      <w:pPr>
        <w:pStyle w:val="BodyText"/>
        <w:spacing w:after="80"/>
        <w:jc w:val="both"/>
      </w:pPr>
      <w:r>
        <w:t xml:space="preserve">a) de reparação de dano;</w:t>
      </w:r>
    </w:p>
    <w:p>
      <w:pPr>
        <w:pStyle w:val="BodyText"/>
        <w:spacing w:after="80"/>
        <w:jc w:val="both"/>
      </w:pPr>
      <w:r>
        <w:t xml:space="preserve">b) em que for réu administrador ou gestor de negócios alheios;</w:t>
      </w:r>
    </w:p>
    <w:p>
      <w:pPr>
        <w:pStyle w:val="BodyText"/>
        <w:spacing w:after="80"/>
        <w:jc w:val="both"/>
      </w:pPr>
      <w:r>
        <w:t xml:space="preserve">V - de domicílio do autor ou do local do fato, para a ação de reparação de dano sofrido em razão de delito ou acidente de veículos, inclusive aeronaves.</w:t>
      </w:r>
    </w:p>
    <w:bookmarkEnd w:id="118"/>
    <w:bookmarkStart w:id="119" w:name="Xb7d9e3eac037603f0b9f6b4b98df0ab973175ab"/>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3"/>
        <w:gridCol w:w="3499"/>
        <w:gridCol w:w="4032"/>
      </w:tblGrid>
      <w:tr>
        <w:trPr>
          <w:tblHeader w:val="on"/>
          <w:cantSplit/>
          <w:tblHeader/>
        </w:trPr>
        <w:tc>
          <w:tcPr>
            <w:tcW w:type="dxa" w:w="182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23"/>
          </w:tcPr>
          <w:p>
            <w:pPr>
              <w:pStyle w:val="Compact"/>
              <w:spacing w:line="276" w:lineRule="auto" w:before="40" w:after="40"/>
            </w:pPr>
            <w:r>
              <w:rPr>
                <w:rFonts w:ascii="Liberation Sans Narrow" w:hAnsi="Liberation Sans Narrow"/>
                <w:sz w:val="18"/>
              </w:rPr>
              <w:t xml:space="preserve">Art. 53, IV,</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(foro do lugar do ato ou fato, nas ações de reparação de dano)</w:t>
            </w:r>
          </w:p>
        </w:tc>
        <w:tc>
          <w:tcPr>
            <w:tcW w:type="dxa" w:w="3499"/>
          </w:tcPr>
          <w:p>
            <w:pPr>
              <w:pStyle w:val="Compact"/>
              <w:spacing w:line="276" w:lineRule="auto" w:before="40" w:after="40"/>
            </w:pPr>
            <w:r>
              <w:rPr>
                <w:rFonts w:ascii="Liberation Sans Narrow" w:hAnsi="Liberation Sans Narrow"/>
                <w:sz w:val="18"/>
              </w:rPr>
              <w:t xml:space="preserve">ADI 6792 (parcialmente procedente) e ADI 7055 (procedente), Tribunal Pleno, relatora originária Min. Rosa Weber (vencida), julgadas nos termos do voto do Min. Luís Roberto Barroso, em 22/05/2024</w:t>
            </w:r>
          </w:p>
        </w:tc>
        <w:tc>
          <w:tcPr>
            <w:tcW w:type="dxa" w:w="4032"/>
          </w:tcPr>
          <w:p>
            <w:pPr>
              <w:pStyle w:val="Compact"/>
              <w:spacing w:line="276" w:lineRule="auto" w:before="40" w:after="40"/>
            </w:pPr>
            <w:r>
              <w:rPr>
                <w:rFonts w:ascii="Liberation Sans Narrow" w:hAnsi="Liberation Sans Narrow"/>
                <w:sz w:val="18"/>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bookmarkEnd w:id="119"/>
    <w:bookmarkStart w:id="120" w:name="X180e7e0fa713fbb3c04a2f50224c0b223b2a42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4"/>
        <w:gridCol w:w="2679"/>
        <w:gridCol w:w="4861"/>
      </w:tblGrid>
      <w:tr>
        <w:trPr>
          <w:tblHeader w:val="on"/>
          <w:cantSplit/>
          <w:tblHeader/>
        </w:trPr>
        <w:tc>
          <w:tcPr>
            <w:tcW w:type="dxa" w:w="181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8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6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14"/>
          </w:tcPr>
          <w:p>
            <w:pPr>
              <w:pStyle w:val="Compact"/>
              <w:spacing w:line="276" w:lineRule="auto" w:before="40" w:after="40"/>
            </w:pPr>
            <w:r>
              <w:rPr>
                <w:rFonts w:ascii="Liberation Sans Narrow" w:hAnsi="Liberation Sans Narrow"/>
                <w:sz w:val="18"/>
              </w:rPr>
              <w:t xml:space="preserve">Art. 53 (foros especiais); art. 52 (competência territorial)</w:t>
            </w:r>
          </w:p>
        </w:tc>
        <w:tc>
          <w:tcPr>
            <w:tcW w:type="dxa" w:w="2680"/>
          </w:tcPr>
          <w:p>
            <w:pPr>
              <w:pStyle w:val="Compact"/>
              <w:spacing w:line="276" w:lineRule="auto" w:before="40" w:after="40"/>
            </w:pPr>
            <w:r>
              <w:rPr>
                <w:rFonts w:ascii="Liberation Sans Narrow" w:hAnsi="Liberation Sans Narrow"/>
                <w:sz w:val="18"/>
              </w:rPr>
              <w:t xml:space="preserve">IAC 10, REsp 1.903.920, Primeira Seção, relator Min. Og Fernandes, julgado em 21/10/2021, DJe de 13/12/2021</w:t>
            </w:r>
          </w:p>
        </w:tc>
        <w:tc>
          <w:tcPr>
            <w:tcW w:type="dxa" w:w="4861"/>
          </w:tcPr>
          <w:p>
            <w:pPr>
              <w:pStyle w:val="Compact"/>
              <w:spacing w:line="276" w:lineRule="auto" w:before="40" w:after="40"/>
            </w:pPr>
            <w:r>
              <w:rPr>
                <w:rFonts w:ascii="Liberation Sans Narrow" w:hAnsi="Liberation Sans Narrow"/>
                <w:sz w:val="18"/>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bookmarkEnd w:id="120"/>
    <w:bookmarkEnd w:id="121"/>
    <w:bookmarkStart w:id="142" w:name="X4b622df800b0859a64000ecb5b73f51929940b4"/>
    <w:p>
      <w:pPr>
        <w:pStyle w:val="Heading5"/>
        <w:spacing w:before="140" w:after="20"/>
      </w:pPr>
      <w:r>
        <w:rPr>
          <w:i/>
          <w:color w:val="595959"/>
        </w:rPr>
        <w:t xml:space="preserve">Seção II: da modificação da competência (arts. 54 a 63)</w:t>
      </w:r>
    </w:p>
    <w:bookmarkStart w:id="122" w:name="art.-54"/>
    <w:p>
      <w:pPr>
        <w:pStyle w:val="Heading6"/>
        <w:pBdr>
          <w:left w:val="single" w:sz="36" w:space="4" w:color="2E75B6"/>
        </w:pBdr>
        <w:shd w:val="clear" w:color="auto" w:fill="E3EEF9"/>
        <w:spacing w:before="200" w:after="80"/>
        <w:ind w:left="85"/>
      </w:pPr>
      <w:r>
        <w:rPr>
          <w:i w:val="0"/>
          <w:color w:val="1F3A5F"/>
          <w:sz w:val="23"/>
        </w:rPr>
        <w:t xml:space="preserve">Art. 54</w:t>
      </w:r>
    </w:p>
    <w:p>
      <w:pPr>
        <w:pStyle w:val="FirstParagraph"/>
        <w:spacing w:after="80"/>
        <w:jc w:val="both"/>
      </w:pPr>
      <w:r>
        <w:rPr>
          <w:b/>
          <w:bCs/>
        </w:rPr>
        <w:t xml:space="preserve">Art. 54.</w:t>
      </w:r>
      <w:r>
        <w:t xml:space="preserve"> </w:t>
      </w:r>
      <w:r>
        <w:t xml:space="preserve">A competência relativa poderá modificar-se pela conexão ou pela continência, observado o disposto nesta Seção.</w:t>
      </w:r>
    </w:p>
    <w:bookmarkEnd w:id="122"/>
    <w:bookmarkStart w:id="123" w:name="X1d85a1f98a754b91a73a648234f6daebf46310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83"/>
        <w:gridCol w:w="2316"/>
        <w:gridCol w:w="4355"/>
      </w:tblGrid>
      <w:tr>
        <w:trPr>
          <w:tblHeader w:val="on"/>
          <w:cantSplit/>
          <w:tblHeader/>
        </w:trPr>
        <w:tc>
          <w:tcPr>
            <w:tcW w:type="dxa" w:w="268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1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83"/>
          </w:tcPr>
          <w:p>
            <w:pPr>
              <w:pStyle w:val="Compact"/>
              <w:spacing w:line="276" w:lineRule="auto" w:before="40" w:after="40"/>
            </w:pPr>
            <w:r>
              <w:rPr>
                <w:rFonts w:ascii="Liberation Sans Narrow" w:hAnsi="Liberation Sans Narrow"/>
                <w:sz w:val="18"/>
              </w:rPr>
              <w:t xml:space="preserve">Caput — modificação da competência relativa pela conexão e pela continência — orientação de aplicação (aplicação narrada)</w:t>
            </w:r>
          </w:p>
        </w:tc>
        <w:tc>
          <w:tcPr>
            <w:tcW w:type="dxa" w:w="2316"/>
          </w:tcPr>
          <w:p>
            <w:pPr>
              <w:pStyle w:val="Compact"/>
              <w:spacing w:line="276" w:lineRule="auto" w:before="40" w:after="40"/>
            </w:pPr>
            <w:r>
              <w:rPr>
                <w:rFonts w:ascii="Liberation Sans Narrow" w:hAnsi="Liberation Sans Narrow"/>
                <w:sz w:val="18"/>
              </w:rPr>
              <w:t xml:space="preserve">AgInt no CC 202.644, Primeira Seção, relatora Min. Maria Thereza de Assis Moura, julgado em 11/03/2026</w:t>
            </w:r>
          </w:p>
        </w:tc>
        <w:tc>
          <w:tcPr>
            <w:tcW w:type="dxa" w:w="4355"/>
          </w:tcPr>
          <w:p>
            <w:pPr>
              <w:pStyle w:val="Compact"/>
              <w:spacing w:line="276" w:lineRule="auto" w:before="40" w:after="40"/>
            </w:pPr>
            <w:r>
              <w:rPr>
                <w:rFonts w:ascii="Liberation Sans Narrow" w:hAnsi="Liberation Sans Narrow"/>
                <w:sz w:val="18"/>
              </w:rPr>
              <w:t xml:space="preserve">Em ações civis públicas de âmbito nacional ou regional, a reunião de processos por conexão ou continência não se submete à Súmula 235 do STJ, e a competência fixa-se pela prevenção, no juízo que primeiro conheceu de uma delas, conforme a tese do Tema 1.075 do STF. Trecho: “A competência para julgamento de ações civis públicas de âmbito nacional ou regional deve ser fixada no juízo que primeiro conheceu de uma delas, conforme a tese fixada pelo STF no Tema 1075.”</w:t>
            </w:r>
          </w:p>
        </w:tc>
      </w:tr>
    </w:tbl>
    <w:bookmarkEnd w:id="123"/>
    <w:bookmarkStart w:id="124" w:name="art.-55"/>
    <w:p>
      <w:pPr>
        <w:pStyle w:val="Heading6"/>
        <w:pBdr>
          <w:left w:val="single" w:sz="36" w:space="4" w:color="2E75B6"/>
        </w:pBdr>
        <w:shd w:val="clear" w:color="auto" w:fill="E3EEF9"/>
        <w:spacing w:before="200" w:after="80"/>
        <w:ind w:left="85"/>
      </w:pPr>
      <w:r>
        <w:rPr>
          <w:i w:val="0"/>
          <w:color w:val="1F3A5F"/>
          <w:sz w:val="23"/>
        </w:rPr>
        <w:t xml:space="preserve">Art. 55</w:t>
      </w:r>
    </w:p>
    <w:p>
      <w:pPr>
        <w:pStyle w:val="FirstParagraph"/>
        <w:spacing w:after="80"/>
        <w:jc w:val="both"/>
      </w:pPr>
      <w:r>
        <w:rPr>
          <w:b/>
          <w:bCs/>
        </w:rPr>
        <w:t xml:space="preserve">Art. 55.</w:t>
      </w:r>
      <w:r>
        <w:t xml:space="preserve"> </w:t>
      </w:r>
      <w:r>
        <w:t xml:space="preserve">Reputam-se conexas 2 (duas) ou mais ações quando lhes for comum o pedido ou a causa de pedir.</w:t>
      </w:r>
    </w:p>
    <w:p>
      <w:pPr>
        <w:pStyle w:val="BodyText"/>
        <w:spacing w:after="80"/>
        <w:jc w:val="both"/>
      </w:pPr>
      <w:r>
        <w:t xml:space="preserve">§ 1º Os processos de ações conexas serão reunidos para decisão conjunta, salvo se um deles já houver sido sentenciado.</w:t>
      </w:r>
    </w:p>
    <w:p>
      <w:pPr>
        <w:pStyle w:val="BodyText"/>
        <w:spacing w:after="80"/>
        <w:jc w:val="both"/>
      </w:pPr>
      <w:r>
        <w:t xml:space="preserve">§ 2º Aplica-se o disposto no caput:</w:t>
      </w:r>
    </w:p>
    <w:p>
      <w:pPr>
        <w:pStyle w:val="BodyText"/>
        <w:spacing w:after="80"/>
        <w:jc w:val="both"/>
      </w:pPr>
      <w:r>
        <w:t xml:space="preserve">I - à execução de título extrajudicial e à ação de conhecimento relativa ao mesmo ato jurídico;</w:t>
      </w:r>
    </w:p>
    <w:p>
      <w:pPr>
        <w:pStyle w:val="BodyText"/>
        <w:spacing w:after="80"/>
        <w:jc w:val="both"/>
      </w:pPr>
      <w:r>
        <w:t xml:space="preserve">II - às execuções fundadas no mesmo título executivo.</w:t>
      </w:r>
    </w:p>
    <w:p>
      <w:pPr>
        <w:pStyle w:val="BodyText"/>
        <w:spacing w:after="80"/>
        <w:jc w:val="both"/>
      </w:pPr>
      <w:r>
        <w:t xml:space="preserve">§ 3º Serão reunidos para julgamento conjunto os processos que possam gerar risco de prolação de decisões conflitantes ou contraditórias caso decididos separadamente, mesmo sem conexão entre eles.</w:t>
      </w:r>
    </w:p>
    <w:bookmarkEnd w:id="124"/>
    <w:bookmarkStart w:id="125" w:name="Xb52cc68de2e97d328d2562cc0eb38f9b9986ad7"/>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3"/>
        <w:gridCol w:w="3551"/>
        <w:gridCol w:w="3360"/>
      </w:tblGrid>
      <w:tr>
        <w:trPr>
          <w:tblHeader w:val="on"/>
          <w:cantSplit/>
          <w:tblHeader/>
        </w:trPr>
        <w:tc>
          <w:tcPr>
            <w:tcW w:type="dxa" w:w="244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3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43"/>
          </w:tcPr>
          <w:p>
            <w:pPr>
              <w:pStyle w:val="Compact"/>
              <w:spacing w:line="276" w:lineRule="auto" w:before="40" w:after="40"/>
            </w:pPr>
            <w:r>
              <w:rPr>
                <w:rFonts w:ascii="Liberation Sans Narrow" w:hAnsi="Liberation Sans Narrow"/>
                <w:sz w:val="18"/>
              </w:rPr>
              <w:t xml:space="preserve">Art. 55, § 3º (reunião de processos sem conexão, por risco de decisões conflitantes)</w:t>
            </w:r>
          </w:p>
        </w:tc>
        <w:tc>
          <w:tcPr>
            <w:tcW w:type="dxa" w:w="3551"/>
          </w:tcPr>
          <w:p>
            <w:pPr>
              <w:pStyle w:val="Compact"/>
              <w:spacing w:line="276" w:lineRule="auto" w:before="40" w:after="40"/>
            </w:pPr>
            <w:r>
              <w:rPr>
                <w:rFonts w:ascii="Liberation Sans Narrow" w:hAnsi="Liberation Sans Narrow"/>
                <w:sz w:val="18"/>
              </w:rPr>
              <w:t xml:space="preserve">ADI 7055, Tribunal Pleno, relatora originária Min. Rosa Weber (vencida), julgada nos termos do voto do Min. Luís Roberto Barroso, em 22/05/2024</w:t>
            </w:r>
          </w:p>
        </w:tc>
        <w:tc>
          <w:tcPr>
            <w:tcW w:type="dxa" w:w="3360"/>
          </w:tcPr>
          <w:p>
            <w:pPr>
              <w:pStyle w:val="Compact"/>
              <w:spacing w:line="276" w:lineRule="auto" w:before="40" w:after="40"/>
            </w:pPr>
            <w:r>
              <w:rPr>
                <w:rFonts w:ascii="Liberation Sans Narrow" w:hAnsi="Liberation Sans Narrow"/>
                <w:sz w:val="18"/>
              </w:rPr>
              <w:t xml:space="preserve">Interpretação conforme do art. 55, § 3º, e do art. 53, IV,</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para permitir a reunião das ações do assédio judicial em um único foro.</w:t>
            </w:r>
          </w:p>
        </w:tc>
      </w:tr>
    </w:tbl>
    <w:bookmarkEnd w:id="125"/>
    <w:bookmarkStart w:id="126" w:name="X0a6b078ce2553915327e77e3a0204daf41392e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009"/>
        <w:gridCol w:w="469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9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Art. 55 (conexão); arts. 59 e 61 (prevenção)</w:t>
            </w:r>
          </w:p>
        </w:tc>
        <w:tc>
          <w:tcPr>
            <w:tcW w:type="dxa" w:w="3009"/>
          </w:tcPr>
          <w:p>
            <w:pPr>
              <w:pStyle w:val="Compact"/>
              <w:spacing w:line="276" w:lineRule="auto" w:before="40" w:after="40"/>
            </w:pPr>
            <w:r>
              <w:rPr>
                <w:rFonts w:ascii="Liberation Sans Narrow" w:hAnsi="Liberation Sans Narrow"/>
                <w:sz w:val="18"/>
              </w:rPr>
              <w:t xml:space="preserve">CC 160.329, Segunda Seção, relatora Min. Nancy Andrighi, julgado em 27/02/2019, DJe de 06/03/2019</w:t>
            </w:r>
          </w:p>
        </w:tc>
        <w:tc>
          <w:tcPr>
            <w:tcW w:type="dxa" w:w="4690"/>
          </w:tcPr>
          <w:p>
            <w:pPr>
              <w:pStyle w:val="Compact"/>
              <w:spacing w:line="276" w:lineRule="auto" w:before="40" w:after="40"/>
            </w:pPr>
            <w:r>
              <w:rPr>
                <w:rFonts w:ascii="Liberation Sans Narrow" w:hAnsi="Liberation Sans Narrow"/>
                <w:sz w:val="18"/>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r>
        <w:trPr>
          <w:cantSplit/>
        </w:trPr>
        <w:tc>
          <w:tcPr>
            <w:tcW w:type="dxa" w:w="1655"/>
          </w:tcPr>
          <w:p>
            <w:pPr>
              <w:pStyle w:val="Compact"/>
              <w:spacing w:line="276" w:lineRule="auto" w:before="40" w:after="40"/>
            </w:pPr>
            <w:r>
              <w:rPr>
                <w:rFonts w:ascii="Liberation Sans Narrow" w:hAnsi="Liberation Sans Narrow"/>
                <w:sz w:val="18"/>
              </w:rPr>
              <w:t xml:space="preserve">Art. 55, § 3º (reunião de processos); art. 66, III</w:t>
            </w:r>
          </w:p>
        </w:tc>
        <w:tc>
          <w:tcPr>
            <w:tcW w:type="dxa" w:w="3009"/>
          </w:tcPr>
          <w:p>
            <w:pPr>
              <w:pStyle w:val="Compact"/>
              <w:spacing w:line="276" w:lineRule="auto" w:before="40" w:after="40"/>
            </w:pPr>
            <w:r>
              <w:rPr>
                <w:rFonts w:ascii="Liberation Sans Narrow" w:hAnsi="Liberation Sans Narrow"/>
                <w:sz w:val="18"/>
              </w:rPr>
              <w:t xml:space="preserve">CC 151.295, Segunda Seção, relator Min. Antonio Carlos Ferreira, julgado em 14/06/2017, DJe de 22/06/2017</w:t>
            </w:r>
          </w:p>
        </w:tc>
        <w:tc>
          <w:tcPr>
            <w:tcW w:type="dxa" w:w="4690"/>
          </w:tcPr>
          <w:p>
            <w:pPr>
              <w:pStyle w:val="Compact"/>
              <w:spacing w:line="276" w:lineRule="auto" w:before="40" w:after="40"/>
            </w:pPr>
            <w:r>
              <w:rPr>
                <w:rFonts w:ascii="Liberation Sans Narrow" w:hAnsi="Liberation Sans Narrow"/>
                <w:sz w:val="18"/>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r>
        <w:trPr>
          <w:cantSplit/>
        </w:trPr>
        <w:tc>
          <w:tcPr>
            <w:tcW w:type="dxa" w:w="1655"/>
          </w:tcPr>
          <w:p>
            <w:pPr>
              <w:pStyle w:val="Compact"/>
              <w:spacing w:line="276" w:lineRule="auto" w:before="40" w:after="40"/>
            </w:pPr>
            <w:r>
              <w:rPr>
                <w:rFonts w:ascii="Liberation Sans Narrow" w:hAnsi="Liberation Sans Narrow"/>
                <w:sz w:val="18"/>
              </w:rPr>
              <w:t xml:space="preserve">Art. 55, § 1º</w:t>
            </w:r>
          </w:p>
        </w:tc>
        <w:tc>
          <w:tcPr>
            <w:tcW w:type="dxa" w:w="3009"/>
          </w:tcPr>
          <w:p>
            <w:pPr>
              <w:pStyle w:val="Compact"/>
              <w:spacing w:line="276" w:lineRule="auto" w:before="40" w:after="40"/>
            </w:pPr>
            <w:r>
              <w:rPr>
                <w:rFonts w:ascii="Liberation Sans Narrow" w:hAnsi="Liberation Sans Narrow"/>
                <w:sz w:val="18"/>
              </w:rPr>
              <w:t xml:space="preserve">Súmula 235, Corte Especial, aprovada em 01/02/2000 (DJ de 10/02/2000)</w:t>
            </w:r>
          </w:p>
        </w:tc>
        <w:tc>
          <w:tcPr>
            <w:tcW w:type="dxa" w:w="4690"/>
          </w:tcPr>
          <w:p>
            <w:pPr>
              <w:pStyle w:val="Compact"/>
              <w:spacing w:line="276" w:lineRule="auto" w:before="40" w:after="40"/>
            </w:pPr>
            <w:r>
              <w:rPr>
                <w:rFonts w:ascii="Liberation Sans Narrow" w:hAnsi="Liberation Sans Narrow"/>
                <w:sz w:val="18"/>
              </w:rPr>
              <w:t xml:space="preserve">A conexão não determina a reunião dos processos se um deles já foi julgado. O § 1º do art. 55 repete o limite (processo já sentenciado).</w:t>
            </w:r>
          </w:p>
        </w:tc>
      </w:tr>
    </w:tbl>
    <w:bookmarkEnd w:id="126"/>
    <w:bookmarkStart w:id="127" w:name="art.-56"/>
    <w:p>
      <w:pPr>
        <w:pStyle w:val="Heading6"/>
        <w:pBdr>
          <w:left w:val="single" w:sz="36" w:space="4" w:color="2E75B6"/>
        </w:pBdr>
        <w:shd w:val="clear" w:color="auto" w:fill="E3EEF9"/>
        <w:spacing w:before="200" w:after="80"/>
        <w:ind w:left="85"/>
      </w:pPr>
      <w:r>
        <w:rPr>
          <w:i w:val="0"/>
          <w:color w:val="1F3A5F"/>
          <w:sz w:val="23"/>
        </w:rPr>
        <w:t xml:space="preserve">Art. 56</w:t>
      </w:r>
    </w:p>
    <w:p>
      <w:pPr>
        <w:pStyle w:val="FirstParagraph"/>
        <w:spacing w:after="8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bookmarkEnd w:id="127"/>
    <w:bookmarkStart w:id="128" w:name="X957649c9e55574f3f6c0efce15a3c21d6a7416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95"/>
        <w:gridCol w:w="4430"/>
      </w:tblGrid>
      <w:tr>
        <w:trPr>
          <w:tblHeader w:val="on"/>
          <w:cantSplit/>
          <w:tblHeader/>
        </w:trPr>
        <w:tc>
          <w:tcPr>
            <w:tcW w:type="dxa" w:w="202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3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9"/>
          </w:tcPr>
          <w:p>
            <w:pPr>
              <w:pStyle w:val="Compact"/>
              <w:spacing w:line="276" w:lineRule="auto" w:before="40" w:after="40"/>
            </w:pPr>
            <w:r>
              <w:rPr>
                <w:rFonts w:ascii="Liberation Sans Narrow" w:hAnsi="Liberation Sans Narrow"/>
                <w:sz w:val="18"/>
              </w:rPr>
              <w:t xml:space="preserve">Art. 56 e art. 57 (continência)</w:t>
            </w:r>
          </w:p>
        </w:tc>
        <w:tc>
          <w:tcPr>
            <w:tcW w:type="dxa" w:w="2896"/>
          </w:tcPr>
          <w:p>
            <w:pPr>
              <w:pStyle w:val="Compact"/>
              <w:spacing w:line="276" w:lineRule="auto" w:before="40" w:after="40"/>
            </w:pPr>
            <w:r>
              <w:rPr>
                <w:rFonts w:ascii="Liberation Sans Narrow" w:hAnsi="Liberation Sans Narrow"/>
                <w:sz w:val="18"/>
              </w:rPr>
              <w:t xml:space="preserve">Súmula 489, Corte Especial, aprovada em 28/06/2012 (DJe de 01/08/2012)</w:t>
            </w:r>
          </w:p>
        </w:tc>
        <w:tc>
          <w:tcPr>
            <w:tcW w:type="dxa" w:w="4430"/>
          </w:tcPr>
          <w:p>
            <w:pPr>
              <w:pStyle w:val="Compact"/>
              <w:spacing w:line="276" w:lineRule="auto" w:before="40" w:after="40"/>
            </w:pPr>
            <w:r>
              <w:rPr>
                <w:rFonts w:ascii="Liberation Sans Narrow" w:hAnsi="Liberation Sans Narrow"/>
                <w:sz w:val="18"/>
              </w:rPr>
              <w:t xml:space="preserve">Reconhecida a continência, devem ser reunidas na Justiça Federal as ações civis públicas propostas nela e na Justiça estadual.</w:t>
            </w:r>
          </w:p>
        </w:tc>
      </w:tr>
    </w:tbl>
    <w:bookmarkEnd w:id="128"/>
    <w:bookmarkStart w:id="129" w:name="art.-57"/>
    <w:p>
      <w:pPr>
        <w:pStyle w:val="Heading6"/>
        <w:pBdr>
          <w:left w:val="single" w:sz="36" w:space="4" w:color="2E75B6"/>
        </w:pBdr>
        <w:shd w:val="clear" w:color="auto" w:fill="E3EEF9"/>
        <w:spacing w:before="200" w:after="80"/>
        <w:ind w:left="85"/>
      </w:pPr>
      <w:r>
        <w:rPr>
          <w:i w:val="0"/>
          <w:color w:val="1F3A5F"/>
          <w:sz w:val="23"/>
        </w:rPr>
        <w:t xml:space="preserve">Art. 57</w:t>
      </w:r>
    </w:p>
    <w:p>
      <w:pPr>
        <w:pStyle w:val="FirstParagraph"/>
        <w:spacing w:after="8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bookmarkEnd w:id="129"/>
    <w:bookmarkStart w:id="130" w:name="X9cd90ab008c7e01f764618cdcb38a747886238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0"/>
        <w:gridCol w:w="2974"/>
        <w:gridCol w:w="4590"/>
      </w:tblGrid>
      <w:tr>
        <w:trPr>
          <w:tblHeader w:val="on"/>
          <w:cantSplit/>
          <w:tblHeader/>
        </w:trPr>
        <w:tc>
          <w:tcPr>
            <w:tcW w:type="dxa" w:w="179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7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9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90"/>
          </w:tcPr>
          <w:p>
            <w:pPr>
              <w:pStyle w:val="Compact"/>
              <w:spacing w:line="276" w:lineRule="auto" w:before="40" w:after="40"/>
            </w:pPr>
            <w:r>
              <w:rPr>
                <w:rFonts w:ascii="Liberation Sans Narrow" w:hAnsi="Liberation Sans Narrow"/>
                <w:sz w:val="18"/>
              </w:rPr>
              <w:t xml:space="preserve">Caput — continência e reunião dos processos</w:t>
            </w:r>
          </w:p>
        </w:tc>
        <w:tc>
          <w:tcPr>
            <w:tcW w:type="dxa" w:w="2974"/>
          </w:tcPr>
          <w:p>
            <w:pPr>
              <w:pStyle w:val="Compact"/>
              <w:spacing w:line="276" w:lineRule="auto" w:before="40" w:after="40"/>
            </w:pPr>
            <w:r>
              <w:rPr>
                <w:rFonts w:ascii="Liberation Sans Narrow" w:hAnsi="Liberation Sans Narrow"/>
                <w:sz w:val="18"/>
              </w:rPr>
              <w:t xml:space="preserve">REsp 2.131.408, Terceira Turma, relator Min. Ricardo Villas Bôas Cueva, julgado em 07/04/2026</w:t>
            </w:r>
          </w:p>
        </w:tc>
        <w:tc>
          <w:tcPr>
            <w:tcW w:type="dxa" w:w="4590"/>
          </w:tcPr>
          <w:p>
            <w:pPr>
              <w:pStyle w:val="Compact"/>
              <w:spacing w:line="276" w:lineRule="auto" w:before="40" w:after="40"/>
            </w:pPr>
            <w:r>
              <w:rPr>
                <w:rFonts w:ascii="Liberation Sans Narrow" w:hAnsi="Liberation Sans Narrow"/>
                <w:sz w:val="18"/>
              </w:rPr>
              <w:t xml:space="preserve">Caracterizada a continência entre as demandas, a regra do art. 57 impõe, em princípio, a reunião dos processos, e não a extinção da demanda proposta em primeiro lugar.</w:t>
            </w:r>
          </w:p>
        </w:tc>
      </w:tr>
    </w:tbl>
    <w:bookmarkEnd w:id="130"/>
    <w:bookmarkStart w:id="131" w:name="art.-58"/>
    <w:p>
      <w:pPr>
        <w:pStyle w:val="Heading6"/>
        <w:pBdr>
          <w:left w:val="single" w:sz="36" w:space="4" w:color="2E75B6"/>
        </w:pBdr>
        <w:shd w:val="clear" w:color="auto" w:fill="E3EEF9"/>
        <w:spacing w:before="200" w:after="80"/>
        <w:ind w:left="85"/>
      </w:pPr>
      <w:r>
        <w:rPr>
          <w:i w:val="0"/>
          <w:color w:val="1F3A5F"/>
          <w:sz w:val="23"/>
        </w:rPr>
        <w:t xml:space="preserve">Art. 58</w:t>
      </w:r>
    </w:p>
    <w:p>
      <w:pPr>
        <w:pStyle w:val="FirstParagraph"/>
        <w:spacing w:after="80"/>
        <w:jc w:val="both"/>
      </w:pPr>
      <w:r>
        <w:rPr>
          <w:b/>
          <w:bCs/>
        </w:rPr>
        <w:t xml:space="preserve">Art. 58.</w:t>
      </w:r>
      <w:r>
        <w:t xml:space="preserve"> </w:t>
      </w:r>
      <w:r>
        <w:t xml:space="preserve">A reunião das ações propostas em separado far-se-á no juízo prevento, onde serão decididas simultaneamente.</w:t>
      </w:r>
    </w:p>
    <w:bookmarkEnd w:id="131"/>
    <w:bookmarkStart w:id="132" w:name="X064760f539825a7694ec57529ff56d7f4f1521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641"/>
        <w:gridCol w:w="493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3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58 (reunião); art. 66 (conflito de competência)</w:t>
            </w:r>
          </w:p>
        </w:tc>
        <w:tc>
          <w:tcPr>
            <w:tcW w:type="dxa" w:w="2641"/>
          </w:tcPr>
          <w:p>
            <w:pPr>
              <w:pStyle w:val="Compact"/>
              <w:spacing w:line="276" w:lineRule="auto" w:before="40" w:after="40"/>
            </w:pPr>
            <w:r>
              <w:rPr>
                <w:rFonts w:ascii="Liberation Sans Narrow" w:hAnsi="Liberation Sans Narrow"/>
                <w:sz w:val="18"/>
              </w:rPr>
              <w:t xml:space="preserve">CC 153.641, Segunda Seção, relator Min. Marco Aurélio Bellizze, julgado em 13/12/2017, DJe de 19/12/2017</w:t>
            </w:r>
          </w:p>
        </w:tc>
        <w:tc>
          <w:tcPr>
            <w:tcW w:type="dxa" w:w="4933"/>
          </w:tcPr>
          <w:p>
            <w:pPr>
              <w:pStyle w:val="Compact"/>
              <w:spacing w:line="276" w:lineRule="auto" w:before="40" w:after="40"/>
            </w:pPr>
            <w:r>
              <w:rPr>
                <w:rFonts w:ascii="Liberation Sans Narrow" w:hAnsi="Liberation Sans Narrow"/>
                <w:sz w:val="18"/>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132"/>
    <w:bookmarkStart w:id="133" w:name="art.-59"/>
    <w:p>
      <w:pPr>
        <w:pStyle w:val="Heading6"/>
        <w:pBdr>
          <w:left w:val="single" w:sz="36" w:space="4" w:color="2E75B6"/>
        </w:pBdr>
        <w:shd w:val="clear" w:color="auto" w:fill="E3EEF9"/>
        <w:spacing w:before="200" w:after="80"/>
        <w:ind w:left="85"/>
      </w:pPr>
      <w:r>
        <w:rPr>
          <w:i w:val="0"/>
          <w:color w:val="1F3A5F"/>
          <w:sz w:val="23"/>
        </w:rPr>
        <w:t xml:space="preserve">Art. 59</w:t>
      </w:r>
    </w:p>
    <w:p>
      <w:pPr>
        <w:pStyle w:val="FirstParagraph"/>
        <w:spacing w:after="80"/>
        <w:jc w:val="both"/>
      </w:pPr>
      <w:r>
        <w:rPr>
          <w:b/>
          <w:bCs/>
        </w:rPr>
        <w:t xml:space="preserve">Art. 59.</w:t>
      </w:r>
      <w:r>
        <w:t xml:space="preserve"> </w:t>
      </w:r>
      <w:r>
        <w:t xml:space="preserve">O registro ou a distribuição da petição inicial torna prevento o juízo.</w:t>
      </w:r>
    </w:p>
    <w:bookmarkEnd w:id="133"/>
    <w:bookmarkStart w:id="134" w:name="Xdbc412660422ac14e0ae0729f7f8de42ba191b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0"/>
        <w:gridCol w:w="2451"/>
        <w:gridCol w:w="4804"/>
      </w:tblGrid>
      <w:tr>
        <w:trPr>
          <w:tblHeader w:val="on"/>
          <w:cantSplit/>
          <w:tblHeader/>
        </w:trPr>
        <w:tc>
          <w:tcPr>
            <w:tcW w:type="dxa" w:w="210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0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0"/>
          </w:tcPr>
          <w:p>
            <w:pPr>
              <w:pStyle w:val="Compact"/>
              <w:spacing w:line="276" w:lineRule="auto" w:before="40" w:after="40"/>
            </w:pPr>
            <w:r>
              <w:rPr>
                <w:rFonts w:ascii="Liberation Sans Narrow" w:hAnsi="Liberation Sans Narrow"/>
                <w:sz w:val="18"/>
              </w:rPr>
              <w:t xml:space="preserve">Caput — prevenção não eliminada pelo cancelamento da distribuição</w:t>
            </w:r>
          </w:p>
        </w:tc>
        <w:tc>
          <w:tcPr>
            <w:tcW w:type="dxa" w:w="2451"/>
          </w:tcPr>
          <w:p>
            <w:pPr>
              <w:pStyle w:val="Compact"/>
              <w:spacing w:line="276" w:lineRule="auto" w:before="40" w:after="40"/>
            </w:pPr>
            <w:r>
              <w:rPr>
                <w:rFonts w:ascii="Liberation Sans Narrow" w:hAnsi="Liberation Sans Narrow"/>
                <w:sz w:val="18"/>
              </w:rPr>
              <w:t xml:space="preserve">REsp 2.187.009, Terceira Turma, relator Min. Humberto Martins, julgado em 09/03/2026</w:t>
            </w:r>
          </w:p>
        </w:tc>
        <w:tc>
          <w:tcPr>
            <w:tcW w:type="dxa" w:w="4803"/>
          </w:tcPr>
          <w:p>
            <w:pPr>
              <w:pStyle w:val="Compact"/>
              <w:spacing w:line="276" w:lineRule="auto" w:before="40" w:after="40"/>
            </w:pPr>
            <w:r>
              <w:rPr>
                <w:rFonts w:ascii="Liberation Sans Narrow" w:hAnsi="Liberation Sans Narrow"/>
                <w:sz w:val="18"/>
              </w:rPr>
              <w:t xml:space="preserve">O cancelamento da distribuição por falta de pagamento das custas iniciais implica extinção do processo sem resolução do mérito, mas não elimina a prevenção do juízo onde a ação foi inicialmente distribuída.</w:t>
            </w:r>
          </w:p>
        </w:tc>
      </w:tr>
    </w:tbl>
    <w:bookmarkEnd w:id="134"/>
    <w:bookmarkStart w:id="135" w:name="art.-60"/>
    <w:p>
      <w:pPr>
        <w:pStyle w:val="Heading6"/>
        <w:pBdr>
          <w:left w:val="single" w:sz="36" w:space="4" w:color="2E75B6"/>
        </w:pBdr>
        <w:shd w:val="clear" w:color="auto" w:fill="E3EEF9"/>
        <w:spacing w:before="200" w:after="80"/>
        <w:ind w:left="85"/>
      </w:pPr>
      <w:r>
        <w:rPr>
          <w:i w:val="0"/>
          <w:color w:val="1F3A5F"/>
          <w:sz w:val="23"/>
        </w:rPr>
        <w:t xml:space="preserve">Art. 60</w:t>
      </w:r>
    </w:p>
    <w:p>
      <w:pPr>
        <w:pStyle w:val="FirstParagraph"/>
        <w:spacing w:after="8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135"/>
    <w:bookmarkStart w:id="136" w:name="art.-61"/>
    <w:p>
      <w:pPr>
        <w:pStyle w:val="Heading6"/>
        <w:pBdr>
          <w:left w:val="single" w:sz="36" w:space="4" w:color="2E75B6"/>
        </w:pBdr>
        <w:shd w:val="clear" w:color="auto" w:fill="E3EEF9"/>
        <w:spacing w:before="200" w:after="80"/>
        <w:ind w:left="85"/>
      </w:pPr>
      <w:r>
        <w:rPr>
          <w:i w:val="0"/>
          <w:color w:val="1F3A5F"/>
          <w:sz w:val="23"/>
        </w:rPr>
        <w:t xml:space="preserve">Art. 61</w:t>
      </w:r>
    </w:p>
    <w:p>
      <w:pPr>
        <w:pStyle w:val="FirstParagraph"/>
        <w:spacing w:after="80"/>
        <w:jc w:val="both"/>
      </w:pPr>
      <w:r>
        <w:rPr>
          <w:b/>
          <w:bCs/>
        </w:rPr>
        <w:t xml:space="preserve">Art. 61.</w:t>
      </w:r>
      <w:r>
        <w:t xml:space="preserve"> </w:t>
      </w:r>
      <w:r>
        <w:t xml:space="preserve">A ação acessória será proposta no juízo competente para a ação principal.</w:t>
      </w:r>
    </w:p>
    <w:bookmarkEnd w:id="136"/>
    <w:bookmarkStart w:id="137" w:name="Xf613df1e4277d52b7812ec49a4054df989ad45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4"/>
        <w:gridCol w:w="2270"/>
        <w:gridCol w:w="5020"/>
      </w:tblGrid>
      <w:tr>
        <w:trPr>
          <w:tblHeader w:val="on"/>
          <w:cantSplit/>
          <w:tblHeader/>
        </w:trPr>
        <w:tc>
          <w:tcPr>
            <w:tcW w:type="dxa" w:w="206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64"/>
          </w:tcPr>
          <w:p>
            <w:pPr>
              <w:pStyle w:val="Compact"/>
              <w:spacing w:line="276" w:lineRule="auto" w:before="40" w:after="40"/>
            </w:pPr>
            <w:r>
              <w:rPr>
                <w:rFonts w:ascii="Liberation Sans Narrow" w:hAnsi="Liberation Sans Narrow"/>
                <w:sz w:val="18"/>
              </w:rPr>
              <w:t xml:space="preserve">Caput — ação acessória no juízo da ação principal (aplicação narrada)</w:t>
            </w:r>
          </w:p>
        </w:tc>
        <w:tc>
          <w:tcPr>
            <w:tcW w:type="dxa" w:w="2270"/>
          </w:tcPr>
          <w:p>
            <w:pPr>
              <w:pStyle w:val="Compact"/>
              <w:spacing w:line="276" w:lineRule="auto" w:before="40" w:after="40"/>
            </w:pPr>
            <w:r>
              <w:rPr>
                <w:rFonts w:ascii="Liberation Sans Narrow" w:hAnsi="Liberation Sans Narrow"/>
                <w:sz w:val="18"/>
              </w:rPr>
              <w:t xml:space="preserve">AgInt no REsp 2.206.431, Segunda Turma, relatora Min. Maria Thereza de Assis Moura</w:t>
            </w:r>
          </w:p>
        </w:tc>
        <w:tc>
          <w:tcPr>
            <w:tcW w:type="dxa" w:w="5020"/>
          </w:tcPr>
          <w:p>
            <w:pPr>
              <w:pStyle w:val="Compact"/>
              <w:spacing w:line="276" w:lineRule="auto" w:before="40" w:after="40"/>
            </w:pPr>
            <w:r>
              <w:rPr>
                <w:rFonts w:ascii="Liberation Sans Narrow" w:hAnsi="Liberation Sans Narrow"/>
                <w:sz w:val="18"/>
              </w:rPr>
              <w:t xml:space="preserve">A ação anulatória de acordo extrajudicial homologado em segundo grau deve ser proposta e processada no juízo da ação principal, tal como decidiu o tribunal de origem ao aplicar o art. 61; a homologação da transação em fase recursal não desloca a competência para o tribunal. Trecho: “A ação ordinária principal, in casu, foi ajuizada perante a Vara Única de Brasilândia/MS, juízo onde deve tramitar a ação anulatória.”</w:t>
            </w:r>
          </w:p>
        </w:tc>
      </w:tr>
    </w:tbl>
    <w:bookmarkEnd w:id="137"/>
    <w:bookmarkStart w:id="138" w:name="art.-62"/>
    <w:p>
      <w:pPr>
        <w:pStyle w:val="Heading6"/>
        <w:pBdr>
          <w:left w:val="single" w:sz="36" w:space="4" w:color="2E75B6"/>
        </w:pBdr>
        <w:shd w:val="clear" w:color="auto" w:fill="E3EEF9"/>
        <w:spacing w:before="200" w:after="80"/>
        <w:ind w:left="85"/>
      </w:pPr>
      <w:r>
        <w:rPr>
          <w:i w:val="0"/>
          <w:color w:val="1F3A5F"/>
          <w:sz w:val="23"/>
        </w:rPr>
        <w:t xml:space="preserve">Art. 62</w:t>
      </w:r>
    </w:p>
    <w:p>
      <w:pPr>
        <w:pStyle w:val="FirstParagraph"/>
        <w:spacing w:after="80"/>
        <w:jc w:val="both"/>
      </w:pPr>
      <w:r>
        <w:rPr>
          <w:b/>
          <w:bCs/>
        </w:rPr>
        <w:t xml:space="preserve">Art. 62.</w:t>
      </w:r>
      <w:r>
        <w:t xml:space="preserve"> </w:t>
      </w:r>
      <w:r>
        <w:t xml:space="preserve">A competência determinada em razão da matéria, da pessoa ou da função é inderrogável por convenção das partes.</w:t>
      </w:r>
    </w:p>
    <w:bookmarkEnd w:id="138"/>
    <w:bookmarkStart w:id="139" w:name="X1a59e19e4f960b30818117e31a0b73416742c4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98"/>
        <w:gridCol w:w="3899"/>
        <w:gridCol w:w="3457"/>
      </w:tblGrid>
      <w:tr>
        <w:trPr>
          <w:tblHeader w:val="on"/>
          <w:cantSplit/>
          <w:tblHeader/>
        </w:trPr>
        <w:tc>
          <w:tcPr>
            <w:tcW w:type="dxa" w:w="199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8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45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98"/>
          </w:tcPr>
          <w:p>
            <w:pPr>
              <w:pStyle w:val="Compact"/>
              <w:spacing w:line="276" w:lineRule="auto" w:before="40" w:after="40"/>
            </w:pPr>
            <w:r>
              <w:rPr>
                <w:rFonts w:ascii="Liberation Sans Narrow" w:hAnsi="Liberation Sans Narrow"/>
                <w:sz w:val="18"/>
              </w:rPr>
              <w:t xml:space="preserve">Caput — competência absoluta e ausência de preclusão</w:t>
            </w:r>
          </w:p>
        </w:tc>
        <w:tc>
          <w:tcPr>
            <w:tcW w:type="dxa" w:w="3899"/>
          </w:tcPr>
          <w:p>
            <w:pPr>
              <w:pStyle w:val="Compact"/>
              <w:spacing w:line="276" w:lineRule="auto" w:before="40" w:after="40"/>
            </w:pPr>
            <w:r>
              <w:rPr>
                <w:rFonts w:ascii="Liberation Sans Narrow" w:hAnsi="Liberation Sans Narrow"/>
                <w:sz w:val="18"/>
              </w:rPr>
              <w:t xml:space="preserve">EDcl no AgInt no REsp 2.187.071, Quarta Turma, relator Min. Luís Carlos Gambogi (Desembargador Convocado do Tjmg), julgado em 12/08/2026</w:t>
            </w:r>
          </w:p>
        </w:tc>
        <w:tc>
          <w:tcPr>
            <w:tcW w:type="dxa" w:w="3457"/>
          </w:tcPr>
          <w:p>
            <w:pPr>
              <w:pStyle w:val="Compact"/>
              <w:spacing w:line="276" w:lineRule="auto" w:before="40" w:after="40"/>
            </w:pPr>
            <w:r>
              <w:rPr>
                <w:rFonts w:ascii="Liberation Sans Narrow" w:hAnsi="Liberation Sans Narrow"/>
                <w:sz w:val="18"/>
              </w:rPr>
              <w:t xml:space="preserve">Nos termos do Tema 1.011 do STF, a competência absoluta, por ser matéria de ordem pública, não se sujeita à preclusão.</w:t>
            </w:r>
          </w:p>
        </w:tc>
      </w:tr>
    </w:tbl>
    <w:bookmarkEnd w:id="139"/>
    <w:bookmarkStart w:id="140" w:name="art.-63"/>
    <w:p>
      <w:pPr>
        <w:pStyle w:val="Heading6"/>
        <w:pBdr>
          <w:left w:val="single" w:sz="36" w:space="4" w:color="2E75B6"/>
        </w:pBdr>
        <w:shd w:val="clear" w:color="auto" w:fill="E3EEF9"/>
        <w:spacing w:before="200" w:after="80"/>
        <w:ind w:left="85"/>
      </w:pPr>
      <w:r>
        <w:rPr>
          <w:i w:val="0"/>
          <w:color w:val="1F3A5F"/>
          <w:sz w:val="23"/>
        </w:rPr>
        <w:t xml:space="preserve">Art. 63</w:t>
      </w:r>
    </w:p>
    <w:p>
      <w:pPr>
        <w:pStyle w:val="FirstParagraph"/>
        <w:spacing w:after="8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p>
      <w:pPr>
        <w:pStyle w:val="BodyText"/>
        <w:spacing w:after="8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80"/>
        <w:jc w:val="both"/>
      </w:pPr>
      <w:r>
        <w:t xml:space="preserve">§ 2º O foro contratual obriga os herdeiros e sucessores das partes.</w:t>
      </w:r>
    </w:p>
    <w:p>
      <w:pPr>
        <w:pStyle w:val="BodyText"/>
        <w:spacing w:after="80"/>
        <w:jc w:val="both"/>
      </w:pPr>
      <w:r>
        <w:t xml:space="preserve">§ 3º Antes da citação, a cláusula de eleição de foro, se abusiva, pode ser reputada ineficaz de ofício pelo juiz, que determinará a remessa dos autos ao juízo do foro de domicílio do réu.</w:t>
      </w:r>
    </w:p>
    <w:p>
      <w:pPr>
        <w:pStyle w:val="BodyText"/>
        <w:spacing w:after="80"/>
        <w:jc w:val="both"/>
      </w:pPr>
      <w:r>
        <w:t xml:space="preserve">§ 4º Citado, incumbe ao réu alegar a abusividade da cláusula de eleição de foro na contestação, sob pena de preclusão.</w:t>
      </w:r>
    </w:p>
    <w:p>
      <w:pPr>
        <w:pStyle w:val="BodyText"/>
        <w:spacing w:after="8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140"/>
    <w:bookmarkStart w:id="141" w:name="Xf02d10aedba0b19a4a2d022652376a893a2699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51"/>
        <w:gridCol w:w="2989"/>
        <w:gridCol w:w="4614"/>
      </w:tblGrid>
      <w:tr>
        <w:trPr>
          <w:tblHeader w:val="on"/>
          <w:cantSplit/>
          <w:tblHeader/>
        </w:trPr>
        <w:tc>
          <w:tcPr>
            <w:tcW w:type="dxa" w:w="175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51"/>
          </w:tcPr>
          <w:p>
            <w:pPr>
              <w:pStyle w:val="Compact"/>
              <w:spacing w:line="276" w:lineRule="auto" w:before="40" w:after="40"/>
            </w:pPr>
            <w:r>
              <w:rPr>
                <w:rFonts w:ascii="Liberation Sans Narrow" w:hAnsi="Liberation Sans Narrow"/>
                <w:sz w:val="18"/>
              </w:rPr>
              <w:t xml:space="preserve">Caput — eleição de foro e declinação de ofício</w:t>
            </w:r>
          </w:p>
        </w:tc>
        <w:tc>
          <w:tcPr>
            <w:tcW w:type="dxa" w:w="2989"/>
          </w:tcPr>
          <w:p>
            <w:pPr>
              <w:pStyle w:val="Compact"/>
              <w:spacing w:line="276" w:lineRule="auto" w:before="40" w:after="40"/>
            </w:pPr>
            <w:r>
              <w:rPr>
                <w:rFonts w:ascii="Liberation Sans Narrow" w:hAnsi="Liberation Sans Narrow"/>
                <w:sz w:val="18"/>
              </w:rPr>
              <w:t xml:space="preserve">CC 213.886, Segunda Seção, relatora Min. Daniela Teixeira, DJe de 15/09/2025</w:t>
            </w:r>
          </w:p>
        </w:tc>
        <w:tc>
          <w:tcPr>
            <w:tcW w:type="dxa" w:w="4614"/>
          </w:tcPr>
          <w:p>
            <w:pPr>
              <w:pStyle w:val="Compact"/>
              <w:spacing w:line="276" w:lineRule="auto" w:before="40" w:after="40"/>
            </w:pPr>
            <w:r>
              <w:rPr>
                <w:rFonts w:ascii="Liberation Sans Narrow" w:hAnsi="Liberation Sans Narrow"/>
                <w:sz w:val="18"/>
              </w:rPr>
              <w:t xml:space="preserve">A nova redação do art. 63, dada pela Lei 14.879/2024, permite a declinação de ofício da competência apenas quando o foro de eleição for aleatório ou abusivo; fora dessas hipóteses, a competência relativa não se declina de ofício (Súmula 33 do Superior Tribunal de Justiça).</w:t>
            </w:r>
          </w:p>
        </w:tc>
      </w:tr>
      <w:tr>
        <w:trPr>
          <w:cantSplit/>
        </w:trPr>
        <w:tc>
          <w:tcPr>
            <w:tcW w:type="dxa" w:w="1751"/>
          </w:tcPr>
          <w:p>
            <w:pPr>
              <w:pStyle w:val="Compact"/>
              <w:spacing w:line="276" w:lineRule="auto" w:before="40" w:after="40"/>
            </w:pPr>
            <w:r>
              <w:rPr>
                <w:rFonts w:ascii="Liberation Sans Narrow" w:hAnsi="Liberation Sans Narrow"/>
                <w:sz w:val="18"/>
              </w:rPr>
              <w:t xml:space="preserve">§ 3º — cláusula abusiva e remessa de ofício</w:t>
            </w:r>
          </w:p>
        </w:tc>
        <w:tc>
          <w:tcPr>
            <w:tcW w:type="dxa" w:w="2989"/>
          </w:tcPr>
          <w:p>
            <w:pPr>
              <w:pStyle w:val="Compact"/>
              <w:spacing w:line="276" w:lineRule="auto" w:before="40" w:after="40"/>
            </w:pPr>
            <w:r>
              <w:rPr>
                <w:rFonts w:ascii="Liberation Sans Narrow" w:hAnsi="Liberation Sans Narrow"/>
                <w:sz w:val="18"/>
              </w:rPr>
              <w:t xml:space="preserve">REsp 2.249.200, Quarta Turma, relator Min. Antonio Carlos Ferreira, julgado em 12/08/2026</w:t>
            </w:r>
          </w:p>
        </w:tc>
        <w:tc>
          <w:tcPr>
            <w:tcW w:type="dxa" w:w="4614"/>
          </w:tcPr>
          <w:p>
            <w:pPr>
              <w:pStyle w:val="Compact"/>
              <w:spacing w:line="276" w:lineRule="auto" w:before="40" w:after="40"/>
            </w:pPr>
            <w:r>
              <w:rPr>
                <w:rFonts w:ascii="Liberation Sans Narrow" w:hAnsi="Liberation Sans Narrow"/>
                <w:sz w:val="18"/>
              </w:rPr>
              <w:t xml:space="preserve">O art. 63, § 3º, autoriza o afastamento de ofício da cláusula de eleição de foro abusiva, com remessa dos autos ao foro de domicílio do réu; a natureza relativa da competência territorial (Súmula 33/STJ) não impede a atuação judicial, mas a abusividade exige demonstração de vulnerabilidade técnica e financeira e de prejuízo ao exercício da defesa, não se presumindo.</w:t>
            </w:r>
          </w:p>
        </w:tc>
      </w:tr>
      <w:tr>
        <w:trPr>
          <w:cantSplit/>
        </w:trPr>
        <w:tc>
          <w:tcPr>
            <w:tcW w:type="dxa" w:w="1751"/>
          </w:tcPr>
          <w:p>
            <w:pPr>
              <w:pStyle w:val="Compact"/>
              <w:spacing w:line="276" w:lineRule="auto" w:before="40" w:after="40"/>
            </w:pPr>
            <w:r>
              <w:rPr>
                <w:rFonts w:ascii="Liberation Sans Narrow" w:hAnsi="Liberation Sans Narrow"/>
                <w:sz w:val="18"/>
              </w:rPr>
              <w:t xml:space="preserve">§ 3º — foro de eleição em relação de consumo</w:t>
            </w:r>
          </w:p>
        </w:tc>
        <w:tc>
          <w:tcPr>
            <w:tcW w:type="dxa" w:w="2989"/>
          </w:tcPr>
          <w:p>
            <w:pPr>
              <w:pStyle w:val="Compact"/>
              <w:spacing w:line="276" w:lineRule="auto" w:before="40" w:after="40"/>
            </w:pPr>
            <w:r>
              <w:rPr>
                <w:rFonts w:ascii="Liberation Sans Narrow" w:hAnsi="Liberation Sans Narrow"/>
                <w:sz w:val="18"/>
              </w:rPr>
              <w:t xml:space="preserve">AgInt nos EDcl no AREsp 2.153.668, Quarta Turma, relatora Min. Maria Isabel Gallotti, julgado em 04/05/2026</w:t>
            </w:r>
          </w:p>
        </w:tc>
        <w:tc>
          <w:tcPr>
            <w:tcW w:type="dxa" w:w="4614"/>
          </w:tcPr>
          <w:p>
            <w:pPr>
              <w:pStyle w:val="Compact"/>
              <w:spacing w:line="276" w:lineRule="auto" w:before="40" w:after="40"/>
            </w:pPr>
            <w:r>
              <w:rPr>
                <w:rFonts w:ascii="Liberation Sans Narrow" w:hAnsi="Liberation Sans Narrow"/>
                <w:sz w:val="18"/>
              </w:rPr>
              <w:t xml:space="preserve">Nas ações propostas pelo fornecedor de bens ou serviços contra o consumidor, não prevalece o foro de eleição nem o da prática do ato quando prejudicial à defesa, mas o do domicílio do réu: é competência absoluta, cognoscível de ofício, na forma do art. 63, § 3º.</w:t>
            </w:r>
          </w:p>
        </w:tc>
      </w:tr>
    </w:tbl>
    <w:bookmarkEnd w:id="141"/>
    <w:bookmarkEnd w:id="142"/>
    <w:bookmarkStart w:id="150" w:name="seção-iii-da-incompetência-arts.-64-a-66"/>
    <w:p>
      <w:pPr>
        <w:pStyle w:val="Heading5"/>
        <w:spacing w:before="140" w:after="20"/>
      </w:pPr>
      <w:r>
        <w:rPr>
          <w:i/>
          <w:color w:val="595959"/>
        </w:rPr>
        <w:t xml:space="preserve">Seção III: da incompetência (arts. 64 a 66)</w:t>
      </w:r>
    </w:p>
    <w:bookmarkStart w:id="143" w:name="art.-64"/>
    <w:p>
      <w:pPr>
        <w:pStyle w:val="Heading6"/>
        <w:pBdr>
          <w:left w:val="single" w:sz="36" w:space="4" w:color="2E75B6"/>
        </w:pBdr>
        <w:shd w:val="clear" w:color="auto" w:fill="E3EEF9"/>
        <w:spacing w:before="200" w:after="80"/>
        <w:ind w:left="85"/>
      </w:pPr>
      <w:r>
        <w:rPr>
          <w:i w:val="0"/>
          <w:color w:val="1F3A5F"/>
          <w:sz w:val="23"/>
        </w:rPr>
        <w:t xml:space="preserve">Art. 64</w:t>
      </w:r>
    </w:p>
    <w:p>
      <w:pPr>
        <w:pStyle w:val="FirstParagraph"/>
        <w:spacing w:after="80"/>
        <w:jc w:val="both"/>
      </w:pPr>
      <w:r>
        <w:rPr>
          <w:b/>
          <w:bCs/>
        </w:rPr>
        <w:t xml:space="preserve">Art. 64.</w:t>
      </w:r>
      <w:r>
        <w:t xml:space="preserve"> </w:t>
      </w:r>
      <w:r>
        <w:t xml:space="preserve">A incompetência, absoluta ou relativa, será alegada como questão preliminar de contestação.</w:t>
      </w:r>
    </w:p>
    <w:p>
      <w:pPr>
        <w:pStyle w:val="BodyText"/>
        <w:spacing w:after="80"/>
        <w:jc w:val="both"/>
      </w:pPr>
      <w:r>
        <w:t xml:space="preserve">§ 1º A incompetência absoluta pode ser alegada em qualquer tempo e grau de jurisdição e deve ser declarada de ofício.</w:t>
      </w:r>
    </w:p>
    <w:p>
      <w:pPr>
        <w:pStyle w:val="BodyText"/>
        <w:spacing w:after="80"/>
        <w:jc w:val="both"/>
      </w:pPr>
      <w:r>
        <w:t xml:space="preserve">§ 2º Após manifestação da parte contrária, o juiz decidirá imediatamente a alegação de incompetência.</w:t>
      </w:r>
    </w:p>
    <w:p>
      <w:pPr>
        <w:pStyle w:val="BodyText"/>
        <w:spacing w:after="80"/>
        <w:jc w:val="both"/>
      </w:pPr>
      <w:r>
        <w:t xml:space="preserve">§ 3º Caso a alegação de incompetência seja acolhida, os autos serão remetidos ao juízo competente.</w:t>
      </w:r>
    </w:p>
    <w:p>
      <w:pPr>
        <w:pStyle w:val="BodyText"/>
        <w:spacing w:after="80"/>
        <w:jc w:val="both"/>
      </w:pPr>
      <w:r>
        <w:t xml:space="preserve">§ 4º Salvo decisão judicial em sentido contrário, conservar-se-ão os efeitos de decisão proferida pelo juízo incompetente até que outra seja proferida, se for o caso, pelo juízo competente.</w:t>
      </w:r>
    </w:p>
    <w:bookmarkEnd w:id="143"/>
    <w:bookmarkStart w:id="144" w:name="X8ae7406a8e3f5d5895fea3726d2e765a83a78c1"/>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40"/>
        <w:gridCol w:w="3528"/>
        <w:gridCol w:w="3487"/>
      </w:tblGrid>
      <w:tr>
        <w:trPr>
          <w:tblHeader w:val="on"/>
          <w:cantSplit/>
          <w:tblHeader/>
        </w:trPr>
        <w:tc>
          <w:tcPr>
            <w:tcW w:type="dxa" w:w="234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2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48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40"/>
          </w:tcPr>
          <w:p>
            <w:pPr>
              <w:pStyle w:val="Compact"/>
              <w:spacing w:line="276" w:lineRule="auto" w:before="40" w:after="40"/>
            </w:pPr>
            <w:r>
              <w:rPr>
                <w:rFonts w:ascii="Liberation Sans Narrow" w:hAnsi="Liberation Sans Narrow"/>
                <w:sz w:val="18"/>
              </w:rPr>
              <w:t xml:space="preserve">Art. 64, § 4º (conservação dos efeitos da decisão do juízo incompetente)</w:t>
            </w:r>
          </w:p>
        </w:tc>
        <w:tc>
          <w:tcPr>
            <w:tcW w:type="dxa" w:w="3528"/>
          </w:tcPr>
          <w:p>
            <w:pPr>
              <w:pStyle w:val="Compact"/>
              <w:spacing w:line="276" w:lineRule="auto" w:before="40" w:after="40"/>
            </w:pPr>
            <w:r>
              <w:rPr>
                <w:rFonts w:ascii="Liberation Sans Narrow" w:hAnsi="Liberation Sans Narrow"/>
                <w:sz w:val="18"/>
              </w:rPr>
              <w:t xml:space="preserve">Tema 1011 da repercussão geral, RE 827996, Tribunal Pleno, relator Min. Gilmar Mendes, julgado em 29/06/2020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487"/>
          </w:tcPr>
          <w:p>
            <w:pPr>
              <w:pStyle w:val="Compact"/>
              <w:spacing w:line="276" w:lineRule="auto" w:before="40" w:after="40"/>
            </w:pPr>
            <w:r>
              <w:rPr>
                <w:rFonts w:ascii="Liberation Sans Narrow" w:hAnsi="Liberation Sans Narrow"/>
                <w:sz w:val="18"/>
              </w:rPr>
              <w:t xml:space="preserve">O deslocamento para a Justiça Federal deve observar o § 4º do art. 64 e o § 4º do art. 1º-A da Lei nº 12.409/2011 (ver o art. 45).</w:t>
            </w:r>
          </w:p>
        </w:tc>
      </w:tr>
    </w:tbl>
    <w:bookmarkEnd w:id="144"/>
    <w:bookmarkStart w:id="145" w:name="Xe7064e03d5b64589fd4b3db019bed2cc05f9d4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8"/>
        <w:gridCol w:w="2839"/>
        <w:gridCol w:w="4327"/>
      </w:tblGrid>
      <w:tr>
        <w:trPr>
          <w:tblHeader w:val="on"/>
          <w:cantSplit/>
          <w:tblHeader/>
        </w:trPr>
        <w:tc>
          <w:tcPr>
            <w:tcW w:type="dxa" w:w="218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3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8"/>
          </w:tcPr>
          <w:p>
            <w:pPr>
              <w:pStyle w:val="Compact"/>
              <w:spacing w:line="276" w:lineRule="auto" w:before="40" w:after="40"/>
            </w:pPr>
            <w:r>
              <w:rPr>
                <w:rFonts w:ascii="Liberation Sans Narrow" w:hAnsi="Liberation Sans Narrow"/>
                <w:sz w:val="18"/>
              </w:rPr>
              <w:t xml:space="preserve">Art. 64 e art. 65 (incompetência relativa)</w:t>
            </w:r>
          </w:p>
        </w:tc>
        <w:tc>
          <w:tcPr>
            <w:tcW w:type="dxa" w:w="2839"/>
          </w:tcPr>
          <w:p>
            <w:pPr>
              <w:pStyle w:val="Compact"/>
              <w:spacing w:line="276" w:lineRule="auto" w:before="40" w:after="40"/>
            </w:pPr>
            <w:r>
              <w:rPr>
                <w:rFonts w:ascii="Liberation Sans Narrow" w:hAnsi="Liberation Sans Narrow"/>
                <w:sz w:val="18"/>
              </w:rPr>
              <w:t xml:space="preserve">Súmula 33, Corte Especial, aprovada em 24/10/1991 (DJ de 29/10/1991)</w:t>
            </w:r>
          </w:p>
        </w:tc>
        <w:tc>
          <w:tcPr>
            <w:tcW w:type="dxa" w:w="4327"/>
          </w:tcPr>
          <w:p>
            <w:pPr>
              <w:pStyle w:val="Compact"/>
              <w:spacing w:line="276" w:lineRule="auto" w:before="40" w:after="40"/>
            </w:pPr>
            <w:r>
              <w:rPr>
                <w:rFonts w:ascii="Liberation Sans Narrow" w:hAnsi="Liberation Sans Narrow"/>
                <w:sz w:val="18"/>
              </w:rPr>
              <w:t xml:space="preserve">A incompetência relativa não pode ser declarada de ofício. A exceção legal está no art. 63, §§ 3º e 5º (ver Divergências).</w:t>
            </w:r>
          </w:p>
        </w:tc>
      </w:tr>
    </w:tbl>
    <w:bookmarkEnd w:id="145"/>
    <w:bookmarkStart w:id="146" w:name="art.-65"/>
    <w:p>
      <w:pPr>
        <w:pStyle w:val="Heading6"/>
        <w:pBdr>
          <w:left w:val="single" w:sz="36" w:space="4" w:color="2E75B6"/>
        </w:pBdr>
        <w:shd w:val="clear" w:color="auto" w:fill="E3EEF9"/>
        <w:spacing w:before="200" w:after="80"/>
        <w:ind w:left="85"/>
      </w:pPr>
      <w:r>
        <w:rPr>
          <w:i w:val="0"/>
          <w:color w:val="1F3A5F"/>
          <w:sz w:val="23"/>
        </w:rPr>
        <w:t xml:space="preserve">Art. 65</w:t>
      </w:r>
    </w:p>
    <w:p>
      <w:pPr>
        <w:pStyle w:val="FirstParagraph"/>
        <w:spacing w:after="80"/>
        <w:jc w:val="both"/>
      </w:pPr>
      <w:r>
        <w:rPr>
          <w:b/>
          <w:bCs/>
        </w:rPr>
        <w:t xml:space="preserve">Art. 65.</w:t>
      </w:r>
      <w:r>
        <w:t xml:space="preserve"> </w:t>
      </w:r>
      <w:r>
        <w:t xml:space="preserve">Prorrogar-se-á a competência relativa se o réu não alegar a incompetência em preliminar de contestação.</w:t>
      </w:r>
    </w:p>
    <w:p>
      <w:pPr>
        <w:pStyle w:val="BodyText"/>
        <w:spacing w:after="80"/>
        <w:jc w:val="both"/>
      </w:pPr>
      <w:r>
        <w:t xml:space="preserve">Parágrafo único. A incompetência relativa pode ser alegada pelo Ministério Público nas causas em que atuar.</w:t>
      </w:r>
    </w:p>
    <w:bookmarkEnd w:id="146"/>
    <w:bookmarkStart w:id="147" w:name="X7b15cb5bfdd5bd1bab191723db9bc18473c92a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1"/>
        <w:gridCol w:w="2261"/>
        <w:gridCol w:w="4912"/>
      </w:tblGrid>
      <w:tr>
        <w:trPr>
          <w:tblHeader w:val="on"/>
          <w:cantSplit/>
          <w:tblHeader/>
        </w:trPr>
        <w:tc>
          <w:tcPr>
            <w:tcW w:type="dxa" w:w="218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6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1"/>
          </w:tcPr>
          <w:p>
            <w:pPr>
              <w:pStyle w:val="Compact"/>
              <w:spacing w:line="276" w:lineRule="auto" w:before="40" w:after="40"/>
            </w:pPr>
            <w:r>
              <w:rPr>
                <w:rFonts w:ascii="Liberation Sans Narrow" w:hAnsi="Liberation Sans Narrow"/>
                <w:sz w:val="18"/>
              </w:rPr>
              <w:t xml:space="preserve">Caput — prorrogação da competência relativa e vedação de declinação de ofício</w:t>
            </w:r>
          </w:p>
        </w:tc>
        <w:tc>
          <w:tcPr>
            <w:tcW w:type="dxa" w:w="2261"/>
          </w:tcPr>
          <w:p>
            <w:pPr>
              <w:pStyle w:val="Compact"/>
              <w:spacing w:line="276" w:lineRule="auto" w:before="40" w:after="40"/>
            </w:pPr>
            <w:r>
              <w:rPr>
                <w:rFonts w:ascii="Liberation Sans Narrow" w:hAnsi="Liberation Sans Narrow"/>
                <w:sz w:val="18"/>
              </w:rPr>
              <w:t xml:space="preserve">CC 218.817, Primeira Seção, relator Min. Teodoro Silva Santos, julgado em 16/06/2026</w:t>
            </w:r>
          </w:p>
        </w:tc>
        <w:tc>
          <w:tcPr>
            <w:tcW w:type="dxa" w:w="4912"/>
          </w:tcPr>
          <w:p>
            <w:pPr>
              <w:pStyle w:val="Compact"/>
              <w:spacing w:line="276" w:lineRule="auto" w:before="40" w:after="40"/>
            </w:pPr>
            <w:r>
              <w:rPr>
                <w:rFonts w:ascii="Liberation Sans Narrow" w:hAnsi="Liberation Sans Narrow"/>
                <w:sz w:val="18"/>
              </w:rPr>
              <w:t xml:space="preserve">A competência territorial, de natureza relativa, prorroga-se quando não arguida no momento oportuno (art. 65), operando-se a preclusão, inclusive pro judicato, com a estabilização da jurisdição; a incompetência relativa não pode ser declarada de ofício (Súmula 33 do STJ).</w:t>
            </w:r>
          </w:p>
        </w:tc>
      </w:tr>
    </w:tbl>
    <w:bookmarkEnd w:id="147"/>
    <w:bookmarkStart w:id="148" w:name="art.-66"/>
    <w:p>
      <w:pPr>
        <w:pStyle w:val="Heading6"/>
        <w:pBdr>
          <w:left w:val="single" w:sz="36" w:space="4" w:color="2E75B6"/>
        </w:pBdr>
        <w:shd w:val="clear" w:color="auto" w:fill="E3EEF9"/>
        <w:spacing w:before="200" w:after="80"/>
        <w:ind w:left="85"/>
      </w:pPr>
      <w:r>
        <w:rPr>
          <w:i w:val="0"/>
          <w:color w:val="1F3A5F"/>
          <w:sz w:val="23"/>
        </w:rPr>
        <w:t xml:space="preserve">Art. 66</w:t>
      </w:r>
    </w:p>
    <w:p>
      <w:pPr>
        <w:pStyle w:val="FirstParagraph"/>
        <w:spacing w:after="80"/>
        <w:jc w:val="both"/>
      </w:pPr>
      <w:r>
        <w:rPr>
          <w:b/>
          <w:bCs/>
        </w:rPr>
        <w:t xml:space="preserve">Art. 66.</w:t>
      </w:r>
      <w:r>
        <w:t xml:space="preserve"> </w:t>
      </w:r>
      <w:r>
        <w:t xml:space="preserve">Há conflito de competência quando:</w:t>
      </w:r>
    </w:p>
    <w:p>
      <w:pPr>
        <w:pStyle w:val="BodyText"/>
        <w:spacing w:after="80"/>
        <w:jc w:val="both"/>
      </w:pPr>
      <w:r>
        <w:t xml:space="preserve">I - 2 (dois) ou mais juízes se declaram competentes;</w:t>
      </w:r>
    </w:p>
    <w:p>
      <w:pPr>
        <w:pStyle w:val="BodyText"/>
        <w:spacing w:after="80"/>
        <w:jc w:val="both"/>
      </w:pPr>
      <w:r>
        <w:t xml:space="preserve">II - 2 (dois) ou mais juízes se consideram incompetentes, atribuindo um ao outro a competência;</w:t>
      </w:r>
    </w:p>
    <w:p>
      <w:pPr>
        <w:pStyle w:val="BodyText"/>
        <w:spacing w:after="80"/>
        <w:jc w:val="both"/>
      </w:pPr>
      <w:r>
        <w:t xml:space="preserve">III - entre 2 (dois) ou mais juízes surge controvérsia acerca da reunião ou separação de processos.</w:t>
      </w:r>
    </w:p>
    <w:p>
      <w:pPr>
        <w:pStyle w:val="BodyText"/>
        <w:spacing w:after="80"/>
        <w:jc w:val="both"/>
      </w:pPr>
      <w:r>
        <w:t xml:space="preserve">Parágrafo único. O juiz que não acolher a competência declinada deverá suscitar o conflito, salvo se a atribuir a outro juízo.</w:t>
      </w:r>
    </w:p>
    <w:bookmarkEnd w:id="148"/>
    <w:bookmarkStart w:id="149" w:name="X3f5ec9656c1d70c6b5bec89f276a60e5ca4a87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15"/>
        <w:gridCol w:w="456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5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66 (conflito de competência)</w:t>
            </w:r>
          </w:p>
        </w:tc>
        <w:tc>
          <w:tcPr>
            <w:tcW w:type="dxa" w:w="3015"/>
          </w:tcPr>
          <w:p>
            <w:pPr>
              <w:pStyle w:val="Compact"/>
              <w:spacing w:line="276" w:lineRule="auto" w:before="40" w:after="40"/>
            </w:pPr>
            <w:r>
              <w:rPr>
                <w:rFonts w:ascii="Liberation Sans Narrow" w:hAnsi="Liberation Sans Narrow"/>
                <w:sz w:val="18"/>
              </w:rPr>
              <w:t xml:space="preserve">AgInt no CC 177.499, Primeira Seção, relator Min. Gurgel de Faria, julgado em 09/02/2022, DJe de 07/03/2022</w:t>
            </w:r>
          </w:p>
        </w:tc>
        <w:tc>
          <w:tcPr>
            <w:tcW w:type="dxa" w:w="4559"/>
          </w:tcPr>
          <w:p>
            <w:pPr>
              <w:pStyle w:val="Compact"/>
              <w:spacing w:line="276" w:lineRule="auto" w:before="40" w:after="40"/>
            </w:pPr>
            <w:r>
              <w:rPr>
                <w:rFonts w:ascii="Liberation Sans Narrow" w:hAnsi="Liberation Sans Narrow"/>
                <w:sz w:val="18"/>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8"/>
              </w:rPr>
              <w:t xml:space="preserve">Art. 66 (conflito de competência; juízo da insolvência civil)</w:t>
            </w:r>
          </w:p>
        </w:tc>
        <w:tc>
          <w:tcPr>
            <w:tcW w:type="dxa" w:w="3015"/>
          </w:tcPr>
          <w:p>
            <w:pPr>
              <w:pStyle w:val="Compact"/>
              <w:spacing w:line="276" w:lineRule="auto" w:before="40" w:after="40"/>
            </w:pPr>
            <w:r>
              <w:rPr>
                <w:rFonts w:ascii="Liberation Sans Narrow" w:hAnsi="Liberation Sans Narrow"/>
                <w:sz w:val="18"/>
              </w:rPr>
              <w:t xml:space="preserve">AgInt no CC 165.083, Segunda Seção, relatora Min. Nancy Andrighi, julgado em 18/08/2020, DJe de 21/08/2020</w:t>
            </w:r>
          </w:p>
        </w:tc>
        <w:tc>
          <w:tcPr>
            <w:tcW w:type="dxa" w:w="4559"/>
          </w:tcPr>
          <w:p>
            <w:pPr>
              <w:pStyle w:val="Compact"/>
              <w:spacing w:line="276" w:lineRule="auto" w:before="40" w:after="40"/>
            </w:pPr>
            <w:r>
              <w:rPr>
                <w:rFonts w:ascii="Liberation Sans Narrow" w:hAnsi="Liberation Sans Narrow"/>
                <w:sz w:val="18"/>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8"/>
              </w:rPr>
              <w:t xml:space="preserve">Art. 66 (conflito de competência)</w:t>
            </w:r>
          </w:p>
        </w:tc>
        <w:tc>
          <w:tcPr>
            <w:tcW w:type="dxa" w:w="3015"/>
          </w:tcPr>
          <w:p>
            <w:pPr>
              <w:pStyle w:val="Compact"/>
              <w:spacing w:line="276" w:lineRule="auto" w:before="40" w:after="40"/>
            </w:pPr>
            <w:r>
              <w:rPr>
                <w:rFonts w:ascii="Liberation Sans Narrow" w:hAnsi="Liberation Sans Narrow"/>
                <w:sz w:val="18"/>
              </w:rPr>
              <w:t xml:space="preserve">Súmula 59, Corte Especial, aprovada em 08/10/1992 (DJ de 14/10/1992)</w:t>
            </w:r>
          </w:p>
        </w:tc>
        <w:tc>
          <w:tcPr>
            <w:tcW w:type="dxa" w:w="4559"/>
          </w:tcPr>
          <w:p>
            <w:pPr>
              <w:pStyle w:val="Compact"/>
              <w:spacing w:line="276" w:lineRule="auto" w:before="40" w:after="40"/>
            </w:pPr>
            <w:r>
              <w:rPr>
                <w:rFonts w:ascii="Liberation Sans Narrow" w:hAnsi="Liberation Sans Narrow"/>
                <w:sz w:val="18"/>
              </w:rPr>
              <w:t xml:space="preserve">Não há conflito de competência se já existe sentença transitada em julgado proferida por um dos juízos conflitantes.</w:t>
            </w:r>
          </w:p>
        </w:tc>
      </w:tr>
    </w:tbl>
    <w:bookmarkEnd w:id="149"/>
    <w:bookmarkEnd w:id="150"/>
    <w:bookmarkEnd w:id="151"/>
    <w:bookmarkStart w:id="157" w:name="X1902177cbcac68a7950813433c2d8aa419d7813"/>
    <w:p>
      <w:pPr>
        <w:pStyle w:val="Heading4"/>
        <w:spacing w:before="160" w:after="40"/>
      </w:pPr>
      <w:r>
        <w:rPr>
          <w:smallCaps/>
          <w:color w:val="2E75B6"/>
        </w:rPr>
        <w:t xml:space="preserve">Capítulo II: da cooperação nacional (arts. 67 a 69)</w:t>
      </w:r>
    </w:p>
    <w:bookmarkStart w:id="152" w:name="art.-67"/>
    <w:p>
      <w:pPr>
        <w:pStyle w:val="Heading6"/>
        <w:pBdr>
          <w:left w:val="single" w:sz="36" w:space="4" w:color="2E75B6"/>
        </w:pBdr>
        <w:shd w:val="clear" w:color="auto" w:fill="E3EEF9"/>
        <w:spacing w:before="200" w:after="80"/>
        <w:ind w:left="85"/>
      </w:pPr>
      <w:r>
        <w:rPr>
          <w:i w:val="0"/>
          <w:color w:val="1F3A5F"/>
          <w:sz w:val="23"/>
        </w:rPr>
        <w:t xml:space="preserve">Art. 67</w:t>
      </w:r>
    </w:p>
    <w:p>
      <w:pPr>
        <w:pStyle w:val="FirstParagraph"/>
        <w:spacing w:after="8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bookmarkEnd w:id="152"/>
    <w:bookmarkStart w:id="153" w:name="Xa178df26ccb9343748acb4db5e9218b3bde6d8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44"/>
        <w:gridCol w:w="2398"/>
        <w:gridCol w:w="4612"/>
      </w:tblGrid>
      <w:tr>
        <w:trPr>
          <w:tblHeader w:val="on"/>
          <w:cantSplit/>
          <w:tblHeader/>
        </w:trPr>
        <w:tc>
          <w:tcPr>
            <w:tcW w:type="dxa" w:w="234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44"/>
          </w:tcPr>
          <w:p>
            <w:pPr>
              <w:pStyle w:val="Compact"/>
              <w:spacing w:line="276" w:lineRule="auto" w:before="40" w:after="40"/>
            </w:pPr>
            <w:r>
              <w:rPr>
                <w:rFonts w:ascii="Liberation Sans Narrow" w:hAnsi="Liberation Sans Narrow"/>
                <w:sz w:val="18"/>
              </w:rPr>
              <w:t xml:space="preserve">Caput — dever de recíproca cooperação entre os órgãos do Poder Judiciário (aplicação narrada)</w:t>
            </w:r>
          </w:p>
        </w:tc>
        <w:tc>
          <w:tcPr>
            <w:tcW w:type="dxa" w:w="2399"/>
          </w:tcPr>
          <w:p>
            <w:pPr>
              <w:pStyle w:val="Compact"/>
              <w:spacing w:line="276" w:lineRule="auto" w:before="40" w:after="40"/>
            </w:pPr>
            <w:r>
              <w:rPr>
                <w:rFonts w:ascii="Liberation Sans Narrow" w:hAnsi="Liberation Sans Narrow"/>
                <w:sz w:val="18"/>
              </w:rPr>
              <w:t xml:space="preserve">AgInt no AREsp 3.023.882, Segunda Turma, relator Min. Marco Aurélio Bellizze, julgado em 24/06/2026</w:t>
            </w:r>
          </w:p>
        </w:tc>
        <w:tc>
          <w:tcPr>
            <w:tcW w:type="dxa" w:w="4612"/>
          </w:tcPr>
          <w:p>
            <w:pPr>
              <w:pStyle w:val="Compact"/>
              <w:spacing w:line="276" w:lineRule="auto" w:before="40" w:after="40"/>
            </w:pPr>
            <w:r>
              <w:rPr>
                <w:rFonts w:ascii="Liberation Sans Narrow" w:hAnsi="Liberation Sans Narrow"/>
                <w:sz w:val="18"/>
              </w:rPr>
              <w:t xml:space="preserve">O juízo da execução fiscal pode determinar a constrição de bens da empresa em recuperação judicial, mas, por dever de cooperação, deve comunicar a medida ao juízo da recuperação, a quem cabe controlar a essencialidade dos bens de capital e eventual substituição. Trecho: “Os atos de constrição podem ser determinados pelo juízo da execução, que, por dever de cooperação, deve comunicar a medida ao juízo da recuperação para que este exerça o controle sobre a essencialidade dos bens de capital, podendo determinar sua substituição.”</w:t>
            </w:r>
          </w:p>
        </w:tc>
      </w:tr>
    </w:tbl>
    <w:bookmarkEnd w:id="153"/>
    <w:bookmarkStart w:id="154" w:name="art.-68"/>
    <w:p>
      <w:pPr>
        <w:pStyle w:val="Heading6"/>
        <w:pBdr>
          <w:left w:val="single" w:sz="36" w:space="4" w:color="2E75B6"/>
        </w:pBdr>
        <w:shd w:val="clear" w:color="auto" w:fill="E3EEF9"/>
        <w:spacing w:before="200" w:after="80"/>
        <w:ind w:left="85"/>
      </w:pPr>
      <w:r>
        <w:rPr>
          <w:i w:val="0"/>
          <w:color w:val="1F3A5F"/>
          <w:sz w:val="23"/>
        </w:rPr>
        <w:t xml:space="preserve">Art. 68</w:t>
      </w:r>
    </w:p>
    <w:p>
      <w:pPr>
        <w:pStyle w:val="FirstParagraph"/>
        <w:spacing w:after="80"/>
        <w:jc w:val="both"/>
      </w:pPr>
      <w:r>
        <w:rPr>
          <w:b/>
          <w:bCs/>
        </w:rPr>
        <w:t xml:space="preserve">Art. 68.</w:t>
      </w:r>
      <w:r>
        <w:t xml:space="preserve"> </w:t>
      </w:r>
      <w:r>
        <w:t xml:space="preserve">Os juízos poderão formular entre si pedido de cooperação para prática de qualquer ato processual.</w:t>
      </w:r>
    </w:p>
    <w:bookmarkEnd w:id="154"/>
    <w:bookmarkStart w:id="155" w:name="art.-69"/>
    <w:p>
      <w:pPr>
        <w:pStyle w:val="Heading6"/>
        <w:pBdr>
          <w:left w:val="single" w:sz="36" w:space="4" w:color="2E75B6"/>
        </w:pBdr>
        <w:shd w:val="clear" w:color="auto" w:fill="E3EEF9"/>
        <w:spacing w:before="200" w:after="80"/>
        <w:ind w:left="85"/>
      </w:pPr>
      <w:r>
        <w:rPr>
          <w:i w:val="0"/>
          <w:color w:val="1F3A5F"/>
          <w:sz w:val="23"/>
        </w:rPr>
        <w:t xml:space="preserve">Art. 69</w:t>
      </w:r>
    </w:p>
    <w:p>
      <w:pPr>
        <w:pStyle w:val="FirstParagraph"/>
        <w:spacing w:after="80"/>
        <w:jc w:val="both"/>
      </w:pPr>
      <w:r>
        <w:rPr>
          <w:b/>
          <w:bCs/>
        </w:rPr>
        <w:t xml:space="preserve">Art. 69.</w:t>
      </w:r>
      <w:r>
        <w:t xml:space="preserve"> </w:t>
      </w:r>
      <w:r>
        <w:t xml:space="preserve">O pedido de cooperação jurisdicional deve ser prontamente atendido, prescinde de forma específica e pode ser executado como:</w:t>
      </w:r>
    </w:p>
    <w:p>
      <w:pPr>
        <w:pStyle w:val="BodyText"/>
        <w:spacing w:after="80"/>
        <w:jc w:val="both"/>
      </w:pPr>
      <w:r>
        <w:t xml:space="preserve">I - auxílio direto;</w:t>
      </w:r>
    </w:p>
    <w:p>
      <w:pPr>
        <w:pStyle w:val="BodyText"/>
        <w:spacing w:after="80"/>
        <w:jc w:val="both"/>
      </w:pPr>
      <w:r>
        <w:t xml:space="preserve">II - reunião ou apensamento de processos;</w:t>
      </w:r>
    </w:p>
    <w:p>
      <w:pPr>
        <w:pStyle w:val="BodyText"/>
        <w:spacing w:after="80"/>
        <w:jc w:val="both"/>
      </w:pPr>
      <w:r>
        <w:t xml:space="preserve">III - prestação de informações;</w:t>
      </w:r>
    </w:p>
    <w:p>
      <w:pPr>
        <w:pStyle w:val="BodyText"/>
        <w:spacing w:after="80"/>
        <w:jc w:val="both"/>
      </w:pPr>
      <w:r>
        <w:t xml:space="preserve">IV - atos concertados entre os juízes cooperantes.</w:t>
      </w:r>
    </w:p>
    <w:p>
      <w:pPr>
        <w:pStyle w:val="BodyText"/>
        <w:spacing w:after="80"/>
        <w:jc w:val="both"/>
      </w:pPr>
      <w:r>
        <w:t xml:space="preserve">§ 1º As cartas de ordem, precatória e arbitral seguirão o regime previsto neste Código.</w:t>
      </w:r>
    </w:p>
    <w:p>
      <w:pPr>
        <w:pStyle w:val="BodyText"/>
        <w:spacing w:after="80"/>
        <w:jc w:val="both"/>
      </w:pPr>
      <w:r>
        <w:t xml:space="preserve">§ 2º Os atos concertados entre os juízes cooperantes poderão consistir, além de outros, no estabelecimento de procedimento para:</w:t>
      </w:r>
    </w:p>
    <w:p>
      <w:pPr>
        <w:pStyle w:val="BodyText"/>
        <w:spacing w:after="80"/>
        <w:jc w:val="both"/>
      </w:pPr>
      <w:r>
        <w:t xml:space="preserve">I - a prática de citação, intimação ou notificação de ato;</w:t>
      </w:r>
    </w:p>
    <w:p>
      <w:pPr>
        <w:pStyle w:val="BodyText"/>
        <w:spacing w:after="80"/>
        <w:jc w:val="both"/>
      </w:pPr>
      <w:r>
        <w:t xml:space="preserve">II - a obtenção e apresentação de provas e a coleta de depoimentos;</w:t>
      </w:r>
    </w:p>
    <w:p>
      <w:pPr>
        <w:pStyle w:val="BodyText"/>
        <w:spacing w:after="80"/>
        <w:jc w:val="both"/>
      </w:pPr>
      <w:r>
        <w:t xml:space="preserve">III - a efetivação de tutela provisória;</w:t>
      </w:r>
    </w:p>
    <w:p>
      <w:pPr>
        <w:pStyle w:val="BodyText"/>
        <w:spacing w:after="80"/>
        <w:jc w:val="both"/>
      </w:pPr>
      <w:r>
        <w:t xml:space="preserve">IV - a efetivação de medidas e providências para recuperação e preservação de empresas;</w:t>
      </w:r>
    </w:p>
    <w:p>
      <w:pPr>
        <w:pStyle w:val="BodyText"/>
        <w:spacing w:after="80"/>
        <w:jc w:val="both"/>
      </w:pPr>
      <w:r>
        <w:t xml:space="preserve">V - a facilitação de habilitação de créditos na falência e na recuperação judicial;</w:t>
      </w:r>
    </w:p>
    <w:p>
      <w:pPr>
        <w:pStyle w:val="BodyText"/>
        <w:spacing w:after="80"/>
        <w:jc w:val="both"/>
      </w:pPr>
      <w:r>
        <w:t xml:space="preserve">VI - a centralização de processos repetitivos;</w:t>
      </w:r>
    </w:p>
    <w:p>
      <w:pPr>
        <w:pStyle w:val="BodyText"/>
        <w:spacing w:after="80"/>
        <w:jc w:val="both"/>
      </w:pPr>
      <w:r>
        <w:t xml:space="preserve">VII - a execução de decisão jurisdicional.</w:t>
      </w:r>
    </w:p>
    <w:p>
      <w:pPr>
        <w:pStyle w:val="BodyText"/>
        <w:spacing w:after="80"/>
        <w:jc w:val="both"/>
      </w:pPr>
      <w:r>
        <w:t xml:space="preserve">§ 3º O pedido de cooperação judiciária pode ser realizado entre órgãos jurisdicionais de diferentes ramos do Poder Judiciário.</w:t>
      </w:r>
    </w:p>
    <w:bookmarkEnd w:id="155"/>
    <w:bookmarkStart w:id="156" w:name="X2e0dfb968e6cf9a1627f9272ad2f757c4c5292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707"/>
        <w:gridCol w:w="4743"/>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pedido de cooperação jurisdicional (aplicação narrada)</w:t>
            </w:r>
          </w:p>
        </w:tc>
        <w:tc>
          <w:tcPr>
            <w:tcW w:type="dxa" w:w="2707"/>
          </w:tcPr>
          <w:p>
            <w:pPr>
              <w:pStyle w:val="Compact"/>
              <w:spacing w:line="276" w:lineRule="auto" w:before="40" w:after="40"/>
            </w:pPr>
            <w:r>
              <w:rPr>
                <w:rFonts w:ascii="Liberation Sans Narrow" w:hAnsi="Liberation Sans Narrow"/>
                <w:sz w:val="18"/>
              </w:rPr>
              <w:t xml:space="preserve">REsp 2.229.257, Terceira Turma, relator Min. Ricardo Villas Bôas Cueva, julgado em 09/02/2026, DJEN de 12/02/2026</w:t>
            </w:r>
          </w:p>
        </w:tc>
        <w:tc>
          <w:tcPr>
            <w:tcW w:type="dxa" w:w="4743"/>
          </w:tcPr>
          <w:p>
            <w:pPr>
              <w:pStyle w:val="Compact"/>
              <w:spacing w:line="276" w:lineRule="auto" w:before="40" w:after="40"/>
            </w:pPr>
            <w:r>
              <w:rPr>
                <w:rFonts w:ascii="Liberation Sans Narrow" w:hAnsi="Liberation Sans Narrow"/>
                <w:sz w:val="18"/>
              </w:rPr>
              <w:t xml:space="preserve">Na recuperação judicial, a substituição de constrição efetivada em execução fiscal sobre bens de capital essenciais é providência do juízo da recuperação, realizada mediante pedido de cooperação jurisdicional; valores em dinheiro não são bens de capital e não autorizam a substituição. Trecho: “se a constrição efetivada pelo Juízo da execução fiscal recair sobre bens de capital essenciais à manutenção da atividade empresarial, caberá ao Juízo da recuperação determinar a substituição por outros bens, providência que será realizada mediante pedido de cooperação jurisdicional.”</w:t>
            </w:r>
          </w:p>
        </w:tc>
      </w:tr>
    </w:tbl>
    <w:bookmarkEnd w:id="156"/>
    <w:bookmarkEnd w:id="157"/>
    <w:bookmarkEnd w:id="158"/>
    <w:bookmarkEnd w:id="159"/>
    <w:bookmarkStart w:id="375" w:name="X54d20aad44cfb79d3fbe627f2acb77df8046b29"/>
    <w:p>
      <w:pPr>
        <w:spacing w:before="0" w:after="0" w:line="20" w:lineRule="exact"/>
        <w:sectPr>
          <w:headerReference w:type="default" r:id="rId11"/>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III: dos sujeitos do processo (arts. 70 a 187)</w:t>
      </w:r>
    </w:p>
    <w:bookmarkStart w:id="239" w:name="Xadd64b43f02a439fb688f2dd5f410cb4b79eb24"/>
    <w:p>
      <w:pPr>
        <w:pStyle w:val="Heading3"/>
        <w:pBdr>
          <w:bottom w:val="single" w:sz="8" w:space="2" w:color="2E75B6"/>
        </w:pBdr>
        <w:spacing w:before="200" w:after="80"/>
      </w:pPr>
      <w:r>
        <w:rPr>
          <w:sz w:val="24"/>
        </w:rPr>
        <w:t xml:space="preserve">Título I: das partes e dos procuradores (arts. 70 a 112)</w:t>
      </w:r>
    </w:p>
    <w:bookmarkStart w:id="172" w:name="X0b1cf4e953249947c5c31aff0bbefcadf7bbbc3"/>
    <w:p>
      <w:pPr>
        <w:pStyle w:val="Heading4"/>
        <w:spacing w:before="160" w:after="40"/>
      </w:pPr>
      <w:r>
        <w:rPr>
          <w:smallCaps/>
          <w:color w:val="2E75B6"/>
        </w:rPr>
        <w:t xml:space="preserve">Capítulo I: da capacidade processual (arts. 70 a 76)</w:t>
      </w:r>
    </w:p>
    <w:bookmarkStart w:id="160" w:name="art.-70"/>
    <w:p>
      <w:pPr>
        <w:pStyle w:val="Heading6"/>
        <w:pBdr>
          <w:left w:val="single" w:sz="36" w:space="4" w:color="2E75B6"/>
        </w:pBdr>
        <w:shd w:val="clear" w:color="auto" w:fill="E3EEF9"/>
        <w:spacing w:before="200" w:after="80"/>
        <w:ind w:left="85"/>
      </w:pPr>
      <w:r>
        <w:rPr>
          <w:i w:val="0"/>
          <w:color w:val="1F3A5F"/>
          <w:sz w:val="23"/>
        </w:rPr>
        <w:t xml:space="preserve">Art. 70</w:t>
      </w:r>
    </w:p>
    <w:p>
      <w:pPr>
        <w:pStyle w:val="FirstParagraph"/>
        <w:spacing w:after="80"/>
        <w:jc w:val="both"/>
      </w:pPr>
      <w:r>
        <w:rPr>
          <w:b/>
          <w:bCs/>
        </w:rPr>
        <w:t xml:space="preserve">Art. 70.</w:t>
      </w:r>
      <w:r>
        <w:t xml:space="preserve"> </w:t>
      </w:r>
      <w:r>
        <w:t xml:space="preserve">Toda pessoa que se encontre no exercício de seus direitos tem capacidade para estar em juízo.</w:t>
      </w:r>
    </w:p>
    <w:bookmarkEnd w:id="160"/>
    <w:bookmarkStart w:id="161" w:name="X19bdbaf66102307fa22720df392d161645218c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3"/>
        <w:gridCol w:w="2979"/>
        <w:gridCol w:w="4402"/>
      </w:tblGrid>
      <w:tr>
        <w:trPr>
          <w:tblHeader w:val="on"/>
          <w:cantSplit/>
          <w:tblHeader/>
        </w:trPr>
        <w:tc>
          <w:tcPr>
            <w:tcW w:type="dxa" w:w="197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7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3"/>
          </w:tcPr>
          <w:p>
            <w:pPr>
              <w:pStyle w:val="Compact"/>
              <w:spacing w:line="276" w:lineRule="auto" w:before="40" w:after="40"/>
            </w:pPr>
            <w:r>
              <w:rPr>
                <w:rFonts w:ascii="Liberation Sans Narrow" w:hAnsi="Liberation Sans Narrow"/>
                <w:sz w:val="18"/>
              </w:rPr>
              <w:t xml:space="preserve">Art. 70 (capacidade de ser parte; extinção da pessoa jurídica) (aplicação narrada)</w:t>
            </w:r>
          </w:p>
        </w:tc>
        <w:tc>
          <w:tcPr>
            <w:tcW w:type="dxa" w:w="2979"/>
          </w:tcPr>
          <w:p>
            <w:pPr>
              <w:pStyle w:val="Compact"/>
              <w:spacing w:line="276" w:lineRule="auto" w:before="40" w:after="40"/>
            </w:pPr>
            <w:r>
              <w:rPr>
                <w:rFonts w:ascii="Liberation Sans Narrow" w:hAnsi="Liberation Sans Narrow"/>
                <w:sz w:val="18"/>
              </w:rPr>
              <w:t xml:space="preserve">AgInt nos EDcl no REsp 1.722.693, Quarta Turma, relatora Min. Maria Isabel Gallotti, julgado em 22/06/2026</w:t>
            </w:r>
          </w:p>
        </w:tc>
        <w:tc>
          <w:tcPr>
            <w:tcW w:type="dxa" w:w="4402"/>
          </w:tcPr>
          <w:p>
            <w:pPr>
              <w:pStyle w:val="Compact"/>
              <w:spacing w:line="276" w:lineRule="auto" w:before="40" w:after="40"/>
            </w:pPr>
            <w:r>
              <w:rPr>
                <w:rFonts w:ascii="Liberation Sans Narrow" w:hAnsi="Liberation Sans Narrow"/>
                <w:sz w:val="18"/>
              </w:rPr>
              <w:t xml:space="preserve">O cancelamento da inscrição da sociedade empresária na Junta Comercial implica sua extinção e, por conseguinte, a ausência de capacidade para ser parte em juízo; a reativação posterior à propositura da ação não regulariza a capacidade processual inexistente na data do ajuizamento. Trecho: “O cancelamento da inscrição de sociedade empresária na Junta Comercial implica sua extinção e, por conseguinte, a ausência da capacidade para ser parte em juízo.”</w:t>
            </w:r>
          </w:p>
        </w:tc>
      </w:tr>
      <w:tr>
        <w:trPr>
          <w:cantSplit/>
        </w:trPr>
        <w:tc>
          <w:tcPr>
            <w:tcW w:type="dxa" w:w="1973"/>
          </w:tcPr>
          <w:p>
            <w:pPr>
              <w:pStyle w:val="Compact"/>
              <w:spacing w:line="276" w:lineRule="auto" w:before="40" w:after="40"/>
            </w:pPr>
            <w:r>
              <w:rPr>
                <w:rFonts w:ascii="Liberation Sans Narrow" w:hAnsi="Liberation Sans Narrow"/>
                <w:sz w:val="18"/>
              </w:rPr>
              <w:t xml:space="preserve">Caput — pessoa jurídica com baixa fiscal</w:t>
            </w:r>
          </w:p>
        </w:tc>
        <w:tc>
          <w:tcPr>
            <w:tcW w:type="dxa" w:w="2979"/>
          </w:tcPr>
          <w:p>
            <w:pPr>
              <w:pStyle w:val="Compact"/>
              <w:spacing w:line="276" w:lineRule="auto" w:before="40" w:after="40"/>
            </w:pPr>
            <w:r>
              <w:rPr>
                <w:rFonts w:ascii="Liberation Sans Narrow" w:hAnsi="Liberation Sans Narrow"/>
                <w:sz w:val="18"/>
              </w:rPr>
              <w:t xml:space="preserve">REsp 2.154.502, Quarta Turma, relator Min. João Otávio de Noronha, julgado em 09/02/2026, DJEN de 12/02/2026</w:t>
            </w:r>
          </w:p>
        </w:tc>
        <w:tc>
          <w:tcPr>
            <w:tcW w:type="dxa" w:w="4402"/>
          </w:tcPr>
          <w:p>
            <w:pPr>
              <w:pStyle w:val="Compact"/>
              <w:spacing w:line="276" w:lineRule="auto" w:before="40" w:after="40"/>
            </w:pPr>
            <w:r>
              <w:rPr>
                <w:rFonts w:ascii="Liberation Sans Narrow" w:hAnsi="Liberation Sans Narrow"/>
                <w:sz w:val="18"/>
              </w:rPr>
              <w:t xml:space="preserve">A baixa em cadastros fiscais, sem baixa definitiva na Junta Comercial, não extingue a personalidade jurídica nem afasta, por si só, a capacidade de estar em juízo (arts. 70 e 75, VIII e IX); não incide a Súmula 7/STJ quando a controvérsia é eminentemente jurídica sobre essa capacidade.</w:t>
            </w:r>
          </w:p>
        </w:tc>
      </w:tr>
    </w:tbl>
    <w:bookmarkEnd w:id="161"/>
    <w:bookmarkStart w:id="162" w:name="art.-71"/>
    <w:p>
      <w:pPr>
        <w:pStyle w:val="Heading6"/>
        <w:pBdr>
          <w:left w:val="single" w:sz="36" w:space="4" w:color="2E75B6"/>
        </w:pBdr>
        <w:shd w:val="clear" w:color="auto" w:fill="E3EEF9"/>
        <w:spacing w:before="200" w:after="80"/>
        <w:ind w:left="85"/>
      </w:pPr>
      <w:r>
        <w:rPr>
          <w:i w:val="0"/>
          <w:color w:val="1F3A5F"/>
          <w:sz w:val="23"/>
        </w:rPr>
        <w:t xml:space="preserve">Art. 71</w:t>
      </w:r>
    </w:p>
    <w:p>
      <w:pPr>
        <w:pStyle w:val="FirstParagraph"/>
        <w:spacing w:after="80"/>
        <w:jc w:val="both"/>
      </w:pPr>
      <w:r>
        <w:rPr>
          <w:b/>
          <w:bCs/>
        </w:rPr>
        <w:t xml:space="preserve">Art. 71.</w:t>
      </w:r>
      <w:r>
        <w:t xml:space="preserve"> </w:t>
      </w:r>
      <w:r>
        <w:t xml:space="preserve">O incapaz será representado ou assistido por seus pais, por tutor ou por curador, na forma da lei.</w:t>
      </w:r>
    </w:p>
    <w:bookmarkEnd w:id="162"/>
    <w:bookmarkStart w:id="163" w:name="art.-72"/>
    <w:p>
      <w:pPr>
        <w:pStyle w:val="Heading6"/>
        <w:pBdr>
          <w:left w:val="single" w:sz="36" w:space="4" w:color="2E75B6"/>
        </w:pBdr>
        <w:shd w:val="clear" w:color="auto" w:fill="E3EEF9"/>
        <w:spacing w:before="200" w:after="80"/>
        <w:ind w:left="85"/>
      </w:pPr>
      <w:r>
        <w:rPr>
          <w:i w:val="0"/>
          <w:color w:val="1F3A5F"/>
          <w:sz w:val="23"/>
        </w:rPr>
        <w:t xml:space="preserve">Art. 72</w:t>
      </w:r>
    </w:p>
    <w:p>
      <w:pPr>
        <w:pStyle w:val="FirstParagraph"/>
        <w:spacing w:after="80"/>
        <w:jc w:val="both"/>
      </w:pPr>
      <w:r>
        <w:rPr>
          <w:b/>
          <w:bCs/>
        </w:rPr>
        <w:t xml:space="preserve">Art. 72.</w:t>
      </w:r>
      <w:r>
        <w:t xml:space="preserve"> </w:t>
      </w:r>
      <w:r>
        <w:t xml:space="preserve">O juiz nomeará curador especial ao:</w:t>
      </w:r>
    </w:p>
    <w:p>
      <w:pPr>
        <w:pStyle w:val="BodyText"/>
        <w:spacing w:after="80"/>
        <w:jc w:val="both"/>
      </w:pPr>
      <w:r>
        <w:t xml:space="preserve">I - incapaz, se não tiver representante legal ou se os interesses deste colidirem com os daquele, enquanto durar a incapacidade;</w:t>
      </w:r>
    </w:p>
    <w:p>
      <w:pPr>
        <w:pStyle w:val="BodyText"/>
        <w:spacing w:after="80"/>
        <w:jc w:val="both"/>
      </w:pPr>
      <w:r>
        <w:t xml:space="preserve">II - réu preso revel, bem como ao réu revel citado por edital ou com hora certa, enquanto não for constituído advogado.</w:t>
      </w:r>
    </w:p>
    <w:p>
      <w:pPr>
        <w:pStyle w:val="BodyText"/>
        <w:spacing w:after="80"/>
        <w:jc w:val="both"/>
      </w:pPr>
      <w:r>
        <w:t xml:space="preserve">Parágrafo único. A curatela especial será exercida pela Defensoria Pública, nos termos da lei.</w:t>
      </w:r>
    </w:p>
    <w:bookmarkEnd w:id="163"/>
    <w:bookmarkStart w:id="164" w:name="Xf3eaa26b8a55006b809bdb4296ac6f1cc97459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7"/>
        <w:gridCol w:w="2841"/>
        <w:gridCol w:w="4556"/>
      </w:tblGrid>
      <w:tr>
        <w:trPr>
          <w:tblHeader w:val="on"/>
          <w:cantSplit/>
          <w:tblHeader/>
        </w:trPr>
        <w:tc>
          <w:tcPr>
            <w:tcW w:type="dxa" w:w="195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5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8"/>
          </w:tcPr>
          <w:p>
            <w:pPr>
              <w:pStyle w:val="Compact"/>
              <w:spacing w:line="276" w:lineRule="auto" w:before="40" w:after="40"/>
            </w:pPr>
            <w:r>
              <w:rPr>
                <w:rFonts w:ascii="Liberation Sans Narrow" w:hAnsi="Liberation Sans Narrow"/>
                <w:sz w:val="18"/>
              </w:rPr>
              <w:t xml:space="preserve">Art. 72, II (curador especial ao réu revel citado por edital ou com hora certa)</w:t>
            </w:r>
          </w:p>
        </w:tc>
        <w:tc>
          <w:tcPr>
            <w:tcW w:type="dxa" w:w="2841"/>
          </w:tcPr>
          <w:p>
            <w:pPr>
              <w:pStyle w:val="Compact"/>
              <w:spacing w:line="276" w:lineRule="auto" w:before="40" w:after="40"/>
            </w:pPr>
            <w:r>
              <w:rPr>
                <w:rFonts w:ascii="Liberation Sans Narrow" w:hAnsi="Liberation Sans Narrow"/>
                <w:sz w:val="18"/>
              </w:rPr>
              <w:t xml:space="preserve">Súmula 196, Corte Especial, aprovada em 01/10/1997 (DJ de 09/10/1997)</w:t>
            </w:r>
          </w:p>
        </w:tc>
        <w:tc>
          <w:tcPr>
            <w:tcW w:type="dxa" w:w="4556"/>
          </w:tcPr>
          <w:p>
            <w:pPr>
              <w:pStyle w:val="Compact"/>
              <w:spacing w:line="276" w:lineRule="auto" w:before="40" w:after="40"/>
            </w:pPr>
            <w:r>
              <w:rPr>
                <w:rFonts w:ascii="Liberation Sans Narrow" w:hAnsi="Liberation Sans Narrow"/>
                <w:sz w:val="18"/>
              </w:rPr>
              <w:t xml:space="preserve">Ao executado citado por edital ou por hora certa que permanecer revel nomeia-se curador especial, com legitimidade para apresentar embargos. Marco vigente de aplicação do dispositivo.</w:t>
            </w:r>
          </w:p>
        </w:tc>
      </w:tr>
      <w:tr>
        <w:trPr>
          <w:cantSplit/>
        </w:trPr>
        <w:tc>
          <w:tcPr>
            <w:tcW w:type="dxa" w:w="1958"/>
          </w:tcPr>
          <w:p>
            <w:pPr>
              <w:pStyle w:val="Compact"/>
              <w:spacing w:line="276" w:lineRule="auto" w:before="40" w:after="40"/>
            </w:pPr>
            <w:r>
              <w:rPr>
                <w:rFonts w:ascii="Liberation Sans Narrow" w:hAnsi="Liberation Sans Narrow"/>
                <w:sz w:val="18"/>
              </w:rPr>
              <w:t xml:space="preserve">II — curador especial do réu revel citado por edital</w:t>
            </w:r>
          </w:p>
        </w:tc>
        <w:tc>
          <w:tcPr>
            <w:tcW w:type="dxa" w:w="2841"/>
          </w:tcPr>
          <w:p>
            <w:pPr>
              <w:pStyle w:val="Compact"/>
              <w:spacing w:line="276" w:lineRule="auto" w:before="40" w:after="40"/>
            </w:pPr>
            <w:r>
              <w:rPr>
                <w:rFonts w:ascii="Liberation Sans Narrow" w:hAnsi="Liberation Sans Narrow"/>
                <w:sz w:val="18"/>
              </w:rPr>
              <w:t xml:space="preserve">REsp 2.027.283, Quarta Turma, relatora Min. Maria Isabel Gallotti, julgado em 12/08/2026</w:t>
            </w:r>
          </w:p>
        </w:tc>
        <w:tc>
          <w:tcPr>
            <w:tcW w:type="dxa" w:w="4556"/>
          </w:tcPr>
          <w:p>
            <w:pPr>
              <w:pStyle w:val="Compact"/>
              <w:spacing w:line="276" w:lineRule="auto" w:before="40" w:after="40"/>
            </w:pPr>
            <w:r>
              <w:rPr>
                <w:rFonts w:ascii="Liberation Sans Narrow" w:hAnsi="Liberation Sans Narrow"/>
                <w:sz w:val="18"/>
              </w:rPr>
              <w:t xml:space="preserve">A atuação do curador especial nomeado ao réu revel citado por edital (art. 72, II) destina-se à preservação formal do contraditório e da ampla defesa, não se confundindo com resistência material ao pedido; a contestação por negativa geral não autoriza, por si, a imposição de custas e honorários à parte curatelada.</w:t>
            </w:r>
          </w:p>
        </w:tc>
      </w:tr>
      <w:tr>
        <w:trPr>
          <w:cantSplit/>
        </w:trPr>
        <w:tc>
          <w:tcPr>
            <w:tcW w:type="dxa" w:w="1958"/>
          </w:tcPr>
          <w:p>
            <w:pPr>
              <w:pStyle w:val="Compact"/>
              <w:spacing w:line="276" w:lineRule="auto" w:before="40" w:after="40"/>
            </w:pPr>
            <w:r>
              <w:rPr>
                <w:rFonts w:ascii="Liberation Sans Narrow" w:hAnsi="Liberation Sans Narrow"/>
                <w:sz w:val="18"/>
              </w:rPr>
              <w:t xml:space="preserve">Art. 72 (curador especial)</w:t>
            </w:r>
          </w:p>
        </w:tc>
        <w:tc>
          <w:tcPr>
            <w:tcW w:type="dxa" w:w="2841"/>
          </w:tcPr>
          <w:p>
            <w:pPr>
              <w:pStyle w:val="Compact"/>
              <w:spacing w:line="276" w:lineRule="auto" w:before="40" w:after="40"/>
            </w:pPr>
            <w:r>
              <w:rPr>
                <w:rFonts w:ascii="Liberation Sans Narrow" w:hAnsi="Liberation Sans Narrow"/>
                <w:sz w:val="18"/>
              </w:rPr>
              <w:t xml:space="preserve">REsp 1.651.165, Terceira Turma, relatora Min. Nancy Andrighi, julgado em 19/09/2017, DJe de 26/09/2017</w:t>
            </w:r>
          </w:p>
        </w:tc>
        <w:tc>
          <w:tcPr>
            <w:tcW w:type="dxa" w:w="4556"/>
          </w:tcPr>
          <w:p>
            <w:pPr>
              <w:pStyle w:val="Compact"/>
              <w:spacing w:line="276" w:lineRule="auto" w:before="40" w:after="40"/>
            </w:pPr>
            <w:r>
              <w:rPr>
                <w:rFonts w:ascii="Liberation Sans Narrow" w:hAnsi="Liberation Sans Narrow"/>
                <w:sz w:val="18"/>
              </w:rPr>
              <w:t xml:space="preserve">Diante da incompatibilidade entre o exercício concomitante das funções de custos legis e de curador especial, não cabe ao Ministério Público exercer a curadoria especial; o múnus compete à Defensoria Pública.</w:t>
            </w:r>
          </w:p>
        </w:tc>
      </w:tr>
    </w:tbl>
    <w:bookmarkEnd w:id="164"/>
    <w:bookmarkStart w:id="165" w:name="art.-73"/>
    <w:p>
      <w:pPr>
        <w:pStyle w:val="Heading6"/>
        <w:pBdr>
          <w:left w:val="single" w:sz="36" w:space="4" w:color="2E75B6"/>
        </w:pBdr>
        <w:shd w:val="clear" w:color="auto" w:fill="E3EEF9"/>
        <w:spacing w:before="200" w:after="80"/>
        <w:ind w:left="85"/>
      </w:pPr>
      <w:r>
        <w:rPr>
          <w:i w:val="0"/>
          <w:color w:val="1F3A5F"/>
          <w:sz w:val="23"/>
        </w:rPr>
        <w:t xml:space="preserve">Art. 73</w:t>
      </w:r>
    </w:p>
    <w:p>
      <w:pPr>
        <w:pStyle w:val="FirstParagraph"/>
        <w:spacing w:after="8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80"/>
        <w:jc w:val="both"/>
      </w:pPr>
      <w:r>
        <w:t xml:space="preserve">§ 1º Ambos os cônjuges serão necessariamente citados para a ação:</w:t>
      </w:r>
    </w:p>
    <w:p>
      <w:pPr>
        <w:pStyle w:val="BodyText"/>
        <w:spacing w:after="80"/>
        <w:jc w:val="both"/>
      </w:pPr>
      <w:r>
        <w:t xml:space="preserve">I - que verse sobre direito real imobiliário, salvo quando casados sob o regime de separação absoluta de bens;</w:t>
      </w:r>
    </w:p>
    <w:p>
      <w:pPr>
        <w:pStyle w:val="BodyText"/>
        <w:spacing w:after="80"/>
        <w:jc w:val="both"/>
      </w:pPr>
      <w:r>
        <w:t xml:space="preserve">II - resultante de fato que diga respeito a ambos os cônjuges ou de ato praticado por eles;</w:t>
      </w:r>
    </w:p>
    <w:p>
      <w:pPr>
        <w:pStyle w:val="BodyText"/>
        <w:spacing w:after="80"/>
        <w:jc w:val="both"/>
      </w:pPr>
      <w:r>
        <w:t xml:space="preserve">III - fundada em dívida contraída por um dos cônjuges a bem da família;</w:t>
      </w:r>
    </w:p>
    <w:p>
      <w:pPr>
        <w:pStyle w:val="BodyText"/>
        <w:spacing w:after="80"/>
        <w:jc w:val="both"/>
      </w:pPr>
      <w:r>
        <w:t xml:space="preserve">IV - que tenha por objeto o reconhecimento, a constituição ou a extinção de ônus sobre imóvel de um ou de ambos os cônjuges.</w:t>
      </w:r>
    </w:p>
    <w:p>
      <w:pPr>
        <w:pStyle w:val="BodyText"/>
        <w:spacing w:after="80"/>
        <w:jc w:val="both"/>
      </w:pPr>
      <w:r>
        <w:t xml:space="preserve">§ 2º Nas ações possessórias, a participação do cônjuge do autor ou do réu somente é indispensável nas hipóteses de composse ou de ato por ambos praticado.</w:t>
      </w:r>
    </w:p>
    <w:p>
      <w:pPr>
        <w:pStyle w:val="BodyText"/>
        <w:spacing w:after="80"/>
        <w:jc w:val="both"/>
      </w:pPr>
      <w:r>
        <w:t xml:space="preserve">§ 3º Aplica-se o disposto neste artigo à união estável comprovada nos autos.</w:t>
      </w:r>
    </w:p>
    <w:bookmarkEnd w:id="165"/>
    <w:bookmarkStart w:id="166" w:name="art.-74"/>
    <w:p>
      <w:pPr>
        <w:pStyle w:val="Heading6"/>
        <w:pBdr>
          <w:left w:val="single" w:sz="36" w:space="4" w:color="2E75B6"/>
        </w:pBdr>
        <w:shd w:val="clear" w:color="auto" w:fill="E3EEF9"/>
        <w:spacing w:before="200" w:after="80"/>
        <w:ind w:left="85"/>
      </w:pPr>
      <w:r>
        <w:rPr>
          <w:i w:val="0"/>
          <w:color w:val="1F3A5F"/>
          <w:sz w:val="23"/>
        </w:rPr>
        <w:t xml:space="preserve">Art. 74</w:t>
      </w:r>
    </w:p>
    <w:p>
      <w:pPr>
        <w:pStyle w:val="FirstParagraph"/>
        <w:spacing w:after="8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80"/>
        <w:jc w:val="both"/>
      </w:pPr>
      <w:r>
        <w:t xml:space="preserve">Parágrafo único. A falta de consentimento, quando necessário e não suprido pelo juiz, invalida o processo.</w:t>
      </w:r>
    </w:p>
    <w:bookmarkEnd w:id="166"/>
    <w:bookmarkStart w:id="167" w:name="art.-75"/>
    <w:p>
      <w:pPr>
        <w:pStyle w:val="Heading6"/>
        <w:pBdr>
          <w:left w:val="single" w:sz="36" w:space="4" w:color="2E75B6"/>
        </w:pBdr>
        <w:shd w:val="clear" w:color="auto" w:fill="E3EEF9"/>
        <w:spacing w:before="200" w:after="80"/>
        <w:ind w:left="85"/>
      </w:pPr>
      <w:r>
        <w:rPr>
          <w:i w:val="0"/>
          <w:color w:val="1F3A5F"/>
          <w:sz w:val="23"/>
        </w:rPr>
        <w:t xml:space="preserve">Art. 75</w:t>
      </w:r>
    </w:p>
    <w:p>
      <w:pPr>
        <w:pStyle w:val="FirstParagraph"/>
        <w:spacing w:after="80"/>
        <w:jc w:val="both"/>
      </w:pPr>
      <w:r>
        <w:rPr>
          <w:b/>
          <w:bCs/>
        </w:rPr>
        <w:t xml:space="preserve">Art. 75.</w:t>
      </w:r>
      <w:r>
        <w:t xml:space="preserve"> </w:t>
      </w:r>
      <w:r>
        <w:t xml:space="preserve">Serão representados em juízo, ativa e passivamente:</w:t>
      </w:r>
    </w:p>
    <w:p>
      <w:pPr>
        <w:pStyle w:val="BodyText"/>
        <w:spacing w:after="80"/>
        <w:jc w:val="both"/>
      </w:pPr>
      <w:r>
        <w:t xml:space="preserve">I - a União, pela Advocacia-Geral da União, diretamente ou mediante órgão vinculado;</w:t>
      </w:r>
    </w:p>
    <w:p>
      <w:pPr>
        <w:pStyle w:val="BodyText"/>
        <w:spacing w:after="80"/>
        <w:jc w:val="both"/>
      </w:pPr>
      <w:r>
        <w:t xml:space="preserve">II - o Estado e o Distrito Federal, por seus procuradores;</w:t>
      </w:r>
    </w:p>
    <w:p>
      <w:pPr>
        <w:pStyle w:val="BodyText"/>
        <w:spacing w:after="80"/>
        <w:jc w:val="both"/>
      </w:pPr>
      <w:r>
        <w:t xml:space="preserve">III - o Município, por seu prefeito, procurador ou Associação de Representação de Municípios, quando expressamente autorizada; (Redação dada pela Lei nº 14.341/2022)</w:t>
      </w:r>
    </w:p>
    <w:p>
      <w:pPr>
        <w:pStyle w:val="BodyText"/>
        <w:spacing w:after="80"/>
        <w:jc w:val="both"/>
      </w:pPr>
      <w:r>
        <w:t xml:space="preserve">IV - a autarquia e a fundação de direito público, por quem a lei do ente federado designar;</w:t>
      </w:r>
    </w:p>
    <w:p>
      <w:pPr>
        <w:pStyle w:val="BodyText"/>
        <w:spacing w:after="80"/>
        <w:jc w:val="both"/>
      </w:pPr>
      <w:r>
        <w:t xml:space="preserve">V - a massa falida, pelo administrador judicial;</w:t>
      </w:r>
    </w:p>
    <w:p>
      <w:pPr>
        <w:pStyle w:val="BodyText"/>
        <w:spacing w:after="80"/>
        <w:jc w:val="both"/>
      </w:pPr>
      <w:r>
        <w:t xml:space="preserve">VI - a herança jacente ou vacante, por seu curador;</w:t>
      </w:r>
    </w:p>
    <w:p>
      <w:pPr>
        <w:pStyle w:val="BodyText"/>
        <w:spacing w:after="80"/>
        <w:jc w:val="both"/>
      </w:pPr>
      <w:r>
        <w:t xml:space="preserve">VII - o espólio, pelo inventariante;</w:t>
      </w:r>
    </w:p>
    <w:p>
      <w:pPr>
        <w:pStyle w:val="BodyText"/>
        <w:spacing w:after="80"/>
        <w:jc w:val="both"/>
      </w:pPr>
      <w:r>
        <w:t xml:space="preserve">VIII - a pessoa jurídica, por quem os respectivos atos constitutivos designarem ou, não havendo essa designação, por seus diretores;</w:t>
      </w:r>
    </w:p>
    <w:p>
      <w:pPr>
        <w:pStyle w:val="BodyText"/>
        <w:spacing w:after="80"/>
        <w:jc w:val="both"/>
      </w:pPr>
      <w:r>
        <w:t xml:space="preserve">IX - a sociedade e a associação irregulares e outros entes organizados sem personalidade jurídica, pela pessoa a quem couber a administração de seus bens;</w:t>
      </w:r>
    </w:p>
    <w:p>
      <w:pPr>
        <w:pStyle w:val="BodyText"/>
        <w:spacing w:after="80"/>
        <w:jc w:val="both"/>
      </w:pPr>
      <w:r>
        <w:t xml:space="preserve">X - a pessoa jurídica estrangeira, pelo gerente, representante ou administrador de sua filial, agência ou sucursal aberta ou instalada no Brasil;</w:t>
      </w:r>
    </w:p>
    <w:p>
      <w:pPr>
        <w:pStyle w:val="BodyText"/>
        <w:spacing w:after="80"/>
        <w:jc w:val="both"/>
      </w:pPr>
      <w:r>
        <w:t xml:space="preserve">XI - o condomínio, pelo administrador ou síndico.</w:t>
      </w:r>
    </w:p>
    <w:p>
      <w:pPr>
        <w:pStyle w:val="BodyText"/>
        <w:spacing w:after="80"/>
        <w:jc w:val="both"/>
      </w:pPr>
      <w:r>
        <w:t xml:space="preserve">§ 1º Quando o inventariante for dativo, os sucessores do falecido serão intimados no processo no qual o espólio seja parte.</w:t>
      </w:r>
    </w:p>
    <w:p>
      <w:pPr>
        <w:pStyle w:val="BodyText"/>
        <w:spacing w:after="80"/>
        <w:jc w:val="both"/>
      </w:pPr>
      <w:r>
        <w:t xml:space="preserve">§ 2º A sociedade ou associação sem personalidade jurídica não poderá opor a irregularidade de sua constituição quando demandada.</w:t>
      </w:r>
    </w:p>
    <w:p>
      <w:pPr>
        <w:pStyle w:val="BodyText"/>
        <w:spacing w:after="80"/>
        <w:jc w:val="both"/>
      </w:pPr>
      <w:r>
        <w:t xml:space="preserve">§ 3º O gerente de filial ou agência presume-se autorizado pela pessoa jurídica estrangeira a receber citação para qualquer processo.</w:t>
      </w:r>
    </w:p>
    <w:p>
      <w:pPr>
        <w:pStyle w:val="BodyText"/>
        <w:spacing w:after="80"/>
        <w:jc w:val="both"/>
      </w:pPr>
      <w:r>
        <w:t xml:space="preserve">§ 4º Os Estados e o Distrito Federal poderão ajustar compromisso recíproco para prática de ato processual por seus procuradores em favor de outro ente federado, mediante convênio firmado pelas respectivas procuradorias.</w:t>
      </w:r>
    </w:p>
    <w:p>
      <w:pPr>
        <w:pStyle w:val="BodyText"/>
        <w:spacing w:after="8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67"/>
    <w:bookmarkStart w:id="168" w:name="X15ec5e57140b9df9658e1cc91115a75d111db00"/>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201"/>
        <w:gridCol w:w="424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0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4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75, § 4º (convênio entre procuradorias estaduais e distrital)</w:t>
            </w:r>
          </w:p>
        </w:tc>
        <w:tc>
          <w:tcPr>
            <w:tcW w:type="dxa" w:w="3201"/>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249"/>
          </w:tcPr>
          <w:p>
            <w:pPr>
              <w:pStyle w:val="Compact"/>
              <w:spacing w:line="276" w:lineRule="auto" w:before="40" w:after="40"/>
            </w:pPr>
            <w:r>
              <w:rPr>
                <w:rFonts w:ascii="Liberation Sans Narrow" w:hAnsi="Liberation Sans Narrow"/>
                <w:sz w:val="18"/>
              </w:rPr>
              <w:t xml:space="preserve">Pelo caráter autorizativo, o § 4º não viola a autonomia dos Estados-membros nem impõe a celebração do convênio; as procuradorias, organizadas em carreira, dispõem sobre a cooperação mútua por ato consensual.</w:t>
            </w:r>
          </w:p>
        </w:tc>
      </w:tr>
    </w:tbl>
    <w:bookmarkEnd w:id="168"/>
    <w:bookmarkStart w:id="169" w:name="Xd6f93fe99704df642829cd70210f2257c079bb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913"/>
        <w:gridCol w:w="4411"/>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75, VII (representação do espólio)</w:t>
            </w:r>
          </w:p>
        </w:tc>
        <w:tc>
          <w:tcPr>
            <w:tcW w:type="dxa" w:w="2913"/>
          </w:tcPr>
          <w:p>
            <w:pPr>
              <w:pStyle w:val="Compact"/>
              <w:spacing w:line="276" w:lineRule="auto" w:before="40" w:after="40"/>
            </w:pPr>
            <w:r>
              <w:rPr>
                <w:rFonts w:ascii="Liberation Sans Narrow" w:hAnsi="Liberation Sans Narrow"/>
                <w:sz w:val="18"/>
              </w:rPr>
              <w:t xml:space="preserve">AREsp 2.670.058, Primeira Turma, relator Min. Gurgel de Faria, julgado em 22/10/2024, DJe de 11/11/2024</w:t>
            </w:r>
          </w:p>
        </w:tc>
        <w:tc>
          <w:tcPr>
            <w:tcW w:type="dxa" w:w="4411"/>
          </w:tcPr>
          <w:p>
            <w:pPr>
              <w:pStyle w:val="Compact"/>
              <w:spacing w:line="276" w:lineRule="auto" w:before="40" w:after="40"/>
            </w:pPr>
            <w:r>
              <w:rPr>
                <w:rFonts w:ascii="Liberation Sans Narrow" w:hAnsi="Liberation Sans Narrow"/>
                <w:sz w:val="18"/>
              </w:rPr>
              <w:t xml:space="preserve">O espólio é representado em juízo, ativa e passivamente, pelo inventariante e, na pendência da nomeação deste, pelo administrador provisório (arts. 75, VII, 613, 614 e 618, I).</w:t>
            </w:r>
          </w:p>
        </w:tc>
      </w:tr>
    </w:tbl>
    <w:bookmarkEnd w:id="169"/>
    <w:bookmarkStart w:id="170" w:name="art.-76"/>
    <w:p>
      <w:pPr>
        <w:pStyle w:val="Heading6"/>
        <w:pBdr>
          <w:left w:val="single" w:sz="36" w:space="4" w:color="2E75B6"/>
        </w:pBdr>
        <w:shd w:val="clear" w:color="auto" w:fill="E3EEF9"/>
        <w:spacing w:before="200" w:after="80"/>
        <w:ind w:left="85"/>
      </w:pPr>
      <w:r>
        <w:rPr>
          <w:i w:val="0"/>
          <w:color w:val="1F3A5F"/>
          <w:sz w:val="23"/>
        </w:rPr>
        <w:t xml:space="preserve">Art. 76</w:t>
      </w:r>
    </w:p>
    <w:p>
      <w:pPr>
        <w:pStyle w:val="FirstParagraph"/>
        <w:spacing w:after="8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p>
      <w:pPr>
        <w:pStyle w:val="BodyText"/>
        <w:spacing w:after="80"/>
        <w:jc w:val="both"/>
      </w:pPr>
      <w:r>
        <w:t xml:space="preserve">§ 1º Descumprida a determinação, caso o processo esteja na instância originária:</w:t>
      </w:r>
    </w:p>
    <w:p>
      <w:pPr>
        <w:pStyle w:val="BodyText"/>
        <w:spacing w:after="80"/>
        <w:jc w:val="both"/>
      </w:pPr>
      <w:r>
        <w:t xml:space="preserve">I - o processo será extinto, se a providência couber ao autor;</w:t>
      </w:r>
    </w:p>
    <w:p>
      <w:pPr>
        <w:pStyle w:val="BodyText"/>
        <w:spacing w:after="80"/>
        <w:jc w:val="both"/>
      </w:pPr>
      <w:r>
        <w:t xml:space="preserve">II - o réu será considerado revel, se a providência lhe couber;</w:t>
      </w:r>
    </w:p>
    <w:p>
      <w:pPr>
        <w:pStyle w:val="BodyText"/>
        <w:spacing w:after="80"/>
        <w:jc w:val="both"/>
      </w:pPr>
      <w:r>
        <w:t xml:space="preserve">III - o terceiro será considerado revel ou excluído do processo, dependendo do polo em que se encontre.</w:t>
      </w:r>
    </w:p>
    <w:p>
      <w:pPr>
        <w:pStyle w:val="BodyText"/>
        <w:spacing w:after="80"/>
        <w:jc w:val="both"/>
      </w:pPr>
      <w:r>
        <w:t xml:space="preserve">§ 2º Descumprida a determinação em fase recursal perante tribunal de justiça, tribunal regional federal ou tribunal superior, o relator:</w:t>
      </w:r>
    </w:p>
    <w:p>
      <w:pPr>
        <w:pStyle w:val="BodyText"/>
        <w:spacing w:after="80"/>
        <w:jc w:val="both"/>
      </w:pPr>
      <w:r>
        <w:t xml:space="preserve">I - não conhecerá do recurso, se a providência couber ao recorrente;</w:t>
      </w:r>
    </w:p>
    <w:p>
      <w:pPr>
        <w:pStyle w:val="BodyText"/>
        <w:spacing w:after="80"/>
        <w:jc w:val="both"/>
      </w:pPr>
      <w:r>
        <w:t xml:space="preserve">II - determinará o desentranhamento das contrarrazões, se a providência couber ao recorrido.</w:t>
      </w:r>
    </w:p>
    <w:bookmarkEnd w:id="170"/>
    <w:bookmarkStart w:id="171" w:name="X6a50f4cc5e0148dbb97fd32b7a33f6e25172e9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3"/>
        <w:gridCol w:w="3026"/>
        <w:gridCol w:w="4504"/>
      </w:tblGrid>
      <w:tr>
        <w:trPr>
          <w:tblHeader w:val="on"/>
          <w:cantSplit/>
          <w:tblHeader/>
        </w:trPr>
        <w:tc>
          <w:tcPr>
            <w:tcW w:type="dxa" w:w="182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23"/>
          </w:tcPr>
          <w:p>
            <w:pPr>
              <w:pStyle w:val="Compact"/>
              <w:spacing w:line="276" w:lineRule="auto" w:before="40" w:after="40"/>
            </w:pPr>
            <w:r>
              <w:rPr>
                <w:rFonts w:ascii="Liberation Sans Narrow" w:hAnsi="Liberation Sans Narrow"/>
                <w:sz w:val="18"/>
              </w:rPr>
              <w:t xml:space="preserve">§ 2º, I — juntada intempestiva de procuração</w:t>
            </w:r>
          </w:p>
        </w:tc>
        <w:tc>
          <w:tcPr>
            <w:tcW w:type="dxa" w:w="3027"/>
          </w:tcPr>
          <w:p>
            <w:pPr>
              <w:pStyle w:val="Compact"/>
              <w:spacing w:line="276" w:lineRule="auto" w:before="40" w:after="40"/>
            </w:pPr>
            <w:r>
              <w:rPr>
                <w:rFonts w:ascii="Liberation Sans Narrow" w:hAnsi="Liberation Sans Narrow"/>
                <w:sz w:val="18"/>
              </w:rPr>
              <w:t xml:space="preserve">AgRg no AREsp 3.132.410, Quinta Turma, relator Min. Joel Ilan Paciornik, julgado em 04/08/2026</w:t>
            </w:r>
          </w:p>
        </w:tc>
        <w:tc>
          <w:tcPr>
            <w:tcW w:type="dxa" w:w="4504"/>
          </w:tcPr>
          <w:p>
            <w:pPr>
              <w:pStyle w:val="Compact"/>
              <w:spacing w:line="276" w:lineRule="auto" w:before="40" w:after="40"/>
            </w:pPr>
            <w:r>
              <w:rPr>
                <w:rFonts w:ascii="Liberation Sans Narrow" w:hAnsi="Liberation Sans Narrow"/>
                <w:sz w:val="18"/>
              </w:rPr>
              <w:t xml:space="preserve">A ausência de procuração ou de cadeia completa de substabelecimento, não regularizada no prazo assinalado, impede o conhecimento do recurso (Súmula 115/STJ); a juntada posterior e intempestiva do instrumento não sana o vício.</w:t>
            </w:r>
          </w:p>
        </w:tc>
      </w:tr>
      <w:tr>
        <w:trPr>
          <w:cantSplit/>
        </w:trPr>
        <w:tc>
          <w:tcPr>
            <w:tcW w:type="dxa" w:w="1823"/>
          </w:tcPr>
          <w:p>
            <w:pPr>
              <w:pStyle w:val="Compact"/>
              <w:spacing w:line="276" w:lineRule="auto" w:before="40" w:after="40"/>
            </w:pPr>
            <w:r>
              <w:rPr>
                <w:rFonts w:ascii="Liberation Sans Narrow" w:hAnsi="Liberation Sans Narrow"/>
                <w:sz w:val="18"/>
              </w:rPr>
              <w:t xml:space="preserve">§ 2º, I — intimação para regularizar e preclusão</w:t>
            </w:r>
          </w:p>
        </w:tc>
        <w:tc>
          <w:tcPr>
            <w:tcW w:type="dxa" w:w="3027"/>
          </w:tcPr>
          <w:p>
            <w:pPr>
              <w:pStyle w:val="Compact"/>
              <w:spacing w:line="276" w:lineRule="auto" w:before="40" w:after="40"/>
            </w:pPr>
            <w:r>
              <w:rPr>
                <w:rFonts w:ascii="Liberation Sans Narrow" w:hAnsi="Liberation Sans Narrow"/>
                <w:sz w:val="18"/>
              </w:rPr>
              <w:t xml:space="preserve">AgInt no AREsp 3.110.344, Quinta Turma, relatora Min. Daniela Teixeira, julgado em 22/06/2026</w:t>
            </w:r>
          </w:p>
        </w:tc>
        <w:tc>
          <w:tcPr>
            <w:tcW w:type="dxa" w:w="4504"/>
          </w:tcPr>
          <w:p>
            <w:pPr>
              <w:pStyle w:val="Compact"/>
              <w:spacing w:line="276" w:lineRule="auto" w:before="40" w:after="40"/>
            </w:pPr>
            <w:r>
              <w:rPr>
                <w:rFonts w:ascii="Liberation Sans Narrow" w:hAnsi="Liberation Sans Narrow"/>
                <w:sz w:val="18"/>
              </w:rPr>
              <w:t xml:space="preserve">A intimação para regularizar a representação processual é oportunidade de saneamento do vício (arts. 76, § 2º, e 932, parágrafo único); não atendida no prazo, a preclusão temporal impede o conhecimento do recurso, pois o recurso interposto sem procuração é inexistente (Súmula 115/STJ).</w:t>
            </w:r>
          </w:p>
        </w:tc>
      </w:tr>
      <w:tr>
        <w:trPr>
          <w:cantSplit/>
        </w:trPr>
        <w:tc>
          <w:tcPr>
            <w:tcW w:type="dxa" w:w="1823"/>
          </w:tcPr>
          <w:p>
            <w:pPr>
              <w:pStyle w:val="Compact"/>
              <w:spacing w:line="276" w:lineRule="auto" w:before="40" w:after="40"/>
            </w:pPr>
            <w:r>
              <w:rPr>
                <w:rFonts w:ascii="Liberation Sans Narrow" w:hAnsi="Liberation Sans Narrow"/>
                <w:sz w:val="18"/>
              </w:rPr>
              <w:t xml:space="preserve">Caput — dever de saneamento e princípio da cooperação</w:t>
            </w:r>
          </w:p>
        </w:tc>
        <w:tc>
          <w:tcPr>
            <w:tcW w:type="dxa" w:w="3027"/>
          </w:tcPr>
          <w:p>
            <w:pPr>
              <w:pStyle w:val="Compact"/>
              <w:spacing w:line="276" w:lineRule="auto" w:before="40" w:after="40"/>
            </w:pPr>
            <w:r>
              <w:rPr>
                <w:rFonts w:ascii="Liberation Sans Narrow" w:hAnsi="Liberation Sans Narrow"/>
                <w:sz w:val="18"/>
              </w:rPr>
              <w:t xml:space="preserve">AREsp 2.974.466, Quarta Turma, relator Min. Raul Araújo, julgado em 11/05/2026, DJEN de 15/05/2026</w:t>
            </w:r>
          </w:p>
        </w:tc>
        <w:tc>
          <w:tcPr>
            <w:tcW w:type="dxa" w:w="4504"/>
          </w:tcPr>
          <w:p>
            <w:pPr>
              <w:pStyle w:val="Compact"/>
              <w:spacing w:line="276" w:lineRule="auto" w:before="40" w:after="40"/>
            </w:pPr>
            <w:r>
              <w:rPr>
                <w:rFonts w:ascii="Liberation Sans Narrow" w:hAnsi="Liberation Sans Narrow"/>
                <w:sz w:val="18"/>
              </w:rPr>
              <w:t xml:space="preserve">Constatada incapacidade processual ou irregularidade de representação, o relator deve suspender o processo e designar prazo razoável para o saneamento (art. 76), sendo o não conhecimento do recurso medida residual, cabível apenas diante do descumprimento de ordem expressa de regularização; o princípio da cooperação impõe ao julgador indicar com exatidão a representação a ser sanada.</w:t>
            </w:r>
          </w:p>
        </w:tc>
      </w:tr>
    </w:tbl>
    <w:bookmarkEnd w:id="171"/>
    <w:bookmarkEnd w:id="172"/>
    <w:bookmarkStart w:id="220" w:name="Xb1ba30e25192511e61d6ded5c2ce368cb41806f"/>
    <w:p>
      <w:pPr>
        <w:pStyle w:val="Heading4"/>
        <w:spacing w:before="160" w:after="40"/>
      </w:pPr>
      <w:r>
        <w:rPr>
          <w:smallCaps/>
          <w:color w:val="2E75B6"/>
        </w:rPr>
        <w:t xml:space="preserve">Capítulo II: dos deveres das partes e de seus procuradores (arts. 77 a 102)</w:t>
      </w:r>
    </w:p>
    <w:bookmarkStart w:id="176" w:name="seção-i-dos-deveres-arts.-77-a-78"/>
    <w:p>
      <w:pPr>
        <w:pStyle w:val="Heading5"/>
        <w:spacing w:before="140" w:after="20"/>
      </w:pPr>
      <w:r>
        <w:rPr>
          <w:i/>
          <w:color w:val="595959"/>
        </w:rPr>
        <w:t xml:space="preserve">Seção I: dos deveres (arts. 77 a 78)</w:t>
      </w:r>
    </w:p>
    <w:bookmarkStart w:id="173" w:name="art.-77"/>
    <w:p>
      <w:pPr>
        <w:pStyle w:val="Heading6"/>
        <w:pBdr>
          <w:left w:val="single" w:sz="36" w:space="4" w:color="2E75B6"/>
        </w:pBdr>
        <w:shd w:val="clear" w:color="auto" w:fill="E3EEF9"/>
        <w:spacing w:before="200" w:after="80"/>
        <w:ind w:left="85"/>
      </w:pPr>
      <w:r>
        <w:rPr>
          <w:i w:val="0"/>
          <w:color w:val="1F3A5F"/>
          <w:sz w:val="23"/>
        </w:rPr>
        <w:t xml:space="preserve">Art. 77</w:t>
      </w:r>
    </w:p>
    <w:p>
      <w:pPr>
        <w:pStyle w:val="FirstParagraph"/>
        <w:spacing w:after="8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p>
      <w:pPr>
        <w:pStyle w:val="BodyText"/>
        <w:spacing w:after="80"/>
        <w:jc w:val="both"/>
      </w:pPr>
      <w:r>
        <w:t xml:space="preserve">I - expor os fatos em juízo conforme a verdade;</w:t>
      </w:r>
    </w:p>
    <w:p>
      <w:pPr>
        <w:pStyle w:val="BodyText"/>
        <w:spacing w:after="80"/>
        <w:jc w:val="both"/>
      </w:pPr>
      <w:r>
        <w:t xml:space="preserve">II - não formular pretensão ou de apresentar defesa quando cientes de que são destituídas de fundamento;</w:t>
      </w:r>
    </w:p>
    <w:p>
      <w:pPr>
        <w:pStyle w:val="BodyText"/>
        <w:spacing w:after="80"/>
        <w:jc w:val="both"/>
      </w:pPr>
      <w:r>
        <w:t xml:space="preserve">III - não produzir provas e não praticar atos inúteis ou desnecessários à declaração ou à defesa do direito;</w:t>
      </w:r>
    </w:p>
    <w:p>
      <w:pPr>
        <w:pStyle w:val="BodyText"/>
        <w:spacing w:after="80"/>
        <w:jc w:val="both"/>
      </w:pPr>
      <w:r>
        <w:t xml:space="preserve">IV - cumprir com exatidão as decisões jurisdicionais, de natureza provisória ou final, e não criar embaraços à sua efetivação;</w:t>
      </w:r>
    </w:p>
    <w:p>
      <w:pPr>
        <w:pStyle w:val="BodyText"/>
        <w:spacing w:after="8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80"/>
        <w:jc w:val="both"/>
      </w:pPr>
      <w:r>
        <w:t xml:space="preserve">VI - não praticar inovação ilegal no estado de fato de bem ou direito litigioso.</w:t>
      </w:r>
    </w:p>
    <w:p>
      <w:pPr>
        <w:pStyle w:val="BodyText"/>
        <w:spacing w:after="8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80"/>
        <w:jc w:val="both"/>
      </w:pPr>
      <w:r>
        <w:t xml:space="preserve">§ 1º Nas hipóteses dos incisos IV e VI, o juiz advertirá qualquer das pessoas mencionadas no caput de que sua conduta poderá ser punida como ato atentatório à dignidade da justiça.</w:t>
      </w:r>
    </w:p>
    <w:p>
      <w:pPr>
        <w:pStyle w:val="BodyText"/>
        <w:spacing w:after="8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8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80"/>
        <w:jc w:val="both"/>
      </w:pPr>
      <w:r>
        <w:t xml:space="preserve">§ 4º A multa estabelecida no § 2º poderá ser fixada independentemente da incidência das previstas nos arts. 523, § 1º, e 536, § 1º.</w:t>
      </w:r>
    </w:p>
    <w:p>
      <w:pPr>
        <w:pStyle w:val="BodyText"/>
        <w:spacing w:after="80"/>
        <w:jc w:val="both"/>
      </w:pPr>
      <w:r>
        <w:t xml:space="preserve">§ 5º Quando o valor da causa for irrisório ou inestimável, a multa prevista no § 2º poderá ser fixada em até 10 (dez) vezes o valor do salário-mínimo.</w:t>
      </w:r>
    </w:p>
    <w:p>
      <w:pPr>
        <w:pStyle w:val="BodyText"/>
        <w:spacing w:after="8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8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80"/>
        <w:jc w:val="both"/>
      </w:pPr>
      <w:r>
        <w:t xml:space="preserve">§ 8º O representante judicial da parte não pode ser compelido a cumprir decisão em seu lugar.</w:t>
      </w:r>
    </w:p>
    <w:bookmarkEnd w:id="173"/>
    <w:bookmarkStart w:id="174" w:name="Xb91541e134c04e2ba723333fc9eca5d90f04b6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2"/>
        <w:gridCol w:w="3053"/>
        <w:gridCol w:w="4280"/>
      </w:tblGrid>
      <w:tr>
        <w:trPr>
          <w:tblHeader w:val="on"/>
          <w:cantSplit/>
          <w:tblHeader/>
        </w:trPr>
        <w:tc>
          <w:tcPr>
            <w:tcW w:type="dxa" w:w="202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5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8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2"/>
          </w:tcPr>
          <w:p>
            <w:pPr>
              <w:pStyle w:val="Compact"/>
              <w:spacing w:line="276" w:lineRule="auto" w:before="40" w:after="40"/>
            </w:pPr>
            <w:r>
              <w:rPr>
                <w:rFonts w:ascii="Liberation Sans Narrow" w:hAnsi="Liberation Sans Narrow"/>
                <w:sz w:val="18"/>
              </w:rPr>
              <w:t xml:space="preserve">Arts. 77 e 80 (deveres das partes; litigância abusiva); art. 6º</w:t>
            </w:r>
          </w:p>
        </w:tc>
        <w:tc>
          <w:tcPr>
            <w:tcW w:type="dxa" w:w="3053"/>
          </w:tcPr>
          <w:p>
            <w:pPr>
              <w:pStyle w:val="Compact"/>
              <w:spacing w:line="276" w:lineRule="auto" w:before="40" w:after="40"/>
            </w:pPr>
            <w:r>
              <w:rPr>
                <w:rFonts w:ascii="Liberation Sans Narrow" w:hAnsi="Liberation Sans Narrow"/>
                <w:sz w:val="18"/>
              </w:rPr>
              <w:t xml:space="preserve">Tema Repetitivo 1198, REsp 2.021.665, Corte Especial, relator Min. Moura Ribeiro, julgado em 13/03/2025, DJEN de 11/06/2026</w:t>
            </w:r>
          </w:p>
        </w:tc>
        <w:tc>
          <w:tcPr>
            <w:tcW w:type="dxa" w:w="4280"/>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2022"/>
          </w:tcPr>
          <w:p>
            <w:pPr>
              <w:pStyle w:val="Compact"/>
              <w:spacing w:line="276" w:lineRule="auto" w:before="40" w:after="40"/>
            </w:pPr>
            <w:r>
              <w:rPr>
                <w:rFonts w:ascii="Liberation Sans Narrow" w:hAnsi="Liberation Sans Narrow"/>
                <w:sz w:val="18"/>
              </w:rPr>
              <w:t xml:space="preserve">Art. 77 (ato atentatório à dignidade da Justiça; elemento subjetivo)</w:t>
            </w:r>
          </w:p>
        </w:tc>
        <w:tc>
          <w:tcPr>
            <w:tcW w:type="dxa" w:w="3053"/>
          </w:tcPr>
          <w:p>
            <w:pPr>
              <w:pStyle w:val="Compact"/>
              <w:spacing w:line="276" w:lineRule="auto" w:before="40" w:after="40"/>
            </w:pPr>
            <w:r>
              <w:rPr>
                <w:rFonts w:ascii="Liberation Sans Narrow" w:hAnsi="Liberation Sans Narrow"/>
                <w:sz w:val="18"/>
              </w:rPr>
              <w:t xml:space="preserve">AgInt no AREsp 2.509.062, Quarta Turma, relator Min. Raul Araújo, julgado em 24/06/2024, DJe de 27/06/2024</w:t>
            </w:r>
          </w:p>
        </w:tc>
        <w:tc>
          <w:tcPr>
            <w:tcW w:type="dxa" w:w="4280"/>
          </w:tcPr>
          <w:p>
            <w:pPr>
              <w:pStyle w:val="Compact"/>
              <w:spacing w:line="276" w:lineRule="auto" w:before="40" w:after="40"/>
            </w:pPr>
            <w:r>
              <w:rPr>
                <w:rFonts w:ascii="Liberation Sans Narrow" w:hAnsi="Liberation Sans Narrow"/>
                <w:sz w:val="18"/>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bookmarkEnd w:id="174"/>
    <w:bookmarkStart w:id="175" w:name="art.-78"/>
    <w:p>
      <w:pPr>
        <w:pStyle w:val="Heading6"/>
        <w:pBdr>
          <w:left w:val="single" w:sz="36" w:space="4" w:color="2E75B6"/>
        </w:pBdr>
        <w:shd w:val="clear" w:color="auto" w:fill="E3EEF9"/>
        <w:spacing w:before="200" w:after="80"/>
        <w:ind w:left="85"/>
      </w:pPr>
      <w:r>
        <w:rPr>
          <w:i w:val="0"/>
          <w:color w:val="1F3A5F"/>
          <w:sz w:val="23"/>
        </w:rPr>
        <w:t xml:space="preserve">Art. 78</w:t>
      </w:r>
    </w:p>
    <w:p>
      <w:pPr>
        <w:pStyle w:val="FirstParagraph"/>
        <w:spacing w:after="8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8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8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75"/>
    <w:bookmarkEnd w:id="176"/>
    <w:bookmarkStart w:id="183" w:name="X09822791200c76f1a7444d1d785ed28b434cd35"/>
    <w:p>
      <w:pPr>
        <w:pStyle w:val="Heading5"/>
        <w:spacing w:before="140" w:after="20"/>
      </w:pPr>
      <w:r>
        <w:rPr>
          <w:i/>
          <w:color w:val="595959"/>
        </w:rPr>
        <w:t xml:space="preserve">Seção II: da responsabilidade das partes por dano processual (arts. 79 a 81)</w:t>
      </w:r>
    </w:p>
    <w:bookmarkStart w:id="177" w:name="art.-79"/>
    <w:p>
      <w:pPr>
        <w:pStyle w:val="Heading6"/>
        <w:pBdr>
          <w:left w:val="single" w:sz="36" w:space="4" w:color="2E75B6"/>
        </w:pBdr>
        <w:shd w:val="clear" w:color="auto" w:fill="E3EEF9"/>
        <w:spacing w:before="200" w:after="80"/>
        <w:ind w:left="85"/>
      </w:pPr>
      <w:r>
        <w:rPr>
          <w:i w:val="0"/>
          <w:color w:val="1F3A5F"/>
          <w:sz w:val="23"/>
        </w:rPr>
        <w:t xml:space="preserve">Art. 79</w:t>
      </w:r>
    </w:p>
    <w:p>
      <w:pPr>
        <w:pStyle w:val="FirstParagraph"/>
        <w:spacing w:after="80"/>
        <w:jc w:val="both"/>
      </w:pPr>
      <w:r>
        <w:rPr>
          <w:b/>
          <w:bCs/>
        </w:rPr>
        <w:t xml:space="preserve">Art. 79.</w:t>
      </w:r>
      <w:r>
        <w:t xml:space="preserve"> </w:t>
      </w:r>
      <w:r>
        <w:t xml:space="preserve">Responde por perdas e danos aquele que litigar de má-fé como autor, réu ou interveniente.</w:t>
      </w:r>
    </w:p>
    <w:bookmarkEnd w:id="177"/>
    <w:bookmarkStart w:id="178" w:name="Xac65d04d45d9003625d54ba18db3a68f79bce6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41"/>
        <w:gridCol w:w="2802"/>
        <w:gridCol w:w="4911"/>
      </w:tblGrid>
      <w:tr>
        <w:trPr>
          <w:tblHeader w:val="on"/>
          <w:cantSplit/>
          <w:tblHeader/>
        </w:trPr>
        <w:tc>
          <w:tcPr>
            <w:tcW w:type="dxa" w:w="164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0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42"/>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802"/>
          </w:tcPr>
          <w:p>
            <w:pPr>
              <w:pStyle w:val="Compact"/>
              <w:spacing w:line="276" w:lineRule="auto" w:before="40" w:after="40"/>
            </w:pPr>
            <w:r>
              <w:rPr>
                <w:rFonts w:ascii="Liberation Sans Narrow" w:hAnsi="Liberation Sans Narrow"/>
                <w:sz w:val="18"/>
              </w:rPr>
              <w:t xml:space="preserve">REsp 2.092.572, Terceira Turma, relator Min. Ricardo Villas Bôas Cueva, julgado em 09/03/2026, DJe de 12/03/2026</w:t>
            </w:r>
          </w:p>
        </w:tc>
        <w:tc>
          <w:tcPr>
            <w:tcW w:type="dxa" w:w="4911"/>
          </w:tcPr>
          <w:p>
            <w:pPr>
              <w:pStyle w:val="Compact"/>
              <w:spacing w:line="276" w:lineRule="auto" w:before="40" w:after="40"/>
            </w:pPr>
            <w:r>
              <w:rPr>
                <w:rFonts w:ascii="Liberation Sans Narrow" w:hAnsi="Liberation Sans Narrow"/>
                <w:sz w:val="18"/>
              </w:rPr>
              <w:t xml:space="preserve">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 Trecho: “A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w:t>
            </w:r>
          </w:p>
        </w:tc>
      </w:tr>
    </w:tbl>
    <w:bookmarkEnd w:id="178"/>
    <w:bookmarkStart w:id="179" w:name="art.-80"/>
    <w:p>
      <w:pPr>
        <w:pStyle w:val="Heading6"/>
        <w:pBdr>
          <w:left w:val="single" w:sz="36" w:space="4" w:color="2E75B6"/>
        </w:pBdr>
        <w:shd w:val="clear" w:color="auto" w:fill="E3EEF9"/>
        <w:spacing w:before="200" w:after="80"/>
        <w:ind w:left="85"/>
      </w:pPr>
      <w:r>
        <w:rPr>
          <w:i w:val="0"/>
          <w:color w:val="1F3A5F"/>
          <w:sz w:val="23"/>
        </w:rPr>
        <w:t xml:space="preserve">Art. 80</w:t>
      </w:r>
    </w:p>
    <w:p>
      <w:pPr>
        <w:pStyle w:val="FirstParagraph"/>
        <w:spacing w:after="80"/>
        <w:jc w:val="both"/>
      </w:pPr>
      <w:r>
        <w:rPr>
          <w:b/>
          <w:bCs/>
        </w:rPr>
        <w:t xml:space="preserve">Art. 80.</w:t>
      </w:r>
      <w:r>
        <w:t xml:space="preserve"> </w:t>
      </w:r>
      <w:r>
        <w:t xml:space="preserve">Considera-se litigante de má-fé aquele que:</w:t>
      </w:r>
    </w:p>
    <w:p>
      <w:pPr>
        <w:pStyle w:val="BodyText"/>
        <w:spacing w:after="80"/>
        <w:jc w:val="both"/>
      </w:pPr>
      <w:r>
        <w:t xml:space="preserve">I - deduzir pretensão ou defesa contra texto expresso de lei ou fato incontroverso;</w:t>
      </w:r>
    </w:p>
    <w:p>
      <w:pPr>
        <w:pStyle w:val="BodyText"/>
        <w:spacing w:after="80"/>
        <w:jc w:val="both"/>
      </w:pPr>
      <w:r>
        <w:t xml:space="preserve">II - alterar a verdade dos fatos;</w:t>
      </w:r>
    </w:p>
    <w:p>
      <w:pPr>
        <w:pStyle w:val="BodyText"/>
        <w:spacing w:after="80"/>
        <w:jc w:val="both"/>
      </w:pPr>
      <w:r>
        <w:t xml:space="preserve">III - usar do processo para conseguir objetivo ilegal;</w:t>
      </w:r>
    </w:p>
    <w:p>
      <w:pPr>
        <w:pStyle w:val="BodyText"/>
        <w:spacing w:after="80"/>
        <w:jc w:val="both"/>
      </w:pPr>
      <w:r>
        <w:t xml:space="preserve">IV - opuser resistência injustificada ao andamento do processo;</w:t>
      </w:r>
    </w:p>
    <w:p>
      <w:pPr>
        <w:pStyle w:val="BodyText"/>
        <w:spacing w:after="80"/>
        <w:jc w:val="both"/>
      </w:pPr>
      <w:r>
        <w:t xml:space="preserve">V - proceder de modo temerário em qualquer incidente ou ato do processo;</w:t>
      </w:r>
    </w:p>
    <w:p>
      <w:pPr>
        <w:pStyle w:val="BodyText"/>
        <w:spacing w:after="80"/>
        <w:jc w:val="both"/>
      </w:pPr>
      <w:r>
        <w:t xml:space="preserve">VI - provocar incidente manifestamente infundado;</w:t>
      </w:r>
    </w:p>
    <w:p>
      <w:pPr>
        <w:pStyle w:val="BodyText"/>
        <w:spacing w:after="80"/>
        <w:jc w:val="both"/>
      </w:pPr>
      <w:r>
        <w:t xml:space="preserve">VII - interpuser recurso com intuito manifestamente protelatório.</w:t>
      </w:r>
    </w:p>
    <w:bookmarkEnd w:id="179"/>
    <w:bookmarkStart w:id="180" w:name="X5d0c403cba36cd84ee10c9f099968fcacd8b85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903"/>
        <w:gridCol w:w="479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9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Art. 80 (litigância de má-fé); arts. 6º e 77</w:t>
            </w:r>
          </w:p>
        </w:tc>
        <w:tc>
          <w:tcPr>
            <w:tcW w:type="dxa" w:w="2903"/>
          </w:tcPr>
          <w:p>
            <w:pPr>
              <w:pStyle w:val="Compact"/>
              <w:spacing w:line="276" w:lineRule="auto" w:before="40" w:after="40"/>
            </w:pPr>
            <w:r>
              <w:rPr>
                <w:rFonts w:ascii="Liberation Sans Narrow" w:hAnsi="Liberation Sans Narrow"/>
                <w:sz w:val="18"/>
              </w:rPr>
              <w:t xml:space="preserve">Tema Repetitivo 1198, REsp 2.021.665, Corte Especial, relator Min. Moura Ribeiro, julgado em 13/03/2025, DJEN de 11/06/2026</w:t>
            </w:r>
          </w:p>
        </w:tc>
        <w:tc>
          <w:tcPr>
            <w:tcW w:type="dxa" w:w="4796"/>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180"/>
    <w:bookmarkStart w:id="181" w:name="art.-81"/>
    <w:p>
      <w:pPr>
        <w:pStyle w:val="Heading6"/>
        <w:pBdr>
          <w:left w:val="single" w:sz="36" w:space="4" w:color="2E75B6"/>
        </w:pBdr>
        <w:shd w:val="clear" w:color="auto" w:fill="E3EEF9"/>
        <w:spacing w:before="200" w:after="80"/>
        <w:ind w:left="85"/>
      </w:pPr>
      <w:r>
        <w:rPr>
          <w:i w:val="0"/>
          <w:color w:val="1F3A5F"/>
          <w:sz w:val="23"/>
        </w:rPr>
        <w:t xml:space="preserve">Art. 81</w:t>
      </w:r>
    </w:p>
    <w:p>
      <w:pPr>
        <w:pStyle w:val="FirstParagraph"/>
        <w:spacing w:after="8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p>
      <w:pPr>
        <w:pStyle w:val="BodyText"/>
        <w:spacing w:after="8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80"/>
        <w:jc w:val="both"/>
      </w:pPr>
      <w:r>
        <w:t xml:space="preserve">§ 2º Quando o valor da causa for irrisório ou inestimável, a multa poderá ser fixada em até 10 (dez) vezes o valor do salário-mínimo.</w:t>
      </w:r>
    </w:p>
    <w:p>
      <w:pPr>
        <w:pStyle w:val="BodyText"/>
        <w:spacing w:after="80"/>
        <w:jc w:val="both"/>
      </w:pPr>
      <w:r>
        <w:t xml:space="preserve">§ 3º O valor da indenização será fixado pelo juiz ou, caso não seja possível mensurá-lo, liquidado por arbitramento ou pelo procedimento comum, nos próprios autos.</w:t>
      </w:r>
    </w:p>
    <w:bookmarkEnd w:id="181"/>
    <w:bookmarkStart w:id="182" w:name="Xde8270000edb7a17ab4b31cb99fe22ad8375d8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3"/>
        <w:gridCol w:w="2963"/>
        <w:gridCol w:w="4478"/>
      </w:tblGrid>
      <w:tr>
        <w:trPr>
          <w:tblHeader w:val="on"/>
          <w:cantSplit/>
          <w:tblHeader/>
        </w:trPr>
        <w:tc>
          <w:tcPr>
            <w:tcW w:type="dxa" w:w="191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14"/>
          </w:tcPr>
          <w:p>
            <w:pPr>
              <w:pStyle w:val="Compact"/>
              <w:spacing w:line="276" w:lineRule="auto" w:before="40" w:after="40"/>
            </w:pPr>
            <w:r>
              <w:rPr>
                <w:rFonts w:ascii="Liberation Sans Narrow" w:hAnsi="Liberation Sans Narrow"/>
                <w:sz w:val="18"/>
              </w:rPr>
              <w:t xml:space="preserve">Art. 81 (multa por litigância de má-fé; base de cálculo)</w:t>
            </w:r>
          </w:p>
        </w:tc>
        <w:tc>
          <w:tcPr>
            <w:tcW w:type="dxa" w:w="2963"/>
          </w:tcPr>
          <w:p>
            <w:pPr>
              <w:pStyle w:val="Compact"/>
              <w:spacing w:line="276" w:lineRule="auto" w:before="40" w:after="40"/>
            </w:pPr>
            <w:r>
              <w:rPr>
                <w:rFonts w:ascii="Liberation Sans Narrow" w:hAnsi="Liberation Sans Narrow"/>
                <w:sz w:val="18"/>
              </w:rPr>
              <w:t xml:space="preserve">AgInt no AREsp 2.989.688, Quarta Turma, relator Min. Raul Araújo, julgado em 08/06/2026, DJEN de 12/06/2026</w:t>
            </w:r>
          </w:p>
        </w:tc>
        <w:tc>
          <w:tcPr>
            <w:tcW w:type="dxa" w:w="4478"/>
          </w:tcPr>
          <w:p>
            <w:pPr>
              <w:pStyle w:val="Compact"/>
              <w:spacing w:line="276" w:lineRule="auto" w:before="40" w:after="40"/>
            </w:pPr>
            <w:r>
              <w:rPr>
                <w:rFonts w:ascii="Liberation Sans Narrow" w:hAnsi="Liberation Sans Narrow"/>
                <w:sz w:val="18"/>
              </w:rPr>
              <w:t xml:space="preserve">A multa por litigância de má-fé tem como base de cálculo o valor corrigido da causa. O julgamento monocrático é válido quando fundado em orientação consolidada da Corte (Súmula 568/STJ).</w:t>
            </w:r>
          </w:p>
        </w:tc>
      </w:tr>
    </w:tbl>
    <w:bookmarkEnd w:id="182"/>
    <w:bookmarkEnd w:id="183"/>
    <w:bookmarkStart w:id="209" w:name="Xf431f176df5c625a65b93e43f1801bb11b59151"/>
    <w:p>
      <w:pPr>
        <w:pStyle w:val="Heading5"/>
        <w:spacing w:before="140" w:after="20"/>
      </w:pPr>
      <w:r>
        <w:rPr>
          <w:i/>
          <w:color w:val="595959"/>
        </w:rPr>
        <w:t xml:space="preserve">Seção III: das despesas, dos honorários advocatícios e das multas (arts. 82 a 97)</w:t>
      </w:r>
    </w:p>
    <w:bookmarkStart w:id="184" w:name="art.-82"/>
    <w:p>
      <w:pPr>
        <w:pStyle w:val="Heading6"/>
        <w:pBdr>
          <w:left w:val="single" w:sz="36" w:space="4" w:color="2E75B6"/>
        </w:pBdr>
        <w:shd w:val="clear" w:color="auto" w:fill="E3EEF9"/>
        <w:spacing w:before="200" w:after="80"/>
        <w:ind w:left="85"/>
      </w:pPr>
      <w:r>
        <w:rPr>
          <w:i w:val="0"/>
          <w:color w:val="1F3A5F"/>
          <w:sz w:val="23"/>
        </w:rPr>
        <w:t xml:space="preserve">Art. 82</w:t>
      </w:r>
    </w:p>
    <w:p>
      <w:pPr>
        <w:pStyle w:val="FirstParagraph"/>
        <w:spacing w:after="8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8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80"/>
        <w:jc w:val="both"/>
      </w:pPr>
      <w:r>
        <w:t xml:space="preserve">§ 2º A sentença condenará o vencido a pagar ao vencedor as despesas que antecipou.</w:t>
      </w:r>
    </w:p>
    <w:p>
      <w:pPr>
        <w:pStyle w:val="BodyText"/>
        <w:spacing w:after="8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84"/>
    <w:bookmarkStart w:id="185" w:name="art.-83"/>
    <w:p>
      <w:pPr>
        <w:pStyle w:val="Heading6"/>
        <w:pBdr>
          <w:left w:val="single" w:sz="36" w:space="4" w:color="2E75B6"/>
        </w:pBdr>
        <w:shd w:val="clear" w:color="auto" w:fill="E3EEF9"/>
        <w:spacing w:before="200" w:after="80"/>
        <w:ind w:left="85"/>
      </w:pPr>
      <w:r>
        <w:rPr>
          <w:i w:val="0"/>
          <w:color w:val="1F3A5F"/>
          <w:sz w:val="23"/>
        </w:rPr>
        <w:t xml:space="preserve">Art. 83</w:t>
      </w:r>
    </w:p>
    <w:p>
      <w:pPr>
        <w:pStyle w:val="FirstParagraph"/>
        <w:spacing w:after="8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p>
      <w:pPr>
        <w:pStyle w:val="BodyText"/>
        <w:spacing w:after="80"/>
        <w:jc w:val="both"/>
      </w:pPr>
      <w:r>
        <w:t xml:space="preserve">§ 1º Não se exigirá a caução de que trata o caput:</w:t>
      </w:r>
    </w:p>
    <w:p>
      <w:pPr>
        <w:pStyle w:val="BodyText"/>
        <w:spacing w:after="80"/>
        <w:jc w:val="both"/>
      </w:pPr>
      <w:r>
        <w:t xml:space="preserve">I - quando houver dispensa prevista em acordo ou tratado internacional de que o Brasil faz parte;</w:t>
      </w:r>
    </w:p>
    <w:p>
      <w:pPr>
        <w:pStyle w:val="BodyText"/>
        <w:spacing w:after="80"/>
        <w:jc w:val="both"/>
      </w:pPr>
      <w:r>
        <w:t xml:space="preserve">II - na execução fundada em título extrajudicial e no cumprimento de sentença;</w:t>
      </w:r>
    </w:p>
    <w:p>
      <w:pPr>
        <w:pStyle w:val="BodyText"/>
        <w:spacing w:after="80"/>
        <w:jc w:val="both"/>
      </w:pPr>
      <w:r>
        <w:t xml:space="preserve">III - na reconvenção.</w:t>
      </w:r>
    </w:p>
    <w:p>
      <w:pPr>
        <w:pStyle w:val="BodyText"/>
        <w:spacing w:after="8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85"/>
    <w:bookmarkStart w:id="186" w:name="Xb85302b0d31121bfe61a6ba8b368f6fcfe80b4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60"/>
        <w:gridCol w:w="2593"/>
        <w:gridCol w:w="5101"/>
      </w:tblGrid>
      <w:tr>
        <w:trPr>
          <w:tblHeader w:val="on"/>
          <w:cantSplit/>
          <w:tblHeader/>
        </w:trPr>
        <w:tc>
          <w:tcPr>
            <w:tcW w:type="dxa" w:w="16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60"/>
          </w:tcPr>
          <w:p>
            <w:pPr>
              <w:pStyle w:val="Compact"/>
              <w:spacing w:line="276" w:lineRule="auto" w:before="40" w:after="40"/>
            </w:pPr>
            <w:r>
              <w:rPr>
                <w:rFonts w:ascii="Liberation Sans Narrow" w:hAnsi="Liberation Sans Narrow"/>
                <w:sz w:val="18"/>
              </w:rPr>
              <w:t xml:space="preserve">Art. 83 (caução do autor não residente no Brasil)</w:t>
            </w:r>
          </w:p>
        </w:tc>
        <w:tc>
          <w:tcPr>
            <w:tcW w:type="dxa" w:w="2593"/>
          </w:tcPr>
          <w:p>
            <w:pPr>
              <w:pStyle w:val="Compact"/>
              <w:spacing w:line="276" w:lineRule="auto" w:before="40" w:after="40"/>
            </w:pPr>
            <w:r>
              <w:rPr>
                <w:rFonts w:ascii="Liberation Sans Narrow" w:hAnsi="Liberation Sans Narrow"/>
                <w:sz w:val="18"/>
              </w:rPr>
              <w:t xml:space="preserve">REsp 1.991.994, Quarta Turma, relator Min. Raul Araújo, julgado em 07/06/2022, DJe de 20/06/2022</w:t>
            </w:r>
          </w:p>
        </w:tc>
        <w:tc>
          <w:tcPr>
            <w:tcW w:type="dxa" w:w="5101"/>
          </w:tcPr>
          <w:p>
            <w:pPr>
              <w:pStyle w:val="Compact"/>
              <w:spacing w:line="276" w:lineRule="auto" w:before="40" w:after="40"/>
            </w:pPr>
            <w:r>
              <w:rPr>
                <w:rFonts w:ascii="Liberation Sans Narrow" w:hAnsi="Liberation Sans Narrow"/>
                <w:sz w:val="18"/>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bookmarkEnd w:id="186"/>
    <w:bookmarkStart w:id="187" w:name="art.-84"/>
    <w:p>
      <w:pPr>
        <w:pStyle w:val="Heading6"/>
        <w:pBdr>
          <w:left w:val="single" w:sz="36" w:space="4" w:color="2E75B6"/>
        </w:pBdr>
        <w:shd w:val="clear" w:color="auto" w:fill="E3EEF9"/>
        <w:spacing w:before="200" w:after="80"/>
        <w:ind w:left="85"/>
      </w:pPr>
      <w:r>
        <w:rPr>
          <w:i w:val="0"/>
          <w:color w:val="1F3A5F"/>
          <w:sz w:val="23"/>
        </w:rPr>
        <w:t xml:space="preserve">Art. 84</w:t>
      </w:r>
    </w:p>
    <w:p>
      <w:pPr>
        <w:pStyle w:val="FirstParagraph"/>
        <w:spacing w:after="80"/>
        <w:jc w:val="both"/>
      </w:pPr>
      <w:r>
        <w:rPr>
          <w:b/>
          <w:bCs/>
        </w:rPr>
        <w:t xml:space="preserve">Art. 84.</w:t>
      </w:r>
      <w:r>
        <w:t xml:space="preserve"> </w:t>
      </w:r>
      <w:r>
        <w:t xml:space="preserve">As despesas abrangem as custas dos atos do processo, a indenização de viagem, a remuneração do assistente técnico e a diária de testemunha.</w:t>
      </w:r>
    </w:p>
    <w:bookmarkEnd w:id="187"/>
    <w:bookmarkStart w:id="188" w:name="Xece7e381d510bb5ba8beb04cf2476e8390fa24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414"/>
        <w:gridCol w:w="516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despesas estritamente processuais</w:t>
            </w:r>
          </w:p>
        </w:tc>
        <w:tc>
          <w:tcPr>
            <w:tcW w:type="dxa" w:w="2414"/>
          </w:tcPr>
          <w:p>
            <w:pPr>
              <w:pStyle w:val="Compact"/>
              <w:spacing w:line="276" w:lineRule="auto" w:before="40" w:after="40"/>
            </w:pPr>
            <w:r>
              <w:rPr>
                <w:rFonts w:ascii="Liberation Sans Narrow" w:hAnsi="Liberation Sans Narrow"/>
                <w:sz w:val="18"/>
              </w:rPr>
              <w:t xml:space="preserve">REsp 2.120.455, Quarta Turma, relator Min. Antonio Carlos Ferreira, julgado em 11/05/2026</w:t>
            </w:r>
          </w:p>
        </w:tc>
        <w:tc>
          <w:tcPr>
            <w:tcW w:type="dxa" w:w="5160"/>
          </w:tcPr>
          <w:p>
            <w:pPr>
              <w:pStyle w:val="Compact"/>
              <w:spacing w:line="276" w:lineRule="auto" w:before="40" w:after="40"/>
            </w:pPr>
            <w:r>
              <w:rPr>
                <w:rFonts w:ascii="Liberation Sans Narrow" w:hAnsi="Liberation Sans Narrow"/>
                <w:sz w:val="18"/>
              </w:rPr>
              <w:t xml:space="preserve">Os arts. 84 e 95 restringem o dever de ressarcimento do vencido às despesas estritamente processuais — custas dos atos processuais, indenização de viagem, remuneração do assistente técnico e diária de testemunha —, que não se confundem com honorários contratuais nem com a remuneração de profissional contratado pela parte.</w:t>
            </w:r>
          </w:p>
        </w:tc>
      </w:tr>
    </w:tbl>
    <w:bookmarkEnd w:id="188"/>
    <w:bookmarkStart w:id="189" w:name="art.-85"/>
    <w:p>
      <w:pPr>
        <w:pStyle w:val="Heading6"/>
        <w:pBdr>
          <w:left w:val="single" w:sz="36" w:space="4" w:color="2E75B6"/>
        </w:pBdr>
        <w:shd w:val="clear" w:color="auto" w:fill="E3EEF9"/>
        <w:spacing w:before="200" w:after="80"/>
        <w:ind w:left="85"/>
      </w:pPr>
      <w:r>
        <w:rPr>
          <w:i w:val="0"/>
          <w:color w:val="1F3A5F"/>
          <w:sz w:val="23"/>
        </w:rPr>
        <w:t xml:space="preserve">Art. 85</w:t>
      </w:r>
    </w:p>
    <w:p>
      <w:pPr>
        <w:pStyle w:val="FirstParagraph"/>
        <w:spacing w:after="80"/>
        <w:jc w:val="both"/>
      </w:pPr>
      <w:r>
        <w:rPr>
          <w:b/>
          <w:bCs/>
        </w:rPr>
        <w:t xml:space="preserve">Art. 85.</w:t>
      </w:r>
      <w:r>
        <w:t xml:space="preserve"> </w:t>
      </w:r>
      <w:r>
        <w:t xml:space="preserve">A sentença condenará o vencido a pagar honorários ao advogado do vencedor.</w:t>
      </w:r>
    </w:p>
    <w:p>
      <w:pPr>
        <w:pStyle w:val="BodyText"/>
        <w:spacing w:after="80"/>
        <w:jc w:val="both"/>
      </w:pPr>
      <w:r>
        <w:t xml:space="preserve">§ 1º São devidos honorários advocatícios na reconvenção, no cumprimento de sentença, provisório ou definitivo, na execução, resistida ou não, e nos recursos interpostos, cumulativamente.</w:t>
      </w:r>
    </w:p>
    <w:p>
      <w:pPr>
        <w:pStyle w:val="BodyText"/>
        <w:spacing w:after="80"/>
        <w:jc w:val="both"/>
      </w:pPr>
      <w:r>
        <w:t xml:space="preserve">§ 2º Os honorários serão fixados entre o mínimo de dez e o máximo de vinte por cento sobre o valor da condenação, do proveito econômico obtido ou, não sendo possível mensurá-lo, sobre o valor atualizado da causa, atendidos:</w:t>
      </w:r>
    </w:p>
    <w:p>
      <w:pPr>
        <w:pStyle w:val="BodyText"/>
        <w:spacing w:after="80"/>
        <w:jc w:val="both"/>
      </w:pPr>
      <w:r>
        <w:t xml:space="preserve">I - o grau de zelo do profissional;</w:t>
      </w:r>
    </w:p>
    <w:p>
      <w:pPr>
        <w:pStyle w:val="BodyText"/>
        <w:spacing w:after="80"/>
        <w:jc w:val="both"/>
      </w:pPr>
      <w:r>
        <w:t xml:space="preserve">II - o lugar de prestação do serviço;</w:t>
      </w:r>
    </w:p>
    <w:p>
      <w:pPr>
        <w:pStyle w:val="BodyText"/>
        <w:spacing w:after="80"/>
        <w:jc w:val="both"/>
      </w:pPr>
      <w:r>
        <w:t xml:space="preserve">III - a natureza e a importância da causa;</w:t>
      </w:r>
    </w:p>
    <w:p>
      <w:pPr>
        <w:pStyle w:val="BodyText"/>
        <w:spacing w:after="80"/>
        <w:jc w:val="both"/>
      </w:pPr>
      <w:r>
        <w:t xml:space="preserve">IV - o trabalho realizado pelo advogado e o tempo exigido para o seu serviço.</w:t>
      </w:r>
    </w:p>
    <w:p>
      <w:pPr>
        <w:pStyle w:val="BodyText"/>
        <w:spacing w:after="80"/>
        <w:jc w:val="both"/>
      </w:pPr>
      <w:r>
        <w:t xml:space="preserve">§ 3º Nas causas em que a Fazenda Pública for parte, a fixação dos honorários observará os critérios estabelecidos nos incisos I a IV do § 2º e os seguintes percentuais:</w:t>
      </w:r>
    </w:p>
    <w:p>
      <w:pPr>
        <w:pStyle w:val="BodyText"/>
        <w:spacing w:after="80"/>
        <w:jc w:val="both"/>
      </w:pPr>
      <w:r>
        <w:t xml:space="preserve">I - mínimo de dez e máximo de vinte por cento sobre o valor da condenação ou do proveito econômico obtido até 200 (duzentos) salários-mínimos;</w:t>
      </w:r>
    </w:p>
    <w:p>
      <w:pPr>
        <w:pStyle w:val="BodyText"/>
        <w:spacing w:after="8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8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8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80"/>
        <w:jc w:val="both"/>
      </w:pPr>
      <w:r>
        <w:t xml:space="preserve">V - mínimo de um e máximo de três por cento sobre o valor da condenação ou do proveito econômico obtido acima de 100.000 (cem mil) salários-mínimos.</w:t>
      </w:r>
    </w:p>
    <w:p>
      <w:pPr>
        <w:pStyle w:val="BodyText"/>
        <w:spacing w:after="80"/>
        <w:jc w:val="both"/>
      </w:pPr>
      <w:r>
        <w:t xml:space="preserve">§ 4º Em qualquer das hipóteses do § 3º:</w:t>
      </w:r>
    </w:p>
    <w:p>
      <w:pPr>
        <w:pStyle w:val="BodyText"/>
        <w:spacing w:after="80"/>
        <w:jc w:val="both"/>
      </w:pPr>
      <w:r>
        <w:t xml:space="preserve">I - os percentuais previstos nos incisos I a V devem ser aplicados desde logo, quando for líquida a sentença;</w:t>
      </w:r>
    </w:p>
    <w:p>
      <w:pPr>
        <w:pStyle w:val="BodyText"/>
        <w:spacing w:after="80"/>
        <w:jc w:val="both"/>
      </w:pPr>
      <w:r>
        <w:t xml:space="preserve">II - não sendo líquida a sentença, a definição do percentual, nos termos previstos nos incisos I a V, somente ocorrerá quando liquidado o julgado;</w:t>
      </w:r>
    </w:p>
    <w:p>
      <w:pPr>
        <w:pStyle w:val="BodyText"/>
        <w:spacing w:after="80"/>
        <w:jc w:val="both"/>
      </w:pPr>
      <w:r>
        <w:t xml:space="preserve">III - não havendo condenação principal ou não sendo possível mensurar o proveito econômico obtido, a condenação em honorários dar-se-á sobre o valor atualizado da causa;</w:t>
      </w:r>
    </w:p>
    <w:p>
      <w:pPr>
        <w:pStyle w:val="BodyText"/>
        <w:spacing w:after="80"/>
        <w:jc w:val="both"/>
      </w:pPr>
      <w:r>
        <w:t xml:space="preserve">IV - será considerado o salário-mínimo vigente quando prolatada sentença líquida ou o que estiver em vigor na data da decisão de liquidação.</w:t>
      </w:r>
    </w:p>
    <w:p>
      <w:pPr>
        <w:pStyle w:val="BodyText"/>
        <w:spacing w:after="8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8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8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spacing w:after="80"/>
        <w:jc w:val="both"/>
      </w:pPr>
      <w:r>
        <w:t xml:space="preserve">§ 7º Não serão devidos honorários no cumprimento de sentença contra a Fazenda Pública que enseje expedição de precatório, desde que não tenha sido impugnada.</w:t>
      </w:r>
    </w:p>
    <w:p>
      <w:pPr>
        <w:pStyle w:val="BodyText"/>
        <w:spacing w:after="8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p>
      <w:pPr>
        <w:pStyle w:val="BodyText"/>
        <w:spacing w:after="8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80"/>
        <w:jc w:val="both"/>
      </w:pPr>
      <w:r>
        <w:t xml:space="preserve">§ 9º Na ação de indenização por ato ilícito contra pessoa, o percentual de honorários incidirá sobre a soma das prestações vencidas acrescida de 12 (doze) prestações vincendas.</w:t>
      </w:r>
    </w:p>
    <w:p>
      <w:pPr>
        <w:pStyle w:val="BodyText"/>
        <w:spacing w:after="80"/>
        <w:jc w:val="both"/>
      </w:pPr>
      <w:r>
        <w:t xml:space="preserve">§ 10. Nos casos de perda do objeto, os honorários serão devidos por quem deu causa ao processo.</w:t>
      </w:r>
    </w:p>
    <w:p>
      <w:pPr>
        <w:pStyle w:val="BodyText"/>
        <w:spacing w:after="8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80"/>
        <w:jc w:val="both"/>
      </w:pPr>
      <w:r>
        <w:t xml:space="preserve">§ 12. Os honorários referidos no § 11 são cumuláveis com multas e outras sanções processuais, inclusive as previstas no art. 77.</w:t>
      </w:r>
    </w:p>
    <w:p>
      <w:pPr>
        <w:pStyle w:val="BodyText"/>
        <w:spacing w:after="8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spacing w:after="80"/>
        <w:jc w:val="both"/>
      </w:pPr>
      <w:r>
        <w:t xml:space="preserve">§ 14. Os honorários constituem direito do advogado e têm natureza alimentar, com os mesmos privilégios dos créditos oriundos da legislação do trabalho, sendo vedada a compensação em caso de sucumbência parcial.</w:t>
      </w:r>
    </w:p>
    <w:p>
      <w:pPr>
        <w:pStyle w:val="BodyText"/>
        <w:spacing w:after="8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80"/>
        <w:jc w:val="both"/>
      </w:pPr>
      <w:r>
        <w:t xml:space="preserve">§ 16. Quando os honorários forem fixados em quantia certa, os juros moratórios incidirão a partir da data do trânsito em julgado da decisão.</w:t>
      </w:r>
    </w:p>
    <w:p>
      <w:pPr>
        <w:pStyle w:val="BodyText"/>
        <w:spacing w:after="80"/>
        <w:jc w:val="both"/>
      </w:pPr>
      <w:r>
        <w:t xml:space="preserve">§ 17. Os honorários serão devidos quando o advogado atuar em causa própria.</w:t>
      </w:r>
    </w:p>
    <w:p>
      <w:pPr>
        <w:pStyle w:val="BodyText"/>
        <w:spacing w:after="80"/>
        <w:jc w:val="both"/>
      </w:pPr>
      <w:r>
        <w:t xml:space="preserve">§ 18. Caso a decisão transitada em julgado seja omissa quanto ao direito aos honorários ou ao seu valor, é cabível ação autônoma para sua definição e cobrança.</w:t>
      </w:r>
    </w:p>
    <w:p>
      <w:pPr>
        <w:pStyle w:val="BodyText"/>
        <w:spacing w:after="80"/>
        <w:jc w:val="both"/>
      </w:pPr>
      <w:r>
        <w:t xml:space="preserve">§ 19. Os advogados públicos perceberão honorários de sucumbência, nos termos da lei.</w:t>
      </w:r>
    </w:p>
    <w:p>
      <w:pPr>
        <w:pStyle w:val="BodyText"/>
        <w:spacing w:after="80"/>
        <w:jc w:val="both"/>
      </w:pPr>
      <w:r>
        <w:t xml:space="preserve">§ 20. O disposto nos §§ 2º, 3º, 4º, 5º, 6º, 6º-A, 8º, 8º-A, 9º e 10 deste artigo aplica-se aos honorários fixados por arbitramento judicial. (Incluído pela Lei nº 14.365/2022)</w:t>
      </w:r>
    </w:p>
    <w:bookmarkEnd w:id="189"/>
    <w:bookmarkStart w:id="190" w:name="X580b4e9409e796ef3acec8ba07cf6ad43e7d209"/>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481"/>
        <w:gridCol w:w="396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8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6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19 (honorários de procuradores; benefício fiscal estadual)</w:t>
            </w:r>
          </w:p>
        </w:tc>
        <w:tc>
          <w:tcPr>
            <w:tcW w:type="dxa" w:w="3482"/>
          </w:tcPr>
          <w:p>
            <w:pPr>
              <w:pStyle w:val="Compact"/>
              <w:spacing w:line="276" w:lineRule="auto" w:before="40" w:after="40"/>
            </w:pPr>
            <w:r>
              <w:rPr>
                <w:rFonts w:ascii="Liberation Sans Narrow" w:hAnsi="Liberation Sans Narrow"/>
                <w:sz w:val="18"/>
              </w:rPr>
              <w:t xml:space="preserve">ADI 7014, Tribunal Pleno, relator Min. Edson Fachin, sessão virtual de 18 a 25/11/2022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19 (honorários de sucumbência dos advogados públicos)</w:t>
            </w:r>
          </w:p>
        </w:tc>
        <w:tc>
          <w:tcPr>
            <w:tcW w:type="dxa" w:w="3482"/>
          </w:tcPr>
          <w:p>
            <w:pPr>
              <w:pStyle w:val="Compact"/>
              <w:spacing w:line="276" w:lineRule="auto" w:before="40" w:after="40"/>
            </w:pPr>
            <w:r>
              <w:rPr>
                <w:rFonts w:ascii="Liberation Sans Narrow" w:hAnsi="Liberation Sans Narrow"/>
                <w:sz w:val="18"/>
              </w:rPr>
              <w:t xml:space="preserve">ADI 6159, Tribunal Pleno, relator Min. Roberto Barroso, sessão virtual de 14 a 21/08/2020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14</w:t>
            </w:r>
          </w:p>
        </w:tc>
        <w:tc>
          <w:tcPr>
            <w:tcW w:type="dxa" w:w="3482"/>
          </w:tcPr>
          <w:p>
            <w:pPr>
              <w:pStyle w:val="Compact"/>
              <w:spacing w:line="276" w:lineRule="auto" w:before="40" w:after="40"/>
            </w:pPr>
            <w:r>
              <w:rPr>
                <w:rFonts w:ascii="Liberation Sans Narrow" w:hAnsi="Liberation Sans Narrow"/>
                <w:sz w:val="18"/>
              </w:rPr>
              <w:t xml:space="preserve">Tema 1220 da repercussão geral, RE 1326559, Tribunal Pleno, relator Min. Dias Toffoli, julgado em 31/03/2025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caput, e Defensoria Pública</w:t>
            </w:r>
          </w:p>
        </w:tc>
        <w:tc>
          <w:tcPr>
            <w:tcW w:type="dxa" w:w="3482"/>
          </w:tcPr>
          <w:p>
            <w:pPr>
              <w:pStyle w:val="Compact"/>
              <w:spacing w:line="276" w:lineRule="auto" w:before="40" w:after="40"/>
            </w:pPr>
            <w:r>
              <w:rPr>
                <w:rFonts w:ascii="Liberation Sans Narrow" w:hAnsi="Liberation Sans Narrow"/>
                <w:sz w:val="18"/>
              </w:rPr>
              <w:t xml:space="preserve">Tema 1002 da repercussão geral, RE 1140005, Tribunal Pleno, relator Min. Luís Roberto Barroso, julgado em 26/06/2023; embargos de declaração julgados em 02/10/2023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8º (equidade)</w:t>
            </w:r>
          </w:p>
        </w:tc>
        <w:tc>
          <w:tcPr>
            <w:tcW w:type="dxa" w:w="3482"/>
          </w:tcPr>
          <w:p>
            <w:pPr>
              <w:pStyle w:val="Compact"/>
              <w:spacing w:line="276" w:lineRule="auto" w:before="40" w:after="40"/>
            </w:pPr>
            <w:r>
              <w:rPr>
                <w:rFonts w:ascii="Liberation Sans Narrow" w:hAnsi="Liberation Sans Narrow"/>
                <w:sz w:val="18"/>
              </w:rPr>
              <w:t xml:space="preserve">Tema 1255 da repercussão geral, paradigma RE 1412069 (afetado, sem tese)</w:t>
            </w:r>
          </w:p>
        </w:tc>
        <w:tc>
          <w:tcPr>
            <w:tcW w:type="dxa" w:w="3968"/>
          </w:tcPr>
          <w:p>
            <w:pPr>
              <w:pStyle w:val="Compact"/>
              <w:spacing w:line="276" w:lineRule="auto" w:before="40" w:after="40"/>
            </w:pPr>
            <w:r>
              <w:rPr>
                <w:rFonts w:ascii="Liberation Sans Narrow" w:hAnsi="Liberation Sans Narrow"/>
                <w:sz w:val="18"/>
              </w:rPr>
              <w:t xml:space="preserve">Discute-se a possibilidade de fixar honorários por apreciação equitativa quando os valores da condenação, da causa ou o proveito econômico forem exorbitantes. Pendente; a tese do Tema 1076/STJ pode ser alterada ou confirmada.</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10 (perda do objeto; princípio da causalidade)</w:t>
            </w:r>
          </w:p>
        </w:tc>
        <w:tc>
          <w:tcPr>
            <w:tcW w:type="dxa" w:w="3482"/>
          </w:tcPr>
          <w:p>
            <w:pPr>
              <w:pStyle w:val="Compact"/>
              <w:spacing w:line="276" w:lineRule="auto" w:before="40" w:after="40"/>
            </w:pPr>
            <w:r>
              <w:rPr>
                <w:rFonts w:ascii="Liberation Sans Narrow" w:hAnsi="Liberation Sans Narrow"/>
                <w:sz w:val="18"/>
              </w:rPr>
              <w:t xml:space="preserve">ACO 3104, Tribunal Pleno, relator Min. Luís Roberto Barroso, julgada em 29/06/2020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bookmarkEnd w:id="190"/>
    <w:bookmarkStart w:id="191" w:name="X01bfc87c7bad7db9f11cd6944983600aa87861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8"/>
        <w:gridCol w:w="3413"/>
        <w:gridCol w:w="3413"/>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41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(ação rescisória que aplica a modulação do Tema 69/STF)</w:t>
            </w:r>
          </w:p>
        </w:tc>
        <w:tc>
          <w:tcPr>
            <w:tcW w:type="dxa" w:w="3413"/>
          </w:tcPr>
          <w:p>
            <w:pPr>
              <w:pStyle w:val="Compact"/>
              <w:spacing w:line="276" w:lineRule="auto" w:before="40" w:after="40"/>
            </w:pPr>
            <w:r>
              <w:rPr>
                <w:rFonts w:ascii="Liberation Sans Narrow" w:hAnsi="Liberation Sans Narrow"/>
                <w:sz w:val="18"/>
              </w:rPr>
              <w:t xml:space="preserve">Tema Repetitivo 1419, REsp 2.222.626, Primeira Seção, relatora Min. Maria Thereza de Assis Moura, julgado em 20/08/2026, DJEN de 27/08/2026</w:t>
            </w:r>
          </w:p>
        </w:tc>
        <w:tc>
          <w:tcPr>
            <w:tcW w:type="dxa" w:w="3413"/>
          </w:tcPr>
          <w:p>
            <w:pPr>
              <w:pStyle w:val="Compact"/>
              <w:spacing w:line="276" w:lineRule="auto" w:before="40" w:after="40"/>
            </w:pPr>
            <w:r>
              <w:rPr>
                <w:rFonts w:ascii="Liberation Sans Narrow" w:hAnsi="Liberation Sans Narrow"/>
                <w:sz w:val="18"/>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10 (execução fiscal extinta por perda superveniente do objeto)</w:t>
            </w:r>
          </w:p>
        </w:tc>
        <w:tc>
          <w:tcPr>
            <w:tcW w:type="dxa" w:w="3413"/>
          </w:tcPr>
          <w:p>
            <w:pPr>
              <w:pStyle w:val="Compact"/>
              <w:spacing w:line="276" w:lineRule="auto" w:before="40" w:after="40"/>
            </w:pPr>
            <w:r>
              <w:rPr>
                <w:rFonts w:ascii="Liberation Sans Narrow" w:hAnsi="Liberation Sans Narrow"/>
                <w:sz w:val="18"/>
              </w:rPr>
              <w:t xml:space="preserve">Tema Repetitivo 1413, REsp 2.215.141, Primeira Seção, relator Min. Gurgel de Faria, julgado em 10/06/2026, DJEN de 18/06/2026</w:t>
            </w:r>
          </w:p>
        </w:tc>
        <w:tc>
          <w:tcPr>
            <w:tcW w:type="dxa" w:w="3413"/>
          </w:tcPr>
          <w:p>
            <w:pPr>
              <w:pStyle w:val="Compact"/>
              <w:spacing w:line="276" w:lineRule="auto" w:before="40" w:after="40"/>
            </w:pPr>
            <w:r>
              <w:rPr>
                <w:rFonts w:ascii="Liberation Sans Narrow" w:hAnsi="Liberation Sans Narrow"/>
                <w:sz w:val="18"/>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8º (exceção de pré-executividade; exclusão do excipiente)</w:t>
            </w:r>
          </w:p>
        </w:tc>
        <w:tc>
          <w:tcPr>
            <w:tcW w:type="dxa" w:w="3413"/>
          </w:tcPr>
          <w:p>
            <w:pPr>
              <w:pStyle w:val="Compact"/>
              <w:spacing w:line="276" w:lineRule="auto" w:before="40" w:after="40"/>
            </w:pPr>
            <w:r>
              <w:rPr>
                <w:rFonts w:ascii="Liberation Sans Narrow" w:hAnsi="Liberation Sans Narrow"/>
                <w:sz w:val="18"/>
              </w:rPr>
              <w:t xml:space="preserve">Tema Repetitivo 1265, REsp 2.097.166, Primeira Seção, relator Min. Herman Benjamin, julgado em 14/05/2025, DJEN de 23/06/2025</w:t>
            </w:r>
          </w:p>
        </w:tc>
        <w:tc>
          <w:tcPr>
            <w:tcW w:type="dxa" w:w="3413"/>
          </w:tcPr>
          <w:p>
            <w:pPr>
              <w:pStyle w:val="Compact"/>
              <w:spacing w:line="276" w:lineRule="auto" w:before="40" w:after="40"/>
            </w:pPr>
            <w:r>
              <w:rPr>
                <w:rFonts w:ascii="Liberation Sans Narrow" w:hAnsi="Liberation Sans Narrow"/>
                <w:sz w:val="18"/>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8º (exceção de pré-executividade que só exclui o excipiente da execução fiscal)</w:t>
            </w:r>
          </w:p>
        </w:tc>
        <w:tc>
          <w:tcPr>
            <w:tcW w:type="dxa" w:w="3413"/>
          </w:tcPr>
          <w:p>
            <w:pPr>
              <w:pStyle w:val="Compact"/>
              <w:spacing w:line="276" w:lineRule="auto" w:before="40" w:after="40"/>
            </w:pPr>
            <w:r>
              <w:rPr>
                <w:rFonts w:ascii="Liberation Sans Narrow" w:hAnsi="Liberation Sans Narrow"/>
                <w:sz w:val="18"/>
              </w:rPr>
              <w:t xml:space="preserve">Tema Repetitivo 1265, REsp 2.097.166, Primeira Seção, relator Min. Herman Benjamin, julgado em 14/05/2025, DJEN de 23/06/2025</w:t>
            </w:r>
          </w:p>
        </w:tc>
        <w:tc>
          <w:tcPr>
            <w:tcW w:type="dxa" w:w="3413"/>
          </w:tcPr>
          <w:p>
            <w:pPr>
              <w:pStyle w:val="Compact"/>
              <w:spacing w:line="276" w:lineRule="auto" w:before="40" w:after="40"/>
            </w:pPr>
            <w:r>
              <w:rPr>
                <w:rFonts w:ascii="Liberation Sans Narrow" w:hAnsi="Liberation Sans Narrow"/>
                <w:sz w:val="18"/>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8º (desistência de desapropriação; percentuais do art. 27, § 1º, do Decreto-Lei 3.365/1941)</w:t>
            </w:r>
          </w:p>
        </w:tc>
        <w:tc>
          <w:tcPr>
            <w:tcW w:type="dxa" w:w="3413"/>
          </w:tcPr>
          <w:p>
            <w:pPr>
              <w:pStyle w:val="Compact"/>
              <w:spacing w:line="276" w:lineRule="auto" w:before="40" w:after="40"/>
            </w:pPr>
            <w:r>
              <w:rPr>
                <w:rFonts w:ascii="Liberation Sans Narrow" w:hAnsi="Liberation Sans Narrow"/>
                <w:sz w:val="18"/>
              </w:rPr>
              <w:t xml:space="preserve">Tema Repetitivo 1298, REsp 2.129.162, Primeira Seção, relator Min. Paulo Sérgio Domingues, julgado em 09/04/2025, DJEN de 14/04/2025</w:t>
            </w:r>
          </w:p>
        </w:tc>
        <w:tc>
          <w:tcPr>
            <w:tcW w:type="dxa" w:w="3413"/>
          </w:tcPr>
          <w:p>
            <w:pPr>
              <w:pStyle w:val="Compact"/>
              <w:spacing w:line="276" w:lineRule="auto" w:before="40" w:after="40"/>
            </w:pPr>
            <w:r>
              <w:rPr>
                <w:rFonts w:ascii="Liberation Sans Narrow" w:hAnsi="Liberation Sans Narrow"/>
                <w:sz w:val="18"/>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1º (cumprimento de sentença em mandado de segurança)</w:t>
            </w:r>
          </w:p>
        </w:tc>
        <w:tc>
          <w:tcPr>
            <w:tcW w:type="dxa" w:w="3413"/>
          </w:tcPr>
          <w:p>
            <w:pPr>
              <w:pStyle w:val="Compact"/>
              <w:spacing w:line="276" w:lineRule="auto" w:before="40" w:after="40"/>
            </w:pPr>
            <w:r>
              <w:rPr>
                <w:rFonts w:ascii="Liberation Sans Narrow" w:hAnsi="Liberation Sans Narrow"/>
                <w:sz w:val="18"/>
              </w:rPr>
              <w:t xml:space="preserve">Tema Repetitivo 1232, REsp 2.053.306, Primeira Seção, relator Min. Sérgio Kukina, julgado em 27/11/2024, DJe de 04/12/2024</w:t>
            </w:r>
          </w:p>
        </w:tc>
        <w:tc>
          <w:tcPr>
            <w:tcW w:type="dxa" w:w="3413"/>
          </w:tcPr>
          <w:p>
            <w:pPr>
              <w:pStyle w:val="Compact"/>
              <w:spacing w:line="276" w:lineRule="auto" w:before="40" w:after="40"/>
            </w:pPr>
            <w:r>
              <w:rPr>
                <w:rFonts w:ascii="Liberation Sans Narrow" w:hAnsi="Liberation Sans Narrow"/>
                <w:sz w:val="18"/>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7º (cumprimento de sentença contra a Fazenda sem impugnação; RPV)</w:t>
            </w:r>
          </w:p>
        </w:tc>
        <w:tc>
          <w:tcPr>
            <w:tcW w:type="dxa" w:w="3413"/>
          </w:tcPr>
          <w:p>
            <w:pPr>
              <w:pStyle w:val="Compact"/>
              <w:spacing w:line="276" w:lineRule="auto" w:before="40" w:after="40"/>
            </w:pPr>
            <w:r>
              <w:rPr>
                <w:rFonts w:ascii="Liberation Sans Narrow" w:hAnsi="Liberation Sans Narrow"/>
                <w:sz w:val="18"/>
              </w:rPr>
              <w:t xml:space="preserve">Tema Repetitivo 1190, REsp 2.029.636, Primeira Seção, relator Min. Herman Benjamin, julgado em 20/06/2024, DJe de 01/07/2024</w:t>
            </w:r>
          </w:p>
        </w:tc>
        <w:tc>
          <w:tcPr>
            <w:tcW w:type="dxa" w:w="3413"/>
          </w:tcPr>
          <w:p>
            <w:pPr>
              <w:pStyle w:val="Compact"/>
              <w:spacing w:line="276" w:lineRule="auto" w:before="40" w:after="40"/>
            </w:pPr>
            <w:r>
              <w:rPr>
                <w:rFonts w:ascii="Liberation Sans Narrow" w:hAnsi="Liberation Sans Narrow"/>
                <w:sz w:val="18"/>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14 (natureza alimentar)</w:t>
            </w:r>
          </w:p>
        </w:tc>
        <w:tc>
          <w:tcPr>
            <w:tcW w:type="dxa" w:w="3413"/>
          </w:tcPr>
          <w:p>
            <w:pPr>
              <w:pStyle w:val="Compact"/>
              <w:spacing w:line="276" w:lineRule="auto" w:before="40" w:after="40"/>
            </w:pPr>
            <w:r>
              <w:rPr>
                <w:rFonts w:ascii="Liberation Sans Narrow" w:hAnsi="Liberation Sans Narrow"/>
                <w:sz w:val="18"/>
              </w:rPr>
              <w:t xml:space="preserve">Tema Repetitivo 1153, REsp 1.954.380, Corte Especial, relator Min. Ricardo Villas Bôas Cueva, julgado em 05/06/2024, DJe de 17/09/2024</w:t>
            </w:r>
          </w:p>
        </w:tc>
        <w:tc>
          <w:tcPr>
            <w:tcW w:type="dxa" w:w="3413"/>
          </w:tcPr>
          <w:p>
            <w:pPr>
              <w:pStyle w:val="Compact"/>
              <w:spacing w:line="276" w:lineRule="auto" w:before="40" w:after="40"/>
            </w:pPr>
            <w:r>
              <w:rPr>
                <w:rFonts w:ascii="Liberation Sans Narrow" w:hAnsi="Liberation Sans Narrow"/>
                <w:sz w:val="18"/>
              </w:rPr>
              <w:t xml:space="preserve">Apesar da natureza alimentar, a verba honorária sucumbencial não se enquadra na exceção do art. 833, § 2º (penhora para pagamento de prestação alimentícia).</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(honorários nas ações previdenciárias; Súmula 111/STJ)</w:t>
            </w:r>
          </w:p>
        </w:tc>
        <w:tc>
          <w:tcPr>
            <w:tcW w:type="dxa" w:w="3413"/>
          </w:tcPr>
          <w:p>
            <w:pPr>
              <w:pStyle w:val="Compact"/>
              <w:spacing w:line="276" w:lineRule="auto" w:before="40" w:after="40"/>
            </w:pPr>
            <w:r>
              <w:rPr>
                <w:rFonts w:ascii="Liberation Sans Narrow" w:hAnsi="Liberation Sans Narrow"/>
                <w:sz w:val="18"/>
              </w:rPr>
              <w:t xml:space="preserve">Tema Repetitivo 1105, REsp 1.883.715, Primeira Seção, relator Min. Sérgio Kukina, julgado em 08/03/2023, DJe de 27/03/2023</w:t>
            </w:r>
          </w:p>
        </w:tc>
        <w:tc>
          <w:tcPr>
            <w:tcW w:type="dxa" w:w="3413"/>
          </w:tcPr>
          <w:p>
            <w:pPr>
              <w:pStyle w:val="Compact"/>
              <w:spacing w:line="276" w:lineRule="auto" w:before="40" w:after="40"/>
            </w:pPr>
            <w:r>
              <w:rPr>
                <w:rFonts w:ascii="Liberation Sans Narrow" w:hAnsi="Liberation Sans Narrow"/>
                <w:sz w:val="18"/>
              </w:rPr>
              <w:t xml:space="preserve">Continua eficaz e aplicável o conteúdo da Súmula 111/STJ (com a redação modificada em 2006), mesmo após a vigência do CPC/2015, no que tange à fixação de honorários advocatícios.</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2º, 3º, 6º e 8º</w:t>
            </w:r>
          </w:p>
        </w:tc>
        <w:tc>
          <w:tcPr>
            <w:tcW w:type="dxa" w:w="3413"/>
          </w:tcPr>
          <w:p>
            <w:pPr>
              <w:pStyle w:val="Compact"/>
              <w:spacing w:line="276" w:lineRule="auto" w:before="40" w:after="40"/>
            </w:pPr>
            <w:r>
              <w:rPr>
                <w:rFonts w:ascii="Liberation Sans Narrow" w:hAnsi="Liberation Sans Narrow"/>
                <w:sz w:val="18"/>
              </w:rPr>
              <w:t xml:space="preserve">Tema Repetitivo 1076, REsp 1.850.512 (e REsp 1.877.883, 1.906.618 e 1.906.623), Corte Especial, relator Min. Og Fernandes, julgado em 16/03/2022, DJe de 31/05/2022</w:t>
            </w:r>
          </w:p>
        </w:tc>
        <w:tc>
          <w:tcPr>
            <w:tcW w:type="dxa" w:w="3413"/>
          </w:tcPr>
          <w:p>
            <w:pPr>
              <w:pStyle w:val="Compact"/>
              <w:spacing w:line="276" w:lineRule="auto" w:before="40" w:after="40"/>
            </w:pPr>
            <w:r>
              <w:rPr>
                <w:rFonts w:ascii="Liberation Sans Narrow" w:hAnsi="Liberation Sans Narrow"/>
                <w:sz w:val="18"/>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7º</w:t>
            </w:r>
          </w:p>
        </w:tc>
        <w:tc>
          <w:tcPr>
            <w:tcW w:type="dxa" w:w="3413"/>
          </w:tcPr>
          <w:p>
            <w:pPr>
              <w:pStyle w:val="Compact"/>
              <w:spacing w:line="276" w:lineRule="auto" w:before="40" w:after="40"/>
            </w:pPr>
            <w:r>
              <w:rPr>
                <w:rFonts w:ascii="Liberation Sans Narrow" w:hAnsi="Liberation Sans Narrow"/>
                <w:sz w:val="18"/>
              </w:rPr>
              <w:t xml:space="preserve">Tema Repetitivo 973, REsp 1.648.238, Corte Especial, relator Min. Gurgel de Faria, julgado em 20/06/2018, DJe de 27/06/2018</w:t>
            </w:r>
          </w:p>
        </w:tc>
        <w:tc>
          <w:tcPr>
            <w:tcW w:type="dxa" w:w="3413"/>
          </w:tcPr>
          <w:p>
            <w:pPr>
              <w:pStyle w:val="Compact"/>
              <w:spacing w:line="276" w:lineRule="auto" w:before="40" w:after="40"/>
            </w:pPr>
            <w:r>
              <w:rPr>
                <w:rFonts w:ascii="Liberation Sans Narrow" w:hAnsi="Liberation Sans Narrow"/>
                <w:sz w:val="18"/>
              </w:rPr>
              <w:t xml:space="preserve">O § 7º não afasta a Súmula 345: são devidos honorários nos cumprimentos individuais de sentença de ação coletiva, ainda que não impugnados e promovidos em litisconsórcio. Marco anterior a 2020, ainda vigente.</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e Defensoria Pública</w:t>
            </w:r>
          </w:p>
        </w:tc>
        <w:tc>
          <w:tcPr>
            <w:tcW w:type="dxa" w:w="3413"/>
          </w:tcPr>
          <w:p>
            <w:pPr>
              <w:pStyle w:val="Compact"/>
              <w:spacing w:line="276" w:lineRule="auto" w:before="40" w:after="40"/>
            </w:pPr>
            <w:r>
              <w:rPr>
                <w:rFonts w:ascii="Liberation Sans Narrow" w:hAnsi="Liberation Sans Narrow"/>
                <w:sz w:val="18"/>
              </w:rPr>
              <w:t xml:space="preserve">Súmula 421, Corte Especial, cancelada na sessão de 17/04/2024 (DJe de 22/04/2024), na questão de ordem no REsp 1.108.013/RJ</w:t>
            </w:r>
          </w:p>
        </w:tc>
        <w:tc>
          <w:tcPr>
            <w:tcW w:type="dxa" w:w="3413"/>
          </w:tcPr>
          <w:p>
            <w:pPr>
              <w:pStyle w:val="Compact"/>
              <w:spacing w:line="276" w:lineRule="auto" w:before="40" w:after="40"/>
            </w:pPr>
            <w:r>
              <w:rPr>
                <w:rFonts w:ascii="Liberation Sans Narrow" w:hAnsi="Liberation Sans Narrow"/>
                <w:sz w:val="18"/>
              </w:rPr>
              <w:t xml:space="preserve">O enunciado que negava honorários à Defensoria Pública quando atuava contra o ente a que pertence deixou de subsistir. Ver o Tema 1002 do STF.</w:t>
            </w:r>
          </w:p>
        </w:tc>
      </w:tr>
    </w:tbl>
    <w:bookmarkEnd w:id="191"/>
    <w:bookmarkStart w:id="192" w:name="art.-86"/>
    <w:p>
      <w:pPr>
        <w:pStyle w:val="Heading6"/>
        <w:pBdr>
          <w:left w:val="single" w:sz="36" w:space="4" w:color="2E75B6"/>
        </w:pBdr>
        <w:shd w:val="clear" w:color="auto" w:fill="E3EEF9"/>
        <w:spacing w:before="200" w:after="80"/>
        <w:ind w:left="85"/>
      </w:pPr>
      <w:r>
        <w:rPr>
          <w:i w:val="0"/>
          <w:color w:val="1F3A5F"/>
          <w:sz w:val="23"/>
        </w:rPr>
        <w:t xml:space="preserve">Art. 86</w:t>
      </w:r>
    </w:p>
    <w:p>
      <w:pPr>
        <w:pStyle w:val="FirstParagraph"/>
        <w:spacing w:after="80"/>
        <w:jc w:val="both"/>
      </w:pPr>
      <w:r>
        <w:rPr>
          <w:b/>
          <w:bCs/>
        </w:rPr>
        <w:t xml:space="preserve">Art. 86.</w:t>
      </w:r>
      <w:r>
        <w:t xml:space="preserve"> </w:t>
      </w:r>
      <w:r>
        <w:t xml:space="preserve">Se cada litigante for, em parte, vencedor e vencido, serão proporcionalmente distribuídas entre eles as despesas.</w:t>
      </w:r>
    </w:p>
    <w:p>
      <w:pPr>
        <w:pStyle w:val="BodyText"/>
        <w:spacing w:after="80"/>
        <w:jc w:val="both"/>
      </w:pPr>
      <w:r>
        <w:t xml:space="preserve">Parágrafo único. Se um litigante sucumbir em parte mínima do pedido, o outro responderá, por inteiro, pelas despesas e pelos honorários.</w:t>
      </w:r>
    </w:p>
    <w:bookmarkEnd w:id="192"/>
    <w:bookmarkStart w:id="193" w:name="Xb8e668fb11ac65b8b96fb01904b13f762bd36f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7"/>
        <w:gridCol w:w="2739"/>
        <w:gridCol w:w="4568"/>
      </w:tblGrid>
      <w:tr>
        <w:trPr>
          <w:tblHeader w:val="on"/>
          <w:cantSplit/>
          <w:tblHeader/>
        </w:trPr>
        <w:tc>
          <w:tcPr>
            <w:tcW w:type="dxa" w:w="204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3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6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47"/>
          </w:tcPr>
          <w:p>
            <w:pPr>
              <w:pStyle w:val="Compact"/>
              <w:spacing w:line="276" w:lineRule="auto" w:before="40" w:after="40"/>
            </w:pPr>
            <w:r>
              <w:rPr>
                <w:rFonts w:ascii="Liberation Sans Narrow" w:hAnsi="Liberation Sans Narrow"/>
                <w:sz w:val="18"/>
              </w:rPr>
              <w:t xml:space="preserve">Art. 86, parágrafo único (sucumbência mínima) (aplicação narrada)</w:t>
            </w:r>
          </w:p>
        </w:tc>
        <w:tc>
          <w:tcPr>
            <w:tcW w:type="dxa" w:w="2739"/>
          </w:tcPr>
          <w:p>
            <w:pPr>
              <w:pStyle w:val="Compact"/>
              <w:spacing w:line="276" w:lineRule="auto" w:before="40" w:after="40"/>
            </w:pPr>
            <w:r>
              <w:rPr>
                <w:rFonts w:ascii="Liberation Sans Narrow" w:hAnsi="Liberation Sans Narrow"/>
                <w:sz w:val="18"/>
              </w:rPr>
              <w:t xml:space="preserve">AREsp 3.068.822, Quarta Turma, relator Min. João Otávio de Noronha, julgado em 01/06/2026</w:t>
            </w:r>
          </w:p>
        </w:tc>
        <w:tc>
          <w:tcPr>
            <w:tcW w:type="dxa" w:w="4568"/>
          </w:tcPr>
          <w:p>
            <w:pPr>
              <w:pStyle w:val="Compact"/>
              <w:spacing w:line="276" w:lineRule="auto" w:before="40" w:after="40"/>
            </w:pPr>
            <w:r>
              <w:rPr>
                <w:rFonts w:ascii="Liberation Sans Narrow" w:hAnsi="Liberation Sans Narrow"/>
                <w:sz w:val="18"/>
              </w:rPr>
              <w:t xml:space="preserve">Decaindo o litigante de parte mínima dos pedidos, aplica-se o art. 86, parágrafo único: reconhece-se a sucumbência mínima e impõe-se à parte adversa o pagamento integral das despesas e dos honorários, afastada a sucumbência recíproca. Trecho: “Decaindo a parte agravante de parte mínima dos pedidos, aplica-se o art.”</w:t>
            </w:r>
          </w:p>
        </w:tc>
      </w:tr>
      <w:tr>
        <w:trPr>
          <w:cantSplit/>
        </w:trPr>
        <w:tc>
          <w:tcPr>
            <w:tcW w:type="dxa" w:w="2047"/>
          </w:tcPr>
          <w:p>
            <w:pPr>
              <w:pStyle w:val="Compact"/>
              <w:spacing w:line="276" w:lineRule="auto" w:before="40" w:after="40"/>
            </w:pPr>
            <w:r>
              <w:rPr>
                <w:rFonts w:ascii="Liberation Sans Narrow" w:hAnsi="Liberation Sans Narrow"/>
                <w:sz w:val="18"/>
              </w:rPr>
              <w:t xml:space="preserve">Caput — procedência parcial e redistribuição proporcional</w:t>
            </w:r>
          </w:p>
        </w:tc>
        <w:tc>
          <w:tcPr>
            <w:tcW w:type="dxa" w:w="2739"/>
          </w:tcPr>
          <w:p>
            <w:pPr>
              <w:pStyle w:val="Compact"/>
              <w:spacing w:line="276" w:lineRule="auto" w:before="40" w:after="40"/>
            </w:pPr>
            <w:r>
              <w:rPr>
                <w:rFonts w:ascii="Liberation Sans Narrow" w:hAnsi="Liberation Sans Narrow"/>
                <w:sz w:val="18"/>
              </w:rPr>
              <w:t xml:space="preserve">AgInt no AREsp 2.062.597, Quarta Turma, relatora Min. Maria Isabel Gallotti, DJe de 31/03/2023</w:t>
            </w:r>
          </w:p>
        </w:tc>
        <w:tc>
          <w:tcPr>
            <w:tcW w:type="dxa" w:w="4568"/>
          </w:tcPr>
          <w:p>
            <w:pPr>
              <w:pStyle w:val="Compact"/>
              <w:spacing w:line="276" w:lineRule="auto" w:before="40" w:after="40"/>
            </w:pPr>
            <w:r>
              <w:rPr>
                <w:rFonts w:ascii="Liberation Sans Narrow" w:hAnsi="Liberation Sans Narrow"/>
                <w:sz w:val="18"/>
              </w:rPr>
              <w:t xml:space="preserve">A procedência de apenas um dos três pedidos deduzidos na inicial configura sucumbência recíproca, com a redistribuição proporcional das custas e dos honorários entre as partes, nos termos do art. 86, caput.</w:t>
            </w:r>
          </w:p>
        </w:tc>
      </w:tr>
    </w:tbl>
    <w:bookmarkEnd w:id="193"/>
    <w:bookmarkStart w:id="194" w:name="art.-87"/>
    <w:p>
      <w:pPr>
        <w:pStyle w:val="Heading6"/>
        <w:pBdr>
          <w:left w:val="single" w:sz="36" w:space="4" w:color="2E75B6"/>
        </w:pBdr>
        <w:shd w:val="clear" w:color="auto" w:fill="E3EEF9"/>
        <w:spacing w:before="200" w:after="80"/>
        <w:ind w:left="85"/>
      </w:pPr>
      <w:r>
        <w:rPr>
          <w:i w:val="0"/>
          <w:color w:val="1F3A5F"/>
          <w:sz w:val="23"/>
        </w:rPr>
        <w:t xml:space="preserve">Art. 87</w:t>
      </w:r>
    </w:p>
    <w:p>
      <w:pPr>
        <w:pStyle w:val="FirstParagraph"/>
        <w:spacing w:after="80"/>
        <w:jc w:val="both"/>
      </w:pPr>
      <w:r>
        <w:rPr>
          <w:b/>
          <w:bCs/>
        </w:rPr>
        <w:t xml:space="preserve">Art. 87.</w:t>
      </w:r>
      <w:r>
        <w:t xml:space="preserve"> </w:t>
      </w:r>
      <w:r>
        <w:t xml:space="preserve">Concorrendo diversos autores ou diversos réus, os vencidos respondem proporcionalmente pelas despesas e pelos honorários.</w:t>
      </w:r>
    </w:p>
    <w:p>
      <w:pPr>
        <w:pStyle w:val="BodyText"/>
        <w:spacing w:after="80"/>
        <w:jc w:val="both"/>
      </w:pPr>
      <w:r>
        <w:t xml:space="preserve">§ 1º A sentença deverá distribuir entre os litisconsortes, de forma expressa, a responsabilidade proporcional pelo pagamento das verbas previstas no caput.</w:t>
      </w:r>
    </w:p>
    <w:p>
      <w:pPr>
        <w:pStyle w:val="BodyText"/>
        <w:spacing w:after="80"/>
        <w:jc w:val="both"/>
      </w:pPr>
      <w:r>
        <w:t xml:space="preserve">§ 2º Se a distribuição de que trata o § 1º não for feita, os vencidos responderão solidariamente pelas despesas e pelos honorários.</w:t>
      </w:r>
    </w:p>
    <w:bookmarkEnd w:id="194"/>
    <w:bookmarkStart w:id="195" w:name="X287e1a5162762e94cff6c30ba85cf34288b4ef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9"/>
        <w:gridCol w:w="2691"/>
        <w:gridCol w:w="4584"/>
      </w:tblGrid>
      <w:tr>
        <w:trPr>
          <w:tblHeader w:val="on"/>
          <w:cantSplit/>
          <w:tblHeader/>
        </w:trPr>
        <w:tc>
          <w:tcPr>
            <w:tcW w:type="dxa" w:w="20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79"/>
          </w:tcPr>
          <w:p>
            <w:pPr>
              <w:pStyle w:val="Compact"/>
              <w:spacing w:line="276" w:lineRule="auto" w:before="40" w:after="40"/>
            </w:pPr>
            <w:r>
              <w:rPr>
                <w:rFonts w:ascii="Liberation Sans Narrow" w:hAnsi="Liberation Sans Narrow"/>
                <w:sz w:val="18"/>
              </w:rPr>
              <w:t xml:space="preserve">Art. 87, § 2º (solidariedade pela falta de distribuição expressa)</w:t>
            </w:r>
          </w:p>
        </w:tc>
        <w:tc>
          <w:tcPr>
            <w:tcW w:type="dxa" w:w="2691"/>
          </w:tcPr>
          <w:p>
            <w:pPr>
              <w:pStyle w:val="Compact"/>
              <w:spacing w:line="276" w:lineRule="auto" w:before="40" w:after="40"/>
            </w:pPr>
            <w:r>
              <w:rPr>
                <w:rFonts w:ascii="Liberation Sans Narrow" w:hAnsi="Liberation Sans Narrow"/>
                <w:sz w:val="18"/>
              </w:rPr>
              <w:t xml:space="preserve">AREsp 3.128.009, Quarta Turma, relator Min. João Otávio de Noronha, julgado em 12/08/2026</w:t>
            </w:r>
          </w:p>
        </w:tc>
        <w:tc>
          <w:tcPr>
            <w:tcW w:type="dxa" w:w="4584"/>
          </w:tcPr>
          <w:p>
            <w:pPr>
              <w:pStyle w:val="Compact"/>
              <w:spacing w:line="276" w:lineRule="auto" w:before="40" w:after="40"/>
            </w:pPr>
            <w:r>
              <w:rPr>
                <w:rFonts w:ascii="Liberation Sans Narrow" w:hAnsi="Liberation Sans Narrow"/>
                <w:sz w:val="18"/>
              </w:rPr>
              <w:t xml:space="preserve">A sentença deve distribuir de forma expressa, entre os litisconsortes vencidos, a responsabilidade proporcional pelas despesas e pelos honorários (art. 87, § 1º); não realizada essa distribuição, os vencidos respondem solidariamente pelas verbas sucumbenciais (art. 87, § 2º).</w:t>
            </w:r>
          </w:p>
        </w:tc>
      </w:tr>
      <w:tr>
        <w:trPr>
          <w:cantSplit/>
        </w:trPr>
        <w:tc>
          <w:tcPr>
            <w:tcW w:type="dxa" w:w="2079"/>
          </w:tcPr>
          <w:p>
            <w:pPr>
              <w:pStyle w:val="Compact"/>
              <w:spacing w:line="276" w:lineRule="auto" w:before="40" w:after="40"/>
            </w:pPr>
            <w:r>
              <w:rPr>
                <w:rFonts w:ascii="Liberation Sans Narrow" w:hAnsi="Liberation Sans Narrow"/>
                <w:sz w:val="18"/>
              </w:rPr>
              <w:t xml:space="preserve">Caput — rateio da sucumbência entre litisconsortes vencidos</w:t>
            </w:r>
          </w:p>
        </w:tc>
        <w:tc>
          <w:tcPr>
            <w:tcW w:type="dxa" w:w="2691"/>
          </w:tcPr>
          <w:p>
            <w:pPr>
              <w:pStyle w:val="Compact"/>
              <w:spacing w:line="276" w:lineRule="auto" w:before="40" w:after="40"/>
            </w:pPr>
            <w:r>
              <w:rPr>
                <w:rFonts w:ascii="Liberation Sans Narrow" w:hAnsi="Liberation Sans Narrow"/>
                <w:sz w:val="18"/>
              </w:rPr>
              <w:t xml:space="preserve">AREsp 2.937.328, Quarta Turma, relator Min. João Otávio de Noronha, julgado em 22/04/2026</w:t>
            </w:r>
          </w:p>
        </w:tc>
        <w:tc>
          <w:tcPr>
            <w:tcW w:type="dxa" w:w="4584"/>
          </w:tcPr>
          <w:p>
            <w:pPr>
              <w:pStyle w:val="Compact"/>
              <w:spacing w:line="276" w:lineRule="auto" w:before="40" w:after="40"/>
            </w:pPr>
            <w:r>
              <w:rPr>
                <w:rFonts w:ascii="Liberation Sans Narrow" w:hAnsi="Liberation Sans Narrow"/>
                <w:sz w:val="18"/>
              </w:rPr>
              <w:t xml:space="preserve">A distribuição das verbas de sucumbência entre litisconsortes vencidos decorre do art. 87 do CPC e não configura a solidariedade obrigacional dos arts. 264 e 265 do Código Civil.</w:t>
            </w:r>
          </w:p>
        </w:tc>
      </w:tr>
    </w:tbl>
    <w:bookmarkEnd w:id="195"/>
    <w:bookmarkStart w:id="196" w:name="art.-88"/>
    <w:p>
      <w:pPr>
        <w:pStyle w:val="Heading6"/>
        <w:pBdr>
          <w:left w:val="single" w:sz="36" w:space="4" w:color="2E75B6"/>
        </w:pBdr>
        <w:shd w:val="clear" w:color="auto" w:fill="E3EEF9"/>
        <w:spacing w:before="200" w:after="80"/>
        <w:ind w:left="85"/>
      </w:pPr>
      <w:r>
        <w:rPr>
          <w:i w:val="0"/>
          <w:color w:val="1F3A5F"/>
          <w:sz w:val="23"/>
        </w:rPr>
        <w:t xml:space="preserve">Art. 88</w:t>
      </w:r>
    </w:p>
    <w:p>
      <w:pPr>
        <w:pStyle w:val="FirstParagraph"/>
        <w:spacing w:after="80"/>
        <w:jc w:val="both"/>
      </w:pPr>
      <w:r>
        <w:rPr>
          <w:b/>
          <w:bCs/>
        </w:rPr>
        <w:t xml:space="preserve">Art. 88.</w:t>
      </w:r>
      <w:r>
        <w:t xml:space="preserve"> </w:t>
      </w:r>
      <w:r>
        <w:t xml:space="preserve">Nos procedimentos de jurisdição voluntária, as despesas serão adiantadas pelo requerente e rateadas entre os interessados.</w:t>
      </w:r>
    </w:p>
    <w:bookmarkEnd w:id="196"/>
    <w:bookmarkStart w:id="197" w:name="art.-89"/>
    <w:p>
      <w:pPr>
        <w:pStyle w:val="Heading6"/>
        <w:pBdr>
          <w:left w:val="single" w:sz="36" w:space="4" w:color="2E75B6"/>
        </w:pBdr>
        <w:shd w:val="clear" w:color="auto" w:fill="E3EEF9"/>
        <w:spacing w:before="200" w:after="80"/>
        <w:ind w:left="85"/>
      </w:pPr>
      <w:r>
        <w:rPr>
          <w:i w:val="0"/>
          <w:color w:val="1F3A5F"/>
          <w:sz w:val="23"/>
        </w:rPr>
        <w:t xml:space="preserve">Art. 89</w:t>
      </w:r>
    </w:p>
    <w:p>
      <w:pPr>
        <w:pStyle w:val="FirstParagraph"/>
        <w:spacing w:after="80"/>
        <w:jc w:val="both"/>
      </w:pPr>
      <w:r>
        <w:rPr>
          <w:b/>
          <w:bCs/>
        </w:rPr>
        <w:t xml:space="preserve">Art. 89.</w:t>
      </w:r>
      <w:r>
        <w:t xml:space="preserve"> </w:t>
      </w:r>
      <w:r>
        <w:t xml:space="preserve">Nos juízos divisórios, não havendo litígio, os interessados pagarão as despesas proporcionalmente a seus quinhões.</w:t>
      </w:r>
    </w:p>
    <w:bookmarkEnd w:id="197"/>
    <w:bookmarkStart w:id="198" w:name="art.-90"/>
    <w:p>
      <w:pPr>
        <w:pStyle w:val="Heading6"/>
        <w:pBdr>
          <w:left w:val="single" w:sz="36" w:space="4" w:color="2E75B6"/>
        </w:pBdr>
        <w:shd w:val="clear" w:color="auto" w:fill="E3EEF9"/>
        <w:spacing w:before="200" w:after="80"/>
        <w:ind w:left="85"/>
      </w:pPr>
      <w:r>
        <w:rPr>
          <w:i w:val="0"/>
          <w:color w:val="1F3A5F"/>
          <w:sz w:val="23"/>
        </w:rPr>
        <w:t xml:space="preserve">Art. 90</w:t>
      </w:r>
    </w:p>
    <w:p>
      <w:pPr>
        <w:pStyle w:val="FirstParagraph"/>
        <w:spacing w:after="8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p>
      <w:pPr>
        <w:pStyle w:val="BodyText"/>
        <w:spacing w:after="8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80"/>
        <w:jc w:val="both"/>
      </w:pPr>
      <w:r>
        <w:t xml:space="preserve">§ 2º Havendo transação e nada tendo as partes disposto quanto às despesas, estas serão divididas igualmente.</w:t>
      </w:r>
    </w:p>
    <w:p>
      <w:pPr>
        <w:pStyle w:val="BodyText"/>
        <w:spacing w:after="80"/>
        <w:jc w:val="both"/>
      </w:pPr>
      <w:r>
        <w:t xml:space="preserve">§ 3º Se a transação ocorrer antes da sentença, as partes ficam dispensadas do pagamento das custas processuais remanescentes, se houver.</w:t>
      </w:r>
    </w:p>
    <w:p>
      <w:pPr>
        <w:pStyle w:val="BodyText"/>
        <w:spacing w:after="80"/>
        <w:jc w:val="both"/>
      </w:pPr>
      <w:r>
        <w:t xml:space="preserve">§ 4º Se o réu reconhecer a procedência do pedido e, simultaneamente, cumprir integralmente a prestação reconhecida, os honorários serão reduzidos pela metade.</w:t>
      </w:r>
    </w:p>
    <w:bookmarkEnd w:id="198"/>
    <w:bookmarkStart w:id="199" w:name="Xc23f0976023c38262bc57a52da1d261f60a649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711"/>
        <w:gridCol w:w="461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honorários na desistência, renúncia ou reconhecimento</w:t>
            </w:r>
          </w:p>
        </w:tc>
        <w:tc>
          <w:tcPr>
            <w:tcW w:type="dxa" w:w="2711"/>
          </w:tcPr>
          <w:p>
            <w:pPr>
              <w:pStyle w:val="Compact"/>
              <w:spacing w:line="276" w:lineRule="auto" w:before="40" w:after="40"/>
            </w:pPr>
            <w:r>
              <w:rPr>
                <w:rFonts w:ascii="Liberation Sans Narrow" w:hAnsi="Liberation Sans Narrow"/>
                <w:sz w:val="18"/>
              </w:rPr>
              <w:t xml:space="preserve">AgInt no ExeAR 6.369, Segunda Seção, relator Min. Ricardo Villas Bôas Cueva, DJe de 16/05/2024</w:t>
            </w:r>
          </w:p>
        </w:tc>
        <w:tc>
          <w:tcPr>
            <w:tcW w:type="dxa" w:w="4614"/>
          </w:tcPr>
          <w:p>
            <w:pPr>
              <w:pStyle w:val="Compact"/>
              <w:spacing w:line="276" w:lineRule="auto" w:before="40" w:after="40"/>
            </w:pPr>
            <w:r>
              <w:rPr>
                <w:rFonts w:ascii="Liberation Sans Narrow" w:hAnsi="Liberation Sans Narrow"/>
                <w:sz w:val="18"/>
              </w:rPr>
              <w:t xml:space="preserve">Proferida sentença com fundamento em desistência, renúncia ou reconhecimento do pedido, as despesas e os honorários são devidos pela parte que praticou o ato, por força do princípio da causalidade; a condenação subsiste quando a desistência vem aos autos somente depois de a parte contrária impugnar o cumprimento do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desistência e honorários</w:t>
            </w:r>
          </w:p>
        </w:tc>
        <w:tc>
          <w:tcPr>
            <w:tcW w:type="dxa" w:w="2711"/>
          </w:tcPr>
          <w:p>
            <w:pPr>
              <w:pStyle w:val="Compact"/>
              <w:spacing w:line="276" w:lineRule="auto" w:before="40" w:after="40"/>
            </w:pPr>
            <w:r>
              <w:rPr>
                <w:rFonts w:ascii="Liberation Sans Narrow" w:hAnsi="Liberation Sans Narrow"/>
                <w:sz w:val="18"/>
              </w:rPr>
              <w:t xml:space="preserve">AgInt no AREsp 2.792.284, Primeira Turma, relator Min. Gurgel de Faria, DJe de 06/05/2025</w:t>
            </w:r>
          </w:p>
        </w:tc>
        <w:tc>
          <w:tcPr>
            <w:tcW w:type="dxa" w:w="4614"/>
          </w:tcPr>
          <w:p>
            <w:pPr>
              <w:pStyle w:val="Compact"/>
              <w:spacing w:line="276" w:lineRule="auto" w:before="40" w:after="40"/>
            </w:pPr>
            <w:r>
              <w:rPr>
                <w:rFonts w:ascii="Liberation Sans Narrow" w:hAnsi="Liberation Sans Narrow"/>
                <w:sz w:val="18"/>
              </w:rPr>
              <w:t xml:space="preserve">A sentença fundada em desistência, renúncia ou reconhecimento do pedido condena a parte que desistiu, renunciou ou reconheceu ao pagamento das despesas processuais, na forma do art. 90.</w:t>
            </w:r>
          </w:p>
        </w:tc>
      </w:tr>
    </w:tbl>
    <w:bookmarkEnd w:id="199"/>
    <w:bookmarkStart w:id="200" w:name="art.-91"/>
    <w:p>
      <w:pPr>
        <w:pStyle w:val="Heading6"/>
        <w:pBdr>
          <w:left w:val="single" w:sz="36" w:space="4" w:color="2E75B6"/>
        </w:pBdr>
        <w:shd w:val="clear" w:color="auto" w:fill="E3EEF9"/>
        <w:spacing w:before="200" w:after="80"/>
        <w:ind w:left="85"/>
      </w:pPr>
      <w:r>
        <w:rPr>
          <w:i w:val="0"/>
          <w:color w:val="1F3A5F"/>
          <w:sz w:val="23"/>
        </w:rPr>
        <w:t xml:space="preserve">Art. 91</w:t>
      </w:r>
    </w:p>
    <w:p>
      <w:pPr>
        <w:pStyle w:val="FirstParagraph"/>
        <w:spacing w:after="8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p>
      <w:pPr>
        <w:pStyle w:val="BodyText"/>
        <w:spacing w:after="8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8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200"/>
    <w:bookmarkStart w:id="201" w:name="X52c06b9f818fe06d2321ff738737992d13dbf4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0"/>
        <w:gridCol w:w="3056"/>
        <w:gridCol w:w="4348"/>
      </w:tblGrid>
      <w:tr>
        <w:trPr>
          <w:tblHeader w:val="on"/>
          <w:cantSplit/>
          <w:tblHeader/>
        </w:trPr>
        <w:tc>
          <w:tcPr>
            <w:tcW w:type="dxa" w:w="195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5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4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0"/>
          </w:tcPr>
          <w:p>
            <w:pPr>
              <w:pStyle w:val="Compact"/>
              <w:spacing w:line="276" w:lineRule="auto" w:before="40" w:after="40"/>
            </w:pPr>
            <w:r>
              <w:rPr>
                <w:rFonts w:ascii="Liberation Sans Narrow" w:hAnsi="Liberation Sans Narrow"/>
                <w:sz w:val="18"/>
              </w:rPr>
              <w:t xml:space="preserve">Caput — despesas de atos requeridos pelo Ministério Público</w:t>
            </w:r>
          </w:p>
        </w:tc>
        <w:tc>
          <w:tcPr>
            <w:tcW w:type="dxa" w:w="3056"/>
          </w:tcPr>
          <w:p>
            <w:pPr>
              <w:pStyle w:val="Compact"/>
              <w:spacing w:line="276" w:lineRule="auto" w:before="40" w:after="40"/>
            </w:pPr>
            <w:r>
              <w:rPr>
                <w:rFonts w:ascii="Liberation Sans Narrow" w:hAnsi="Liberation Sans Narrow"/>
                <w:sz w:val="18"/>
              </w:rPr>
              <w:t xml:space="preserve">AgInt no REsp 2.046.942, Primeira Turma, relator Min. Benedito Gonçalves, julgado em 20/11/2023, DJe de 22/11/2023</w:t>
            </w:r>
          </w:p>
        </w:tc>
        <w:tc>
          <w:tcPr>
            <w:tcW w:type="dxa" w:w="4348"/>
          </w:tcPr>
          <w:p>
            <w:pPr>
              <w:pStyle w:val="Compact"/>
              <w:spacing w:line="276" w:lineRule="auto" w:before="40" w:after="40"/>
            </w:pPr>
            <w:r>
              <w:rPr>
                <w:rFonts w:ascii="Liberation Sans Narrow" w:hAnsi="Liberation Sans Narrow"/>
                <w:sz w:val="18"/>
              </w:rPr>
              <w:t xml:space="preserve">O Ministério Público não adianta honorários periciais em ação civil pública: o encargo é transferido à Fazenda Pública (Tema 510 do Superior Tribunal de Justiça), na forma do art. 91.</w:t>
            </w:r>
          </w:p>
        </w:tc>
      </w:tr>
    </w:tbl>
    <w:bookmarkEnd w:id="201"/>
    <w:bookmarkStart w:id="202" w:name="art.-92"/>
    <w:p>
      <w:pPr>
        <w:pStyle w:val="Heading6"/>
        <w:pBdr>
          <w:left w:val="single" w:sz="36" w:space="4" w:color="2E75B6"/>
        </w:pBdr>
        <w:shd w:val="clear" w:color="auto" w:fill="E3EEF9"/>
        <w:spacing w:before="200" w:after="80"/>
        <w:ind w:left="85"/>
      </w:pPr>
      <w:r>
        <w:rPr>
          <w:i w:val="0"/>
          <w:color w:val="1F3A5F"/>
          <w:sz w:val="23"/>
        </w:rPr>
        <w:t xml:space="preserve">Art. 92</w:t>
      </w:r>
    </w:p>
    <w:p>
      <w:pPr>
        <w:pStyle w:val="FirstParagraph"/>
        <w:spacing w:after="8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202"/>
    <w:bookmarkStart w:id="203" w:name="art.-93"/>
    <w:p>
      <w:pPr>
        <w:pStyle w:val="Heading6"/>
        <w:pBdr>
          <w:left w:val="single" w:sz="36" w:space="4" w:color="2E75B6"/>
        </w:pBdr>
        <w:shd w:val="clear" w:color="auto" w:fill="E3EEF9"/>
        <w:spacing w:before="200" w:after="80"/>
        <w:ind w:left="85"/>
      </w:pPr>
      <w:r>
        <w:rPr>
          <w:i w:val="0"/>
          <w:color w:val="1F3A5F"/>
          <w:sz w:val="23"/>
        </w:rPr>
        <w:t xml:space="preserve">Art. 93</w:t>
      </w:r>
    </w:p>
    <w:p>
      <w:pPr>
        <w:pStyle w:val="FirstParagraph"/>
        <w:spacing w:after="8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203"/>
    <w:bookmarkStart w:id="204" w:name="art.-94"/>
    <w:p>
      <w:pPr>
        <w:pStyle w:val="Heading6"/>
        <w:pBdr>
          <w:left w:val="single" w:sz="36" w:space="4" w:color="2E75B6"/>
        </w:pBdr>
        <w:shd w:val="clear" w:color="auto" w:fill="E3EEF9"/>
        <w:spacing w:before="200" w:after="80"/>
        <w:ind w:left="85"/>
      </w:pPr>
      <w:r>
        <w:rPr>
          <w:i w:val="0"/>
          <w:color w:val="1F3A5F"/>
          <w:sz w:val="23"/>
        </w:rPr>
        <w:t xml:space="preserve">Art. 94</w:t>
      </w:r>
    </w:p>
    <w:p>
      <w:pPr>
        <w:pStyle w:val="FirstParagraph"/>
        <w:spacing w:after="8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204"/>
    <w:bookmarkStart w:id="205" w:name="art.-95"/>
    <w:p>
      <w:pPr>
        <w:pStyle w:val="Heading6"/>
        <w:pBdr>
          <w:left w:val="single" w:sz="36" w:space="4" w:color="2E75B6"/>
        </w:pBdr>
        <w:shd w:val="clear" w:color="auto" w:fill="E3EEF9"/>
        <w:spacing w:before="200" w:after="80"/>
        <w:ind w:left="85"/>
      </w:pPr>
      <w:r>
        <w:rPr>
          <w:i w:val="0"/>
          <w:color w:val="1F3A5F"/>
          <w:sz w:val="23"/>
        </w:rPr>
        <w:t xml:space="preserve">Art. 95</w:t>
      </w:r>
    </w:p>
    <w:p>
      <w:pPr>
        <w:pStyle w:val="FirstParagraph"/>
        <w:spacing w:after="8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p>
      <w:pPr>
        <w:pStyle w:val="BodyText"/>
        <w:spacing w:after="80"/>
        <w:jc w:val="both"/>
      </w:pPr>
      <w:r>
        <w:t xml:space="preserve">§ 1º O juiz poderá determinar que a parte responsável pelo pagamento dos honorários do perito deposite em juízo o valor correspondente.</w:t>
      </w:r>
    </w:p>
    <w:p>
      <w:pPr>
        <w:pStyle w:val="BodyText"/>
        <w:spacing w:after="80"/>
        <w:jc w:val="both"/>
      </w:pPr>
      <w:r>
        <w:t xml:space="preserve">§ 2º A quantia recolhida em depósito bancário à ordem do juízo será corrigida monetariamente e paga de acordo com o art. 465, § 4º.</w:t>
      </w:r>
    </w:p>
    <w:p>
      <w:pPr>
        <w:pStyle w:val="BodyText"/>
        <w:spacing w:after="80"/>
        <w:jc w:val="both"/>
      </w:pPr>
      <w:r>
        <w:t xml:space="preserve">§ 3º Quando o pagamento da perícia for de responsabilidade de beneficiário de gratuidade da justiça, ela poderá ser:</w:t>
      </w:r>
    </w:p>
    <w:p>
      <w:pPr>
        <w:pStyle w:val="BodyText"/>
        <w:spacing w:after="80"/>
        <w:jc w:val="both"/>
      </w:pPr>
      <w:r>
        <w:t xml:space="preserve">I - custeada com recursos alocados no orçamento do ente público e realizada por servidor do Poder Judiciário ou por órgão público conveniado;</w:t>
      </w:r>
    </w:p>
    <w:p>
      <w:pPr>
        <w:pStyle w:val="BodyText"/>
        <w:spacing w:after="8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8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80"/>
        <w:jc w:val="both"/>
      </w:pPr>
      <w:r>
        <w:t xml:space="preserve">§ 5º Para fins de aplicação do § 3º, é vedada a utilização de recursos do fundo de custeio da Defensoria Pública.</w:t>
      </w:r>
    </w:p>
    <w:bookmarkEnd w:id="205"/>
    <w:bookmarkStart w:id="206" w:name="X159c3ac251a1f86b31122639ab5e25b2db7586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6"/>
        <w:gridCol w:w="3019"/>
        <w:gridCol w:w="4219"/>
      </w:tblGrid>
      <w:tr>
        <w:trPr>
          <w:tblHeader w:val="on"/>
          <w:cantSplit/>
          <w:tblHeader/>
        </w:trPr>
        <w:tc>
          <w:tcPr>
            <w:tcW w:type="dxa" w:w="211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1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6"/>
          </w:tcPr>
          <w:p>
            <w:pPr>
              <w:pStyle w:val="Compact"/>
              <w:spacing w:line="276" w:lineRule="auto" w:before="40" w:after="40"/>
            </w:pPr>
            <w:r>
              <w:rPr>
                <w:rFonts w:ascii="Liberation Sans Narrow" w:hAnsi="Liberation Sans Narrow"/>
                <w:sz w:val="18"/>
              </w:rPr>
              <w:t xml:space="preserve">Art. 95, § 3º (honorários periciais; ação acidentária; beneficiário isento de ônus sucumbenciais)</w:t>
            </w:r>
          </w:p>
        </w:tc>
        <w:tc>
          <w:tcPr>
            <w:tcW w:type="dxa" w:w="3019"/>
          </w:tcPr>
          <w:p>
            <w:pPr>
              <w:pStyle w:val="Compact"/>
              <w:spacing w:line="276" w:lineRule="auto" w:before="40" w:after="40"/>
            </w:pPr>
            <w:r>
              <w:rPr>
                <w:rFonts w:ascii="Liberation Sans Narrow" w:hAnsi="Liberation Sans Narrow"/>
                <w:sz w:val="18"/>
              </w:rPr>
              <w:t xml:space="preserve">Tema Repetitivo 1044, REsp 1.823.402, Primeira Seção, relatora Min. Assusete Magalhães, julgado em 21/10/2021, DJe de 25/10/2021</w:t>
            </w:r>
          </w:p>
        </w:tc>
        <w:tc>
          <w:tcPr>
            <w:tcW w:type="dxa" w:w="4219"/>
          </w:tcPr>
          <w:p>
            <w:pPr>
              <w:pStyle w:val="Compact"/>
              <w:spacing w:line="276" w:lineRule="auto" w:before="40" w:after="40"/>
            </w:pPr>
            <w:r>
              <w:rPr>
                <w:rFonts w:ascii="Liberation Sans Narrow" w:hAnsi="Liberation Sans Narrow"/>
                <w:sz w:val="18"/>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r>
        <w:trPr>
          <w:cantSplit/>
        </w:trPr>
        <w:tc>
          <w:tcPr>
            <w:tcW w:type="dxa" w:w="2116"/>
          </w:tcPr>
          <w:p>
            <w:pPr>
              <w:pStyle w:val="Compact"/>
              <w:spacing w:line="276" w:lineRule="auto" w:before="40" w:after="40"/>
            </w:pPr>
            <w:r>
              <w:rPr>
                <w:rFonts w:ascii="Liberation Sans Narrow" w:hAnsi="Liberation Sans Narrow"/>
                <w:sz w:val="18"/>
              </w:rPr>
              <w:t xml:space="preserve">Caput — adiantamento dos honorários periciais</w:t>
            </w:r>
          </w:p>
        </w:tc>
        <w:tc>
          <w:tcPr>
            <w:tcW w:type="dxa" w:w="3019"/>
          </w:tcPr>
          <w:p>
            <w:pPr>
              <w:pStyle w:val="Compact"/>
              <w:spacing w:line="276" w:lineRule="auto" w:before="40" w:after="40"/>
            </w:pPr>
            <w:r>
              <w:rPr>
                <w:rFonts w:ascii="Liberation Sans Narrow" w:hAnsi="Liberation Sans Narrow"/>
                <w:sz w:val="18"/>
              </w:rPr>
              <w:t xml:space="preserve">REsp 1.821.048, Terceira Turma, relatora Min. Nancy Andrighi, julgado em 27/08/2019, DJe de 29/08/2019</w:t>
            </w:r>
          </w:p>
        </w:tc>
        <w:tc>
          <w:tcPr>
            <w:tcW w:type="dxa" w:w="4219"/>
          </w:tcPr>
          <w:p>
            <w:pPr>
              <w:pStyle w:val="Compact"/>
              <w:spacing w:line="276" w:lineRule="auto" w:before="40" w:after="40"/>
            </w:pPr>
            <w:r>
              <w:rPr>
                <w:rFonts w:ascii="Liberation Sans Narrow" w:hAnsi="Liberation Sans Narrow"/>
                <w:sz w:val="18"/>
              </w:rPr>
              <w:t xml:space="preserve">A despesa de antecipação dos honorários periciais incumbe a quem requereu a prova técnica (art. 95, caput); o rateio do art. 603, § 1º, exige manifestação expressa e unânime de concordância com a dissolução parcial, ausente na hipótese.</w:t>
            </w:r>
          </w:p>
        </w:tc>
      </w:tr>
    </w:tbl>
    <w:bookmarkEnd w:id="206"/>
    <w:bookmarkStart w:id="207" w:name="art.-96"/>
    <w:p>
      <w:pPr>
        <w:pStyle w:val="Heading6"/>
        <w:pBdr>
          <w:left w:val="single" w:sz="36" w:space="4" w:color="2E75B6"/>
        </w:pBdr>
        <w:shd w:val="clear" w:color="auto" w:fill="E3EEF9"/>
        <w:spacing w:before="200" w:after="80"/>
        <w:ind w:left="85"/>
      </w:pPr>
      <w:r>
        <w:rPr>
          <w:i w:val="0"/>
          <w:color w:val="1F3A5F"/>
          <w:sz w:val="23"/>
        </w:rPr>
        <w:t xml:space="preserve">Art. 96</w:t>
      </w:r>
    </w:p>
    <w:p>
      <w:pPr>
        <w:pStyle w:val="FirstParagraph"/>
        <w:spacing w:after="8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207"/>
    <w:bookmarkStart w:id="208" w:name="art.-97"/>
    <w:p>
      <w:pPr>
        <w:pStyle w:val="Heading6"/>
        <w:pBdr>
          <w:left w:val="single" w:sz="36" w:space="4" w:color="2E75B6"/>
        </w:pBdr>
        <w:shd w:val="clear" w:color="auto" w:fill="E3EEF9"/>
        <w:spacing w:before="200" w:after="80"/>
        <w:ind w:left="85"/>
      </w:pPr>
      <w:r>
        <w:rPr>
          <w:i w:val="0"/>
          <w:color w:val="1F3A5F"/>
          <w:sz w:val="23"/>
        </w:rPr>
        <w:t xml:space="preserve">Art. 97</w:t>
      </w:r>
    </w:p>
    <w:p>
      <w:pPr>
        <w:pStyle w:val="FirstParagraph"/>
        <w:spacing w:after="8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208"/>
    <w:bookmarkEnd w:id="209"/>
    <w:bookmarkStart w:id="219" w:name="X44cd71c769a4ddc731b9e314b51bf2ece6603ea"/>
    <w:p>
      <w:pPr>
        <w:pStyle w:val="Heading5"/>
        <w:spacing w:before="140" w:after="20"/>
      </w:pPr>
      <w:r>
        <w:rPr>
          <w:i/>
          <w:color w:val="595959"/>
        </w:rPr>
        <w:t xml:space="preserve">Seção IV: da gratuidade da justiça (arts. 98 a 102)</w:t>
      </w:r>
    </w:p>
    <w:bookmarkStart w:id="210" w:name="art.-98"/>
    <w:p>
      <w:pPr>
        <w:pStyle w:val="Heading6"/>
        <w:pBdr>
          <w:left w:val="single" w:sz="36" w:space="4" w:color="2E75B6"/>
        </w:pBdr>
        <w:shd w:val="clear" w:color="auto" w:fill="E3EEF9"/>
        <w:spacing w:before="200" w:after="80"/>
        <w:ind w:left="85"/>
      </w:pPr>
      <w:r>
        <w:rPr>
          <w:i w:val="0"/>
          <w:color w:val="1F3A5F"/>
          <w:sz w:val="23"/>
        </w:rPr>
        <w:t xml:space="preserve">Art. 98</w:t>
      </w:r>
    </w:p>
    <w:p>
      <w:pPr>
        <w:pStyle w:val="FirstParagraph"/>
        <w:spacing w:after="8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p>
      <w:pPr>
        <w:pStyle w:val="BodyText"/>
        <w:spacing w:after="80"/>
        <w:jc w:val="both"/>
      </w:pPr>
      <w:r>
        <w:t xml:space="preserve">§ 1º A gratuidade da justiça compreende:</w:t>
      </w:r>
    </w:p>
    <w:p>
      <w:pPr>
        <w:pStyle w:val="BodyText"/>
        <w:spacing w:after="80"/>
        <w:jc w:val="both"/>
      </w:pPr>
      <w:r>
        <w:t xml:space="preserve">I - as taxas ou as custas judiciais;</w:t>
      </w:r>
    </w:p>
    <w:p>
      <w:pPr>
        <w:pStyle w:val="BodyText"/>
        <w:spacing w:after="80"/>
        <w:jc w:val="both"/>
      </w:pPr>
      <w:r>
        <w:t xml:space="preserve">II - os selos postais;</w:t>
      </w:r>
    </w:p>
    <w:p>
      <w:pPr>
        <w:pStyle w:val="BodyText"/>
        <w:spacing w:after="80"/>
        <w:jc w:val="both"/>
      </w:pPr>
      <w:r>
        <w:t xml:space="preserve">III - as despesas com publicação na imprensa oficial, dispensando-se a publicação em outros meios;</w:t>
      </w:r>
    </w:p>
    <w:p>
      <w:pPr>
        <w:pStyle w:val="BodyText"/>
        <w:spacing w:after="80"/>
        <w:jc w:val="both"/>
      </w:pPr>
      <w:r>
        <w:t xml:space="preserve">IV - a indenização devida à testemunha que, quando empregada, receberá do empregador salário integral, como se em serviço estivesse;</w:t>
      </w:r>
    </w:p>
    <w:p>
      <w:pPr>
        <w:pStyle w:val="BodyText"/>
        <w:spacing w:after="80"/>
        <w:jc w:val="both"/>
      </w:pPr>
      <w:r>
        <w:t xml:space="preserve">V - as despesas com a realização de exame de código genético - DNA e de outros exames considerados essenciais;</w:t>
      </w:r>
    </w:p>
    <w:p>
      <w:pPr>
        <w:pStyle w:val="BodyText"/>
        <w:spacing w:after="8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80"/>
        <w:jc w:val="both"/>
      </w:pPr>
      <w:r>
        <w:t xml:space="preserve">VII - o custo com a elaboração de memória de cálculo, quando exigida para instauração da execução;</w:t>
      </w:r>
    </w:p>
    <w:p>
      <w:pPr>
        <w:pStyle w:val="BodyText"/>
        <w:spacing w:after="8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8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spacing w:after="80"/>
        <w:jc w:val="both"/>
      </w:pPr>
      <w:r>
        <w:t xml:space="preserve">§ 2º A concessão de gratuidade não afasta a responsabilidade do beneficiário pelas despesas processuais e pelos honorários advocatícios decorrentes de sua sucumbência.</w:t>
      </w:r>
    </w:p>
    <w:p>
      <w:pPr>
        <w:pStyle w:val="BodyText"/>
        <w:spacing w:after="8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80"/>
        <w:jc w:val="both"/>
      </w:pPr>
      <w:r>
        <w:t xml:space="preserve">§ 4º A concessão de gratuidade não afasta o dever de o beneficiário pagar, ao final, as multas processuais que lhe sejam impostas.</w:t>
      </w:r>
    </w:p>
    <w:p>
      <w:pPr>
        <w:pStyle w:val="BodyText"/>
        <w:spacing w:after="8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80"/>
        <w:jc w:val="both"/>
      </w:pPr>
      <w:r>
        <w:t xml:space="preserve">§ 6º Conforme o caso, o juiz poderá conceder direito ao parcelamento de despesas processuais que o beneficiário tiver de adiantar no curso do procedimento.</w:t>
      </w:r>
    </w:p>
    <w:p>
      <w:pPr>
        <w:pStyle w:val="BodyText"/>
        <w:spacing w:after="8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8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210"/>
    <w:bookmarkStart w:id="211" w:name="X1bf4d616b127798a7eb5d600ae95d910ac18e7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336"/>
        <w:gridCol w:w="398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8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98 (gratuidade da justiça para pessoa jurídica)</w:t>
            </w:r>
          </w:p>
        </w:tc>
        <w:tc>
          <w:tcPr>
            <w:tcW w:type="dxa" w:w="3336"/>
          </w:tcPr>
          <w:p>
            <w:pPr>
              <w:pStyle w:val="Compact"/>
              <w:spacing w:line="276" w:lineRule="auto" w:before="40" w:after="40"/>
            </w:pPr>
            <w:r>
              <w:rPr>
                <w:rFonts w:ascii="Liberation Sans Narrow" w:hAnsi="Liberation Sans Narrow"/>
                <w:sz w:val="18"/>
              </w:rPr>
              <w:t xml:space="preserve">Tema Repetitivo 1424, REsp 2.225.061, Corte Especial, relator Min. Luis Felipe Salomão, julgado em 23/06/2026, DJEN de 29/06/2026</w:t>
            </w:r>
          </w:p>
        </w:tc>
        <w:tc>
          <w:tcPr>
            <w:tcW w:type="dxa" w:w="3989"/>
          </w:tcPr>
          <w:p>
            <w:pPr>
              <w:pStyle w:val="Compact"/>
              <w:spacing w:line="276" w:lineRule="auto" w:before="40" w:after="40"/>
            </w:pPr>
            <w:r>
              <w:rPr>
                <w:rFonts w:ascii="Liberation Sans Narrow" w:hAnsi="Liberation Sans Narrow"/>
                <w:sz w:val="18"/>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2030"/>
          </w:tcPr>
          <w:p>
            <w:pPr>
              <w:pStyle w:val="Compact"/>
              <w:spacing w:line="276" w:lineRule="auto" w:before="40" w:after="40"/>
            </w:pPr>
            <w:r>
              <w:rPr>
                <w:rFonts w:ascii="Liberation Sans Narrow" w:hAnsi="Liberation Sans Narrow"/>
                <w:sz w:val="18"/>
              </w:rPr>
              <w:t xml:space="preserve">Art. 98, caput, e art. 99, §§ 2º e 3º (gratuidade da pessoa natural)</w:t>
            </w:r>
          </w:p>
        </w:tc>
        <w:tc>
          <w:tcPr>
            <w:tcW w:type="dxa" w:w="3336"/>
          </w:tcPr>
          <w:p>
            <w:pPr>
              <w:pStyle w:val="Compact"/>
              <w:spacing w:line="276" w:lineRule="auto" w:before="40" w:after="40"/>
            </w:pPr>
            <w:r>
              <w:rPr>
                <w:rFonts w:ascii="Liberation Sans Narrow" w:hAnsi="Liberation Sans Narrow"/>
                <w:sz w:val="18"/>
              </w:rPr>
              <w:t xml:space="preserve">Tema Repetitivo 1178, REsp 1.988.686 e REsp 1.988.697, Corte Especial, relator Min. Og Fernandes, julgados em 17/09/2025, DJEN de 18/03/2026</w:t>
            </w:r>
          </w:p>
        </w:tc>
        <w:tc>
          <w:tcPr>
            <w:tcW w:type="dxa" w:w="3989"/>
          </w:tcPr>
          <w:p>
            <w:pPr>
              <w:pStyle w:val="Compact"/>
              <w:spacing w:line="276" w:lineRule="auto" w:before="40" w:after="40"/>
            </w:pPr>
            <w:r>
              <w:rPr>
                <w:rFonts w:ascii="Liberation Sans Narrow" w:hAnsi="Liberation Sans Narrow"/>
                <w:sz w:val="18"/>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r>
        <w:trPr>
          <w:cantSplit/>
        </w:trPr>
        <w:tc>
          <w:tcPr>
            <w:tcW w:type="dxa" w:w="2030"/>
          </w:tcPr>
          <w:p>
            <w:pPr>
              <w:pStyle w:val="Compact"/>
              <w:spacing w:line="276" w:lineRule="auto" w:before="40" w:after="40"/>
            </w:pPr>
            <w:r>
              <w:rPr>
                <w:rFonts w:ascii="Liberation Sans Narrow" w:hAnsi="Liberation Sans Narrow"/>
                <w:sz w:val="18"/>
              </w:rPr>
              <w:t xml:space="preserve">Art. 98, §§ 2º e 3º (beneficiário vencido; ônus sucumbenciais)</w:t>
            </w:r>
          </w:p>
        </w:tc>
        <w:tc>
          <w:tcPr>
            <w:tcW w:type="dxa" w:w="3336"/>
          </w:tcPr>
          <w:p>
            <w:pPr>
              <w:pStyle w:val="Compact"/>
              <w:spacing w:line="276" w:lineRule="auto" w:before="40" w:after="40"/>
            </w:pPr>
            <w:r>
              <w:rPr>
                <w:rFonts w:ascii="Liberation Sans Narrow" w:hAnsi="Liberation Sans Narrow"/>
                <w:sz w:val="18"/>
              </w:rPr>
              <w:t xml:space="preserve">REsp 1.949.665, Terceira Turma, relator Min. Marco Aurélio Bellizze, julgado em 17/10/2023, DJe de 25/10/2023</w:t>
            </w:r>
          </w:p>
        </w:tc>
        <w:tc>
          <w:tcPr>
            <w:tcW w:type="dxa" w:w="3989"/>
          </w:tcPr>
          <w:p>
            <w:pPr>
              <w:pStyle w:val="Compact"/>
              <w:spacing w:line="276" w:lineRule="auto" w:before="40" w:after="40"/>
            </w:pPr>
            <w:r>
              <w:rPr>
                <w:rFonts w:ascii="Liberation Sans Narrow" w:hAnsi="Liberation Sans Narrow"/>
                <w:sz w:val="18"/>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bookmarkEnd w:id="211"/>
    <w:bookmarkStart w:id="212" w:name="art.-99"/>
    <w:p>
      <w:pPr>
        <w:pStyle w:val="Heading6"/>
        <w:pBdr>
          <w:left w:val="single" w:sz="36" w:space="4" w:color="2E75B6"/>
        </w:pBdr>
        <w:shd w:val="clear" w:color="auto" w:fill="E3EEF9"/>
        <w:spacing w:before="200" w:after="80"/>
        <w:ind w:left="85"/>
      </w:pPr>
      <w:r>
        <w:rPr>
          <w:i w:val="0"/>
          <w:color w:val="1F3A5F"/>
          <w:sz w:val="23"/>
        </w:rPr>
        <w:t xml:space="preserve">Art. 99</w:t>
      </w:r>
    </w:p>
    <w:p>
      <w:pPr>
        <w:pStyle w:val="FirstParagraph"/>
        <w:spacing w:after="8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p>
      <w:pPr>
        <w:pStyle w:val="BodyText"/>
        <w:spacing w:after="80"/>
        <w:jc w:val="both"/>
      </w:pPr>
      <w:r>
        <w:t xml:space="preserve">§ 1º Se superveniente à primeira manifestação da parte na instância, o pedido poderá ser formulado por petição simples, nos autos do próprio processo, e não suspenderá seu curso.</w:t>
      </w:r>
    </w:p>
    <w:p>
      <w:pPr>
        <w:pStyle w:val="BodyText"/>
        <w:spacing w:after="8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spacing w:after="80"/>
        <w:jc w:val="both"/>
      </w:pPr>
      <w:r>
        <w:t xml:space="preserve">§ 3º Presume-se verdadeira a alegação de insuficiência deduzida exclusivamente por pessoa natural.</w:t>
      </w:r>
    </w:p>
    <w:p>
      <w:pPr>
        <w:pStyle w:val="BodyText"/>
        <w:spacing w:after="80"/>
        <w:jc w:val="both"/>
      </w:pPr>
      <w:r>
        <w:t xml:space="preserve">§ 4º A assistência do requerente por advogado particular não impede a concessão de gratuidade da justiça.</w:t>
      </w:r>
    </w:p>
    <w:p>
      <w:pPr>
        <w:pStyle w:val="BodyText"/>
        <w:spacing w:after="8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80"/>
        <w:jc w:val="both"/>
      </w:pPr>
      <w:r>
        <w:t xml:space="preserve">§ 6º O direito à gratuidade da justiça é pessoal, não se estendendo a litisconsorte ou a sucessor do beneficiário, salvo requerimento e deferimento expressos.</w:t>
      </w:r>
    </w:p>
    <w:p>
      <w:pPr>
        <w:pStyle w:val="BodyText"/>
        <w:spacing w:after="8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212"/>
    <w:bookmarkStart w:id="213" w:name="X706cffa679af54282395194f3a60076d574b5c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92"/>
        <w:gridCol w:w="445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5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99 (pedido de gratuidade formulado em recurso)</w:t>
            </w:r>
          </w:p>
        </w:tc>
        <w:tc>
          <w:tcPr>
            <w:tcW w:type="dxa" w:w="2992"/>
          </w:tcPr>
          <w:p>
            <w:pPr>
              <w:pStyle w:val="Compact"/>
              <w:spacing w:line="276" w:lineRule="auto" w:before="40" w:after="40"/>
            </w:pPr>
            <w:r>
              <w:rPr>
                <w:rFonts w:ascii="Liberation Sans Narrow" w:hAnsi="Liberation Sans Narrow"/>
                <w:sz w:val="18"/>
              </w:rPr>
              <w:t xml:space="preserve">REsp 2.241.508, Terceira Turma, relator Min. Ricardo Villas Bôas Cueva, julgado em 15/12/2025, DJEN de 18/12/2025</w:t>
            </w:r>
          </w:p>
        </w:tc>
        <w:tc>
          <w:tcPr>
            <w:tcW w:type="dxa" w:w="4458"/>
          </w:tcPr>
          <w:p>
            <w:pPr>
              <w:pStyle w:val="Compact"/>
              <w:spacing w:line="276" w:lineRule="auto" w:before="40" w:after="40"/>
            </w:pPr>
            <w:r>
              <w:rPr>
                <w:rFonts w:ascii="Liberation Sans Narrow" w:hAnsi="Liberation Sans Narrow"/>
                <w:sz w:val="18"/>
              </w:rPr>
              <w:t xml:space="preserve">Não se pode indeferir de plano o pedido de gratuidade da justiça formulado em recurso, sem abrir prazo ao requerente para comprovar a hipossuficiência, nem determinar de imediato o recolhimento em dobro do preparo.</w:t>
            </w:r>
          </w:p>
        </w:tc>
      </w:tr>
      <w:tr>
        <w:trPr>
          <w:cantSplit/>
        </w:trPr>
        <w:tc>
          <w:tcPr>
            <w:tcW w:type="dxa" w:w="1905"/>
          </w:tcPr>
          <w:p>
            <w:pPr>
              <w:pStyle w:val="Compact"/>
              <w:spacing w:line="276" w:lineRule="auto" w:before="40" w:after="40"/>
            </w:pPr>
            <w:r>
              <w:rPr>
                <w:rFonts w:ascii="Liberation Sans Narrow" w:hAnsi="Liberation Sans Narrow"/>
                <w:sz w:val="18"/>
              </w:rPr>
              <w:t xml:space="preserve">§ 3º — presunção de insuficiência do menor</w:t>
            </w:r>
          </w:p>
        </w:tc>
        <w:tc>
          <w:tcPr>
            <w:tcW w:type="dxa" w:w="2992"/>
          </w:tcPr>
          <w:p>
            <w:pPr>
              <w:pStyle w:val="Compact"/>
              <w:spacing w:line="276" w:lineRule="auto" w:before="40" w:after="40"/>
            </w:pPr>
            <w:r>
              <w:rPr>
                <w:rFonts w:ascii="Liberation Sans Narrow" w:hAnsi="Liberation Sans Narrow"/>
                <w:sz w:val="18"/>
              </w:rPr>
              <w:t xml:space="preserve">REsp 2.055.363, Terceira Turma, relatora Min. Nancy Andrighi, julgado em 13/06/2023, DJe de 23/06/2023</w:t>
            </w:r>
          </w:p>
        </w:tc>
        <w:tc>
          <w:tcPr>
            <w:tcW w:type="dxa" w:w="4458"/>
          </w:tcPr>
          <w:p>
            <w:pPr>
              <w:pStyle w:val="Compact"/>
              <w:spacing w:line="276" w:lineRule="auto" w:before="40" w:after="40"/>
            </w:pPr>
            <w:r>
              <w:rPr>
                <w:rFonts w:ascii="Liberation Sans Narrow" w:hAnsi="Liberation Sans Narrow"/>
                <w:sz w:val="18"/>
              </w:rPr>
              <w:t xml:space="preserve">A gratuidade é direito individual e personalíssimo: no pedido formulado por menor, incide inicialmente a presunção do art. 99, § 3º, e o benefício não se condiciona à comprovação da insuficiência de recursos dos genitores.</w:t>
            </w:r>
          </w:p>
        </w:tc>
      </w:tr>
    </w:tbl>
    <w:bookmarkEnd w:id="213"/>
    <w:bookmarkStart w:id="214" w:name="art.-100"/>
    <w:p>
      <w:pPr>
        <w:pStyle w:val="Heading6"/>
        <w:pBdr>
          <w:left w:val="single" w:sz="36" w:space="4" w:color="2E75B6"/>
        </w:pBdr>
        <w:shd w:val="clear" w:color="auto" w:fill="E3EEF9"/>
        <w:spacing w:before="200" w:after="80"/>
        <w:ind w:left="85"/>
      </w:pPr>
      <w:r>
        <w:rPr>
          <w:i w:val="0"/>
          <w:color w:val="1F3A5F"/>
          <w:sz w:val="23"/>
        </w:rPr>
        <w:t xml:space="preserve">Art. 100</w:t>
      </w:r>
    </w:p>
    <w:p>
      <w:pPr>
        <w:pStyle w:val="FirstParagraph"/>
        <w:spacing w:after="8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8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214"/>
    <w:bookmarkStart w:id="215" w:name="art.-101"/>
    <w:p>
      <w:pPr>
        <w:pStyle w:val="Heading6"/>
        <w:pBdr>
          <w:left w:val="single" w:sz="36" w:space="4" w:color="2E75B6"/>
        </w:pBdr>
        <w:shd w:val="clear" w:color="auto" w:fill="E3EEF9"/>
        <w:spacing w:before="200" w:after="80"/>
        <w:ind w:left="85"/>
      </w:pPr>
      <w:r>
        <w:rPr>
          <w:i w:val="0"/>
          <w:color w:val="1F3A5F"/>
          <w:sz w:val="23"/>
        </w:rPr>
        <w:t xml:space="preserve">Art. 101</w:t>
      </w:r>
    </w:p>
    <w:p>
      <w:pPr>
        <w:pStyle w:val="FirstParagraph"/>
        <w:spacing w:after="8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80"/>
        <w:jc w:val="both"/>
      </w:pPr>
      <w:r>
        <w:t xml:space="preserve">§ 1º O recorrente estará dispensado do recolhimento de custas até decisão do relator sobre a questão, preliminarmente ao julgamento do recurso.</w:t>
      </w:r>
    </w:p>
    <w:p>
      <w:pPr>
        <w:pStyle w:val="BodyText"/>
        <w:spacing w:after="80"/>
        <w:jc w:val="both"/>
      </w:pPr>
      <w:r>
        <w:t xml:space="preserve">§ 2º Confirmada a denegação ou a revogação da gratuidade, o relator ou o órgão colegiado determinará ao recorrente o recolhimento das custas processuais, no prazo de 5 (cinco) dias, sob pena de não conhecimento do recurso.</w:t>
      </w:r>
    </w:p>
    <w:bookmarkEnd w:id="215"/>
    <w:bookmarkStart w:id="216" w:name="X5b2b482a1d0f4d44a92d79e22d33659a70b272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735"/>
        <w:gridCol w:w="471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3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 2º — exigibilidade do preparo</w:t>
            </w:r>
          </w:p>
        </w:tc>
        <w:tc>
          <w:tcPr>
            <w:tcW w:type="dxa" w:w="2735"/>
          </w:tcPr>
          <w:p>
            <w:pPr>
              <w:pStyle w:val="Compact"/>
              <w:spacing w:line="276" w:lineRule="auto" w:before="40" w:after="40"/>
            </w:pPr>
            <w:r>
              <w:rPr>
                <w:rFonts w:ascii="Liberation Sans Narrow" w:hAnsi="Liberation Sans Narrow"/>
                <w:sz w:val="18"/>
              </w:rPr>
              <w:t xml:space="preserve">REsp 2.230.568, Terceira Turma, relator Min. Moura Ribeiro, julgado em 04/05/2026</w:t>
            </w:r>
          </w:p>
        </w:tc>
        <w:tc>
          <w:tcPr>
            <w:tcW w:type="dxa" w:w="4714"/>
          </w:tcPr>
          <w:p>
            <w:pPr>
              <w:pStyle w:val="Compact"/>
              <w:spacing w:line="276" w:lineRule="auto" w:before="40" w:after="40"/>
            </w:pPr>
            <w:r>
              <w:rPr>
                <w:rFonts w:ascii="Liberation Sans Narrow" w:hAnsi="Liberation Sans Narrow"/>
                <w:sz w:val="18"/>
              </w:rPr>
              <w:t xml:space="preserve">O preparo não é exigível enquanto pendente de confirmação colegiada o indeferimento da gratuidade proferido pelo relator; a exigência só se impõe após o julgamento do agravo interno ou o transcurso do prazo recursal sem sua interposição, na forma do art. 101, § 2º.</w:t>
            </w:r>
          </w:p>
        </w:tc>
      </w:tr>
      <w:tr>
        <w:trPr>
          <w:cantSplit/>
        </w:trPr>
        <w:tc>
          <w:tcPr>
            <w:tcW w:type="dxa" w:w="1905"/>
          </w:tcPr>
          <w:p>
            <w:pPr>
              <w:pStyle w:val="Compact"/>
              <w:spacing w:line="276" w:lineRule="auto" w:before="40" w:after="40"/>
            </w:pPr>
            <w:r>
              <w:rPr>
                <w:rFonts w:ascii="Liberation Sans Narrow" w:hAnsi="Liberation Sans Narrow"/>
                <w:sz w:val="18"/>
              </w:rPr>
              <w:t xml:space="preserve">§ 2º — recolhimento do preparo e confirmação do indeferimento</w:t>
            </w:r>
          </w:p>
        </w:tc>
        <w:tc>
          <w:tcPr>
            <w:tcW w:type="dxa" w:w="2735"/>
          </w:tcPr>
          <w:p>
            <w:pPr>
              <w:pStyle w:val="Compact"/>
              <w:spacing w:line="276" w:lineRule="auto" w:before="40" w:after="40"/>
            </w:pPr>
            <w:r>
              <w:rPr>
                <w:rFonts w:ascii="Liberation Sans Narrow" w:hAnsi="Liberation Sans Narrow"/>
                <w:sz w:val="18"/>
              </w:rPr>
              <w:t xml:space="preserve">REsp 2.246.112, Quarta Turma, relator Min. Raul Araújo, julgado em 30/03/2026, DJEN de 08/04/2026</w:t>
            </w:r>
          </w:p>
        </w:tc>
        <w:tc>
          <w:tcPr>
            <w:tcW w:type="dxa" w:w="4714"/>
          </w:tcPr>
          <w:p>
            <w:pPr>
              <w:pStyle w:val="Compact"/>
              <w:spacing w:line="276" w:lineRule="auto" w:before="40" w:after="40"/>
            </w:pPr>
            <w:r>
              <w:rPr>
                <w:rFonts w:ascii="Liberation Sans Narrow" w:hAnsi="Liberation Sans Narrow"/>
                <w:sz w:val="18"/>
              </w:rPr>
              <w:t xml:space="preserve">Quando o recurso versar sobre gratuidade de justiça no mérito, a determinação de recolhimento do preparo em cinco dias (art. 101, § 2º) só se admite após a confirmação do indeferimento da gratuidade pelo relator — pelo julgamento do agravo interno ou pelo decurso do prazo sem interposição.</w:t>
            </w:r>
          </w:p>
        </w:tc>
      </w:tr>
    </w:tbl>
    <w:bookmarkEnd w:id="216"/>
    <w:bookmarkStart w:id="217" w:name="art.-102"/>
    <w:p>
      <w:pPr>
        <w:pStyle w:val="Heading6"/>
        <w:pBdr>
          <w:left w:val="single" w:sz="36" w:space="4" w:color="2E75B6"/>
        </w:pBdr>
        <w:shd w:val="clear" w:color="auto" w:fill="E3EEF9"/>
        <w:spacing w:before="200" w:after="80"/>
        <w:ind w:left="85"/>
      </w:pPr>
      <w:r>
        <w:rPr>
          <w:i w:val="0"/>
          <w:color w:val="1F3A5F"/>
          <w:sz w:val="23"/>
        </w:rPr>
        <w:t xml:space="preserve">Art. 102</w:t>
      </w:r>
    </w:p>
    <w:p>
      <w:pPr>
        <w:pStyle w:val="FirstParagraph"/>
        <w:spacing w:after="8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spacing w:after="8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bookmarkEnd w:id="217"/>
    <w:bookmarkStart w:id="218" w:name="X4e0b0760c1c05cc328978ff33cb67fa33dc867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72"/>
        <w:gridCol w:w="2136"/>
        <w:gridCol w:w="4446"/>
      </w:tblGrid>
      <w:tr>
        <w:trPr>
          <w:tblHeader w:val="on"/>
          <w:cantSplit/>
          <w:tblHeader/>
        </w:trPr>
        <w:tc>
          <w:tcPr>
            <w:tcW w:type="dxa" w:w="277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772"/>
          </w:tcPr>
          <w:p>
            <w:pPr>
              <w:pStyle w:val="Compact"/>
              <w:spacing w:line="276" w:lineRule="auto" w:before="40" w:after="40"/>
            </w:pPr>
            <w:r>
              <w:rPr>
                <w:rFonts w:ascii="Liberation Sans Narrow" w:hAnsi="Liberation Sans Narrow"/>
                <w:sz w:val="18"/>
              </w:rPr>
              <w:t xml:space="preserve">Parágrafo único — extinção do processo por não recolhimento das despesas após a revogação da gratuidade (aplicação narrada)</w:t>
            </w:r>
          </w:p>
        </w:tc>
        <w:tc>
          <w:tcPr>
            <w:tcW w:type="dxa" w:w="2136"/>
          </w:tcPr>
          <w:p>
            <w:pPr>
              <w:pStyle w:val="Compact"/>
              <w:spacing w:line="276" w:lineRule="auto" w:before="40" w:after="40"/>
            </w:pPr>
            <w:r>
              <w:rPr>
                <w:rFonts w:ascii="Liberation Sans Narrow" w:hAnsi="Liberation Sans Narrow"/>
                <w:sz w:val="18"/>
              </w:rPr>
              <w:t xml:space="preserve">AREsp 3.023.022, Quarta Turma, relator Min. João Otávio de Noronha, julgado em 30/03/2026</w:t>
            </w:r>
          </w:p>
        </w:tc>
        <w:tc>
          <w:tcPr>
            <w:tcW w:type="dxa" w:w="4446"/>
          </w:tcPr>
          <w:p>
            <w:pPr>
              <w:pStyle w:val="Compact"/>
              <w:spacing w:line="276" w:lineRule="auto" w:before="40" w:after="40"/>
            </w:pPr>
            <w:r>
              <w:rPr>
                <w:rFonts w:ascii="Liberation Sans Narrow" w:hAnsi="Liberation Sans Narrow"/>
                <w:sz w:val="18"/>
              </w:rPr>
              <w:t xml:space="preserve">Revogada a gratuidade e não recolhidas as custas, a extinção do processo sem resolução do mérito foi afastada porque o prazo judicial de cinco dias desrespeitou os quinze dias do art. 290 do CPC e o recolhimento, ainda que intempestivo, ocorreu antes do cancelamento da distribuição, impondo-se o juízo de retratação do art. 485, § 7º. Trecho: “extinguiu o processo sem resolução do mérito por não recolhimento das custas no prazo assinalado após a revogação da gratuidade e condenou ao pagamento de custas e honorários de sucumbência.”</w:t>
            </w:r>
          </w:p>
        </w:tc>
      </w:tr>
    </w:tbl>
    <w:bookmarkEnd w:id="218"/>
    <w:bookmarkEnd w:id="219"/>
    <w:bookmarkEnd w:id="220"/>
    <w:bookmarkStart w:id="228" w:name="X0b2419d394d6e594ccb915688b0d89b9969e896"/>
    <w:p>
      <w:pPr>
        <w:pStyle w:val="Heading4"/>
        <w:spacing w:before="160" w:after="40"/>
      </w:pPr>
      <w:r>
        <w:rPr>
          <w:smallCaps/>
          <w:color w:val="2E75B6"/>
        </w:rPr>
        <w:t xml:space="preserve">Capítulo III: dos procuradores (arts. 103 a 107)</w:t>
      </w:r>
    </w:p>
    <w:bookmarkStart w:id="221" w:name="art.-103"/>
    <w:p>
      <w:pPr>
        <w:pStyle w:val="Heading6"/>
        <w:pBdr>
          <w:left w:val="single" w:sz="36" w:space="4" w:color="2E75B6"/>
        </w:pBdr>
        <w:shd w:val="clear" w:color="auto" w:fill="E3EEF9"/>
        <w:spacing w:before="200" w:after="80"/>
        <w:ind w:left="85"/>
      </w:pPr>
      <w:r>
        <w:rPr>
          <w:i w:val="0"/>
          <w:color w:val="1F3A5F"/>
          <w:sz w:val="23"/>
        </w:rPr>
        <w:t xml:space="preserve">Art. 103</w:t>
      </w:r>
    </w:p>
    <w:p>
      <w:pPr>
        <w:pStyle w:val="FirstParagraph"/>
        <w:spacing w:after="8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80"/>
        <w:jc w:val="both"/>
      </w:pPr>
      <w:r>
        <w:t xml:space="preserve">Parágrafo único. É lícito à parte postular em causa própria quando tiver habilitação legal.</w:t>
      </w:r>
    </w:p>
    <w:bookmarkEnd w:id="221"/>
    <w:bookmarkStart w:id="222" w:name="art.-104"/>
    <w:p>
      <w:pPr>
        <w:pStyle w:val="Heading6"/>
        <w:pBdr>
          <w:left w:val="single" w:sz="36" w:space="4" w:color="2E75B6"/>
        </w:pBdr>
        <w:shd w:val="clear" w:color="auto" w:fill="E3EEF9"/>
        <w:spacing w:before="200" w:after="80"/>
        <w:ind w:left="85"/>
      </w:pPr>
      <w:r>
        <w:rPr>
          <w:i w:val="0"/>
          <w:color w:val="1F3A5F"/>
          <w:sz w:val="23"/>
        </w:rPr>
        <w:t xml:space="preserve">Art. 104</w:t>
      </w:r>
    </w:p>
    <w:p>
      <w:pPr>
        <w:pStyle w:val="FirstParagraph"/>
        <w:spacing w:after="8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p>
      <w:pPr>
        <w:pStyle w:val="BodyText"/>
        <w:spacing w:after="8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80"/>
        <w:jc w:val="both"/>
      </w:pPr>
      <w:r>
        <w:t xml:space="preserve">§ 2º O ato não ratificado será considerado ineficaz relativamente àquele em cujo nome foi praticado, respondendo o advogado pelas despesas e por perdas e danos.</w:t>
      </w:r>
    </w:p>
    <w:bookmarkEnd w:id="222"/>
    <w:bookmarkStart w:id="223" w:name="Xe8ad136783119914621a493685bc570d16556e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547"/>
        <w:gridCol w:w="50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104 e art. 105 (procuração)</w:t>
            </w:r>
          </w:p>
        </w:tc>
        <w:tc>
          <w:tcPr>
            <w:tcW w:type="dxa" w:w="2547"/>
          </w:tcPr>
          <w:p>
            <w:pPr>
              <w:pStyle w:val="Compact"/>
              <w:spacing w:line="276" w:lineRule="auto" w:before="40" w:after="40"/>
            </w:pPr>
            <w:r>
              <w:rPr>
                <w:rFonts w:ascii="Liberation Sans Narrow" w:hAnsi="Liberation Sans Narrow"/>
                <w:sz w:val="18"/>
              </w:rPr>
              <w:t xml:space="preserve">Súmula 115, Corte Especial, aprovada em 27/10/1994 (DJ de 07/11/1994)</w:t>
            </w:r>
          </w:p>
        </w:tc>
        <w:tc>
          <w:tcPr>
            <w:tcW w:type="dxa" w:w="5027"/>
          </w:tcPr>
          <w:p>
            <w:pPr>
              <w:pStyle w:val="Compact"/>
              <w:spacing w:line="276" w:lineRule="auto" w:before="40" w:after="40"/>
            </w:pPr>
            <w:r>
              <w:rPr>
                <w:rFonts w:ascii="Liberation Sans Narrow" w:hAnsi="Liberation Sans Narrow"/>
                <w:sz w:val="18"/>
              </w:rPr>
              <w:t xml:space="preserve">Na instância especial, é inexistente o recurso interposto por advogado sem procuração nos autos. Marco vigente de aplicação dos dispositivos aos recursos dirigidos ao STJ.</w:t>
            </w:r>
          </w:p>
        </w:tc>
      </w:tr>
    </w:tbl>
    <w:bookmarkEnd w:id="223"/>
    <w:bookmarkStart w:id="224" w:name="art.-105"/>
    <w:p>
      <w:pPr>
        <w:pStyle w:val="Heading6"/>
        <w:pBdr>
          <w:left w:val="single" w:sz="36" w:space="4" w:color="2E75B6"/>
        </w:pBdr>
        <w:shd w:val="clear" w:color="auto" w:fill="E3EEF9"/>
        <w:spacing w:before="200" w:after="80"/>
        <w:ind w:left="85"/>
      </w:pPr>
      <w:r>
        <w:rPr>
          <w:i w:val="0"/>
          <w:color w:val="1F3A5F"/>
          <w:sz w:val="23"/>
        </w:rPr>
        <w:t xml:space="preserve">Art. 105</w:t>
      </w:r>
    </w:p>
    <w:p>
      <w:pPr>
        <w:pStyle w:val="FirstParagraph"/>
        <w:spacing w:after="8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p>
      <w:pPr>
        <w:pStyle w:val="BodyText"/>
        <w:spacing w:after="80"/>
        <w:jc w:val="both"/>
      </w:pPr>
      <w:r>
        <w:t xml:space="preserve">§ 1º A procuração pode ser assinada digitalmente, na forma da lei.</w:t>
      </w:r>
    </w:p>
    <w:p>
      <w:pPr>
        <w:pStyle w:val="BodyText"/>
        <w:spacing w:after="80"/>
        <w:jc w:val="both"/>
      </w:pPr>
      <w:r>
        <w:t xml:space="preserve">§ 2º A procuração deverá conter o nome do advogado, seu número de inscrição na Ordem dos Advogados do Brasil e endereço completo.</w:t>
      </w:r>
    </w:p>
    <w:p>
      <w:pPr>
        <w:pStyle w:val="BodyText"/>
        <w:spacing w:after="80"/>
        <w:jc w:val="both"/>
      </w:pPr>
      <w:r>
        <w:t xml:space="preserve">§ 3º Se o outorgado integrar sociedade de advogados, a procuração também deverá conter o nome dessa, seu número de registro na Ordem dos Advogados do Brasil e endereço completo.</w:t>
      </w:r>
    </w:p>
    <w:p>
      <w:pPr>
        <w:pStyle w:val="BodyText"/>
        <w:spacing w:after="8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224"/>
    <w:bookmarkStart w:id="225" w:name="Xb25a4844a5efdbe28872b71600167a5bdfda2b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41"/>
        <w:gridCol w:w="450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procuração geral para o foro</w:t>
            </w:r>
          </w:p>
        </w:tc>
        <w:tc>
          <w:tcPr>
            <w:tcW w:type="dxa" w:w="2941"/>
          </w:tcPr>
          <w:p>
            <w:pPr>
              <w:pStyle w:val="Compact"/>
              <w:spacing w:line="276" w:lineRule="auto" w:before="40" w:after="40"/>
            </w:pPr>
            <w:r>
              <w:rPr>
                <w:rFonts w:ascii="Liberation Sans Narrow" w:hAnsi="Liberation Sans Narrow"/>
                <w:sz w:val="18"/>
              </w:rPr>
              <w:t xml:space="preserve">REsp 2.259.176, Terceira Turma, relatora Min. Nancy Andrighi, julgado em 16/06/2026</w:t>
            </w:r>
          </w:p>
        </w:tc>
        <w:tc>
          <w:tcPr>
            <w:tcW w:type="dxa" w:w="4509"/>
          </w:tcPr>
          <w:p>
            <w:pPr>
              <w:pStyle w:val="Compact"/>
              <w:spacing w:line="276" w:lineRule="auto" w:before="40" w:after="40"/>
            </w:pPr>
            <w:r>
              <w:rPr>
                <w:rFonts w:ascii="Liberation Sans Narrow" w:hAnsi="Liberation Sans Narrow"/>
                <w:sz w:val="18"/>
              </w:rPr>
              <w:t xml:space="preserve">A procuração geral para o foro habilita o advogado a praticar todos os atos do processo; a outorga simultânea de poderes extrajudiciais, ainda que descrita como finalidade</w:t>
            </w:r>
            <w:r>
              <w:rPr>
                <w:rFonts w:ascii="Liberation Sans Narrow" w:hAnsi="Liberation Sans Narrow"/>
                <w:sz w:val="18"/>
              </w:rPr>
              <w:t xml:space="preserve"> </w:t>
            </w:r>
            <w:r>
              <w:rPr>
                <w:rFonts w:ascii="Liberation Sans Narrow" w:hAnsi="Liberation Sans Narrow"/>
                <w:sz w:val="18"/>
              </w:rPr>
              <w:t xml:space="preserve">“especial”</w:t>
            </w:r>
            <w:r>
              <w:rPr>
                <w:rFonts w:ascii="Liberation Sans Narrow" w:hAnsi="Liberation Sans Narrow"/>
                <w:sz w:val="18"/>
              </w:rPr>
              <w:t xml:space="preserve"> </w:t>
            </w:r>
            <w:r>
              <w:rPr>
                <w:rFonts w:ascii="Liberation Sans Narrow" w:hAnsi="Liberation Sans Narrow"/>
                <w:sz w:val="18"/>
              </w:rPr>
              <w:t xml:space="preserve">ou</w:t>
            </w:r>
            <w:r>
              <w:rPr>
                <w:rFonts w:ascii="Liberation Sans Narrow" w:hAnsi="Liberation Sans Narrow"/>
                <w:sz w:val="18"/>
              </w:rPr>
              <w:t xml:space="preserve"> </w:t>
            </w:r>
            <w:r>
              <w:rPr>
                <w:rFonts w:ascii="Liberation Sans Narrow" w:hAnsi="Liberation Sans Narrow"/>
                <w:sz w:val="18"/>
              </w:rPr>
              <w:t xml:space="preserve">“principal”</w:t>
            </w:r>
            <w:r>
              <w:rPr>
                <w:rFonts w:ascii="Liberation Sans Narrow" w:hAnsi="Liberation Sans Narrow"/>
                <w:sz w:val="18"/>
              </w:rPr>
              <w:t xml:space="preserve">, não limita a atuação judicial, e a exigência de nova procuração só cabe em hipótese excepcional e fundamentada.</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mandato genérico e poder de cautela</w:t>
            </w:r>
          </w:p>
        </w:tc>
        <w:tc>
          <w:tcPr>
            <w:tcW w:type="dxa" w:w="2941"/>
          </w:tcPr>
          <w:p>
            <w:pPr>
              <w:pStyle w:val="Compact"/>
              <w:spacing w:line="276" w:lineRule="auto" w:before="40" w:after="40"/>
            </w:pPr>
            <w:r>
              <w:rPr>
                <w:rFonts w:ascii="Liberation Sans Narrow" w:hAnsi="Liberation Sans Narrow"/>
                <w:sz w:val="18"/>
              </w:rPr>
              <w:t xml:space="preserve">REsp 2.232.532, Terceira Turma, relator Min. Moura Ribeiro, julgado em 04/05/2026</w:t>
            </w:r>
          </w:p>
        </w:tc>
        <w:tc>
          <w:tcPr>
            <w:tcW w:type="dxa" w:w="4509"/>
          </w:tcPr>
          <w:p>
            <w:pPr>
              <w:pStyle w:val="Compact"/>
              <w:spacing w:line="276" w:lineRule="auto" w:before="40" w:after="40"/>
            </w:pPr>
            <w:r>
              <w:rPr>
                <w:rFonts w:ascii="Liberation Sans Narrow" w:hAnsi="Liberation Sans Narrow"/>
                <w:sz w:val="18"/>
              </w:rPr>
              <w:t xml:space="preserve">A procuração geral habilita o advogado a praticar todos os atos do processo, ressalvados os que exigem poderes específicos; diante de mandato genérico e da distribuição de múltiplas ações com o mesmo instrumento, a exigência de procuração específica é exercício legítimo do poder geral de cautela (art. 139, VIII), sem ofensa ao art. 105.</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identificação do representante legal na procuração</w:t>
            </w:r>
          </w:p>
        </w:tc>
        <w:tc>
          <w:tcPr>
            <w:tcW w:type="dxa" w:w="2941"/>
          </w:tcPr>
          <w:p>
            <w:pPr>
              <w:pStyle w:val="Compact"/>
              <w:spacing w:line="276" w:lineRule="auto" w:before="40" w:after="40"/>
            </w:pPr>
            <w:r>
              <w:rPr>
                <w:rFonts w:ascii="Liberation Sans Narrow" w:hAnsi="Liberation Sans Narrow"/>
                <w:sz w:val="18"/>
              </w:rPr>
              <w:t xml:space="preserve">AgInt no AREsp 2.230.102, Terceira Turma, relator Min. Humberto Martins, julgado em 21/08/2023, DJe de 24/08/2023</w:t>
            </w:r>
          </w:p>
        </w:tc>
        <w:tc>
          <w:tcPr>
            <w:tcW w:type="dxa" w:w="4509"/>
          </w:tcPr>
          <w:p>
            <w:pPr>
              <w:pStyle w:val="Compact"/>
              <w:spacing w:line="276" w:lineRule="auto" w:before="40" w:after="40"/>
            </w:pPr>
            <w:r>
              <w:rPr>
                <w:rFonts w:ascii="Liberation Sans Narrow" w:hAnsi="Liberation Sans Narrow"/>
                <w:sz w:val="18"/>
              </w:rPr>
              <w:t xml:space="preserve">É necessária a identificação do representante legal da pessoa jurídica no instrumento de procuração, sob pena de deficiência na representação processual (Súmula 115/STJ); a dispensa da juntada dos atos constitutivos só vale quando não houver dúvida fundada sobre a validade da representação, e não se aplica ao caso em que não há sequer identificação do subscritor.</w:t>
            </w:r>
          </w:p>
        </w:tc>
      </w:tr>
    </w:tbl>
    <w:bookmarkEnd w:id="225"/>
    <w:bookmarkStart w:id="226" w:name="art.-106"/>
    <w:p>
      <w:pPr>
        <w:pStyle w:val="Heading6"/>
        <w:pBdr>
          <w:left w:val="single" w:sz="36" w:space="4" w:color="2E75B6"/>
        </w:pBdr>
        <w:shd w:val="clear" w:color="auto" w:fill="E3EEF9"/>
        <w:spacing w:before="200" w:after="80"/>
        <w:ind w:left="85"/>
      </w:pPr>
      <w:r>
        <w:rPr>
          <w:i w:val="0"/>
          <w:color w:val="1F3A5F"/>
          <w:sz w:val="23"/>
        </w:rPr>
        <w:t xml:space="preserve">Art. 106</w:t>
      </w:r>
    </w:p>
    <w:p>
      <w:pPr>
        <w:pStyle w:val="FirstParagraph"/>
        <w:spacing w:after="80"/>
        <w:jc w:val="both"/>
      </w:pPr>
      <w:r>
        <w:rPr>
          <w:b/>
          <w:bCs/>
        </w:rPr>
        <w:t xml:space="preserve">Art. 106.</w:t>
      </w:r>
      <w:r>
        <w:t xml:space="preserve"> </w:t>
      </w:r>
      <w:r>
        <w:t xml:space="preserve">Quando postular em causa própria, incumbe ao advogado:</w:t>
      </w:r>
    </w:p>
    <w:p>
      <w:pPr>
        <w:pStyle w:val="BodyText"/>
        <w:spacing w:after="8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80"/>
        <w:jc w:val="both"/>
      </w:pPr>
      <w:r>
        <w:t xml:space="preserve">II - comunicar ao juízo qualquer mudança de endereço.</w:t>
      </w:r>
    </w:p>
    <w:p>
      <w:pPr>
        <w:pStyle w:val="BodyText"/>
        <w:spacing w:after="8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80"/>
        <w:jc w:val="both"/>
      </w:pPr>
      <w:r>
        <w:t xml:space="preserve">§ 2º Se o advogado infringir o previsto no inciso II, serão consideradas válidas as intimações enviadas por carta registrada ou meio eletrônico ao endereço constante dos autos.</w:t>
      </w:r>
    </w:p>
    <w:bookmarkEnd w:id="226"/>
    <w:bookmarkStart w:id="227" w:name="art.-107"/>
    <w:p>
      <w:pPr>
        <w:pStyle w:val="Heading6"/>
        <w:pBdr>
          <w:left w:val="single" w:sz="36" w:space="4" w:color="2E75B6"/>
        </w:pBdr>
        <w:shd w:val="clear" w:color="auto" w:fill="E3EEF9"/>
        <w:spacing w:before="200" w:after="80"/>
        <w:ind w:left="85"/>
      </w:pPr>
      <w:r>
        <w:rPr>
          <w:i w:val="0"/>
          <w:color w:val="1F3A5F"/>
          <w:sz w:val="23"/>
        </w:rPr>
        <w:t xml:space="preserve">Art. 107</w:t>
      </w:r>
    </w:p>
    <w:p>
      <w:pPr>
        <w:pStyle w:val="FirstParagraph"/>
        <w:spacing w:after="80"/>
        <w:jc w:val="both"/>
      </w:pPr>
      <w:r>
        <w:rPr>
          <w:b/>
          <w:bCs/>
        </w:rPr>
        <w:t xml:space="preserve">Art. 107.</w:t>
      </w:r>
      <w:r>
        <w:t xml:space="preserve"> </w:t>
      </w:r>
      <w:r>
        <w:t xml:space="preserve">O advogado tem direito a:</w:t>
      </w:r>
    </w:p>
    <w:p>
      <w:pPr>
        <w:pStyle w:val="BodyText"/>
        <w:spacing w:after="8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80"/>
        <w:jc w:val="both"/>
      </w:pPr>
      <w:r>
        <w:t xml:space="preserve">II - requerer, como procurador, vista dos autos de qualquer processo, pelo prazo de 5 (cinco) dias;</w:t>
      </w:r>
    </w:p>
    <w:p>
      <w:pPr>
        <w:pStyle w:val="BodyText"/>
        <w:spacing w:after="80"/>
        <w:jc w:val="both"/>
      </w:pPr>
      <w:r>
        <w:t xml:space="preserve">III - retirar os autos do cartório ou da secretaria, pelo prazo legal, sempre que neles lhe couber falar por determinação do juiz, nos casos previstos em lei.</w:t>
      </w:r>
    </w:p>
    <w:p>
      <w:pPr>
        <w:pStyle w:val="BodyText"/>
        <w:spacing w:after="80"/>
        <w:jc w:val="both"/>
      </w:pPr>
      <w:r>
        <w:t xml:space="preserve">§ 1º Ao receber os autos, o advogado assinará carga em livro ou documento próprio.</w:t>
      </w:r>
    </w:p>
    <w:p>
      <w:pPr>
        <w:pStyle w:val="BodyText"/>
        <w:spacing w:after="80"/>
        <w:jc w:val="both"/>
      </w:pPr>
      <w:r>
        <w:t xml:space="preserve">§ 2º Sendo o prazo comum às partes, os procuradores poderão retirar os autos somente em conjunto ou mediante prévio ajuste, por petição nos autos.</w:t>
      </w:r>
    </w:p>
    <w:p>
      <w:pPr>
        <w:pStyle w:val="BodyText"/>
        <w:spacing w:after="8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80"/>
        <w:jc w:val="both"/>
      </w:pPr>
      <w:r>
        <w:t xml:space="preserve">§ 4º O procurador perderá no mesmo processo o direito a que se refere o § 3º se não devolver os autos tempestivamente, salvo se o prazo for prorrogado pelo juiz.</w:t>
      </w:r>
    </w:p>
    <w:p>
      <w:pPr>
        <w:pStyle w:val="BodyText"/>
        <w:spacing w:after="80"/>
        <w:jc w:val="both"/>
      </w:pPr>
      <w:r>
        <w:t xml:space="preserve">§ 5º O disposto no inciso I do caput deste artigo aplica-se integralmente a processos eletrônicos. (Incluído pela Lei nº 13.793/2019)</w:t>
      </w:r>
    </w:p>
    <w:bookmarkEnd w:id="227"/>
    <w:bookmarkEnd w:id="228"/>
    <w:bookmarkStart w:id="238" w:name="X6d1c6639354fc7c19bdbb523fc0636286be7428"/>
    <w:p>
      <w:pPr>
        <w:pStyle w:val="Heading4"/>
        <w:spacing w:before="160" w:after="40"/>
      </w:pPr>
      <w:r>
        <w:rPr>
          <w:smallCaps/>
          <w:color w:val="2E75B6"/>
        </w:rPr>
        <w:t xml:space="preserve">Capítulo IV: da sucessão das partes e dos procuradores (arts. 108 a 112)</w:t>
      </w:r>
    </w:p>
    <w:bookmarkStart w:id="229" w:name="art.-108"/>
    <w:p>
      <w:pPr>
        <w:pStyle w:val="Heading6"/>
        <w:pBdr>
          <w:left w:val="single" w:sz="36" w:space="4" w:color="2E75B6"/>
        </w:pBdr>
        <w:shd w:val="clear" w:color="auto" w:fill="E3EEF9"/>
        <w:spacing w:before="200" w:after="80"/>
        <w:ind w:left="85"/>
      </w:pPr>
      <w:r>
        <w:rPr>
          <w:i w:val="0"/>
          <w:color w:val="1F3A5F"/>
          <w:sz w:val="23"/>
        </w:rPr>
        <w:t xml:space="preserve">Art. 108</w:t>
      </w:r>
    </w:p>
    <w:p>
      <w:pPr>
        <w:pStyle w:val="FirstParagraph"/>
        <w:spacing w:after="80"/>
        <w:jc w:val="both"/>
      </w:pPr>
      <w:r>
        <w:rPr>
          <w:b/>
          <w:bCs/>
        </w:rPr>
        <w:t xml:space="preserve">Art. 108.</w:t>
      </w:r>
      <w:r>
        <w:t xml:space="preserve"> </w:t>
      </w:r>
      <w:r>
        <w:t xml:space="preserve">No curso do processo, somente é lícita a sucessão voluntária das partes nos casos expressos em lei.</w:t>
      </w:r>
    </w:p>
    <w:bookmarkEnd w:id="229"/>
    <w:bookmarkStart w:id="230" w:name="art.-109"/>
    <w:p>
      <w:pPr>
        <w:pStyle w:val="Heading6"/>
        <w:pBdr>
          <w:left w:val="single" w:sz="36" w:space="4" w:color="2E75B6"/>
        </w:pBdr>
        <w:shd w:val="clear" w:color="auto" w:fill="E3EEF9"/>
        <w:spacing w:before="200" w:after="80"/>
        <w:ind w:left="85"/>
      </w:pPr>
      <w:r>
        <w:rPr>
          <w:i w:val="0"/>
          <w:color w:val="1F3A5F"/>
          <w:sz w:val="23"/>
        </w:rPr>
        <w:t xml:space="preserve">Art. 109</w:t>
      </w:r>
    </w:p>
    <w:p>
      <w:pPr>
        <w:pStyle w:val="FirstParagraph"/>
        <w:spacing w:after="8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80"/>
        <w:jc w:val="both"/>
      </w:pPr>
      <w:r>
        <w:t xml:space="preserve">§ 1º O adquirente ou cessionário não poderá ingressar em juízo, sucedendo o alienante ou cedente, sem que o consinta a parte contrária.</w:t>
      </w:r>
    </w:p>
    <w:p>
      <w:pPr>
        <w:pStyle w:val="BodyText"/>
        <w:spacing w:after="80"/>
        <w:jc w:val="both"/>
      </w:pPr>
      <w:r>
        <w:t xml:space="preserve">§ 2º O adquirente ou cessionário poderá intervir no processo como assistente litisconsorcial do alienante ou cedente.</w:t>
      </w:r>
    </w:p>
    <w:p>
      <w:pPr>
        <w:pStyle w:val="BodyText"/>
        <w:spacing w:after="80"/>
        <w:jc w:val="both"/>
      </w:pPr>
      <w:r>
        <w:t xml:space="preserve">§ 3º Estendem-se os efeitos da sentença proferida entre as partes originárias ao adquirente ou cessionário.</w:t>
      </w:r>
    </w:p>
    <w:bookmarkEnd w:id="230"/>
    <w:bookmarkStart w:id="231" w:name="X8c311b1c3f21c8f7a561572f35f258af1c6d2e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3"/>
        <w:gridCol w:w="2699"/>
        <w:gridCol w:w="4862"/>
      </w:tblGrid>
      <w:tr>
        <w:trPr>
          <w:tblHeader w:val="on"/>
          <w:cantSplit/>
          <w:tblHeader/>
        </w:trPr>
        <w:tc>
          <w:tcPr>
            <w:tcW w:type="dxa" w:w="179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6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94"/>
          </w:tcPr>
          <w:p>
            <w:pPr>
              <w:pStyle w:val="Compact"/>
              <w:spacing w:line="276" w:lineRule="auto" w:before="40" w:after="40"/>
            </w:pPr>
            <w:r>
              <w:rPr>
                <w:rFonts w:ascii="Liberation Sans Narrow" w:hAnsi="Liberation Sans Narrow"/>
                <w:sz w:val="18"/>
              </w:rPr>
              <w:t xml:space="preserve">§ 3º — adquirente de coisa litigiosa e extensão da sentença</w:t>
            </w:r>
          </w:p>
        </w:tc>
        <w:tc>
          <w:tcPr>
            <w:tcW w:type="dxa" w:w="2699"/>
          </w:tcPr>
          <w:p>
            <w:pPr>
              <w:pStyle w:val="Compact"/>
              <w:spacing w:line="276" w:lineRule="auto" w:before="40" w:after="40"/>
            </w:pPr>
            <w:r>
              <w:rPr>
                <w:rFonts w:ascii="Liberation Sans Narrow" w:hAnsi="Liberation Sans Narrow"/>
                <w:sz w:val="18"/>
              </w:rPr>
              <w:t xml:space="preserve">REsp 2.224.697, Quarta Turma, relator Min. João Otávio de Noronha, julgado em 09/03/2026, DJEN de 12/03/2026</w:t>
            </w:r>
          </w:p>
        </w:tc>
        <w:tc>
          <w:tcPr>
            <w:tcW w:type="dxa" w:w="4862"/>
          </w:tcPr>
          <w:p>
            <w:pPr>
              <w:pStyle w:val="Compact"/>
              <w:spacing w:line="276" w:lineRule="auto" w:before="40" w:after="40"/>
            </w:pPr>
            <w:r>
              <w:rPr>
                <w:rFonts w:ascii="Liberation Sans Narrow" w:hAnsi="Liberation Sans Narrow"/>
                <w:sz w:val="18"/>
              </w:rPr>
              <w:t xml:space="preserve">Aplica-se o art. 109, § 3º, ao adquirente de coisa litigiosa independentemente de má-fé ou de registro, e a Súmula 375/STJ não se aplica quando a discussão recai sobre a extensão objetiva da sentença na alienação de coisa litigiosa; a análise fática da impenhorabilidade do bem de família esbarra na Súmula 7/STJ.</w:t>
            </w:r>
          </w:p>
        </w:tc>
      </w:tr>
    </w:tbl>
    <w:bookmarkEnd w:id="231"/>
    <w:bookmarkStart w:id="232" w:name="art.-110"/>
    <w:p>
      <w:pPr>
        <w:pStyle w:val="Heading6"/>
        <w:pBdr>
          <w:left w:val="single" w:sz="36" w:space="4" w:color="2E75B6"/>
        </w:pBdr>
        <w:shd w:val="clear" w:color="auto" w:fill="E3EEF9"/>
        <w:spacing w:before="200" w:after="80"/>
        <w:ind w:left="85"/>
      </w:pPr>
      <w:r>
        <w:rPr>
          <w:i w:val="0"/>
          <w:color w:val="1F3A5F"/>
          <w:sz w:val="23"/>
        </w:rPr>
        <w:t xml:space="preserve">Art. 110</w:t>
      </w:r>
    </w:p>
    <w:p>
      <w:pPr>
        <w:pStyle w:val="FirstParagraph"/>
        <w:spacing w:after="8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bookmarkEnd w:id="232"/>
    <w:bookmarkStart w:id="233" w:name="X383b7dda69f98de63fcb08fe40d654c8661280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7"/>
        <w:gridCol w:w="2580"/>
        <w:gridCol w:w="4977"/>
      </w:tblGrid>
      <w:tr>
        <w:trPr>
          <w:tblHeader w:val="on"/>
          <w:cantSplit/>
          <w:tblHeader/>
        </w:trPr>
        <w:tc>
          <w:tcPr>
            <w:tcW w:type="dxa" w:w="179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7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97"/>
          </w:tcPr>
          <w:p>
            <w:pPr>
              <w:pStyle w:val="Compact"/>
              <w:spacing w:line="276" w:lineRule="auto" w:before="40" w:after="40"/>
            </w:pPr>
            <w:r>
              <w:rPr>
                <w:rFonts w:ascii="Liberation Sans Narrow" w:hAnsi="Liberation Sans Narrow"/>
                <w:sz w:val="18"/>
              </w:rPr>
              <w:t xml:space="preserve">Art. 110 (sucessão pela morte da parte)</w:t>
            </w:r>
          </w:p>
        </w:tc>
        <w:tc>
          <w:tcPr>
            <w:tcW w:type="dxa" w:w="2580"/>
          </w:tcPr>
          <w:p>
            <w:pPr>
              <w:pStyle w:val="Compact"/>
              <w:spacing w:line="276" w:lineRule="auto" w:before="40" w:after="40"/>
            </w:pPr>
            <w:r>
              <w:rPr>
                <w:rFonts w:ascii="Liberation Sans Narrow" w:hAnsi="Liberation Sans Narrow"/>
                <w:sz w:val="18"/>
              </w:rPr>
              <w:t xml:space="preserve">Súmula 642, Corte Especial, aprovada em 02/12/2020 (DJe de 07/12/2020)</w:t>
            </w:r>
          </w:p>
        </w:tc>
        <w:tc>
          <w:tcPr>
            <w:tcW w:type="dxa" w:w="4977"/>
          </w:tcPr>
          <w:p>
            <w:pPr>
              <w:pStyle w:val="Compact"/>
              <w:spacing w:line="276" w:lineRule="auto" w:before="40" w:after="40"/>
            </w:pPr>
            <w:r>
              <w:rPr>
                <w:rFonts w:ascii="Liberation Sans Narrow" w:hAnsi="Liberation Sans Narrow"/>
                <w:sz w:val="18"/>
              </w:rPr>
              <w:t xml:space="preserve">O direito à indenização por danos morais transmite-se com o falecimento do titular, e os herdeiros têm legitimidade ativa para ajuizar ou prosseguir a ação indenizatória.</w:t>
            </w:r>
          </w:p>
        </w:tc>
      </w:tr>
    </w:tbl>
    <w:bookmarkEnd w:id="233"/>
    <w:bookmarkStart w:id="234" w:name="art.-111"/>
    <w:p>
      <w:pPr>
        <w:pStyle w:val="Heading6"/>
        <w:pBdr>
          <w:left w:val="single" w:sz="36" w:space="4" w:color="2E75B6"/>
        </w:pBdr>
        <w:shd w:val="clear" w:color="auto" w:fill="E3EEF9"/>
        <w:spacing w:before="200" w:after="80"/>
        <w:ind w:left="85"/>
      </w:pPr>
      <w:r>
        <w:rPr>
          <w:i w:val="0"/>
          <w:color w:val="1F3A5F"/>
          <w:sz w:val="23"/>
        </w:rPr>
        <w:t xml:space="preserve">Art. 111</w:t>
      </w:r>
    </w:p>
    <w:p>
      <w:pPr>
        <w:pStyle w:val="FirstParagraph"/>
        <w:spacing w:after="80"/>
        <w:jc w:val="both"/>
      </w:pPr>
      <w:r>
        <w:rPr>
          <w:b/>
          <w:bCs/>
        </w:rPr>
        <w:t xml:space="preserve">Art. 111.</w:t>
      </w:r>
      <w:r>
        <w:t xml:space="preserve"> </w:t>
      </w:r>
      <w:r>
        <w:t xml:space="preserve">A parte que revogar o mandato outorgado a seu advogado constituirá, no mesmo ato, outro que assuma o patrocínio da causa.</w:t>
      </w:r>
    </w:p>
    <w:p>
      <w:pPr>
        <w:pStyle w:val="BodyText"/>
        <w:spacing w:after="80"/>
        <w:jc w:val="both"/>
      </w:pPr>
      <w:r>
        <w:t xml:space="preserve">Parágrafo único. Não sendo constituído novo procurador no prazo de 15 (quinze) dias, observar-se-á o disposto no art. 76.</w:t>
      </w:r>
    </w:p>
    <w:bookmarkEnd w:id="234"/>
    <w:bookmarkStart w:id="235" w:name="X127e8d7da2a318976338a98cc9e0fe6d05d3ba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395"/>
        <w:gridCol w:w="50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9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5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dever de informar a alteração da representação</w:t>
            </w:r>
          </w:p>
        </w:tc>
        <w:tc>
          <w:tcPr>
            <w:tcW w:type="dxa" w:w="2395"/>
          </w:tcPr>
          <w:p>
            <w:pPr>
              <w:pStyle w:val="Compact"/>
              <w:spacing w:line="276" w:lineRule="auto" w:before="40" w:after="40"/>
            </w:pPr>
            <w:r>
              <w:rPr>
                <w:rFonts w:ascii="Liberation Sans Narrow" w:hAnsi="Liberation Sans Narrow"/>
                <w:sz w:val="18"/>
              </w:rPr>
              <w:t xml:space="preserve">AgInt no AREsp 1.790.001, Terceira Turma, relatora Min. Nancy Andrighi, DJe de 25/06/2021</w:t>
            </w:r>
          </w:p>
        </w:tc>
        <w:tc>
          <w:tcPr>
            <w:tcW w:type="dxa" w:w="5054"/>
          </w:tcPr>
          <w:p>
            <w:pPr>
              <w:pStyle w:val="Compact"/>
              <w:spacing w:line="276" w:lineRule="auto" w:before="40" w:after="40"/>
            </w:pPr>
            <w:r>
              <w:rPr>
                <w:rFonts w:ascii="Liberation Sans Narrow" w:hAnsi="Liberation Sans Narrow"/>
                <w:sz w:val="18"/>
              </w:rPr>
              <w:t xml:space="preserve">O art. 111 exige que a parte que revoga o mandato constitua, no mesmo ato, outro advogado; incumbe à parte informar nos autos a alteração de sua representação processual, assumindo as consequências do descumprimento. A arguição tardia da nulidade, guardada para o momento em que o recurso não foi conhecido, configura nulidade de algibeira, incompatível com a boa-fé.</w:t>
            </w:r>
          </w:p>
        </w:tc>
      </w:tr>
    </w:tbl>
    <w:bookmarkEnd w:id="235"/>
    <w:bookmarkStart w:id="236" w:name="art.-112"/>
    <w:p>
      <w:pPr>
        <w:pStyle w:val="Heading6"/>
        <w:pBdr>
          <w:left w:val="single" w:sz="36" w:space="4" w:color="2E75B6"/>
        </w:pBdr>
        <w:shd w:val="clear" w:color="auto" w:fill="E3EEF9"/>
        <w:spacing w:before="200" w:after="80"/>
        <w:ind w:left="85"/>
      </w:pPr>
      <w:r>
        <w:rPr>
          <w:i w:val="0"/>
          <w:color w:val="1F3A5F"/>
          <w:sz w:val="23"/>
        </w:rPr>
        <w:t xml:space="preserve">Art. 112</w:t>
      </w:r>
    </w:p>
    <w:p>
      <w:pPr>
        <w:pStyle w:val="FirstParagraph"/>
        <w:spacing w:after="8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p>
      <w:pPr>
        <w:pStyle w:val="BodyText"/>
        <w:spacing w:after="80"/>
        <w:jc w:val="both"/>
      </w:pPr>
      <w:r>
        <w:t xml:space="preserve">§ 1º Durante os 10 (dez) dias seguintes, o advogado continuará a representar o mandante, desde que necessário para lhe evitar prejuízo</w:t>
      </w:r>
    </w:p>
    <w:p>
      <w:pPr>
        <w:pStyle w:val="BodyText"/>
        <w:spacing w:after="80"/>
        <w:jc w:val="both"/>
      </w:pPr>
      <w:r>
        <w:t xml:space="preserve">§ 2º Dispensa-se a comunicação referida no caput quando a procuração tiver sido outorgada a vários advogados e a parte continuar representada por outro, apesar da renúncia.</w:t>
      </w:r>
    </w:p>
    <w:bookmarkEnd w:id="236"/>
    <w:bookmarkStart w:id="237" w:name="X9c6d6dba93aa2d3e70f742d79f539c49c91c24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210"/>
        <w:gridCol w:w="461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112 (renúncia ao mandato)</w:t>
            </w:r>
          </w:p>
        </w:tc>
        <w:tc>
          <w:tcPr>
            <w:tcW w:type="dxa" w:w="3210"/>
          </w:tcPr>
          <w:p>
            <w:pPr>
              <w:pStyle w:val="Compact"/>
              <w:spacing w:line="276" w:lineRule="auto" w:before="40" w:after="40"/>
            </w:pPr>
            <w:r>
              <w:rPr>
                <w:rFonts w:ascii="Liberation Sans Narrow" w:hAnsi="Liberation Sans Narrow"/>
                <w:sz w:val="18"/>
              </w:rPr>
              <w:t xml:space="preserve">AgInt no AREsp 2.891.635, Primeira Turma, relator Min. Paulo Sérgio Domingues, julgado em 24/08/2026, DJEN de 27/08/2026</w:t>
            </w:r>
          </w:p>
        </w:tc>
        <w:tc>
          <w:tcPr>
            <w:tcW w:type="dxa" w:w="4614"/>
          </w:tcPr>
          <w:p>
            <w:pPr>
              <w:pStyle w:val="Compact"/>
              <w:spacing w:line="276" w:lineRule="auto" w:before="40" w:after="40"/>
            </w:pPr>
            <w:r>
              <w:rPr>
                <w:rFonts w:ascii="Liberation Sans Narrow" w:hAnsi="Liberation Sans Narrow"/>
                <w:sz w:val="18"/>
              </w:rPr>
              <w:t xml:space="preserve">A renúncia de mandato regularmente comunicada pelo patrono ao seu constituinte, na forma do art. 112, dispensa a determinação judicial de intimação da parte para regularizar a representação processual.</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renúncia e dispensa de intimação judicial</w:t>
            </w:r>
          </w:p>
        </w:tc>
        <w:tc>
          <w:tcPr>
            <w:tcW w:type="dxa" w:w="3210"/>
          </w:tcPr>
          <w:p>
            <w:pPr>
              <w:pStyle w:val="Compact"/>
              <w:spacing w:line="276" w:lineRule="auto" w:before="40" w:after="40"/>
            </w:pPr>
            <w:r>
              <w:rPr>
                <w:rFonts w:ascii="Liberation Sans Narrow" w:hAnsi="Liberation Sans Narrow"/>
                <w:sz w:val="18"/>
              </w:rPr>
              <w:t xml:space="preserve">AREsp 2.828.269, Terceira Turma, relator Min. Moura Ribeiro, julgado em 27/10/2025, DJEN de 30/10/2025</w:t>
            </w:r>
          </w:p>
        </w:tc>
        <w:tc>
          <w:tcPr>
            <w:tcW w:type="dxa" w:w="4614"/>
          </w:tcPr>
          <w:p>
            <w:pPr>
              <w:pStyle w:val="Compact"/>
              <w:spacing w:line="276" w:lineRule="auto" w:before="40" w:after="40"/>
            </w:pPr>
            <w:r>
              <w:rPr>
                <w:rFonts w:ascii="Liberation Sans Narrow" w:hAnsi="Liberation Sans Narrow"/>
                <w:sz w:val="18"/>
              </w:rPr>
              <w:t xml:space="preserve">A renúncia ao mandato, comunicada ao constituinte na forma do art. 112, dispensa determinação judicial de intimação da parte para regularizar a representação; não regularizada no prazo, não se conhece do recurso (art. 76, § 2º, I, c/c art. 932, parágrafo único).</w:t>
            </w:r>
          </w:p>
        </w:tc>
      </w:tr>
    </w:tbl>
    <w:bookmarkEnd w:id="237"/>
    <w:bookmarkEnd w:id="238"/>
    <w:bookmarkEnd w:id="239"/>
    <w:bookmarkStart w:id="249" w:name="X388be278406cc46b61d314829f6f37598d085a3"/>
    <w:p>
      <w:pPr>
        <w:pStyle w:val="Heading3"/>
        <w:pBdr>
          <w:bottom w:val="single" w:sz="8" w:space="2" w:color="2E75B6"/>
        </w:pBdr>
        <w:spacing w:before="200" w:after="80"/>
      </w:pPr>
      <w:r>
        <w:rPr>
          <w:sz w:val="24"/>
        </w:rPr>
        <w:t xml:space="preserve">Título II: do litisconsórcio (arts. 113 a 118)</w:t>
      </w:r>
    </w:p>
    <w:bookmarkStart w:id="240" w:name="art.-113"/>
    <w:p>
      <w:pPr>
        <w:pStyle w:val="Heading6"/>
        <w:pBdr>
          <w:left w:val="single" w:sz="36" w:space="4" w:color="2E75B6"/>
        </w:pBdr>
        <w:shd w:val="clear" w:color="auto" w:fill="E3EEF9"/>
        <w:spacing w:before="200" w:after="80"/>
        <w:ind w:left="85"/>
      </w:pPr>
      <w:r>
        <w:rPr>
          <w:i w:val="0"/>
          <w:color w:val="1F3A5F"/>
          <w:sz w:val="23"/>
        </w:rPr>
        <w:t xml:space="preserve">Art. 113</w:t>
      </w:r>
    </w:p>
    <w:p>
      <w:pPr>
        <w:pStyle w:val="FirstParagraph"/>
        <w:spacing w:after="80"/>
        <w:jc w:val="both"/>
      </w:pPr>
      <w:r>
        <w:rPr>
          <w:b/>
          <w:bCs/>
        </w:rPr>
        <w:t xml:space="preserve">Art. 113.</w:t>
      </w:r>
      <w:r>
        <w:t xml:space="preserve"> </w:t>
      </w:r>
      <w:r>
        <w:t xml:space="preserve">Duas ou mais pessoas podem litigar, no mesmo processo, em conjunto, ativa ou passivamente, quando:</w:t>
      </w:r>
    </w:p>
    <w:p>
      <w:pPr>
        <w:pStyle w:val="BodyText"/>
        <w:spacing w:after="80"/>
        <w:jc w:val="both"/>
      </w:pPr>
      <w:r>
        <w:t xml:space="preserve">I - entre elas houver comunhão de direitos ou de obrigações relativamente à lide;</w:t>
      </w:r>
    </w:p>
    <w:p>
      <w:pPr>
        <w:pStyle w:val="BodyText"/>
        <w:spacing w:after="80"/>
        <w:jc w:val="both"/>
      </w:pPr>
      <w:r>
        <w:t xml:space="preserve">II - entre as causas houver conexão pelo pedido ou pela causa de pedir;</w:t>
      </w:r>
    </w:p>
    <w:p>
      <w:pPr>
        <w:pStyle w:val="BodyText"/>
        <w:spacing w:after="80"/>
        <w:jc w:val="both"/>
      </w:pPr>
      <w:r>
        <w:t xml:space="preserve">III - ocorrer afinidade de questões por ponto comum de fato ou de direito.</w:t>
      </w:r>
    </w:p>
    <w:p>
      <w:pPr>
        <w:pStyle w:val="BodyText"/>
        <w:spacing w:after="8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p>
      <w:pPr>
        <w:pStyle w:val="BodyText"/>
        <w:spacing w:after="80"/>
        <w:jc w:val="both"/>
      </w:pPr>
      <w:r>
        <w:t xml:space="preserve">§ 2º O requerimento de limitação interrompe o prazo para manifestação ou resposta, que recomeçará da intimação da decisão que o solucionar.</w:t>
      </w:r>
    </w:p>
    <w:bookmarkEnd w:id="240"/>
    <w:bookmarkStart w:id="241" w:name="Xbc1bb32717fbd9316955bdc86ddc3df505d945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49"/>
        <w:gridCol w:w="2311"/>
        <w:gridCol w:w="4794"/>
      </w:tblGrid>
      <w:tr>
        <w:trPr>
          <w:tblHeader w:val="on"/>
          <w:cantSplit/>
          <w:tblHeader/>
        </w:trPr>
        <w:tc>
          <w:tcPr>
            <w:tcW w:type="dxa" w:w="224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49"/>
          </w:tcPr>
          <w:p>
            <w:pPr>
              <w:pStyle w:val="Compact"/>
              <w:spacing w:line="276" w:lineRule="auto" w:before="40" w:after="40"/>
            </w:pPr>
            <w:r>
              <w:rPr>
                <w:rFonts w:ascii="Liberation Sans Narrow" w:hAnsi="Liberation Sans Narrow"/>
                <w:sz w:val="18"/>
              </w:rPr>
              <w:t xml:space="preserve">§ 1º — limitação do litisconsórcio facultativo e indeferimento da denunciação</w:t>
            </w:r>
          </w:p>
        </w:tc>
        <w:tc>
          <w:tcPr>
            <w:tcW w:type="dxa" w:w="2311"/>
          </w:tcPr>
          <w:p>
            <w:pPr>
              <w:pStyle w:val="Compact"/>
              <w:spacing w:line="276" w:lineRule="auto" w:before="40" w:after="40"/>
            </w:pPr>
            <w:r>
              <w:rPr>
                <w:rFonts w:ascii="Liberation Sans Narrow" w:hAnsi="Liberation Sans Narrow"/>
                <w:sz w:val="18"/>
              </w:rPr>
              <w:t xml:space="preserve">REsp 2.169.413, Terceira Turma, relatora Min. Nancy Andrighi, julgado em 03/03/2026</w:t>
            </w:r>
          </w:p>
        </w:tc>
        <w:tc>
          <w:tcPr>
            <w:tcW w:type="dxa" w:w="4794"/>
          </w:tcPr>
          <w:p>
            <w:pPr>
              <w:pStyle w:val="Compact"/>
              <w:spacing w:line="276" w:lineRule="auto" w:before="40" w:after="40"/>
            </w:pPr>
            <w:r>
              <w:rPr>
                <w:rFonts w:ascii="Liberation Sans Narrow" w:hAnsi="Liberation Sans Narrow"/>
                <w:sz w:val="18"/>
              </w:rPr>
              <w:t xml:space="preserve">O art. 113, § 1º, confere ao juiz o poder de limitar o litisconsórcio facultativo quando este comprometer a rápida solução do litígio, podendo, pelo mesmo fundamento, indeferir a denunciação da lide em ação possessória.</w:t>
            </w:r>
          </w:p>
        </w:tc>
      </w:tr>
    </w:tbl>
    <w:bookmarkEnd w:id="241"/>
    <w:bookmarkStart w:id="242" w:name="art.-114"/>
    <w:p>
      <w:pPr>
        <w:pStyle w:val="Heading6"/>
        <w:pBdr>
          <w:left w:val="single" w:sz="36" w:space="4" w:color="2E75B6"/>
        </w:pBdr>
        <w:shd w:val="clear" w:color="auto" w:fill="E3EEF9"/>
        <w:spacing w:before="200" w:after="80"/>
        <w:ind w:left="85"/>
      </w:pPr>
      <w:r>
        <w:rPr>
          <w:i w:val="0"/>
          <w:color w:val="1F3A5F"/>
          <w:sz w:val="23"/>
        </w:rPr>
        <w:t xml:space="preserve">Art. 114</w:t>
      </w:r>
    </w:p>
    <w:p>
      <w:pPr>
        <w:pStyle w:val="FirstParagraph"/>
        <w:spacing w:after="8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bookmarkEnd w:id="242"/>
    <w:bookmarkStart w:id="243" w:name="X149fa34e55d76287c4d6d0f71eb0186fc8cf0c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18"/>
        <w:gridCol w:w="2668"/>
        <w:gridCol w:w="4468"/>
      </w:tblGrid>
      <w:tr>
        <w:trPr>
          <w:tblHeader w:val="on"/>
          <w:cantSplit/>
          <w:tblHeader/>
        </w:trPr>
        <w:tc>
          <w:tcPr>
            <w:tcW w:type="dxa" w:w="221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6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18"/>
          </w:tcPr>
          <w:p>
            <w:pPr>
              <w:pStyle w:val="Compact"/>
              <w:spacing w:line="276" w:lineRule="auto" w:before="40" w:after="40"/>
            </w:pPr>
            <w:r>
              <w:rPr>
                <w:rFonts w:ascii="Liberation Sans Narrow" w:hAnsi="Liberation Sans Narrow"/>
                <w:sz w:val="18"/>
              </w:rPr>
              <w:t xml:space="preserve">Art. 114 (litisconsórcio necessário pela natureza da relação jurídica) (aplicação narrada)</w:t>
            </w:r>
          </w:p>
        </w:tc>
        <w:tc>
          <w:tcPr>
            <w:tcW w:type="dxa" w:w="2668"/>
          </w:tcPr>
          <w:p>
            <w:pPr>
              <w:pStyle w:val="Compact"/>
              <w:spacing w:line="276" w:lineRule="auto" w:before="40" w:after="40"/>
            </w:pPr>
            <w:r>
              <w:rPr>
                <w:rFonts w:ascii="Liberation Sans Narrow" w:hAnsi="Liberation Sans Narrow"/>
                <w:sz w:val="18"/>
              </w:rPr>
              <w:t xml:space="preserve">AREsp 3.133.518, Quarta Turma, relator Min. João Otávio de Noronha, julgado em 16/06/2026</w:t>
            </w:r>
          </w:p>
        </w:tc>
        <w:tc>
          <w:tcPr>
            <w:tcW w:type="dxa" w:w="4468"/>
          </w:tcPr>
          <w:p>
            <w:pPr>
              <w:pStyle w:val="Compact"/>
              <w:spacing w:line="276" w:lineRule="auto" w:before="40" w:after="40"/>
            </w:pPr>
            <w:r>
              <w:rPr>
                <w:rFonts w:ascii="Liberation Sans Narrow" w:hAnsi="Liberation Sans Narrow"/>
                <w:sz w:val="18"/>
              </w:rPr>
              <w:t xml:space="preserve">Na ação reivindicatória, o litisconsórcio passivo necessário define-se pela posse injusta efetivamente exercida sobre o imóvel, e não pela mera copropriedade registral; a ausência de prova de que a coproprietária exercia posse sobre a área litigiosa afasta a necessidade de sua inclusão no polo passivo. Trecho: “A ausência de prova de que a coproprietária registral exercia posse sobre a área litigiosa afasta a necessidade de sua inclusão no polo passivo da ação reivindicatória.”</w:t>
            </w:r>
          </w:p>
        </w:tc>
      </w:tr>
      <w:tr>
        <w:trPr>
          <w:cantSplit/>
        </w:trPr>
        <w:tc>
          <w:tcPr>
            <w:tcW w:type="dxa" w:w="2218"/>
          </w:tcPr>
          <w:p>
            <w:pPr>
              <w:pStyle w:val="Compact"/>
              <w:spacing w:line="276" w:lineRule="auto" w:before="40" w:after="40"/>
            </w:pPr>
            <w:r>
              <w:rPr>
                <w:rFonts w:ascii="Liberation Sans Narrow" w:hAnsi="Liberation Sans Narrow"/>
                <w:sz w:val="18"/>
              </w:rPr>
              <w:t xml:space="preserve">Caput — litisconsórcio necessário de ente federado</w:t>
            </w:r>
          </w:p>
        </w:tc>
        <w:tc>
          <w:tcPr>
            <w:tcW w:type="dxa" w:w="2668"/>
          </w:tcPr>
          <w:p>
            <w:pPr>
              <w:pStyle w:val="Compact"/>
              <w:spacing w:line="276" w:lineRule="auto" w:before="40" w:after="40"/>
            </w:pPr>
            <w:r>
              <w:rPr>
                <w:rFonts w:ascii="Liberation Sans Narrow" w:hAnsi="Liberation Sans Narrow"/>
                <w:sz w:val="18"/>
              </w:rPr>
              <w:t xml:space="preserve">AgInt no REsp 2.137.725, Primeira Turma, relatora Min. Regina Helena Costa, DJe de 12/12/2024</w:t>
            </w:r>
          </w:p>
        </w:tc>
        <w:tc>
          <w:tcPr>
            <w:tcW w:type="dxa" w:w="4468"/>
          </w:tcPr>
          <w:p>
            <w:pPr>
              <w:pStyle w:val="Compact"/>
              <w:spacing w:line="276" w:lineRule="auto" w:before="40" w:after="40"/>
            </w:pPr>
            <w:r>
              <w:rPr>
                <w:rFonts w:ascii="Liberation Sans Narrow" w:hAnsi="Liberation Sans Narrow"/>
                <w:sz w:val="18"/>
              </w:rPr>
              <w:t xml:space="preserve">É necessária a participação do ente político responsável pela celebração do contrato ou convênio quando se questiona a adequação dos valores recebidos na execução do objeto, reconhecendo-se a violação do art. 114 e a necessidade de citação na forma do art. 115, parágrafo único.</w:t>
            </w:r>
          </w:p>
        </w:tc>
      </w:tr>
    </w:tbl>
    <w:bookmarkEnd w:id="243"/>
    <w:bookmarkStart w:id="244" w:name="art.-115"/>
    <w:p>
      <w:pPr>
        <w:pStyle w:val="Heading6"/>
        <w:pBdr>
          <w:left w:val="single" w:sz="36" w:space="4" w:color="2E75B6"/>
        </w:pBdr>
        <w:shd w:val="clear" w:color="auto" w:fill="E3EEF9"/>
        <w:spacing w:before="200" w:after="80"/>
        <w:ind w:left="85"/>
      </w:pPr>
      <w:r>
        <w:rPr>
          <w:i w:val="0"/>
          <w:color w:val="1F3A5F"/>
          <w:sz w:val="23"/>
        </w:rPr>
        <w:t xml:space="preserve">Art. 115</w:t>
      </w:r>
    </w:p>
    <w:p>
      <w:pPr>
        <w:pStyle w:val="FirstParagraph"/>
        <w:spacing w:after="80"/>
        <w:jc w:val="both"/>
      </w:pPr>
      <w:r>
        <w:rPr>
          <w:b/>
          <w:bCs/>
        </w:rPr>
        <w:t xml:space="preserve">Art. 115.</w:t>
      </w:r>
      <w:r>
        <w:t xml:space="preserve"> </w:t>
      </w:r>
      <w:r>
        <w:t xml:space="preserve">A sentença de mérito, quando proferida sem a integração do contraditório, será:</w:t>
      </w:r>
    </w:p>
    <w:p>
      <w:pPr>
        <w:pStyle w:val="BodyText"/>
        <w:spacing w:after="80"/>
        <w:jc w:val="both"/>
      </w:pPr>
      <w:r>
        <w:t xml:space="preserve">I - nula, se a decisão deveria ser uniforme em relação a todos que deveriam ter integrado o processo;</w:t>
      </w:r>
    </w:p>
    <w:p>
      <w:pPr>
        <w:pStyle w:val="BodyText"/>
        <w:spacing w:after="80"/>
        <w:jc w:val="both"/>
      </w:pPr>
      <w:r>
        <w:t xml:space="preserve">II - ineficaz, nos outros casos, apenas para os que não foram citados.</w:t>
      </w:r>
    </w:p>
    <w:p>
      <w:pPr>
        <w:pStyle w:val="BodyText"/>
        <w:spacing w:after="8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244"/>
    <w:bookmarkStart w:id="245" w:name="X4e01799db644ce78c50416fc8484329bac7172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89"/>
        <w:gridCol w:w="3400"/>
        <w:gridCol w:w="3565"/>
      </w:tblGrid>
      <w:tr>
        <w:trPr>
          <w:tblHeader w:val="on"/>
          <w:cantSplit/>
          <w:tblHeader/>
        </w:trPr>
        <w:tc>
          <w:tcPr>
            <w:tcW w:type="dxa" w:w="239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56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90"/>
          </w:tcPr>
          <w:p>
            <w:pPr>
              <w:pStyle w:val="Compact"/>
              <w:spacing w:line="276" w:lineRule="auto" w:before="40" w:after="40"/>
            </w:pPr>
            <w:r>
              <w:rPr>
                <w:rFonts w:ascii="Liberation Sans Narrow" w:hAnsi="Liberation Sans Narrow"/>
                <w:sz w:val="18"/>
              </w:rPr>
              <w:t xml:space="preserve">I — nulidade por falta de integração de litisconsorte necessário</w:t>
            </w:r>
          </w:p>
        </w:tc>
        <w:tc>
          <w:tcPr>
            <w:tcW w:type="dxa" w:w="3400"/>
          </w:tcPr>
          <w:p>
            <w:pPr>
              <w:pStyle w:val="Compact"/>
              <w:spacing w:line="276" w:lineRule="auto" w:before="40" w:after="40"/>
            </w:pPr>
            <w:r>
              <w:rPr>
                <w:rFonts w:ascii="Liberation Sans Narrow" w:hAnsi="Liberation Sans Narrow"/>
                <w:sz w:val="18"/>
              </w:rPr>
              <w:t xml:space="preserve">REsp 1.831.507, Segunda Turma, relator Min. Mauro Campbell Marques, julgado em 06/08/2024, DJe de 09/08/2024</w:t>
            </w:r>
          </w:p>
        </w:tc>
        <w:tc>
          <w:tcPr>
            <w:tcW w:type="dxa" w:w="3565"/>
          </w:tcPr>
          <w:p>
            <w:pPr>
              <w:pStyle w:val="Compact"/>
              <w:spacing w:line="276" w:lineRule="auto" w:before="40" w:after="40"/>
            </w:pPr>
            <w:r>
              <w:rPr>
                <w:rFonts w:ascii="Liberation Sans Narrow" w:hAnsi="Liberation Sans Narrow"/>
                <w:sz w:val="18"/>
              </w:rPr>
              <w:t xml:space="preserve">É nulo o processo desenvolvido sem a integração de litisconsortes necessários, nos termos dos arts. 114 e 115 do CPC.</w:t>
            </w:r>
          </w:p>
        </w:tc>
      </w:tr>
    </w:tbl>
    <w:bookmarkEnd w:id="245"/>
    <w:bookmarkStart w:id="246" w:name="art.-116"/>
    <w:p>
      <w:pPr>
        <w:pStyle w:val="Heading6"/>
        <w:pBdr>
          <w:left w:val="single" w:sz="36" w:space="4" w:color="2E75B6"/>
        </w:pBdr>
        <w:shd w:val="clear" w:color="auto" w:fill="E3EEF9"/>
        <w:spacing w:before="200" w:after="80"/>
        <w:ind w:left="85"/>
      </w:pPr>
      <w:r>
        <w:rPr>
          <w:i w:val="0"/>
          <w:color w:val="1F3A5F"/>
          <w:sz w:val="23"/>
        </w:rPr>
        <w:t xml:space="preserve">Art. 116</w:t>
      </w:r>
    </w:p>
    <w:p>
      <w:pPr>
        <w:pStyle w:val="FirstParagraph"/>
        <w:spacing w:after="8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246"/>
    <w:bookmarkStart w:id="247" w:name="art.-117"/>
    <w:p>
      <w:pPr>
        <w:pStyle w:val="Heading6"/>
        <w:pBdr>
          <w:left w:val="single" w:sz="36" w:space="4" w:color="2E75B6"/>
        </w:pBdr>
        <w:shd w:val="clear" w:color="auto" w:fill="E3EEF9"/>
        <w:spacing w:before="200" w:after="80"/>
        <w:ind w:left="85"/>
      </w:pPr>
      <w:r>
        <w:rPr>
          <w:i w:val="0"/>
          <w:color w:val="1F3A5F"/>
          <w:sz w:val="23"/>
        </w:rPr>
        <w:t xml:space="preserve">Art. 117</w:t>
      </w:r>
    </w:p>
    <w:p>
      <w:pPr>
        <w:pStyle w:val="FirstParagraph"/>
        <w:spacing w:after="8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247"/>
    <w:bookmarkStart w:id="248" w:name="art.-118"/>
    <w:p>
      <w:pPr>
        <w:pStyle w:val="Heading6"/>
        <w:pBdr>
          <w:left w:val="single" w:sz="36" w:space="4" w:color="2E75B6"/>
        </w:pBdr>
        <w:shd w:val="clear" w:color="auto" w:fill="E3EEF9"/>
        <w:spacing w:before="200" w:after="80"/>
        <w:ind w:left="85"/>
      </w:pPr>
      <w:r>
        <w:rPr>
          <w:i w:val="0"/>
          <w:color w:val="1F3A5F"/>
          <w:sz w:val="23"/>
        </w:rPr>
        <w:t xml:space="preserve">Art. 118</w:t>
      </w:r>
    </w:p>
    <w:p>
      <w:pPr>
        <w:pStyle w:val="FirstParagraph"/>
        <w:spacing w:after="80"/>
        <w:jc w:val="both"/>
      </w:pPr>
      <w:r>
        <w:rPr>
          <w:b/>
          <w:bCs/>
        </w:rPr>
        <w:t xml:space="preserve">Art. 118.</w:t>
      </w:r>
      <w:r>
        <w:t xml:space="preserve"> </w:t>
      </w:r>
      <w:r>
        <w:t xml:space="preserve">Cada litisconsorte tem o direito de promover o andamento do processo, e todos devem ser intimados dos respectivos atos.</w:t>
      </w:r>
    </w:p>
    <w:bookmarkEnd w:id="248"/>
    <w:bookmarkEnd w:id="249"/>
    <w:bookmarkStart w:id="292" w:name="X1ce4a87b8e674aee95c35541b5e5bd1ab167279"/>
    <w:p>
      <w:pPr>
        <w:pStyle w:val="Heading3"/>
        <w:pBdr>
          <w:bottom w:val="single" w:sz="8" w:space="2" w:color="2E75B6"/>
        </w:pBdr>
        <w:spacing w:before="200" w:after="80"/>
      </w:pPr>
      <w:r>
        <w:rPr>
          <w:sz w:val="24"/>
        </w:rPr>
        <w:t xml:space="preserve">Título III: da intervenção de terceiros (arts. 119 a 138)</w:t>
      </w:r>
    </w:p>
    <w:bookmarkStart w:id="264" w:name="X5497d5988c34588af5bb405038a1bafe37f05e4"/>
    <w:p>
      <w:pPr>
        <w:pStyle w:val="Heading4"/>
        <w:spacing w:before="160" w:after="40"/>
      </w:pPr>
      <w:r>
        <w:rPr>
          <w:smallCaps/>
          <w:color w:val="2E75B6"/>
        </w:rPr>
        <w:t xml:space="preserve">Capítulo I: da assistência (arts. 119 a 124)</w:t>
      </w:r>
    </w:p>
    <w:bookmarkStart w:id="255" w:name="X8aaf204aab9d09d68dd35a87d9b20604ea94f65"/>
    <w:p>
      <w:pPr>
        <w:pStyle w:val="Heading5"/>
        <w:spacing w:before="140" w:after="20"/>
      </w:pPr>
      <w:r>
        <w:rPr>
          <w:i/>
          <w:color w:val="595959"/>
        </w:rPr>
        <w:t xml:space="preserve">Seção I: disposições comuns (arts. 119 a 120)</w:t>
      </w:r>
    </w:p>
    <w:bookmarkStart w:id="250" w:name="art.-119"/>
    <w:p>
      <w:pPr>
        <w:pStyle w:val="Heading6"/>
        <w:pBdr>
          <w:left w:val="single" w:sz="36" w:space="4" w:color="2E75B6"/>
        </w:pBdr>
        <w:shd w:val="clear" w:color="auto" w:fill="E3EEF9"/>
        <w:spacing w:before="200" w:after="80"/>
        <w:ind w:left="85"/>
      </w:pPr>
      <w:r>
        <w:rPr>
          <w:i w:val="0"/>
          <w:color w:val="1F3A5F"/>
          <w:sz w:val="23"/>
        </w:rPr>
        <w:t xml:space="preserve">Art. 119</w:t>
      </w:r>
    </w:p>
    <w:p>
      <w:pPr>
        <w:pStyle w:val="FirstParagraph"/>
        <w:spacing w:after="8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p>
      <w:pPr>
        <w:pStyle w:val="BodyText"/>
        <w:spacing w:after="80"/>
        <w:jc w:val="both"/>
      </w:pPr>
      <w:r>
        <w:t xml:space="preserve">Parágrafo único. A assistência será admitida em qualquer procedimento e em todos os graus de jurisdição, recebendo o assistente o processo no estado em que se encontre.</w:t>
      </w:r>
    </w:p>
    <w:bookmarkEnd w:id="250"/>
    <w:bookmarkStart w:id="251" w:name="Xe8c8a397aca8701e5aa2f0c784c3211ce17c686"/>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8"/>
        <w:gridCol w:w="3314"/>
        <w:gridCol w:w="3951"/>
      </w:tblGrid>
      <w:tr>
        <w:trPr>
          <w:tblHeader w:val="on"/>
          <w:cantSplit/>
          <w:tblHeader/>
        </w:trPr>
        <w:tc>
          <w:tcPr>
            <w:tcW w:type="dxa" w:w="208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5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89"/>
          </w:tcPr>
          <w:p>
            <w:pPr>
              <w:pStyle w:val="Compact"/>
              <w:spacing w:line="276" w:lineRule="auto" w:before="40" w:after="40"/>
            </w:pPr>
            <w:r>
              <w:rPr>
                <w:rFonts w:ascii="Liberation Sans Narrow" w:hAnsi="Liberation Sans Narrow"/>
                <w:sz w:val="18"/>
              </w:rPr>
              <w:t xml:space="preserve">Art. 119 (assistência; suspensão de tutela antecipada)</w:t>
            </w:r>
          </w:p>
        </w:tc>
        <w:tc>
          <w:tcPr>
            <w:tcW w:type="dxa" w:w="3315"/>
          </w:tcPr>
          <w:p>
            <w:pPr>
              <w:pStyle w:val="Compact"/>
              <w:spacing w:line="276" w:lineRule="auto" w:before="40" w:after="40"/>
            </w:pPr>
            <w:r>
              <w:rPr>
                <w:rFonts w:ascii="Liberation Sans Narrow" w:hAnsi="Liberation Sans Narrow"/>
                <w:sz w:val="18"/>
              </w:rPr>
              <w:t xml:space="preserve">STA 831, Tribunal Pleno, relatora Min. Rosa Weber (Presidente), julgada em 02/10/2023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51"/>
          </w:tcPr>
          <w:p>
            <w:pPr>
              <w:pStyle w:val="Compact"/>
              <w:spacing w:line="276" w:lineRule="auto" w:before="40" w:after="40"/>
            </w:pPr>
            <w:r>
              <w:rPr>
                <w:rFonts w:ascii="Liberation Sans Narrow" w:hAnsi="Liberation Sans Narrow"/>
                <w:sz w:val="18"/>
              </w:rPr>
              <w:t xml:space="preserve">É inviável a intervenção de terceiros, como a assistência, na via da suspensão, que é medida de contracautela. Agravo interno desprovido.</w:t>
            </w:r>
          </w:p>
        </w:tc>
      </w:tr>
    </w:tbl>
    <w:bookmarkEnd w:id="251"/>
    <w:bookmarkStart w:id="252" w:name="X4e2cbe95186fc6bf0c84d73ab4f92a8c5d24ac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21"/>
        <w:gridCol w:w="4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119 (assistência; interesse jurídico)</w:t>
            </w:r>
          </w:p>
        </w:tc>
        <w:tc>
          <w:tcPr>
            <w:tcW w:type="dxa" w:w="2922"/>
          </w:tcPr>
          <w:p>
            <w:pPr>
              <w:pStyle w:val="Compact"/>
              <w:spacing w:line="276" w:lineRule="auto" w:before="40" w:after="40"/>
            </w:pPr>
            <w:r>
              <w:rPr>
                <w:rFonts w:ascii="Liberation Sans Narrow" w:hAnsi="Liberation Sans Narrow"/>
                <w:sz w:val="18"/>
              </w:rPr>
              <w:t xml:space="preserve">EDcl nos EDcl no REsp 1.338.942, Primeira Seção, relator Min. Og Fernandes, julgado em 22/08/2018, DJe de 28/08/2018</w:t>
            </w:r>
          </w:p>
        </w:tc>
        <w:tc>
          <w:tcPr>
            <w:tcW w:type="dxa" w:w="4528"/>
          </w:tcPr>
          <w:p>
            <w:pPr>
              <w:pStyle w:val="Compact"/>
              <w:spacing w:line="276" w:lineRule="auto" w:before="40" w:after="40"/>
            </w:pPr>
            <w:r>
              <w:rPr>
                <w:rFonts w:ascii="Liberation Sans Narrow" w:hAnsi="Liberation Sans Narrow"/>
                <w:sz w:val="18"/>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interesse jurídico para a assistência simples</w:t>
            </w:r>
          </w:p>
        </w:tc>
        <w:tc>
          <w:tcPr>
            <w:tcW w:type="dxa" w:w="2922"/>
          </w:tcPr>
          <w:p>
            <w:pPr>
              <w:pStyle w:val="Compact"/>
              <w:spacing w:line="276" w:lineRule="auto" w:before="40" w:after="40"/>
            </w:pPr>
            <w:r>
              <w:rPr>
                <w:rFonts w:ascii="Liberation Sans Narrow" w:hAnsi="Liberation Sans Narrow"/>
                <w:sz w:val="18"/>
              </w:rPr>
              <w:t xml:space="preserve">REsp 2.255.093, Quarta Turma, relator Min. João Otávio de Noronha, julgado em 08/06/2026</w:t>
            </w:r>
          </w:p>
        </w:tc>
        <w:tc>
          <w:tcPr>
            <w:tcW w:type="dxa" w:w="4528"/>
          </w:tcPr>
          <w:p>
            <w:pPr>
              <w:pStyle w:val="Compact"/>
              <w:spacing w:line="276" w:lineRule="auto" w:before="40" w:after="40"/>
            </w:pPr>
            <w:r>
              <w:rPr>
                <w:rFonts w:ascii="Liberation Sans Narrow" w:hAnsi="Liberation Sans Narrow"/>
                <w:sz w:val="18"/>
              </w:rPr>
              <w:t xml:space="preserve">A assistência simples exige interesse jurídico, não bastando o interesse econômico; a verificação desse interesse nas particularidades do caso demanda reexame do conjunto fático-probatório, vedado pela Súmula 7 do STJ.</w:t>
            </w:r>
          </w:p>
        </w:tc>
      </w:tr>
    </w:tbl>
    <w:bookmarkEnd w:id="252"/>
    <w:bookmarkStart w:id="253" w:name="art.-120"/>
    <w:p>
      <w:pPr>
        <w:pStyle w:val="Heading6"/>
        <w:pBdr>
          <w:left w:val="single" w:sz="36" w:space="4" w:color="2E75B6"/>
        </w:pBdr>
        <w:shd w:val="clear" w:color="auto" w:fill="E3EEF9"/>
        <w:spacing w:before="200" w:after="80"/>
        <w:ind w:left="85"/>
      </w:pPr>
      <w:r>
        <w:rPr>
          <w:i w:val="0"/>
          <w:color w:val="1F3A5F"/>
          <w:sz w:val="23"/>
        </w:rPr>
        <w:t xml:space="preserve">Art. 120</w:t>
      </w:r>
    </w:p>
    <w:p>
      <w:pPr>
        <w:pStyle w:val="FirstParagraph"/>
        <w:spacing w:after="80"/>
        <w:jc w:val="both"/>
      </w:pPr>
      <w:r>
        <w:rPr>
          <w:b/>
          <w:bCs/>
        </w:rPr>
        <w:t xml:space="preserve">Art. 120.</w:t>
      </w:r>
      <w:r>
        <w:t xml:space="preserve"> </w:t>
      </w:r>
      <w:r>
        <w:t xml:space="preserve">Não havendo impugnação no prazo de 15 (quinze) dias, o pedido do assistente será deferido, salvo se for caso de rejeição liminar.</w:t>
      </w:r>
    </w:p>
    <w:p>
      <w:pPr>
        <w:pStyle w:val="BodyText"/>
        <w:spacing w:after="80"/>
        <w:jc w:val="both"/>
      </w:pPr>
      <w:r>
        <w:t xml:space="preserve">Parágrafo único. Se qualquer parte alegar que falta ao requerente interesse jurídico para intervir, o juiz decidirá o incidente, sem suspensão do processo.</w:t>
      </w:r>
    </w:p>
    <w:bookmarkEnd w:id="253"/>
    <w:bookmarkStart w:id="254" w:name="X68d6f725441820de057b7ea36163db1ee882d4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1"/>
        <w:gridCol w:w="2377"/>
        <w:gridCol w:w="4937"/>
      </w:tblGrid>
      <w:tr>
        <w:trPr>
          <w:tblHeader w:val="on"/>
          <w:cantSplit/>
          <w:tblHeader/>
        </w:trPr>
        <w:tc>
          <w:tcPr>
            <w:tcW w:type="dxa" w:w="204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7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3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41"/>
          </w:tcPr>
          <w:p>
            <w:pPr>
              <w:pStyle w:val="Compact"/>
              <w:spacing w:line="276" w:lineRule="auto" w:before="40" w:after="40"/>
            </w:pPr>
            <w:r>
              <w:rPr>
                <w:rFonts w:ascii="Liberation Sans Narrow" w:hAnsi="Liberation Sans Narrow"/>
                <w:sz w:val="18"/>
              </w:rPr>
              <w:t xml:space="preserve">Caput — assistência e ausência de deferimento tácito</w:t>
            </w:r>
          </w:p>
        </w:tc>
        <w:tc>
          <w:tcPr>
            <w:tcW w:type="dxa" w:w="2377"/>
          </w:tcPr>
          <w:p>
            <w:pPr>
              <w:pStyle w:val="Compact"/>
              <w:spacing w:line="276" w:lineRule="auto" w:before="40" w:after="40"/>
            </w:pPr>
            <w:r>
              <w:rPr>
                <w:rFonts w:ascii="Liberation Sans Narrow" w:hAnsi="Liberation Sans Narrow"/>
                <w:sz w:val="18"/>
              </w:rPr>
              <w:t xml:space="preserve">AgInt no AREsp 2.513.897, Primeira Turma, relator Min. Sérgio Kukina</w:t>
            </w:r>
          </w:p>
        </w:tc>
        <w:tc>
          <w:tcPr>
            <w:tcW w:type="dxa" w:w="4936"/>
          </w:tcPr>
          <w:p>
            <w:pPr>
              <w:pStyle w:val="Compact"/>
              <w:spacing w:line="276" w:lineRule="auto" w:before="40" w:after="40"/>
            </w:pPr>
            <w:r>
              <w:rPr>
                <w:rFonts w:ascii="Liberation Sans Narrow" w:hAnsi="Liberation Sans Narrow"/>
                <w:sz w:val="18"/>
              </w:rPr>
              <w:t xml:space="preserve">Não há deferimento tácito do pedido de assistência: o silêncio da parte não supre a decisão que aprecia o requerimento, e a hipótese não se resolve pelo art. 24 da Lei de Introdução.</w:t>
            </w:r>
          </w:p>
        </w:tc>
      </w:tr>
    </w:tbl>
    <w:bookmarkEnd w:id="254"/>
    <w:bookmarkEnd w:id="255"/>
    <w:bookmarkStart w:id="260" w:name="X34313ac15ec5ecaff0857da7e14cd38675241fb"/>
    <w:p>
      <w:pPr>
        <w:pStyle w:val="Heading5"/>
        <w:spacing w:before="140" w:after="20"/>
      </w:pPr>
      <w:r>
        <w:rPr>
          <w:i/>
          <w:color w:val="595959"/>
        </w:rPr>
        <w:t xml:space="preserve">Seção II: da assistência simples (arts. 121 a 123)</w:t>
      </w:r>
    </w:p>
    <w:bookmarkStart w:id="256" w:name="art.-121"/>
    <w:p>
      <w:pPr>
        <w:pStyle w:val="Heading6"/>
        <w:pBdr>
          <w:left w:val="single" w:sz="36" w:space="4" w:color="2E75B6"/>
        </w:pBdr>
        <w:shd w:val="clear" w:color="auto" w:fill="E3EEF9"/>
        <w:spacing w:before="200" w:after="80"/>
        <w:ind w:left="85"/>
      </w:pPr>
      <w:r>
        <w:rPr>
          <w:i w:val="0"/>
          <w:color w:val="1F3A5F"/>
          <w:sz w:val="23"/>
        </w:rPr>
        <w:t xml:space="preserve">Art. 121</w:t>
      </w:r>
    </w:p>
    <w:p>
      <w:pPr>
        <w:pStyle w:val="FirstParagraph"/>
        <w:spacing w:after="8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spacing w:after="80"/>
        <w:jc w:val="both"/>
      </w:pPr>
      <w:r>
        <w:t xml:space="preserve">Parágrafo único. Sendo revel ou, de qualquer outro modo, omisso o assistido, o assistente será considerado seu substituto processual.</w:t>
      </w:r>
    </w:p>
    <w:bookmarkEnd w:id="256"/>
    <w:bookmarkStart w:id="257" w:name="X8637ae0ab2e22f53fa31691edff60935d73159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05"/>
        <w:gridCol w:w="2350"/>
        <w:gridCol w:w="5198"/>
      </w:tblGrid>
      <w:tr>
        <w:trPr>
          <w:tblHeader w:val="on"/>
          <w:cantSplit/>
          <w:tblHeader/>
        </w:trPr>
        <w:tc>
          <w:tcPr>
            <w:tcW w:type="dxa" w:w="180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06"/>
          </w:tcPr>
          <w:p>
            <w:pPr>
              <w:pStyle w:val="Compact"/>
              <w:spacing w:line="276" w:lineRule="auto" w:before="40" w:after="40"/>
            </w:pPr>
            <w:r>
              <w:rPr>
                <w:rFonts w:ascii="Liberation Sans Narrow" w:hAnsi="Liberation Sans Narrow"/>
                <w:sz w:val="18"/>
              </w:rPr>
              <w:t xml:space="preserve">Parágrafo único — substituição processual do assistido</w:t>
            </w:r>
          </w:p>
        </w:tc>
        <w:tc>
          <w:tcPr>
            <w:tcW w:type="dxa" w:w="2351"/>
          </w:tcPr>
          <w:p>
            <w:pPr>
              <w:pStyle w:val="Compact"/>
              <w:spacing w:line="276" w:lineRule="auto" w:before="40" w:after="40"/>
            </w:pPr>
            <w:r>
              <w:rPr>
                <w:rFonts w:ascii="Liberation Sans Narrow" w:hAnsi="Liberation Sans Narrow"/>
                <w:sz w:val="18"/>
              </w:rPr>
              <w:t xml:space="preserve">AgInt no REsp 2.154.773, Quarta Turma, relator Min. Marco Buzzi, DJe de 19/12/2025</w:t>
            </w:r>
          </w:p>
        </w:tc>
        <w:tc>
          <w:tcPr>
            <w:tcW w:type="dxa" w:w="5198"/>
          </w:tcPr>
          <w:p>
            <w:pPr>
              <w:pStyle w:val="Compact"/>
              <w:spacing w:line="276" w:lineRule="auto" w:before="40" w:after="40"/>
            </w:pPr>
            <w:r>
              <w:rPr>
                <w:rFonts w:ascii="Liberation Sans Narrow" w:hAnsi="Liberation Sans Narrow"/>
                <w:sz w:val="18"/>
              </w:rPr>
              <w:t xml:space="preserve">O art. 121, parágrafo único, confere ao assistente simples a possibilidade de atuar como substituto processual do assistido apenas quando houver revelia ou omissão, e desde que os interesses de ambos sejam convergentes; havendo oposição, aquiescência ou concordância expressa do assistido com a decisão impugnada, prevalece a vontade da parte principal (art. 122), em regime de acessoriedade.</w:t>
            </w:r>
          </w:p>
        </w:tc>
      </w:tr>
    </w:tbl>
    <w:bookmarkEnd w:id="257"/>
    <w:bookmarkStart w:id="258" w:name="art.-122"/>
    <w:p>
      <w:pPr>
        <w:pStyle w:val="Heading6"/>
        <w:pBdr>
          <w:left w:val="single" w:sz="36" w:space="4" w:color="2E75B6"/>
        </w:pBdr>
        <w:shd w:val="clear" w:color="auto" w:fill="E3EEF9"/>
        <w:spacing w:before="200" w:after="80"/>
        <w:ind w:left="85"/>
      </w:pPr>
      <w:r>
        <w:rPr>
          <w:i w:val="0"/>
          <w:color w:val="1F3A5F"/>
          <w:sz w:val="23"/>
        </w:rPr>
        <w:t xml:space="preserve">Art. 122</w:t>
      </w:r>
    </w:p>
    <w:p>
      <w:pPr>
        <w:pStyle w:val="FirstParagraph"/>
        <w:spacing w:after="8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258"/>
    <w:bookmarkStart w:id="259" w:name="art.-123"/>
    <w:p>
      <w:pPr>
        <w:pStyle w:val="Heading6"/>
        <w:pBdr>
          <w:left w:val="single" w:sz="36" w:space="4" w:color="2E75B6"/>
        </w:pBdr>
        <w:shd w:val="clear" w:color="auto" w:fill="E3EEF9"/>
        <w:spacing w:before="200" w:after="80"/>
        <w:ind w:left="85"/>
      </w:pPr>
      <w:r>
        <w:rPr>
          <w:i w:val="0"/>
          <w:color w:val="1F3A5F"/>
          <w:sz w:val="23"/>
        </w:rPr>
        <w:t xml:space="preserve">Art. 123</w:t>
      </w:r>
    </w:p>
    <w:p>
      <w:pPr>
        <w:pStyle w:val="FirstParagraph"/>
        <w:spacing w:after="8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80"/>
        <w:jc w:val="both"/>
      </w:pPr>
      <w:r>
        <w:t xml:space="preserve">I - pelo estado em que recebeu o processo ou pelas declarações e pelos atos do assistido, foi impedido de produzir provas suscetíveis de influir na sentença;</w:t>
      </w:r>
    </w:p>
    <w:p>
      <w:pPr>
        <w:pStyle w:val="BodyText"/>
        <w:spacing w:after="80"/>
        <w:jc w:val="both"/>
      </w:pPr>
      <w:r>
        <w:t xml:space="preserve">II - desconhecia a existência de alegações ou de provas das quais o assistido, por dolo ou culpa, não se valeu.</w:t>
      </w:r>
    </w:p>
    <w:bookmarkEnd w:id="259"/>
    <w:bookmarkEnd w:id="260"/>
    <w:bookmarkStart w:id="263" w:name="X89066def086a03296837032dd18230e6a587bde"/>
    <w:p>
      <w:pPr>
        <w:pStyle w:val="Heading5"/>
        <w:spacing w:before="140" w:after="20"/>
      </w:pPr>
      <w:r>
        <w:rPr>
          <w:i/>
          <w:color w:val="595959"/>
        </w:rPr>
        <w:t xml:space="preserve">Seção III: da assistência litisconsorcial (arts. 124)</w:t>
      </w:r>
    </w:p>
    <w:bookmarkStart w:id="261" w:name="art.-124"/>
    <w:p>
      <w:pPr>
        <w:pStyle w:val="Heading6"/>
        <w:pBdr>
          <w:left w:val="single" w:sz="36" w:space="4" w:color="2E75B6"/>
        </w:pBdr>
        <w:shd w:val="clear" w:color="auto" w:fill="E3EEF9"/>
        <w:spacing w:before="200" w:after="80"/>
        <w:ind w:left="85"/>
      </w:pPr>
      <w:r>
        <w:rPr>
          <w:i w:val="0"/>
          <w:color w:val="1F3A5F"/>
          <w:sz w:val="23"/>
        </w:rPr>
        <w:t xml:space="preserve">Art. 124</w:t>
      </w:r>
    </w:p>
    <w:p>
      <w:pPr>
        <w:pStyle w:val="FirstParagraph"/>
        <w:spacing w:after="8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bookmarkEnd w:id="261"/>
    <w:bookmarkStart w:id="262" w:name="Xc4de30a4e661c6132dbc130b66bf1305cb23ea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300"/>
        <w:gridCol w:w="4900"/>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0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Caput — interesse jurídico direto para a assistência litisconsorcial</w:t>
            </w:r>
          </w:p>
        </w:tc>
        <w:tc>
          <w:tcPr>
            <w:tcW w:type="dxa" w:w="2300"/>
          </w:tcPr>
          <w:p>
            <w:pPr>
              <w:pStyle w:val="Compact"/>
              <w:spacing w:line="276" w:lineRule="auto" w:before="40" w:after="40"/>
            </w:pPr>
            <w:r>
              <w:rPr>
                <w:rFonts w:ascii="Liberation Sans Narrow" w:hAnsi="Liberation Sans Narrow"/>
                <w:sz w:val="18"/>
              </w:rPr>
              <w:t xml:space="preserve">REsp 2.021.425, Quarta Turma, relator Min. João Otávio de Noronha, julgado em 11/05/2026</w:t>
            </w:r>
          </w:p>
        </w:tc>
        <w:tc>
          <w:tcPr>
            <w:tcW w:type="dxa" w:w="4900"/>
          </w:tcPr>
          <w:p>
            <w:pPr>
              <w:pStyle w:val="Compact"/>
              <w:spacing w:line="276" w:lineRule="auto" w:before="40" w:after="40"/>
            </w:pPr>
            <w:r>
              <w:rPr>
                <w:rFonts w:ascii="Liberation Sans Narrow" w:hAnsi="Liberation Sans Narrow"/>
                <w:sz w:val="18"/>
              </w:rPr>
              <w:t xml:space="preserve">A estipulante de plano de saúde coletivo não tem interesse jurídico direto para ingressar como assistente litisconsorcial em demanda de ex-empregado contra a operadora: após a rescisão do vínculo, sua relação de custeio e cobertura é apenas econômica reflexa, não influindo a sentença na relação entre ela e o adversário do assistido.</w:t>
            </w:r>
          </w:p>
        </w:tc>
      </w:tr>
    </w:tbl>
    <w:bookmarkEnd w:id="262"/>
    <w:bookmarkEnd w:id="263"/>
    <w:bookmarkEnd w:id="264"/>
    <w:bookmarkStart w:id="273" w:name="Xaca440a2d3b7eb03a6fbe190d467ddaafb78eeb"/>
    <w:p>
      <w:pPr>
        <w:pStyle w:val="Heading4"/>
        <w:spacing w:before="160" w:after="40"/>
      </w:pPr>
      <w:r>
        <w:rPr>
          <w:smallCaps/>
          <w:color w:val="2E75B6"/>
        </w:rPr>
        <w:t xml:space="preserve">Capítulo II: da denunciação da lide (arts. 125 a 129)</w:t>
      </w:r>
    </w:p>
    <w:bookmarkStart w:id="265" w:name="art.-125"/>
    <w:p>
      <w:pPr>
        <w:pStyle w:val="Heading6"/>
        <w:pBdr>
          <w:left w:val="single" w:sz="36" w:space="4" w:color="2E75B6"/>
        </w:pBdr>
        <w:shd w:val="clear" w:color="auto" w:fill="E3EEF9"/>
        <w:spacing w:before="200" w:after="80"/>
        <w:ind w:left="85"/>
      </w:pPr>
      <w:r>
        <w:rPr>
          <w:i w:val="0"/>
          <w:color w:val="1F3A5F"/>
          <w:sz w:val="23"/>
        </w:rPr>
        <w:t xml:space="preserve">Art. 125</w:t>
      </w:r>
    </w:p>
    <w:p>
      <w:pPr>
        <w:pStyle w:val="FirstParagraph"/>
        <w:spacing w:after="80"/>
        <w:jc w:val="both"/>
      </w:pPr>
      <w:r>
        <w:rPr>
          <w:b/>
          <w:bCs/>
        </w:rPr>
        <w:t xml:space="preserve">Art. 125.</w:t>
      </w:r>
      <w:r>
        <w:t xml:space="preserve"> </w:t>
      </w:r>
      <w:r>
        <w:t xml:space="preserve">É admissível a denunciação da lide, promovida por qualquer das partes:</w:t>
      </w:r>
    </w:p>
    <w:p>
      <w:pPr>
        <w:pStyle w:val="BodyText"/>
        <w:spacing w:after="80"/>
        <w:jc w:val="both"/>
      </w:pPr>
      <w:r>
        <w:t xml:space="preserve">I - ao alienante imediato, no processo relativo à coisa cujo domínio foi transferido ao denunciante, a fim de que possa exercer os direitos que da evicção lhe resultam;</w:t>
      </w:r>
    </w:p>
    <w:p>
      <w:pPr>
        <w:pStyle w:val="BodyText"/>
        <w:spacing w:after="80"/>
        <w:jc w:val="both"/>
      </w:pPr>
      <w:r>
        <w:t xml:space="preserve">II - àquele que estiver obrigado, por lei ou pelo contrato, a indenizar, em ação regressiva, o prejuízo de quem for vencido no processo.</w:t>
      </w:r>
    </w:p>
    <w:p>
      <w:pPr>
        <w:pStyle w:val="BodyText"/>
        <w:spacing w:after="80"/>
        <w:jc w:val="both"/>
      </w:pPr>
      <w:r>
        <w:t xml:space="preserve">§ 1º O direito regressivo será exercido por ação autônoma quando a denunciação da lide for indeferida, deixar de ser promovida ou não for permitida.</w:t>
      </w:r>
    </w:p>
    <w:p>
      <w:pPr>
        <w:pStyle w:val="BodyText"/>
        <w:spacing w:after="8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265"/>
    <w:bookmarkStart w:id="266" w:name="X66a0b9fe704880dd290b8390da95fa37c62b0d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15"/>
        <w:gridCol w:w="455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5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125, I (denunciação da lide ao alienante; evicção)</w:t>
            </w:r>
          </w:p>
        </w:tc>
        <w:tc>
          <w:tcPr>
            <w:tcW w:type="dxa" w:w="3015"/>
          </w:tcPr>
          <w:p>
            <w:pPr>
              <w:pStyle w:val="Compact"/>
              <w:spacing w:line="276" w:lineRule="auto" w:before="40" w:after="40"/>
            </w:pPr>
            <w:r>
              <w:rPr>
                <w:rFonts w:ascii="Liberation Sans Narrow" w:hAnsi="Liberation Sans Narrow"/>
                <w:sz w:val="18"/>
              </w:rPr>
              <w:t xml:space="preserve">AREsp 2.540.229, Quarta Turma, relator Min. Raul Araújo, julgado em 12/05/2025, DJEN de 19/05/2025</w:t>
            </w:r>
          </w:p>
        </w:tc>
        <w:tc>
          <w:tcPr>
            <w:tcW w:type="dxa" w:w="4559"/>
          </w:tcPr>
          <w:p>
            <w:pPr>
              <w:pStyle w:val="Compact"/>
              <w:spacing w:line="276" w:lineRule="auto" w:before="40" w:after="40"/>
            </w:pPr>
            <w:r>
              <w:rPr>
                <w:rFonts w:ascii="Liberation Sans Narrow" w:hAnsi="Liberation Sans Narrow"/>
                <w:sz w:val="18"/>
              </w:rPr>
              <w:t xml:space="preserve">É admissível, em ação reivindicatória, a denunciação da lide ao alienante imediato, para que se exerça nos próprios autos o eventual e futuro direito de regresso, com base na evicção.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125, § 1º (denunciação não obrigatória)</w:t>
            </w:r>
          </w:p>
        </w:tc>
        <w:tc>
          <w:tcPr>
            <w:tcW w:type="dxa" w:w="3015"/>
          </w:tcPr>
          <w:p>
            <w:pPr>
              <w:pStyle w:val="Compact"/>
              <w:spacing w:line="276" w:lineRule="auto" w:before="40" w:after="40"/>
            </w:pPr>
            <w:r>
              <w:rPr>
                <w:rFonts w:ascii="Liberation Sans Narrow" w:hAnsi="Liberation Sans Narrow"/>
                <w:sz w:val="18"/>
              </w:rPr>
              <w:t xml:space="preserve">AgInt no AREsp 2.551.247, Primeira Turma, relator Min. Sérgio Kukina, julgado em 23/09/2024, DJe de 25/09/2024</w:t>
            </w:r>
          </w:p>
        </w:tc>
        <w:tc>
          <w:tcPr>
            <w:tcW w:type="dxa" w:w="4559"/>
          </w:tcPr>
          <w:p>
            <w:pPr>
              <w:pStyle w:val="Compact"/>
              <w:spacing w:line="276" w:lineRule="auto" w:before="40" w:after="40"/>
            </w:pPr>
            <w:r>
              <w:rPr>
                <w:rFonts w:ascii="Liberation Sans Narrow" w:hAnsi="Liberation Sans Narrow"/>
                <w:sz w:val="18"/>
              </w:rPr>
              <w:t xml:space="preserve">Inexiste obrigatoriedade da denunciação à lide: o art. 125, § 1º, assegura o direito de regresso por ação autônoma quando a denunciação for indeferida, não for promovida ou não for permitida.</w:t>
            </w:r>
          </w:p>
        </w:tc>
      </w:tr>
    </w:tbl>
    <w:bookmarkEnd w:id="266"/>
    <w:bookmarkStart w:id="267" w:name="art.-126"/>
    <w:p>
      <w:pPr>
        <w:pStyle w:val="Heading6"/>
        <w:pBdr>
          <w:left w:val="single" w:sz="36" w:space="4" w:color="2E75B6"/>
        </w:pBdr>
        <w:shd w:val="clear" w:color="auto" w:fill="E3EEF9"/>
        <w:spacing w:before="200" w:after="80"/>
        <w:ind w:left="85"/>
      </w:pPr>
      <w:r>
        <w:rPr>
          <w:i w:val="0"/>
          <w:color w:val="1F3A5F"/>
          <w:sz w:val="23"/>
        </w:rPr>
        <w:t xml:space="preserve">Art. 126</w:t>
      </w:r>
    </w:p>
    <w:p>
      <w:pPr>
        <w:pStyle w:val="FirstParagraph"/>
        <w:spacing w:after="8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bookmarkEnd w:id="267"/>
    <w:bookmarkStart w:id="268" w:name="Xd1f847a45ac240813e4e21cc3aa496dc74cc7b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93"/>
        <w:gridCol w:w="2745"/>
        <w:gridCol w:w="4616"/>
      </w:tblGrid>
      <w:tr>
        <w:trPr>
          <w:tblHeader w:val="on"/>
          <w:cantSplit/>
          <w:tblHeader/>
        </w:trPr>
        <w:tc>
          <w:tcPr>
            <w:tcW w:type="dxa" w:w="199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93"/>
          </w:tcPr>
          <w:p>
            <w:pPr>
              <w:pStyle w:val="Compact"/>
              <w:spacing w:line="276" w:lineRule="auto" w:before="40" w:after="40"/>
            </w:pPr>
            <w:r>
              <w:rPr>
                <w:rFonts w:ascii="Liberation Sans Narrow" w:hAnsi="Liberation Sans Narrow"/>
                <w:sz w:val="18"/>
              </w:rPr>
              <w:t xml:space="preserve">Art. 126 (citação do denunciado; inércia do denunciante) (aplicação narrada)</w:t>
            </w:r>
          </w:p>
        </w:tc>
        <w:tc>
          <w:tcPr>
            <w:tcW w:type="dxa" w:w="2745"/>
          </w:tcPr>
          <w:p>
            <w:pPr>
              <w:pStyle w:val="Compact"/>
              <w:spacing w:line="276" w:lineRule="auto" w:before="40" w:after="40"/>
            </w:pPr>
            <w:r>
              <w:rPr>
                <w:rFonts w:ascii="Liberation Sans Narrow" w:hAnsi="Liberation Sans Narrow"/>
                <w:sz w:val="18"/>
              </w:rPr>
              <w:t xml:space="preserve">AREsp 2.367.534, Quarta Turma, relator Min. Raul Araújo, julgado em 16/03/2026</w:t>
            </w:r>
          </w:p>
        </w:tc>
        <w:tc>
          <w:tcPr>
            <w:tcW w:type="dxa" w:w="4616"/>
          </w:tcPr>
          <w:p>
            <w:pPr>
              <w:pStyle w:val="Compact"/>
              <w:spacing w:line="276" w:lineRule="auto" w:before="40" w:after="40"/>
            </w:pPr>
            <w:r>
              <w:rPr>
                <w:rFonts w:ascii="Liberation Sans Narrow" w:hAnsi="Liberation Sans Narrow"/>
                <w:sz w:val="18"/>
              </w:rPr>
              <w:t xml:space="preserve">A inobservância do prazo de trinta dias para promover a citação do denunciado acarreta a ineficácia da denunciação da lide, sobretudo quando não demonstrada a diligência máxima da parte nem a responsabilidade exclusiva do aparelho judiciário pelo atraso; o indeferimento da lide secundária não impede o exercício do direito de regresso em ação autônoma (art. 125, § 1º). Trecho: “A inobservância do prazo de trinta dias para a promoção da citação do denunciado acarreta a ineficácia da intervenção de terceiros, especialmente quando não demonstrada a diligência máxima da parte ou a responsabilidade exclusiva do aparelho judiciário pelo atraso de anos na integração da lide.”</w:t>
            </w:r>
          </w:p>
        </w:tc>
      </w:tr>
      <w:tr>
        <w:trPr>
          <w:cantSplit/>
        </w:trPr>
        <w:tc>
          <w:tcPr>
            <w:tcW w:type="dxa" w:w="1993"/>
          </w:tcPr>
          <w:p>
            <w:pPr>
              <w:pStyle w:val="Compact"/>
              <w:spacing w:line="276" w:lineRule="auto" w:before="40" w:after="40"/>
            </w:pPr>
            <w:r>
              <w:rPr>
                <w:rFonts w:ascii="Liberation Sans Narrow" w:hAnsi="Liberation Sans Narrow"/>
                <w:sz w:val="18"/>
              </w:rPr>
              <w:t xml:space="preserve">Caput — vedação da denunciação de ofício</w:t>
            </w:r>
          </w:p>
        </w:tc>
        <w:tc>
          <w:tcPr>
            <w:tcW w:type="dxa" w:w="2745"/>
          </w:tcPr>
          <w:p>
            <w:pPr>
              <w:pStyle w:val="Compact"/>
              <w:spacing w:line="276" w:lineRule="auto" w:before="40" w:after="40"/>
            </w:pPr>
            <w:r>
              <w:rPr>
                <w:rFonts w:ascii="Liberation Sans Narrow" w:hAnsi="Liberation Sans Narrow"/>
                <w:sz w:val="18"/>
              </w:rPr>
              <w:t xml:space="preserve">AREsp 1.992.131, Segunda Turma, relator Min. Francisco Falcão, julgado em 08/11/2022, DJe de 14/11/2022</w:t>
            </w:r>
          </w:p>
        </w:tc>
        <w:tc>
          <w:tcPr>
            <w:tcW w:type="dxa" w:w="4616"/>
          </w:tcPr>
          <w:p>
            <w:pPr>
              <w:pStyle w:val="Compact"/>
              <w:spacing w:line="276" w:lineRule="auto" w:before="40" w:after="40"/>
            </w:pPr>
            <w:r>
              <w:rPr>
                <w:rFonts w:ascii="Liberation Sans Narrow" w:hAnsi="Liberation Sans Narrow"/>
                <w:sz w:val="18"/>
              </w:rPr>
              <w:t xml:space="preserve">A denunciação da lide é ação de regresso promovida por qualquer das partes (art. 125), e a citação do denunciado deve ser requerida pelo denunciante (art. 126); o CPC/2015 não permite que o magistrado a determine de ofício.</w:t>
            </w:r>
          </w:p>
        </w:tc>
      </w:tr>
    </w:tbl>
    <w:bookmarkEnd w:id="268"/>
    <w:bookmarkStart w:id="269" w:name="art.-127"/>
    <w:p>
      <w:pPr>
        <w:pStyle w:val="Heading6"/>
        <w:pBdr>
          <w:left w:val="single" w:sz="36" w:space="4" w:color="2E75B6"/>
        </w:pBdr>
        <w:shd w:val="clear" w:color="auto" w:fill="E3EEF9"/>
        <w:spacing w:before="200" w:after="80"/>
        <w:ind w:left="85"/>
      </w:pPr>
      <w:r>
        <w:rPr>
          <w:i w:val="0"/>
          <w:color w:val="1F3A5F"/>
          <w:sz w:val="23"/>
        </w:rPr>
        <w:t xml:space="preserve">Art. 127</w:t>
      </w:r>
    </w:p>
    <w:p>
      <w:pPr>
        <w:pStyle w:val="FirstParagraph"/>
        <w:spacing w:after="8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269"/>
    <w:bookmarkStart w:id="270" w:name="art.-128"/>
    <w:p>
      <w:pPr>
        <w:pStyle w:val="Heading6"/>
        <w:pBdr>
          <w:left w:val="single" w:sz="36" w:space="4" w:color="2E75B6"/>
        </w:pBdr>
        <w:shd w:val="clear" w:color="auto" w:fill="E3EEF9"/>
        <w:spacing w:before="200" w:after="80"/>
        <w:ind w:left="85"/>
      </w:pPr>
      <w:r>
        <w:rPr>
          <w:i w:val="0"/>
          <w:color w:val="1F3A5F"/>
          <w:sz w:val="23"/>
        </w:rPr>
        <w:t xml:space="preserve">Art. 128</w:t>
      </w:r>
    </w:p>
    <w:p>
      <w:pPr>
        <w:pStyle w:val="FirstParagraph"/>
        <w:spacing w:after="80"/>
        <w:jc w:val="both"/>
      </w:pPr>
      <w:r>
        <w:rPr>
          <w:b/>
          <w:bCs/>
        </w:rPr>
        <w:t xml:space="preserve">Art. 128.</w:t>
      </w:r>
      <w:r>
        <w:t xml:space="preserve"> </w:t>
      </w:r>
      <w:r>
        <w:t xml:space="preserve">Feita a denunciação pelo réu:</w:t>
      </w:r>
    </w:p>
    <w:p>
      <w:pPr>
        <w:pStyle w:val="BodyText"/>
        <w:spacing w:after="80"/>
        <w:jc w:val="both"/>
      </w:pPr>
      <w:r>
        <w:t xml:space="preserve">I - se o denunciado contestar o pedido formulado pelo autor, o processo prosseguirá tendo, na ação principal, em litisconsórcio, denunciante e denunciado;</w:t>
      </w:r>
    </w:p>
    <w:p>
      <w:pPr>
        <w:pStyle w:val="BodyText"/>
        <w:spacing w:after="80"/>
        <w:jc w:val="both"/>
      </w:pPr>
      <w:r>
        <w:t xml:space="preserve">II - se o denunciado for revel, o denunciante pode deixar de prosseguir com sua defesa, eventualmente oferecida, e abster-se de recorrer, restringindo sua atuação à ação regressiva;</w:t>
      </w:r>
    </w:p>
    <w:p>
      <w:pPr>
        <w:pStyle w:val="BodyText"/>
        <w:spacing w:after="8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80"/>
        <w:jc w:val="both"/>
      </w:pPr>
      <w:r>
        <w:t xml:space="preserve">Parágrafo único. Procedente o pedido da ação principal, pode o autor, se for o caso, requerer o cumprimento da sentença também contra o denunciado, nos limites da condenação deste na ação regressiva.</w:t>
      </w:r>
    </w:p>
    <w:bookmarkEnd w:id="270"/>
    <w:bookmarkStart w:id="271" w:name="art.-129"/>
    <w:p>
      <w:pPr>
        <w:pStyle w:val="Heading6"/>
        <w:pBdr>
          <w:left w:val="single" w:sz="36" w:space="4" w:color="2E75B6"/>
        </w:pBdr>
        <w:shd w:val="clear" w:color="auto" w:fill="E3EEF9"/>
        <w:spacing w:before="200" w:after="80"/>
        <w:ind w:left="85"/>
      </w:pPr>
      <w:r>
        <w:rPr>
          <w:i w:val="0"/>
          <w:color w:val="1F3A5F"/>
          <w:sz w:val="23"/>
        </w:rPr>
        <w:t xml:space="preserve">Art. 129</w:t>
      </w:r>
    </w:p>
    <w:p>
      <w:pPr>
        <w:pStyle w:val="FirstParagraph"/>
        <w:spacing w:after="80"/>
        <w:jc w:val="both"/>
      </w:pPr>
      <w:r>
        <w:rPr>
          <w:b/>
          <w:bCs/>
        </w:rPr>
        <w:t xml:space="preserve">Art. 129.</w:t>
      </w:r>
      <w:r>
        <w:t xml:space="preserve"> </w:t>
      </w:r>
      <w:r>
        <w:t xml:space="preserve">Se o denunciante for vencido na ação principal, o juiz passará ao julgamento da denunciação da lide.</w:t>
      </w:r>
    </w:p>
    <w:p>
      <w:pPr>
        <w:pStyle w:val="BodyText"/>
        <w:spacing w:after="80"/>
        <w:jc w:val="both"/>
      </w:pPr>
      <w:r>
        <w:t xml:space="preserve">Parágrafo único. Se o denunciante for vencedor, a ação de denunciação não terá o seu pedido examinado, sem prejuízo da condenação do denunciante ao pagamento das verbas de sucumbência em favor do denunciado.</w:t>
      </w:r>
    </w:p>
    <w:bookmarkEnd w:id="271"/>
    <w:bookmarkStart w:id="272" w:name="X47a4d26d826599ebf13492d4559054a1758f60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883"/>
        <w:gridCol w:w="481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Parágrafo único — denunciante vencedor</w:t>
            </w:r>
          </w:p>
        </w:tc>
        <w:tc>
          <w:tcPr>
            <w:tcW w:type="dxa" w:w="2883"/>
          </w:tcPr>
          <w:p>
            <w:pPr>
              <w:pStyle w:val="Compact"/>
              <w:spacing w:line="276" w:lineRule="auto" w:before="40" w:after="40"/>
            </w:pPr>
            <w:r>
              <w:rPr>
                <w:rFonts w:ascii="Liberation Sans Narrow" w:hAnsi="Liberation Sans Narrow"/>
                <w:sz w:val="18"/>
              </w:rPr>
              <w:t xml:space="preserve">AgInt no AREsp 2.830.723, Terceira Turma, relator Min. Humberto Martins, julgado em 01/06/2026</w:t>
            </w:r>
          </w:p>
        </w:tc>
        <w:tc>
          <w:tcPr>
            <w:tcW w:type="dxa" w:w="4816"/>
          </w:tcPr>
          <w:p>
            <w:pPr>
              <w:pStyle w:val="Compact"/>
              <w:spacing w:line="276" w:lineRule="auto" w:before="40" w:after="40"/>
            </w:pPr>
            <w:r>
              <w:rPr>
                <w:rFonts w:ascii="Liberation Sans Narrow" w:hAnsi="Liberation Sans Narrow"/>
                <w:sz w:val="18"/>
              </w:rPr>
              <w:t xml:space="preserve">Sendo o denunciante vencedor na ação principal, a denunciação da lide não tem seu pedido examinado, ficando o denunciante responsável pelas verbas sucumbenciais em favor dos denunciados.</w:t>
            </w:r>
          </w:p>
        </w:tc>
      </w:tr>
    </w:tbl>
    <w:bookmarkEnd w:id="272"/>
    <w:bookmarkEnd w:id="273"/>
    <w:bookmarkStart w:id="279" w:name="X282d44803c033e3f3757ae6c1fa3c930fcfff4b"/>
    <w:p>
      <w:pPr>
        <w:pStyle w:val="Heading4"/>
        <w:spacing w:before="160" w:after="40"/>
      </w:pPr>
      <w:r>
        <w:rPr>
          <w:smallCaps/>
          <w:color w:val="2E75B6"/>
        </w:rPr>
        <w:t xml:space="preserve">Capítulo III: do chamamento ao processo (arts. 130 a 132)</w:t>
      </w:r>
    </w:p>
    <w:bookmarkStart w:id="274" w:name="art.-130"/>
    <w:p>
      <w:pPr>
        <w:pStyle w:val="Heading6"/>
        <w:pBdr>
          <w:left w:val="single" w:sz="36" w:space="4" w:color="2E75B6"/>
        </w:pBdr>
        <w:shd w:val="clear" w:color="auto" w:fill="E3EEF9"/>
        <w:spacing w:before="200" w:after="80"/>
        <w:ind w:left="85"/>
      </w:pPr>
      <w:r>
        <w:rPr>
          <w:i w:val="0"/>
          <w:color w:val="1F3A5F"/>
          <w:sz w:val="23"/>
        </w:rPr>
        <w:t xml:space="preserve">Art. 130</w:t>
      </w:r>
    </w:p>
    <w:p>
      <w:pPr>
        <w:pStyle w:val="FirstParagraph"/>
        <w:spacing w:after="80"/>
        <w:jc w:val="both"/>
      </w:pPr>
      <w:r>
        <w:rPr>
          <w:b/>
          <w:bCs/>
        </w:rPr>
        <w:t xml:space="preserve">Art. 130.</w:t>
      </w:r>
      <w:r>
        <w:t xml:space="preserve"> </w:t>
      </w:r>
      <w:r>
        <w:t xml:space="preserve">É admissível o chamamento ao processo, requerido pelo réu:</w:t>
      </w:r>
    </w:p>
    <w:p>
      <w:pPr>
        <w:pStyle w:val="BodyText"/>
        <w:spacing w:after="80"/>
        <w:jc w:val="both"/>
      </w:pPr>
      <w:r>
        <w:t xml:space="preserve">I - do afiançado, na ação em que o fiador for réu;</w:t>
      </w:r>
    </w:p>
    <w:p>
      <w:pPr>
        <w:pStyle w:val="BodyText"/>
        <w:spacing w:after="80"/>
        <w:jc w:val="both"/>
      </w:pPr>
      <w:r>
        <w:t xml:space="preserve">II - dos demais fiadores, na ação proposta contra um ou alguns deles;</w:t>
      </w:r>
    </w:p>
    <w:p>
      <w:pPr>
        <w:pStyle w:val="BodyText"/>
        <w:spacing w:after="80"/>
        <w:jc w:val="both"/>
      </w:pPr>
      <w:r>
        <w:t xml:space="preserve">III - dos demais devedores solidários, quando o credor exigir de um ou de alguns o pagamento da dívida comum.</w:t>
      </w:r>
    </w:p>
    <w:bookmarkEnd w:id="274"/>
    <w:bookmarkStart w:id="275" w:name="X23c4e3aaf3b2e9057d6a3df4e044fbd4510818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7"/>
        <w:gridCol w:w="2575"/>
        <w:gridCol w:w="4952"/>
      </w:tblGrid>
      <w:tr>
        <w:trPr>
          <w:tblHeader w:val="on"/>
          <w:cantSplit/>
          <w:tblHeader/>
        </w:trPr>
        <w:tc>
          <w:tcPr>
            <w:tcW w:type="dxa" w:w="182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7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5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27"/>
          </w:tcPr>
          <w:p>
            <w:pPr>
              <w:pStyle w:val="Compact"/>
              <w:spacing w:line="276" w:lineRule="auto" w:before="40" w:after="40"/>
            </w:pPr>
            <w:r>
              <w:rPr>
                <w:rFonts w:ascii="Liberation Sans Narrow" w:hAnsi="Liberation Sans Narrow"/>
                <w:sz w:val="18"/>
              </w:rPr>
              <w:t xml:space="preserve">Caput — chamamento ao processo como intervenção facultativa</w:t>
            </w:r>
          </w:p>
        </w:tc>
        <w:tc>
          <w:tcPr>
            <w:tcW w:type="dxa" w:w="2575"/>
          </w:tcPr>
          <w:p>
            <w:pPr>
              <w:pStyle w:val="Compact"/>
              <w:spacing w:line="276" w:lineRule="auto" w:before="40" w:after="40"/>
            </w:pPr>
            <w:r>
              <w:rPr>
                <w:rFonts w:ascii="Liberation Sans Narrow" w:hAnsi="Liberation Sans Narrow"/>
                <w:sz w:val="18"/>
              </w:rPr>
              <w:t xml:space="preserve">EDcl no AgInt no AREsp 2.890.761, Terceira Turma, relator Min. Moura Ribeiro, julgado em 22/06/2026</w:t>
            </w:r>
          </w:p>
        </w:tc>
        <w:tc>
          <w:tcPr>
            <w:tcW w:type="dxa" w:w="4952"/>
          </w:tcPr>
          <w:p>
            <w:pPr>
              <w:pStyle w:val="Compact"/>
              <w:spacing w:line="276" w:lineRule="auto" w:before="40" w:after="40"/>
            </w:pPr>
            <w:r>
              <w:rPr>
                <w:rFonts w:ascii="Liberation Sans Narrow" w:hAnsi="Liberation Sans Narrow"/>
                <w:sz w:val="18"/>
              </w:rPr>
              <w:t xml:space="preserve">O chamamento ao processo, modalidade de intervenção de terceiro de caráter facultativo, não tem o condão de alterar a competência absoluta constitucionalmente estabelecida nem de compelir a inclusão de entes federais quando o exequente opta por demandar exclusivamente sociedade de economia mista.</w:t>
            </w:r>
          </w:p>
        </w:tc>
      </w:tr>
    </w:tbl>
    <w:bookmarkEnd w:id="275"/>
    <w:bookmarkStart w:id="276" w:name="art.-131"/>
    <w:p>
      <w:pPr>
        <w:pStyle w:val="Heading6"/>
        <w:pBdr>
          <w:left w:val="single" w:sz="36" w:space="4" w:color="2E75B6"/>
        </w:pBdr>
        <w:shd w:val="clear" w:color="auto" w:fill="E3EEF9"/>
        <w:spacing w:before="200" w:after="80"/>
        <w:ind w:left="85"/>
      </w:pPr>
      <w:r>
        <w:rPr>
          <w:i w:val="0"/>
          <w:color w:val="1F3A5F"/>
          <w:sz w:val="23"/>
        </w:rPr>
        <w:t xml:space="preserve">Art. 131</w:t>
      </w:r>
    </w:p>
    <w:p>
      <w:pPr>
        <w:pStyle w:val="FirstParagraph"/>
        <w:spacing w:after="8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p>
      <w:pPr>
        <w:pStyle w:val="BodyText"/>
        <w:spacing w:after="80"/>
        <w:jc w:val="both"/>
      </w:pPr>
      <w:r>
        <w:t xml:space="preserve">Parágrafo único. Se o chamado residir em outra comarca, seção ou subseção judiciárias, ou em lugar incerto, o prazo será de 2 (dois) meses.</w:t>
      </w:r>
    </w:p>
    <w:bookmarkEnd w:id="276"/>
    <w:bookmarkStart w:id="277" w:name="X29a32c7a64c4a0784840134feae57069ac0d25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925"/>
        <w:gridCol w:w="464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4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requerimento na contestação</w:t>
            </w:r>
          </w:p>
        </w:tc>
        <w:tc>
          <w:tcPr>
            <w:tcW w:type="dxa" w:w="2925"/>
          </w:tcPr>
          <w:p>
            <w:pPr>
              <w:pStyle w:val="Compact"/>
              <w:spacing w:line="276" w:lineRule="auto" w:before="40" w:after="40"/>
            </w:pPr>
            <w:r>
              <w:rPr>
                <w:rFonts w:ascii="Liberation Sans Narrow" w:hAnsi="Liberation Sans Narrow"/>
                <w:sz w:val="18"/>
              </w:rPr>
              <w:t xml:space="preserve">AREsp 2.503.062, Terceira Turma, relator Min. Moura Ribeiro, julgado em 16/03/2026</w:t>
            </w:r>
          </w:p>
        </w:tc>
        <w:tc>
          <w:tcPr>
            <w:tcW w:type="dxa" w:w="4649"/>
          </w:tcPr>
          <w:p>
            <w:pPr>
              <w:pStyle w:val="Compact"/>
              <w:spacing w:line="276" w:lineRule="auto" w:before="40" w:after="40"/>
            </w:pPr>
            <w:r>
              <w:rPr>
                <w:rFonts w:ascii="Liberation Sans Narrow" w:hAnsi="Liberation Sans Narrow"/>
                <w:sz w:val="18"/>
              </w:rPr>
              <w:t xml:space="preserve">O chamamento ao processo é instituto típico da fase de conhecimento, não se harmonizando com a fase executiva, sobretudo pela incompatibilidade de ritos.</w:t>
            </w:r>
          </w:p>
        </w:tc>
      </w:tr>
    </w:tbl>
    <w:bookmarkEnd w:id="277"/>
    <w:bookmarkStart w:id="278" w:name="art.-132"/>
    <w:p>
      <w:pPr>
        <w:pStyle w:val="Heading6"/>
        <w:pBdr>
          <w:left w:val="single" w:sz="36" w:space="4" w:color="2E75B6"/>
        </w:pBdr>
        <w:shd w:val="clear" w:color="auto" w:fill="E3EEF9"/>
        <w:spacing w:before="200" w:after="80"/>
        <w:ind w:left="85"/>
      </w:pPr>
      <w:r>
        <w:rPr>
          <w:i w:val="0"/>
          <w:color w:val="1F3A5F"/>
          <w:sz w:val="23"/>
        </w:rPr>
        <w:t xml:space="preserve">Art. 132</w:t>
      </w:r>
    </w:p>
    <w:p>
      <w:pPr>
        <w:pStyle w:val="FirstParagraph"/>
        <w:spacing w:after="8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278"/>
    <w:bookmarkEnd w:id="279"/>
    <w:bookmarkStart w:id="287" w:name="X17fb9bcb2aae3012b9660a830fa169ac24388ca"/>
    <w:p>
      <w:pPr>
        <w:pStyle w:val="Heading4"/>
        <w:spacing w:before="160" w:after="40"/>
      </w:pPr>
      <w:r>
        <w:rPr>
          <w:smallCaps/>
          <w:color w:val="2E75B6"/>
        </w:rPr>
        <w:t xml:space="preserve">Capítulo IV: do incidente de desconsideração da personalidade jurídica (arts. 133 a 137)</w:t>
      </w:r>
    </w:p>
    <w:bookmarkStart w:id="280" w:name="art.-133"/>
    <w:p>
      <w:pPr>
        <w:pStyle w:val="Heading6"/>
        <w:pBdr>
          <w:left w:val="single" w:sz="36" w:space="4" w:color="2E75B6"/>
        </w:pBdr>
        <w:shd w:val="clear" w:color="auto" w:fill="E3EEF9"/>
        <w:spacing w:before="200" w:after="80"/>
        <w:ind w:left="85"/>
      </w:pPr>
      <w:r>
        <w:rPr>
          <w:i w:val="0"/>
          <w:color w:val="1F3A5F"/>
          <w:sz w:val="23"/>
        </w:rPr>
        <w:t xml:space="preserve">Art. 133</w:t>
      </w:r>
    </w:p>
    <w:p>
      <w:pPr>
        <w:pStyle w:val="FirstParagraph"/>
        <w:spacing w:after="8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p>
      <w:pPr>
        <w:pStyle w:val="BodyText"/>
        <w:spacing w:after="80"/>
        <w:jc w:val="both"/>
      </w:pPr>
      <w:r>
        <w:t xml:space="preserve">§ 1º O pedido de desconsideração da personalidade jurídica observará os pressupostos previstos em lei.</w:t>
      </w:r>
    </w:p>
    <w:p>
      <w:pPr>
        <w:pStyle w:val="BodyText"/>
        <w:spacing w:after="80"/>
        <w:jc w:val="both"/>
      </w:pPr>
      <w:r>
        <w:t xml:space="preserve">§ 2º Aplica-se o disposto neste Capítulo à hipótese de desconsideração inversa da personalidade jurídica.</w:t>
      </w:r>
    </w:p>
    <w:bookmarkEnd w:id="280"/>
    <w:bookmarkStart w:id="281" w:name="X531a8a3a80160b064de55c3d4d706209c6b157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3250"/>
        <w:gridCol w:w="3825"/>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5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2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Art. 133, § 1º (pressupostos legais da desconsideração)</w:t>
            </w:r>
          </w:p>
        </w:tc>
        <w:tc>
          <w:tcPr>
            <w:tcW w:type="dxa" w:w="3250"/>
          </w:tcPr>
          <w:p>
            <w:pPr>
              <w:pStyle w:val="Compact"/>
              <w:spacing w:line="276" w:lineRule="auto" w:before="40" w:after="40"/>
            </w:pPr>
            <w:r>
              <w:rPr>
                <w:rFonts w:ascii="Liberation Sans Narrow" w:hAnsi="Liberation Sans Narrow"/>
                <w:sz w:val="18"/>
              </w:rPr>
              <w:t xml:space="preserve">Tema Repetitivo 1210, paradigmas ProAfR no REsp 1.873.187 e ProAfR no REsp 1.873.811, Segunda Seção, relator Min. Raul Araújo, registro de 15/08/2023 (DJe de 29/08/2023)</w:t>
            </w:r>
          </w:p>
        </w:tc>
        <w:tc>
          <w:tcPr>
            <w:tcW w:type="dxa" w:w="3825"/>
          </w:tcPr>
          <w:p>
            <w:pPr>
              <w:pStyle w:val="Compact"/>
              <w:spacing w:line="276" w:lineRule="auto" w:before="40" w:after="40"/>
            </w:pPr>
            <w:r>
              <w:rPr>
                <w:rFonts w:ascii="Liberation Sans Narrow" w:hAnsi="Liberation Sans Narrow"/>
                <w:sz w:val="18"/>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r>
        <w:trPr>
          <w:cantSplit/>
        </w:trPr>
        <w:tc>
          <w:tcPr>
            <w:tcW w:type="dxa" w:w="2279"/>
          </w:tcPr>
          <w:p>
            <w:pPr>
              <w:pStyle w:val="Compact"/>
              <w:spacing w:line="276" w:lineRule="auto" w:before="40" w:after="40"/>
            </w:pPr>
            <w:r>
              <w:rPr>
                <w:rFonts w:ascii="Liberation Sans Narrow" w:hAnsi="Liberation Sans Narrow"/>
                <w:sz w:val="18"/>
              </w:rPr>
              <w:t xml:space="preserve">Arts. 133 a 137 (desconsideração da personalidade jurídica; forma do pedido)</w:t>
            </w:r>
          </w:p>
        </w:tc>
        <w:tc>
          <w:tcPr>
            <w:tcW w:type="dxa" w:w="3250"/>
          </w:tcPr>
          <w:p>
            <w:pPr>
              <w:pStyle w:val="Compact"/>
              <w:spacing w:line="276" w:lineRule="auto" w:before="40" w:after="40"/>
            </w:pPr>
            <w:r>
              <w:rPr>
                <w:rFonts w:ascii="Liberation Sans Narrow" w:hAnsi="Liberation Sans Narrow"/>
                <w:sz w:val="18"/>
              </w:rPr>
              <w:t xml:space="preserve">REsp 2.239.150, Terceira Turma, relatora Min. Daniela Teixeira, julgado em 12/08/2026, DJEN de 17/08/2026</w:t>
            </w:r>
          </w:p>
        </w:tc>
        <w:tc>
          <w:tcPr>
            <w:tcW w:type="dxa" w:w="3825"/>
          </w:tcPr>
          <w:p>
            <w:pPr>
              <w:pStyle w:val="Compact"/>
              <w:spacing w:line="276" w:lineRule="auto" w:before="40" w:after="40"/>
            </w:pPr>
            <w:r>
              <w:rPr>
                <w:rFonts w:ascii="Liberation Sans Narrow" w:hAnsi="Liberation Sans Narrow"/>
                <w:sz w:val="18"/>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8"/>
              </w:rPr>
              <w:t xml:space="preserve">Arts. 133 a 137 (desconsideração da personalidade jurídica; honorários)</w:t>
            </w:r>
          </w:p>
        </w:tc>
        <w:tc>
          <w:tcPr>
            <w:tcW w:type="dxa" w:w="3250"/>
          </w:tcPr>
          <w:p>
            <w:pPr>
              <w:pStyle w:val="Compact"/>
              <w:spacing w:line="276" w:lineRule="auto" w:before="40" w:after="40"/>
            </w:pPr>
            <w:r>
              <w:rPr>
                <w:rFonts w:ascii="Liberation Sans Narrow" w:hAnsi="Liberation Sans Narrow"/>
                <w:sz w:val="18"/>
              </w:rPr>
              <w:t xml:space="preserve">REsp 1.925.959, Terceira Turma, relator Min. Paulo de Tarso Sanseverino, julgado em 12/09/2023, DJe de 22/09/2023</w:t>
            </w:r>
          </w:p>
        </w:tc>
        <w:tc>
          <w:tcPr>
            <w:tcW w:type="dxa" w:w="3825"/>
          </w:tcPr>
          <w:p>
            <w:pPr>
              <w:pStyle w:val="Compact"/>
              <w:spacing w:line="276" w:lineRule="auto" w:before="40" w:after="40"/>
            </w:pPr>
            <w:r>
              <w:rPr>
                <w:rFonts w:ascii="Liberation Sans Narrow" w:hAnsi="Liberation Sans Narrow"/>
                <w:sz w:val="18"/>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bookmarkEnd w:id="281"/>
    <w:bookmarkStart w:id="282" w:name="art.-134"/>
    <w:p>
      <w:pPr>
        <w:pStyle w:val="Heading6"/>
        <w:pBdr>
          <w:left w:val="single" w:sz="36" w:space="4" w:color="2E75B6"/>
        </w:pBdr>
        <w:shd w:val="clear" w:color="auto" w:fill="E3EEF9"/>
        <w:spacing w:before="200" w:after="80"/>
        <w:ind w:left="85"/>
      </w:pPr>
      <w:r>
        <w:rPr>
          <w:i w:val="0"/>
          <w:color w:val="1F3A5F"/>
          <w:sz w:val="23"/>
        </w:rPr>
        <w:t xml:space="preserve">Art. 134</w:t>
      </w:r>
    </w:p>
    <w:p>
      <w:pPr>
        <w:pStyle w:val="FirstParagraph"/>
        <w:spacing w:after="8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80"/>
        <w:jc w:val="both"/>
      </w:pPr>
      <w:r>
        <w:t xml:space="preserve">§ 1º A instauração do incidente será imediatamente comunicada ao distribuidor para as anotações devidas.</w:t>
      </w:r>
    </w:p>
    <w:p>
      <w:pPr>
        <w:pStyle w:val="BodyText"/>
        <w:spacing w:after="80"/>
        <w:jc w:val="both"/>
      </w:pPr>
      <w:r>
        <w:t xml:space="preserve">§ 2º Dispensa-se a instauração do incidente se a desconsideração da personalidade jurídica for requerida na petição inicial, hipótese em que será citado o sócio ou a pessoa jurídica.</w:t>
      </w:r>
    </w:p>
    <w:p>
      <w:pPr>
        <w:pStyle w:val="BodyText"/>
        <w:spacing w:after="80"/>
        <w:jc w:val="both"/>
      </w:pPr>
      <w:r>
        <w:t xml:space="preserve">§ 3º A instauração do incidente suspenderá o processo, salvo na hipótese do § 2º.</w:t>
      </w:r>
    </w:p>
    <w:p>
      <w:pPr>
        <w:pStyle w:val="BodyText"/>
        <w:spacing w:after="80"/>
        <w:jc w:val="both"/>
      </w:pPr>
      <w:r>
        <w:t xml:space="preserve">§ 4º O requerimento deve demonstrar o preenchimento dos pressupostos legais específicos para desconsideração da personalidade jurídica.</w:t>
      </w:r>
    </w:p>
    <w:bookmarkEnd w:id="282"/>
    <w:bookmarkStart w:id="283" w:name="X7005672c27f6fa0a5f970a7fc9cfd4c92bd316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897"/>
        <w:gridCol w:w="4178"/>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Art. 134, § 2º (desconsideração requerida na petição inicial)</w:t>
            </w:r>
          </w:p>
        </w:tc>
        <w:tc>
          <w:tcPr>
            <w:tcW w:type="dxa" w:w="2897"/>
          </w:tcPr>
          <w:p>
            <w:pPr>
              <w:pStyle w:val="Compact"/>
              <w:spacing w:line="276" w:lineRule="auto" w:before="40" w:after="40"/>
            </w:pPr>
            <w:r>
              <w:rPr>
                <w:rFonts w:ascii="Liberation Sans Narrow" w:hAnsi="Liberation Sans Narrow"/>
                <w:sz w:val="18"/>
              </w:rPr>
              <w:t xml:space="preserve">AREsp 2.982.042, Terceira Turma, relator Min. Ricardo Villas Bôas Cueva, julgado em 22/04/2026, DJEN de 27/04/2026</w:t>
            </w:r>
          </w:p>
        </w:tc>
        <w:tc>
          <w:tcPr>
            <w:tcW w:type="dxa" w:w="4178"/>
          </w:tcPr>
          <w:p>
            <w:pPr>
              <w:pStyle w:val="Compact"/>
              <w:spacing w:line="276" w:lineRule="auto" w:before="40" w:after="40"/>
            </w:pPr>
            <w:r>
              <w:rPr>
                <w:rFonts w:ascii="Liberation Sans Narrow" w:hAnsi="Liberation Sans Narrow"/>
                <w:sz w:val="18"/>
              </w:rPr>
              <w:t xml:space="preserve">Dispensa-se a instauração do incidente de desconsideração da personalidade jurídica quando a desconsideração for requerida na petição inicial.</w:t>
            </w:r>
          </w:p>
        </w:tc>
      </w:tr>
      <w:tr>
        <w:trPr>
          <w:cantSplit/>
        </w:trPr>
        <w:tc>
          <w:tcPr>
            <w:tcW w:type="dxa" w:w="2279"/>
          </w:tcPr>
          <w:p>
            <w:pPr>
              <w:pStyle w:val="Compact"/>
              <w:spacing w:line="276" w:lineRule="auto" w:before="40" w:after="40"/>
            </w:pPr>
            <w:r>
              <w:rPr>
                <w:rFonts w:ascii="Liberation Sans Narrow" w:hAnsi="Liberation Sans Narrow"/>
                <w:sz w:val="18"/>
              </w:rPr>
              <w:t xml:space="preserve">§ 4º — requerimento na inicial exige demonstração dos pressupostos</w:t>
            </w:r>
          </w:p>
        </w:tc>
        <w:tc>
          <w:tcPr>
            <w:tcW w:type="dxa" w:w="2897"/>
          </w:tcPr>
          <w:p>
            <w:pPr>
              <w:pStyle w:val="Compact"/>
              <w:spacing w:line="276" w:lineRule="auto" w:before="40" w:after="40"/>
            </w:pPr>
            <w:r>
              <w:rPr>
                <w:rFonts w:ascii="Liberation Sans Narrow" w:hAnsi="Liberation Sans Narrow"/>
                <w:sz w:val="18"/>
              </w:rPr>
              <w:t xml:space="preserve">AgInt no AREsp 2.237.543, Segunda Turma, relator Min. Herman Benjamin, julgado em 24/06/2024, DJe de 28/06/2024</w:t>
            </w:r>
          </w:p>
        </w:tc>
        <w:tc>
          <w:tcPr>
            <w:tcW w:type="dxa" w:w="4178"/>
          </w:tcPr>
          <w:p>
            <w:pPr>
              <w:pStyle w:val="Compact"/>
              <w:spacing w:line="276" w:lineRule="auto" w:before="40" w:after="40"/>
            </w:pPr>
            <w:r>
              <w:rPr>
                <w:rFonts w:ascii="Liberation Sans Narrow" w:hAnsi="Liberation Sans Narrow"/>
                <w:sz w:val="18"/>
              </w:rPr>
              <w:t xml:space="preserve">O art. 134, § 2º, autoriza a citação dos sócios quando a desconsideração é requerida na petição inicial, mas o § 4º exige que o requerimento demonstre o preenchimento dos pressupostos legais específicos; a teoria da asserção, por si só, não sustenta a manutenção dos sócios no polo passivo.</w:t>
            </w:r>
          </w:p>
        </w:tc>
      </w:tr>
    </w:tbl>
    <w:bookmarkEnd w:id="283"/>
    <w:bookmarkStart w:id="284" w:name="art.-135"/>
    <w:p>
      <w:pPr>
        <w:pStyle w:val="Heading6"/>
        <w:pBdr>
          <w:left w:val="single" w:sz="36" w:space="4" w:color="2E75B6"/>
        </w:pBdr>
        <w:shd w:val="clear" w:color="auto" w:fill="E3EEF9"/>
        <w:spacing w:before="200" w:after="80"/>
        <w:ind w:left="85"/>
      </w:pPr>
      <w:r>
        <w:rPr>
          <w:i w:val="0"/>
          <w:color w:val="1F3A5F"/>
          <w:sz w:val="23"/>
        </w:rPr>
        <w:t xml:space="preserve">Art. 135</w:t>
      </w:r>
    </w:p>
    <w:p>
      <w:pPr>
        <w:pStyle w:val="FirstParagraph"/>
        <w:spacing w:after="8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284"/>
    <w:bookmarkStart w:id="285" w:name="art.-136"/>
    <w:p>
      <w:pPr>
        <w:pStyle w:val="Heading6"/>
        <w:pBdr>
          <w:left w:val="single" w:sz="36" w:space="4" w:color="2E75B6"/>
        </w:pBdr>
        <w:shd w:val="clear" w:color="auto" w:fill="E3EEF9"/>
        <w:spacing w:before="200" w:after="80"/>
        <w:ind w:left="85"/>
      </w:pPr>
      <w:r>
        <w:rPr>
          <w:i w:val="0"/>
          <w:color w:val="1F3A5F"/>
          <w:sz w:val="23"/>
        </w:rPr>
        <w:t xml:space="preserve">Art. 136</w:t>
      </w:r>
    </w:p>
    <w:p>
      <w:pPr>
        <w:pStyle w:val="FirstParagraph"/>
        <w:spacing w:after="80"/>
        <w:jc w:val="both"/>
      </w:pPr>
      <w:r>
        <w:rPr>
          <w:b/>
          <w:bCs/>
        </w:rPr>
        <w:t xml:space="preserve">Art. 136.</w:t>
      </w:r>
      <w:r>
        <w:t xml:space="preserve"> </w:t>
      </w:r>
      <w:r>
        <w:t xml:space="preserve">Concluída a instrução, se necessária, o incidente será resolvido por decisão interlocutória.</w:t>
      </w:r>
    </w:p>
    <w:p>
      <w:pPr>
        <w:pStyle w:val="BodyText"/>
        <w:spacing w:after="80"/>
        <w:jc w:val="both"/>
      </w:pPr>
      <w:r>
        <w:t xml:space="preserve">Parágrafo único. Se a decisão for proferida pelo relator, cabe agravo interno.</w:t>
      </w:r>
    </w:p>
    <w:bookmarkEnd w:id="285"/>
    <w:bookmarkStart w:id="286" w:name="art.-137"/>
    <w:p>
      <w:pPr>
        <w:pStyle w:val="Heading6"/>
        <w:pBdr>
          <w:left w:val="single" w:sz="36" w:space="4" w:color="2E75B6"/>
        </w:pBdr>
        <w:shd w:val="clear" w:color="auto" w:fill="E3EEF9"/>
        <w:spacing w:before="200" w:after="80"/>
        <w:ind w:left="85"/>
      </w:pPr>
      <w:r>
        <w:rPr>
          <w:i w:val="0"/>
          <w:color w:val="1F3A5F"/>
          <w:sz w:val="23"/>
        </w:rPr>
        <w:t xml:space="preserve">Art. 137</w:t>
      </w:r>
    </w:p>
    <w:p>
      <w:pPr>
        <w:pStyle w:val="FirstParagraph"/>
        <w:spacing w:after="8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286"/>
    <w:bookmarkEnd w:id="287"/>
    <w:bookmarkStart w:id="291" w:name="capítulo-v-do-amicus-curiae-arts.-138"/>
    <w:p>
      <w:pPr>
        <w:pStyle w:val="Heading4"/>
        <w:spacing w:before="160" w:after="40"/>
      </w:pPr>
      <w:r>
        <w:rPr>
          <w:smallCaps/>
          <w:color w:val="2E75B6"/>
        </w:rPr>
        <w:t xml:space="preserve">Capítulo V: do amicus curiae (arts. 138)</w:t>
      </w:r>
    </w:p>
    <w:bookmarkStart w:id="288" w:name="art.-138"/>
    <w:p>
      <w:pPr>
        <w:pStyle w:val="Heading6"/>
        <w:pBdr>
          <w:left w:val="single" w:sz="36" w:space="4" w:color="2E75B6"/>
        </w:pBdr>
        <w:shd w:val="clear" w:color="auto" w:fill="E3EEF9"/>
        <w:spacing w:before="200" w:after="80"/>
        <w:ind w:left="85"/>
      </w:pPr>
      <w:r>
        <w:rPr>
          <w:i w:val="0"/>
          <w:color w:val="1F3A5F"/>
          <w:sz w:val="23"/>
        </w:rPr>
        <w:t xml:space="preserve">Art. 138</w:t>
      </w:r>
    </w:p>
    <w:p>
      <w:pPr>
        <w:pStyle w:val="FirstParagraph"/>
        <w:spacing w:after="8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p>
      <w:pPr>
        <w:pStyle w:val="BodyText"/>
        <w:spacing w:after="80"/>
        <w:jc w:val="both"/>
      </w:pPr>
      <w:r>
        <w:t xml:space="preserve">§ 1º A intervenção de que trata o caput não implica alteração de competência nem autoriza a interposição de recursos, ressalvadas a oposição de embargos de declaração e a hipótese do § 3º.</w:t>
      </w:r>
    </w:p>
    <w:p>
      <w:pPr>
        <w:pStyle w:val="BodyText"/>
        <w:spacing w:after="80"/>
        <w:jc w:val="both"/>
      </w:pPr>
      <w:r>
        <w:t xml:space="preserve">§ 2º Caberá ao juiz ou ao relator, na decisão que solicitar ou admitir a intervenção, definir os poderes do amicus curiae.</w:t>
      </w:r>
    </w:p>
    <w:p>
      <w:pPr>
        <w:pStyle w:val="BodyText"/>
        <w:spacing w:after="80"/>
        <w:jc w:val="both"/>
      </w:pPr>
      <w:r>
        <w:t xml:space="preserve">§ 3º O amicus curiae pode recorrer da decisão que julgar o incidente de resolução de demandas repetitivas.</w:t>
      </w:r>
    </w:p>
    <w:bookmarkEnd w:id="288"/>
    <w:bookmarkStart w:id="289" w:name="Xadf32c18670e753e4b6027e153cc62714dda5fb"/>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96"/>
        <w:gridCol w:w="3101"/>
        <w:gridCol w:w="4157"/>
      </w:tblGrid>
      <w:tr>
        <w:trPr>
          <w:tblHeader w:val="on"/>
          <w:cantSplit/>
          <w:tblHeader/>
        </w:trPr>
        <w:tc>
          <w:tcPr>
            <w:tcW w:type="dxa" w:w="209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0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5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96"/>
          </w:tcPr>
          <w:p>
            <w:pPr>
              <w:pStyle w:val="Compact"/>
              <w:spacing w:line="276" w:lineRule="auto" w:before="40" w:after="40"/>
            </w:pPr>
            <w:r>
              <w:rPr>
                <w:rFonts w:ascii="Liberation Sans Narrow" w:hAnsi="Liberation Sans Narrow"/>
                <w:sz w:val="18"/>
              </w:rPr>
              <w:t xml:space="preserve">Art. 138, § 1º (recurso do amicus curiae em controle abstrato)</w:t>
            </w:r>
          </w:p>
        </w:tc>
        <w:tc>
          <w:tcPr>
            <w:tcW w:type="dxa" w:w="3101"/>
          </w:tcPr>
          <w:p>
            <w:pPr>
              <w:pStyle w:val="Compact"/>
              <w:spacing w:line="276" w:lineRule="auto" w:before="40" w:after="40"/>
            </w:pPr>
            <w:r>
              <w:rPr>
                <w:rFonts w:ascii="Liberation Sans Narrow" w:hAnsi="Liberation Sans Narrow"/>
                <w:sz w:val="18"/>
              </w:rPr>
              <w:t xml:space="preserve">ADI 5934, Tribunal Pleno, relator Min. André Mendonça, sessão virtual de 09 a 16/08/2024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57"/>
          </w:tcPr>
          <w:p>
            <w:pPr>
              <w:pStyle w:val="Compact"/>
              <w:spacing w:line="276" w:lineRule="auto" w:before="40" w:after="40"/>
            </w:pPr>
            <w:r>
              <w:rPr>
                <w:rFonts w:ascii="Liberation Sans Narrow" w:hAnsi="Liberation Sans Narrow"/>
                <w:sz w:val="18"/>
              </w:rPr>
              <w:t xml:space="preserve">O amicus curiae exerce atividade colaborativa e não integra o rol dos legitimados a recorrer nas ações de controle abstrato; não se lhe aplica o art. 138, § 1º, do CPC. Embargos de declaração não conhecidos, por unanimidade.</w:t>
            </w:r>
          </w:p>
        </w:tc>
      </w:tr>
      <w:tr>
        <w:trPr>
          <w:cantSplit/>
        </w:trPr>
        <w:tc>
          <w:tcPr>
            <w:tcW w:type="dxa" w:w="2096"/>
          </w:tcPr>
          <w:p>
            <w:pPr>
              <w:pStyle w:val="Compact"/>
              <w:spacing w:line="276" w:lineRule="auto" w:before="40" w:after="40"/>
            </w:pPr>
            <w:r>
              <w:rPr>
                <w:rFonts w:ascii="Liberation Sans Narrow" w:hAnsi="Liberation Sans Narrow"/>
                <w:sz w:val="18"/>
              </w:rPr>
              <w:t xml:space="preserve">Art. 138 (decisão sobre o ingresso do amicus curiae)</w:t>
            </w:r>
          </w:p>
        </w:tc>
        <w:tc>
          <w:tcPr>
            <w:tcW w:type="dxa" w:w="3101"/>
          </w:tcPr>
          <w:p>
            <w:pPr>
              <w:pStyle w:val="Compact"/>
              <w:spacing w:line="276" w:lineRule="auto" w:before="40" w:after="40"/>
            </w:pPr>
            <w:r>
              <w:rPr>
                <w:rFonts w:ascii="Liberation Sans Narrow" w:hAnsi="Liberation Sans Narrow"/>
                <w:sz w:val="18"/>
              </w:rPr>
              <w:t xml:space="preserve">ADI 6697, Tribunal Pleno, relator Min. André Mendonça, julgada em 09/05/2022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57"/>
          </w:tcPr>
          <w:p>
            <w:pPr>
              <w:pStyle w:val="Compact"/>
              <w:spacing w:line="276" w:lineRule="auto" w:before="40" w:after="40"/>
            </w:pPr>
            <w:r>
              <w:rPr>
                <w:rFonts w:ascii="Liberation Sans Narrow" w:hAnsi="Liberation Sans Narrow"/>
                <w:sz w:val="18"/>
              </w:rPr>
              <w:t xml:space="preserve">É firme a jurisprudência da Corte sobre a irrecorribilidade da decisão que defere ou indefere o pedido de ingresso na ação como amicus curiae. Agravo regimental não conhecido.</w:t>
            </w:r>
          </w:p>
        </w:tc>
      </w:tr>
      <w:tr>
        <w:trPr>
          <w:cantSplit/>
        </w:trPr>
        <w:tc>
          <w:tcPr>
            <w:tcW w:type="dxa" w:w="2096"/>
          </w:tcPr>
          <w:p>
            <w:pPr>
              <w:pStyle w:val="Compact"/>
              <w:spacing w:line="276" w:lineRule="auto" w:before="40" w:after="40"/>
            </w:pPr>
            <w:r>
              <w:rPr>
                <w:rFonts w:ascii="Liberation Sans Narrow" w:hAnsi="Liberation Sans Narrow"/>
                <w:sz w:val="18"/>
              </w:rPr>
              <w:t xml:space="preserve">Art. 138, caput (admissão do amicus curiae no controle concentrado)</w:t>
            </w:r>
          </w:p>
        </w:tc>
        <w:tc>
          <w:tcPr>
            <w:tcW w:type="dxa" w:w="3101"/>
          </w:tcPr>
          <w:p>
            <w:pPr>
              <w:pStyle w:val="Compact"/>
              <w:spacing w:line="276" w:lineRule="auto" w:before="40" w:after="40"/>
            </w:pPr>
            <w:r>
              <w:rPr>
                <w:rFonts w:ascii="Liberation Sans Narrow" w:hAnsi="Liberation Sans Narrow"/>
                <w:sz w:val="18"/>
              </w:rPr>
              <w:t xml:space="preserve">ADI 5086, Tribunal Pleno, relator Min. Luiz Fux, sessão virtual de 11 a 17/05/2018</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57"/>
          </w:tcPr>
          <w:p>
            <w:pPr>
              <w:pStyle w:val="Compact"/>
              <w:spacing w:line="276" w:lineRule="auto" w:before="40" w:after="40"/>
            </w:pPr>
            <w:r>
              <w:rPr>
                <w:rFonts w:ascii="Liberation Sans Narrow" w:hAnsi="Liberation Sans Narrow"/>
                <w:sz w:val="18"/>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2096"/>
          </w:tcPr>
          <w:p>
            <w:pPr>
              <w:pStyle w:val="Compact"/>
              <w:spacing w:line="276" w:lineRule="auto" w:before="40" w:after="40"/>
            </w:pPr>
            <w:r>
              <w:rPr>
                <w:rFonts w:ascii="Liberation Sans Narrow" w:hAnsi="Liberation Sans Narrow"/>
                <w:sz w:val="18"/>
              </w:rPr>
              <w:t xml:space="preserve">Art. 138 (ingresso do amicus curiae após o julgamento do mérito)</w:t>
            </w:r>
          </w:p>
        </w:tc>
        <w:tc>
          <w:tcPr>
            <w:tcW w:type="dxa" w:w="3101"/>
          </w:tcPr>
          <w:p>
            <w:pPr>
              <w:pStyle w:val="Compact"/>
              <w:spacing w:line="276" w:lineRule="auto" w:before="40" w:after="40"/>
            </w:pPr>
            <w:r>
              <w:rPr>
                <w:rFonts w:ascii="Liberation Sans Narrow" w:hAnsi="Liberation Sans Narrow"/>
                <w:sz w:val="18"/>
              </w:rPr>
              <w:t xml:space="preserve">RE 593849, Tribunal Pleno, relator Min. Edson Fachin, julgado em 22/09/2017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57"/>
          </w:tcPr>
          <w:p>
            <w:pPr>
              <w:pStyle w:val="Compact"/>
              <w:spacing w:line="276" w:lineRule="auto" w:before="40" w:after="40"/>
            </w:pPr>
            <w:r>
              <w:rPr>
                <w:rFonts w:ascii="Liberation Sans Narrow" w:hAnsi="Liberation Sans Narrow"/>
                <w:sz w:val="18"/>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bookmarkEnd w:id="289"/>
    <w:bookmarkStart w:id="290" w:name="Xf1fd76a3ecfd1c449caf4c46804e4ea870c404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8"/>
        <w:gridCol w:w="2411"/>
        <w:gridCol w:w="4415"/>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1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529"/>
          </w:tcPr>
          <w:p>
            <w:pPr>
              <w:pStyle w:val="Compact"/>
              <w:spacing w:line="276" w:lineRule="auto" w:before="40" w:after="40"/>
            </w:pPr>
            <w:r>
              <w:rPr>
                <w:rFonts w:ascii="Liberation Sans Narrow" w:hAnsi="Liberation Sans Narrow"/>
                <w:sz w:val="18"/>
              </w:rPr>
              <w:t xml:space="preserve">Art. 138, caput (irrecorribilidade da decisão sobre o ingresso do amicus curiae)</w:t>
            </w:r>
          </w:p>
        </w:tc>
        <w:tc>
          <w:tcPr>
            <w:tcW w:type="dxa" w:w="2411"/>
          </w:tcPr>
          <w:p>
            <w:pPr>
              <w:pStyle w:val="Compact"/>
              <w:spacing w:line="276" w:lineRule="auto" w:before="40" w:after="40"/>
            </w:pPr>
            <w:r>
              <w:rPr>
                <w:rFonts w:ascii="Liberation Sans Narrow" w:hAnsi="Liberation Sans Narrow"/>
                <w:sz w:val="18"/>
              </w:rPr>
              <w:t xml:space="preserve">AgInt no REsp 1.828.606, Primeira Seção, relator Min. Herman Benjamin, julgado em 12/04/2022, DJe de 23/06/2022</w:t>
            </w:r>
          </w:p>
        </w:tc>
        <w:tc>
          <w:tcPr>
            <w:tcW w:type="dxa" w:w="4415"/>
          </w:tcPr>
          <w:p>
            <w:pPr>
              <w:pStyle w:val="Compact"/>
              <w:spacing w:line="276" w:lineRule="auto" w:before="40" w:after="40"/>
            </w:pPr>
            <w:r>
              <w:rPr>
                <w:rFonts w:ascii="Liberation Sans Narrow" w:hAnsi="Liberation Sans Narrow"/>
                <w:sz w:val="18"/>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bl>
    <w:bookmarkEnd w:id="290"/>
    <w:bookmarkEnd w:id="291"/>
    <w:bookmarkEnd w:id="292"/>
    <w:bookmarkStart w:id="352" w:name="X76cbc5a11b9b1f7735791ca70d7bc5b47d1ddfe"/>
    <w:p>
      <w:pPr>
        <w:pStyle w:val="Heading3"/>
        <w:pBdr>
          <w:bottom w:val="single" w:sz="8" w:space="2" w:color="2E75B6"/>
        </w:pBdr>
        <w:spacing w:before="200" w:after="80"/>
      </w:pPr>
      <w:r>
        <w:rPr>
          <w:sz w:val="24"/>
        </w:rPr>
        <w:t xml:space="preserve">Título IV: do juiz e dos auxiliares da justiça (arts. 139 a 175)</w:t>
      </w:r>
    </w:p>
    <w:bookmarkStart w:id="303" w:name="X7931ba4b21c40087800fd2e4af246dde76a3c51"/>
    <w:p>
      <w:pPr>
        <w:pStyle w:val="Heading4"/>
        <w:spacing w:before="160" w:after="40"/>
      </w:pPr>
      <w:r>
        <w:rPr>
          <w:smallCaps/>
          <w:color w:val="2E75B6"/>
        </w:rPr>
        <w:t xml:space="preserve">Capítulo I: dos poderes, dos deveres e da responsabilidade do juiz (arts. 139 a 143)</w:t>
      </w:r>
    </w:p>
    <w:bookmarkStart w:id="293" w:name="art.-139"/>
    <w:p>
      <w:pPr>
        <w:pStyle w:val="Heading6"/>
        <w:pBdr>
          <w:left w:val="single" w:sz="36" w:space="4" w:color="2E75B6"/>
        </w:pBdr>
        <w:shd w:val="clear" w:color="auto" w:fill="E3EEF9"/>
        <w:spacing w:before="200" w:after="80"/>
        <w:ind w:left="85"/>
      </w:pPr>
      <w:r>
        <w:rPr>
          <w:i w:val="0"/>
          <w:color w:val="1F3A5F"/>
          <w:sz w:val="23"/>
        </w:rPr>
        <w:t xml:space="preserve">Art. 139</w:t>
      </w:r>
    </w:p>
    <w:p>
      <w:pPr>
        <w:pStyle w:val="FirstParagraph"/>
        <w:spacing w:after="80"/>
        <w:jc w:val="both"/>
      </w:pPr>
      <w:r>
        <w:rPr>
          <w:b/>
          <w:bCs/>
        </w:rPr>
        <w:t xml:space="preserve">Art. 139.</w:t>
      </w:r>
      <w:r>
        <w:t xml:space="preserve"> </w:t>
      </w:r>
      <w:r>
        <w:t xml:space="preserve">O juiz dirigirá o processo conforme as disposições deste Código, incumbindo-lhe:</w:t>
      </w:r>
    </w:p>
    <w:p>
      <w:pPr>
        <w:pStyle w:val="BodyText"/>
        <w:spacing w:after="80"/>
        <w:jc w:val="both"/>
      </w:pPr>
      <w:r>
        <w:t xml:space="preserve">I - assegurar às partes igualdade de tratamento;</w:t>
      </w:r>
    </w:p>
    <w:p>
      <w:pPr>
        <w:pStyle w:val="BodyText"/>
        <w:spacing w:after="80"/>
        <w:jc w:val="both"/>
      </w:pPr>
      <w:r>
        <w:t xml:space="preserve">II - velar pela duração razoável do processo;</w:t>
      </w:r>
    </w:p>
    <w:p>
      <w:pPr>
        <w:pStyle w:val="BodyText"/>
        <w:spacing w:after="80"/>
        <w:jc w:val="both"/>
      </w:pPr>
      <w:r>
        <w:t xml:space="preserve">III - prevenir ou reprimir qualquer ato contrário à dignidade da justiça e indeferir postulações meramente protelatórias;</w:t>
      </w:r>
    </w:p>
    <w:p>
      <w:pPr>
        <w:pStyle w:val="BodyText"/>
        <w:spacing w:after="80"/>
        <w:jc w:val="both"/>
      </w:pPr>
      <w:r>
        <w:t xml:space="preserve">IV - determinar todas as medidas indutivas, coercitivas, mandamentais ou sub-rogatórias necessárias para assegurar o cumprimento de ordem judicial, inclusive nas ações que tenham por objeto prestação pecuniária;</w:t>
      </w:r>
    </w:p>
    <w:p>
      <w:pPr>
        <w:pStyle w:val="BodyText"/>
        <w:spacing w:after="80"/>
        <w:jc w:val="both"/>
      </w:pPr>
      <w:r>
        <w:t xml:space="preserve">V - promover, a qualquer tempo, a autocomposição, preferencialmente com auxílio de conciliadores e mediadores judiciais;</w:t>
      </w:r>
    </w:p>
    <w:p>
      <w:pPr>
        <w:pStyle w:val="BodyText"/>
        <w:spacing w:after="80"/>
        <w:jc w:val="both"/>
      </w:pPr>
      <w:r>
        <w:t xml:space="preserve">VI - dilatar os prazos processuais e alterar a ordem de produção dos meios de prova, adequando-os às necessidades do conflito de modo a conferir maior efetividade à tutela do direito;</w:t>
      </w:r>
    </w:p>
    <w:p>
      <w:pPr>
        <w:pStyle w:val="BodyText"/>
        <w:spacing w:after="80"/>
        <w:jc w:val="both"/>
      </w:pPr>
      <w:r>
        <w:t xml:space="preserve">VII - exercer o poder de polícia, requisitando, quando necessário, força policial, além da segurança interna dos fóruns e tribunais;</w:t>
      </w:r>
    </w:p>
    <w:p>
      <w:pPr>
        <w:pStyle w:val="BodyText"/>
        <w:spacing w:after="80"/>
        <w:jc w:val="both"/>
      </w:pPr>
      <w:r>
        <w:t xml:space="preserve">VIII - determinar, a qualquer tempo, o comparecimento pessoal das partes, para inquiri-las sobre os fatos da causa, hipótese em que não incidirá a pena de confesso;</w:t>
      </w:r>
    </w:p>
    <w:p>
      <w:pPr>
        <w:pStyle w:val="BodyText"/>
        <w:spacing w:after="80"/>
        <w:jc w:val="both"/>
      </w:pPr>
      <w:r>
        <w:t xml:space="preserve">IX - determinar o suprimento de pressupostos processuais e o saneamento de outros vícios processuais;</w:t>
      </w:r>
    </w:p>
    <w:p>
      <w:pPr>
        <w:pStyle w:val="BodyText"/>
        <w:spacing w:after="8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80"/>
        <w:jc w:val="both"/>
      </w:pPr>
      <w:r>
        <w:t xml:space="preserve">Parágrafo único. A dilação de prazos prevista no inciso VI somente pode ser determinada antes de encerrado o prazo regular.</w:t>
      </w:r>
    </w:p>
    <w:bookmarkEnd w:id="293"/>
    <w:bookmarkStart w:id="294" w:name="X82e8dcd75ef9c5cf9e25319fa94f0de12b99c7b"/>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69"/>
        <w:gridCol w:w="2063"/>
        <w:gridCol w:w="5122"/>
      </w:tblGrid>
      <w:tr>
        <w:trPr>
          <w:tblHeader w:val="on"/>
          <w:cantSplit/>
          <w:tblHeader/>
        </w:trPr>
        <w:tc>
          <w:tcPr>
            <w:tcW w:type="dxa" w:w="216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0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2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69"/>
          </w:tcPr>
          <w:p>
            <w:pPr>
              <w:pStyle w:val="Compact"/>
              <w:spacing w:line="276" w:lineRule="auto" w:before="40" w:after="40"/>
            </w:pPr>
            <w:r>
              <w:rPr>
                <w:rFonts w:ascii="Liberation Sans Narrow" w:hAnsi="Liberation Sans Narrow"/>
                <w:sz w:val="18"/>
              </w:rPr>
              <w:t xml:space="preserve">Art. 139, IV (medidas coercitivas, indutivas ou sub-rogatórias atípicas)</w:t>
            </w:r>
          </w:p>
        </w:tc>
        <w:tc>
          <w:tcPr>
            <w:tcW w:type="dxa" w:w="2063"/>
          </w:tcPr>
          <w:p>
            <w:pPr>
              <w:pStyle w:val="Compact"/>
              <w:spacing w:line="276" w:lineRule="auto" w:before="40" w:after="40"/>
            </w:pPr>
            <w:r>
              <w:rPr>
                <w:rFonts w:ascii="Liberation Sans Narrow" w:hAnsi="Liberation Sans Narrow"/>
                <w:sz w:val="18"/>
              </w:rPr>
              <w:t xml:space="preserve">ADI 5941, Tribunal Pleno, relator Min. Luiz Fux, julgada em 09/02/2023</w:t>
            </w:r>
          </w:p>
        </w:tc>
        <w:tc>
          <w:tcPr>
            <w:tcW w:type="dxa" w:w="5122"/>
          </w:tcPr>
          <w:p>
            <w:pPr>
              <w:pStyle w:val="Compact"/>
              <w:spacing w:line="276" w:lineRule="auto" w:before="40" w:after="40"/>
            </w:pPr>
            <w:r>
              <w:rPr>
                <w:rFonts w:ascii="Liberation Sans Narrow" w:hAnsi="Liberation Sans Narrow"/>
                <w:sz w:val="18"/>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bl>
    <w:bookmarkEnd w:id="294"/>
    <w:bookmarkStart w:id="295" w:name="Xd707800b1b4af8613f8f8615ad65c9bb35de4b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11"/>
        <w:gridCol w:w="2744"/>
        <w:gridCol w:w="4199"/>
      </w:tblGrid>
      <w:tr>
        <w:trPr>
          <w:tblHeader w:val="on"/>
          <w:cantSplit/>
          <w:tblHeader/>
        </w:trPr>
        <w:tc>
          <w:tcPr>
            <w:tcW w:type="dxa" w:w="241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12"/>
          </w:tcPr>
          <w:p>
            <w:pPr>
              <w:pStyle w:val="Compact"/>
              <w:spacing w:line="276" w:lineRule="auto" w:before="40" w:after="40"/>
            </w:pPr>
            <w:r>
              <w:rPr>
                <w:rFonts w:ascii="Liberation Sans Narrow" w:hAnsi="Liberation Sans Narrow"/>
                <w:sz w:val="18"/>
              </w:rPr>
              <w:t xml:space="preserve">Art. 139, IV (astreintes na exibição de documento requerida contra a parte adversa); art. 400, parágrafo único</w:t>
            </w:r>
          </w:p>
        </w:tc>
        <w:tc>
          <w:tcPr>
            <w:tcW w:type="dxa" w:w="2744"/>
          </w:tcPr>
          <w:p>
            <w:pPr>
              <w:pStyle w:val="Compact"/>
              <w:spacing w:line="276" w:lineRule="auto" w:before="40" w:after="40"/>
            </w:pPr>
            <w:r>
              <w:rPr>
                <w:rFonts w:ascii="Liberation Sans Narrow" w:hAnsi="Liberation Sans Narrow"/>
                <w:sz w:val="18"/>
              </w:rPr>
              <w:t xml:space="preserve">Tema Repetitivo 1000, REsp 1.763.462, Segunda Seção, relator Min. Paulo de Tarso Sanseverino, julgado em 09/06/2021, DJe de 01/07/2021</w:t>
            </w:r>
          </w:p>
        </w:tc>
        <w:tc>
          <w:tcPr>
            <w:tcW w:type="dxa" w:w="4199"/>
          </w:tcPr>
          <w:p>
            <w:pPr>
              <w:pStyle w:val="Compact"/>
              <w:spacing w:line="276" w:lineRule="auto" w:before="40" w:after="40"/>
            </w:pPr>
            <w:r>
              <w:rPr>
                <w:rFonts w:ascii="Liberation Sans Narrow" w:hAnsi="Liberation Sans Narrow"/>
                <w:sz w:val="18"/>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bookmarkEnd w:id="295"/>
    <w:bookmarkStart w:id="296" w:name="art.-140"/>
    <w:p>
      <w:pPr>
        <w:pStyle w:val="Heading6"/>
        <w:pBdr>
          <w:left w:val="single" w:sz="36" w:space="4" w:color="2E75B6"/>
        </w:pBdr>
        <w:shd w:val="clear" w:color="auto" w:fill="E3EEF9"/>
        <w:spacing w:before="200" w:after="80"/>
        <w:ind w:left="85"/>
      </w:pPr>
      <w:r>
        <w:rPr>
          <w:i w:val="0"/>
          <w:color w:val="1F3A5F"/>
          <w:sz w:val="23"/>
        </w:rPr>
        <w:t xml:space="preserve">Art. 140</w:t>
      </w:r>
    </w:p>
    <w:p>
      <w:pPr>
        <w:pStyle w:val="FirstParagraph"/>
        <w:spacing w:after="80"/>
        <w:jc w:val="both"/>
      </w:pPr>
      <w:r>
        <w:rPr>
          <w:b/>
          <w:bCs/>
        </w:rPr>
        <w:t xml:space="preserve">Art. 140.</w:t>
      </w:r>
      <w:r>
        <w:t xml:space="preserve"> </w:t>
      </w:r>
      <w:r>
        <w:t xml:space="preserve">O juiz não se exime de decidir sob a alegação de lacuna ou obscuridade do ordenamento jurídico.</w:t>
      </w:r>
    </w:p>
    <w:p>
      <w:pPr>
        <w:pStyle w:val="BodyText"/>
        <w:spacing w:after="80"/>
        <w:jc w:val="both"/>
      </w:pPr>
      <w:r>
        <w:t xml:space="preserve">Parágrafo único. O juiz só decidirá por equidade nos casos previstos em lei.</w:t>
      </w:r>
    </w:p>
    <w:bookmarkEnd w:id="296"/>
    <w:bookmarkStart w:id="297" w:name="X675760304eee9350d8fee73be1e153462a4edd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5"/>
        <w:gridCol w:w="2346"/>
        <w:gridCol w:w="4924"/>
      </w:tblGrid>
      <w:tr>
        <w:trPr>
          <w:tblHeader w:val="on"/>
          <w:cantSplit/>
          <w:tblHeader/>
        </w:trPr>
        <w:tc>
          <w:tcPr>
            <w:tcW w:type="dxa" w:w="208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4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2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85"/>
          </w:tcPr>
          <w:p>
            <w:pPr>
              <w:pStyle w:val="Compact"/>
              <w:spacing w:line="276" w:lineRule="auto" w:before="40" w:after="40"/>
            </w:pPr>
            <w:r>
              <w:rPr>
                <w:rFonts w:ascii="Liberation Sans Narrow" w:hAnsi="Liberation Sans Narrow"/>
                <w:sz w:val="18"/>
              </w:rPr>
              <w:t xml:space="preserve">Parágrafo único — decisão por equidade apenas nos casos previstos em lei</w:t>
            </w:r>
          </w:p>
        </w:tc>
        <w:tc>
          <w:tcPr>
            <w:tcW w:type="dxa" w:w="2346"/>
          </w:tcPr>
          <w:p>
            <w:pPr>
              <w:pStyle w:val="Compact"/>
              <w:spacing w:line="276" w:lineRule="auto" w:before="40" w:after="40"/>
            </w:pPr>
            <w:r>
              <w:rPr>
                <w:rFonts w:ascii="Liberation Sans Narrow" w:hAnsi="Liberation Sans Narrow"/>
                <w:sz w:val="18"/>
              </w:rPr>
              <w:t xml:space="preserve">REsp 2.178.775, Quarta Turma, relator Min. João Otávio de Noronha, julgado em 08/06/2026</w:t>
            </w:r>
          </w:p>
        </w:tc>
        <w:tc>
          <w:tcPr>
            <w:tcW w:type="dxa" w:w="4923"/>
          </w:tcPr>
          <w:p>
            <w:pPr>
              <w:pStyle w:val="Compact"/>
              <w:spacing w:line="276" w:lineRule="auto" w:before="40" w:after="40"/>
            </w:pPr>
            <w:r>
              <w:rPr>
                <w:rFonts w:ascii="Liberation Sans Narrow" w:hAnsi="Liberation Sans Narrow"/>
                <w:sz w:val="18"/>
              </w:rPr>
              <w:t xml:space="preserve">Em causa de valor elevado e conteúdo econômico líquido incidem os arts. 85, § 2º e § 6º-A, do CPC e a tese do Tema 1.076 do STJ, sendo vedada a fixação de honorários por equidade; a decisão por equidade só é cabível nas hipóteses legais do art. 140, parágrafo único.</w:t>
            </w:r>
          </w:p>
        </w:tc>
      </w:tr>
    </w:tbl>
    <w:bookmarkEnd w:id="297"/>
    <w:bookmarkStart w:id="298" w:name="art.-141"/>
    <w:p>
      <w:pPr>
        <w:pStyle w:val="Heading6"/>
        <w:pBdr>
          <w:left w:val="single" w:sz="36" w:space="4" w:color="2E75B6"/>
        </w:pBdr>
        <w:shd w:val="clear" w:color="auto" w:fill="E3EEF9"/>
        <w:spacing w:before="200" w:after="80"/>
        <w:ind w:left="85"/>
      </w:pPr>
      <w:r>
        <w:rPr>
          <w:i w:val="0"/>
          <w:color w:val="1F3A5F"/>
          <w:sz w:val="23"/>
        </w:rPr>
        <w:t xml:space="preserve">Art. 141</w:t>
      </w:r>
    </w:p>
    <w:p>
      <w:pPr>
        <w:pStyle w:val="FirstParagraph"/>
        <w:spacing w:after="8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bookmarkEnd w:id="298"/>
    <w:bookmarkStart w:id="299" w:name="Xbac0d297a1d4d7a16563d48af9ee085b63cb0d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870"/>
        <w:gridCol w:w="47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limites do pedido</w:t>
            </w:r>
          </w:p>
        </w:tc>
        <w:tc>
          <w:tcPr>
            <w:tcW w:type="dxa" w:w="2870"/>
          </w:tcPr>
          <w:p>
            <w:pPr>
              <w:pStyle w:val="Compact"/>
              <w:spacing w:line="276" w:lineRule="auto" w:before="40" w:after="40"/>
            </w:pPr>
            <w:r>
              <w:rPr>
                <w:rFonts w:ascii="Liberation Sans Narrow" w:hAnsi="Liberation Sans Narrow"/>
                <w:sz w:val="18"/>
              </w:rPr>
              <w:t xml:space="preserve">EREsp 1.810.281, Corte Especial, relatora Min. Nancy Andrighi, DJe de 14/05/2025</w:t>
            </w:r>
          </w:p>
        </w:tc>
        <w:tc>
          <w:tcPr>
            <w:tcW w:type="dxa" w:w="4704"/>
          </w:tcPr>
          <w:p>
            <w:pPr>
              <w:pStyle w:val="Compact"/>
              <w:spacing w:line="276" w:lineRule="auto" w:before="40" w:after="40"/>
            </w:pPr>
            <w:r>
              <w:rPr>
                <w:rFonts w:ascii="Liberation Sans Narrow" w:hAnsi="Liberation Sans Narrow"/>
                <w:sz w:val="18"/>
              </w:rPr>
              <w:t xml:space="preserve">Não há ofensa ao princípio da adstrição (art. 141) quando o exame dos pedidos é realizado mediante interpretação lógico-sistemática da petição inicial.</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julgamento ultra petita</w:t>
            </w:r>
          </w:p>
        </w:tc>
        <w:tc>
          <w:tcPr>
            <w:tcW w:type="dxa" w:w="2870"/>
          </w:tcPr>
          <w:p>
            <w:pPr>
              <w:pStyle w:val="Compact"/>
              <w:spacing w:line="276" w:lineRule="auto" w:before="40" w:after="40"/>
            </w:pPr>
            <w:r>
              <w:rPr>
                <w:rFonts w:ascii="Liberation Sans Narrow" w:hAnsi="Liberation Sans Narrow"/>
                <w:sz w:val="18"/>
              </w:rPr>
              <w:t xml:space="preserve">REsp 2.101.170, Terceira Turma, relator Min. Humberto Martins, julgado em 08/06/2026</w:t>
            </w:r>
          </w:p>
        </w:tc>
        <w:tc>
          <w:tcPr>
            <w:tcW w:type="dxa" w:w="4704"/>
          </w:tcPr>
          <w:p>
            <w:pPr>
              <w:pStyle w:val="Compact"/>
              <w:spacing w:line="276" w:lineRule="auto" w:before="40" w:after="40"/>
            </w:pPr>
            <w:r>
              <w:rPr>
                <w:rFonts w:ascii="Liberation Sans Narrow" w:hAnsi="Liberation Sans Narrow"/>
                <w:sz w:val="18"/>
              </w:rPr>
              <w:t xml:space="preserve">O princípio da adstrição impõe ao magistrado o dever de decidir a lide nos limites em que foi proposta; configura julgamento ultra petita o acórdão que determina a restituição de 80% dos valores pagos quando a pretensão deduzida se limitava a 70%.</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arbitramento dentro dos limites do pedido</w:t>
            </w:r>
          </w:p>
        </w:tc>
        <w:tc>
          <w:tcPr>
            <w:tcW w:type="dxa" w:w="2870"/>
          </w:tcPr>
          <w:p>
            <w:pPr>
              <w:pStyle w:val="Compact"/>
              <w:spacing w:line="276" w:lineRule="auto" w:before="40" w:after="40"/>
            </w:pPr>
            <w:r>
              <w:rPr>
                <w:rFonts w:ascii="Liberation Sans Narrow" w:hAnsi="Liberation Sans Narrow"/>
                <w:sz w:val="18"/>
              </w:rPr>
              <w:t xml:space="preserve">AgInt no REsp 2.260.946, Terceira Turma, relator Min. Humberto Martins, julgado em 01/06/2026</w:t>
            </w:r>
          </w:p>
        </w:tc>
        <w:tc>
          <w:tcPr>
            <w:tcW w:type="dxa" w:w="4704"/>
          </w:tcPr>
          <w:p>
            <w:pPr>
              <w:pStyle w:val="Compact"/>
              <w:spacing w:line="276" w:lineRule="auto" w:before="40" w:after="40"/>
            </w:pPr>
            <w:r>
              <w:rPr>
                <w:rFonts w:ascii="Liberation Sans Narrow" w:hAnsi="Liberation Sans Narrow"/>
                <w:sz w:val="18"/>
              </w:rPr>
              <w:t xml:space="preserve">Não há julgamento extra petita quando o arbitramento se mantém dentro dos limites do pedido inicial e da causa de pedir, observado o princípio da congruência.</w:t>
            </w:r>
          </w:p>
        </w:tc>
      </w:tr>
    </w:tbl>
    <w:bookmarkEnd w:id="299"/>
    <w:bookmarkStart w:id="300" w:name="art.-142"/>
    <w:p>
      <w:pPr>
        <w:pStyle w:val="Heading6"/>
        <w:pBdr>
          <w:left w:val="single" w:sz="36" w:space="4" w:color="2E75B6"/>
        </w:pBdr>
        <w:shd w:val="clear" w:color="auto" w:fill="E3EEF9"/>
        <w:spacing w:before="200" w:after="80"/>
        <w:ind w:left="85"/>
      </w:pPr>
      <w:r>
        <w:rPr>
          <w:i w:val="0"/>
          <w:color w:val="1F3A5F"/>
          <w:sz w:val="23"/>
        </w:rPr>
        <w:t xml:space="preserve">Art. 142</w:t>
      </w:r>
    </w:p>
    <w:p>
      <w:pPr>
        <w:pStyle w:val="FirstParagraph"/>
        <w:spacing w:after="8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300"/>
    <w:bookmarkStart w:id="301" w:name="art.-143"/>
    <w:p>
      <w:pPr>
        <w:pStyle w:val="Heading6"/>
        <w:pBdr>
          <w:left w:val="single" w:sz="36" w:space="4" w:color="2E75B6"/>
        </w:pBdr>
        <w:shd w:val="clear" w:color="auto" w:fill="E3EEF9"/>
        <w:spacing w:before="200" w:after="80"/>
        <w:ind w:left="85"/>
      </w:pPr>
      <w:r>
        <w:rPr>
          <w:i w:val="0"/>
          <w:color w:val="1F3A5F"/>
          <w:sz w:val="23"/>
        </w:rPr>
        <w:t xml:space="preserve">Art. 143</w:t>
      </w:r>
    </w:p>
    <w:p>
      <w:pPr>
        <w:pStyle w:val="FirstParagraph"/>
        <w:spacing w:after="80"/>
        <w:jc w:val="both"/>
      </w:pPr>
      <w:r>
        <w:rPr>
          <w:b/>
          <w:bCs/>
        </w:rPr>
        <w:t xml:space="preserve">Art. 143.</w:t>
      </w:r>
      <w:r>
        <w:t xml:space="preserve"> </w:t>
      </w:r>
      <w:r>
        <w:t xml:space="preserve">O juiz responderá, civil e regressivamente, por perdas e danos quando: (Vide ADPF 774)</w:t>
      </w:r>
    </w:p>
    <w:p>
      <w:pPr>
        <w:pStyle w:val="BodyText"/>
        <w:spacing w:after="80"/>
        <w:jc w:val="both"/>
      </w:pPr>
      <w:r>
        <w:t xml:space="preserve">I - no exercício de suas funções, proceder com dolo ou fraude;</w:t>
      </w:r>
    </w:p>
    <w:p>
      <w:pPr>
        <w:pStyle w:val="BodyText"/>
        <w:spacing w:after="80"/>
        <w:jc w:val="both"/>
      </w:pPr>
      <w:r>
        <w:t xml:space="preserve">II - recusar, omitir ou retardar, sem justo motivo, providência que deva ordenar de ofício ou a requerimento da parte.</w:t>
      </w:r>
    </w:p>
    <w:p>
      <w:pPr>
        <w:pStyle w:val="BodyText"/>
        <w:spacing w:after="80"/>
        <w:jc w:val="both"/>
      </w:pPr>
      <w:r>
        <w:t xml:space="preserve">Parágrafo único. As hipóteses previstas no inciso II somente serão verificadas depois que a parte requerer ao juiz que determine a providência e o requerimento não for apreciado no prazo de 10 (dez) dias.</w:t>
      </w:r>
    </w:p>
    <w:bookmarkEnd w:id="301"/>
    <w:bookmarkStart w:id="302" w:name="X9c60051f9d9b45f11b25927f82e962fde8c7829"/>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835"/>
        <w:gridCol w:w="4240"/>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4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responsabilidade civil do juiz e remissão à ADPF 774</w:t>
            </w:r>
          </w:p>
        </w:tc>
        <w:tc>
          <w:tcPr>
            <w:tcW w:type="dxa" w:w="2836"/>
          </w:tcPr>
          <w:p>
            <w:pPr>
              <w:pStyle w:val="Compact"/>
              <w:spacing w:line="276" w:lineRule="auto" w:before="40" w:after="40"/>
            </w:pPr>
            <w:r>
              <w:rPr>
                <w:rFonts w:ascii="Liberation Sans Narrow" w:hAnsi="Liberation Sans Narrow"/>
                <w:sz w:val="18"/>
              </w:rPr>
              <w:t xml:space="preserve">ADPF 774, medida cautelar, relator Min. André Mendonça, decisão monocrática de 22/03/2022, DJe de 23/03/2022 (pendente de julgamento definitivo)</w:t>
            </w:r>
          </w:p>
        </w:tc>
        <w:tc>
          <w:tcPr>
            <w:tcW w:type="dxa" w:w="4240"/>
          </w:tcPr>
          <w:p>
            <w:pPr>
              <w:pStyle w:val="Compact"/>
              <w:spacing w:line="276" w:lineRule="auto" w:before="40" w:after="40"/>
            </w:pPr>
            <w:r>
              <w:rPr>
                <w:rFonts w:ascii="Liberation Sans Narrow" w:hAnsi="Liberation Sans Narrow"/>
                <w:sz w:val="18"/>
              </w:rPr>
              <w:t xml:space="preserve">Deferiu-se em parte a medida cautelar para suspender os processos judiciais que visam condenar o poder público ao pagamento de indenizações com base no art. 37, § 6º, da Constituição, tendo como causa de pedir a impropriedade ou o excesso de linguagem de membro da magistratura (art. 41 da LC 35/1979), até o julgamento definitivo da ADPF. A decisão esclareceu que não abrange as ações fundadas no art. 5º, LXXV, da Constituição nem as propostas exclusivamente com base no art. 49 da LOMAN e/ou no art. 143 do CPC. O processo permanecia concluso ao relator em 24/07/2023.</w:t>
            </w:r>
          </w:p>
        </w:tc>
      </w:tr>
    </w:tbl>
    <w:bookmarkEnd w:id="302"/>
    <w:bookmarkEnd w:id="303"/>
    <w:bookmarkStart w:id="312" w:name="Xcc53f3d7dac01ed792b2a5c7835209f13f28e27"/>
    <w:p>
      <w:pPr>
        <w:pStyle w:val="Heading4"/>
        <w:spacing w:before="160" w:after="40"/>
      </w:pPr>
      <w:r>
        <w:rPr>
          <w:smallCaps/>
          <w:color w:val="2E75B6"/>
        </w:rPr>
        <w:t xml:space="preserve">Capítulo II: dos impedimentos e da suspeição (arts. 144 a 148)</w:t>
      </w:r>
    </w:p>
    <w:bookmarkStart w:id="304" w:name="art.-144"/>
    <w:p>
      <w:pPr>
        <w:pStyle w:val="Heading6"/>
        <w:pBdr>
          <w:left w:val="single" w:sz="36" w:space="4" w:color="2E75B6"/>
        </w:pBdr>
        <w:shd w:val="clear" w:color="auto" w:fill="E3EEF9"/>
        <w:spacing w:before="200" w:after="80"/>
        <w:ind w:left="85"/>
      </w:pPr>
      <w:r>
        <w:rPr>
          <w:i w:val="0"/>
          <w:color w:val="1F3A5F"/>
          <w:sz w:val="23"/>
        </w:rPr>
        <w:t xml:space="preserve">Art. 144</w:t>
      </w:r>
    </w:p>
    <w:p>
      <w:pPr>
        <w:pStyle w:val="FirstParagraph"/>
        <w:spacing w:after="80"/>
        <w:jc w:val="both"/>
      </w:pPr>
      <w:r>
        <w:rPr>
          <w:b/>
          <w:bCs/>
        </w:rPr>
        <w:t xml:space="preserve">Art. 144.</w:t>
      </w:r>
      <w:r>
        <w:t xml:space="preserve"> </w:t>
      </w:r>
      <w:r>
        <w:t xml:space="preserve">Há impedimento do juiz, sendo-lhe vedado exercer suas funções no processo:</w:t>
      </w:r>
    </w:p>
    <w:p>
      <w:pPr>
        <w:pStyle w:val="BodyText"/>
        <w:spacing w:after="80"/>
        <w:jc w:val="both"/>
      </w:pPr>
      <w:r>
        <w:t xml:space="preserve">I - em que interveio como mandatário da parte, oficiou como perito, funcionou como membro do Ministério Público ou prestou depoimento como testemunha;</w:t>
      </w:r>
    </w:p>
    <w:p>
      <w:pPr>
        <w:pStyle w:val="BodyText"/>
        <w:spacing w:after="80"/>
        <w:jc w:val="both"/>
      </w:pPr>
      <w:r>
        <w:t xml:space="preserve">II - de que conheceu em outro grau de jurisdição, tendo proferido decisão;</w:t>
      </w:r>
    </w:p>
    <w:p>
      <w:pPr>
        <w:pStyle w:val="BodyText"/>
        <w:spacing w:after="8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80"/>
        <w:jc w:val="both"/>
      </w:pPr>
      <w:r>
        <w:t xml:space="preserve">IV - quando for parte no processo ele próprio, seu cônjuge ou companheiro, ou parente, consanguíneo ou afim, em linha reta ou colateral, até o terceiro grau, inclusive;</w:t>
      </w:r>
    </w:p>
    <w:p>
      <w:pPr>
        <w:pStyle w:val="BodyText"/>
        <w:spacing w:after="80"/>
        <w:jc w:val="both"/>
      </w:pPr>
      <w:r>
        <w:t xml:space="preserve">V - quando for sócio ou membro de direção ou de administração de pessoa jurídica parte no processo;</w:t>
      </w:r>
    </w:p>
    <w:p>
      <w:pPr>
        <w:pStyle w:val="BodyText"/>
        <w:spacing w:after="80"/>
        <w:jc w:val="both"/>
      </w:pPr>
      <w:r>
        <w:t xml:space="preserve">VI - quando for herdeiro presuntivo, donatário ou empregador de qualquer das partes;</w:t>
      </w:r>
    </w:p>
    <w:p>
      <w:pPr>
        <w:pStyle w:val="BodyText"/>
        <w:spacing w:after="80"/>
        <w:jc w:val="both"/>
      </w:pPr>
      <w:r>
        <w:t xml:space="preserve">VII - em que figure como parte instituição de ensino com a qual tenha relação de emprego ou decorrente de contrato de prestação de serviços;</w:t>
      </w:r>
    </w:p>
    <w:p>
      <w:pPr>
        <w:pStyle w:val="BodyText"/>
        <w:spacing w:after="8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p>
      <w:pPr>
        <w:pStyle w:val="BodyText"/>
        <w:spacing w:after="80"/>
        <w:jc w:val="both"/>
      </w:pPr>
      <w:r>
        <w:t xml:space="preserve">IX - quando promover ação contra a parte ou seu advogado.</w:t>
      </w:r>
    </w:p>
    <w:p>
      <w:pPr>
        <w:pStyle w:val="BodyText"/>
        <w:spacing w:after="8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80"/>
        <w:jc w:val="both"/>
      </w:pPr>
      <w:r>
        <w:t xml:space="preserve">§ 2º É vedada a criação de fato superveniente a fim de caracterizar impedimento do juiz.</w:t>
      </w:r>
    </w:p>
    <w:p>
      <w:pPr>
        <w:pStyle w:val="BodyText"/>
        <w:spacing w:after="8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304"/>
    <w:bookmarkStart w:id="305" w:name="X12a249e20dbb76661f7cc16cff1ac73414fe496"/>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5"/>
        <w:gridCol w:w="3042"/>
        <w:gridCol w:w="4527"/>
      </w:tblGrid>
      <w:tr>
        <w:trPr>
          <w:tblHeader w:val="on"/>
          <w:cantSplit/>
          <w:tblHeader/>
        </w:trPr>
        <w:tc>
          <w:tcPr>
            <w:tcW w:type="dxa" w:w="178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5"/>
          </w:tcPr>
          <w:p>
            <w:pPr>
              <w:pStyle w:val="Compact"/>
              <w:spacing w:line="276" w:lineRule="auto" w:before="40" w:after="40"/>
            </w:pPr>
            <w:r>
              <w:rPr>
                <w:rFonts w:ascii="Liberation Sans Narrow" w:hAnsi="Liberation Sans Narrow"/>
                <w:sz w:val="18"/>
              </w:rPr>
              <w:t xml:space="preserve">Art. 144, VIII (impedimento por cliente do escritório de parente)</w:t>
            </w:r>
          </w:p>
        </w:tc>
        <w:tc>
          <w:tcPr>
            <w:tcW w:type="dxa" w:w="3042"/>
          </w:tcPr>
          <w:p>
            <w:pPr>
              <w:pStyle w:val="Compact"/>
              <w:spacing w:line="276" w:lineRule="auto" w:before="40" w:after="40"/>
            </w:pPr>
            <w:r>
              <w:rPr>
                <w:rFonts w:ascii="Liberation Sans Narrow" w:hAnsi="Liberation Sans Narrow"/>
                <w:sz w:val="18"/>
              </w:rPr>
              <w:t xml:space="preserve">ADI 5953, Tribunal Pleno, relator Min. Edson Fachin (vencido), redator para o acórdão Min. Gilmar Mendes, sessão virtual de 11 a 21/08/2023</w:t>
            </w:r>
          </w:p>
        </w:tc>
        <w:tc>
          <w:tcPr>
            <w:tcW w:type="dxa" w:w="4527"/>
          </w:tcPr>
          <w:p>
            <w:pPr>
              <w:pStyle w:val="Compact"/>
              <w:spacing w:line="276" w:lineRule="auto" w:before="40" w:after="40"/>
            </w:pPr>
            <w:r>
              <w:rPr>
                <w:rFonts w:ascii="Liberation Sans Narrow" w:hAnsi="Liberation Sans Narrow"/>
                <w:sz w:val="18"/>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bookmarkEnd w:id="305"/>
    <w:bookmarkStart w:id="306" w:name="art.-145"/>
    <w:p>
      <w:pPr>
        <w:pStyle w:val="Heading6"/>
        <w:pBdr>
          <w:left w:val="single" w:sz="36" w:space="4" w:color="2E75B6"/>
        </w:pBdr>
        <w:shd w:val="clear" w:color="auto" w:fill="E3EEF9"/>
        <w:spacing w:before="200" w:after="80"/>
        <w:ind w:left="85"/>
      </w:pPr>
      <w:r>
        <w:rPr>
          <w:i w:val="0"/>
          <w:color w:val="1F3A5F"/>
          <w:sz w:val="23"/>
        </w:rPr>
        <w:t xml:space="preserve">Art. 145</w:t>
      </w:r>
    </w:p>
    <w:p>
      <w:pPr>
        <w:pStyle w:val="FirstParagraph"/>
        <w:spacing w:after="80"/>
        <w:jc w:val="both"/>
      </w:pPr>
      <w:r>
        <w:rPr>
          <w:b/>
          <w:bCs/>
        </w:rPr>
        <w:t xml:space="preserve">Art. 145.</w:t>
      </w:r>
      <w:r>
        <w:t xml:space="preserve"> </w:t>
      </w:r>
      <w:r>
        <w:t xml:space="preserve">Há suspeição do juiz:</w:t>
      </w:r>
    </w:p>
    <w:p>
      <w:pPr>
        <w:pStyle w:val="BodyText"/>
        <w:spacing w:after="80"/>
        <w:jc w:val="both"/>
      </w:pPr>
      <w:r>
        <w:t xml:space="preserve">I - amigo íntimo ou inimigo de qualquer das partes ou de seus advogados;</w:t>
      </w:r>
    </w:p>
    <w:p>
      <w:pPr>
        <w:pStyle w:val="BodyText"/>
        <w:spacing w:after="8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80"/>
        <w:jc w:val="both"/>
      </w:pPr>
      <w:r>
        <w:t xml:space="preserve">III - quando qualquer das partes for sua credora ou devedora, de seu cônjuge ou companheiro ou de parentes destes, em linha reta até o terceiro grau, inclusive;</w:t>
      </w:r>
    </w:p>
    <w:p>
      <w:pPr>
        <w:pStyle w:val="BodyText"/>
        <w:spacing w:after="80"/>
        <w:jc w:val="both"/>
      </w:pPr>
      <w:r>
        <w:t xml:space="preserve">IV - interessado no julgamento do processo em favor de qualquer das partes.</w:t>
      </w:r>
    </w:p>
    <w:p>
      <w:pPr>
        <w:pStyle w:val="BodyText"/>
        <w:spacing w:after="80"/>
        <w:jc w:val="both"/>
      </w:pPr>
      <w:r>
        <w:t xml:space="preserve">§ 1º Poderá o juiz declarar-se suspeito por motivo de foro íntimo, sem necessidade de declarar suas razões.</w:t>
      </w:r>
    </w:p>
    <w:p>
      <w:pPr>
        <w:pStyle w:val="BodyText"/>
        <w:spacing w:after="80"/>
        <w:jc w:val="both"/>
      </w:pPr>
      <w:r>
        <w:t xml:space="preserve">§ 2º Será ilegítima a alegação de suspeição quando:</w:t>
      </w:r>
    </w:p>
    <w:p>
      <w:pPr>
        <w:pStyle w:val="BodyText"/>
        <w:spacing w:after="80"/>
        <w:jc w:val="both"/>
      </w:pPr>
      <w:r>
        <w:t xml:space="preserve">I - houver sido provocada por quem a alega;</w:t>
      </w:r>
    </w:p>
    <w:p>
      <w:pPr>
        <w:pStyle w:val="BodyText"/>
        <w:spacing w:after="80"/>
        <w:jc w:val="both"/>
      </w:pPr>
      <w:r>
        <w:t xml:space="preserve">II - a parte que a alega houver praticado ato que signifique manifesta aceitação do arguido.</w:t>
      </w:r>
    </w:p>
    <w:bookmarkEnd w:id="306"/>
    <w:bookmarkStart w:id="307" w:name="X31955ec707f4ba759c5694b45dae96350b0ff1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92"/>
        <w:gridCol w:w="4482"/>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145 (suspeição; demonstração inequívoca)</w:t>
            </w:r>
          </w:p>
        </w:tc>
        <w:tc>
          <w:tcPr>
            <w:tcW w:type="dxa" w:w="3092"/>
          </w:tcPr>
          <w:p>
            <w:pPr>
              <w:pStyle w:val="Compact"/>
              <w:spacing w:line="276" w:lineRule="auto" w:before="40" w:after="40"/>
            </w:pPr>
            <w:r>
              <w:rPr>
                <w:rFonts w:ascii="Liberation Sans Narrow" w:hAnsi="Liberation Sans Narrow"/>
                <w:sz w:val="18"/>
              </w:rPr>
              <w:t xml:space="preserve">AgInt na ExSusp 256, Segunda Seção, relatora Min. Nancy Andrighi, julgado em 08/03/2023, DJe de 10/03/2023</w:t>
            </w:r>
          </w:p>
        </w:tc>
        <w:tc>
          <w:tcPr>
            <w:tcW w:type="dxa" w:w="4482"/>
          </w:tcPr>
          <w:p>
            <w:pPr>
              <w:pStyle w:val="Compact"/>
              <w:spacing w:line="276" w:lineRule="auto" w:before="40" w:after="40"/>
            </w:pPr>
            <w:r>
              <w:rPr>
                <w:rFonts w:ascii="Liberation Sans Narrow" w:hAnsi="Liberation Sans Narrow"/>
                <w:sz w:val="18"/>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8"/>
              </w:rPr>
              <w:t xml:space="preserve">Arts. 144 e 145 (impedimento e suspeição)</w:t>
            </w:r>
          </w:p>
        </w:tc>
        <w:tc>
          <w:tcPr>
            <w:tcW w:type="dxa" w:w="3092"/>
          </w:tcPr>
          <w:p>
            <w:pPr>
              <w:pStyle w:val="Compact"/>
              <w:spacing w:line="276" w:lineRule="auto" w:before="40" w:after="40"/>
            </w:pPr>
            <w:r>
              <w:rPr>
                <w:rFonts w:ascii="Liberation Sans Narrow" w:hAnsi="Liberation Sans Narrow"/>
                <w:sz w:val="18"/>
              </w:rPr>
              <w:t xml:space="preserve">AgInt na ExSusp 195, Segunda Seção, relator Min. Ricardo Villas Bôas Cueva, julgado em 26/06/2019, DJe de 01/07/2019</w:t>
            </w:r>
          </w:p>
        </w:tc>
        <w:tc>
          <w:tcPr>
            <w:tcW w:type="dxa" w:w="4482"/>
          </w:tcPr>
          <w:p>
            <w:pPr>
              <w:pStyle w:val="Compact"/>
              <w:spacing w:line="276" w:lineRule="auto" w:before="40" w:after="40"/>
            </w:pPr>
            <w:r>
              <w:rPr>
                <w:rFonts w:ascii="Liberation Sans Narrow" w:hAnsi="Liberation Sans Narrow"/>
                <w:sz w:val="18"/>
              </w:rPr>
              <w:t xml:space="preserve">O reconhecimento da suspeição, por afastar o juiz natural da causa, exige a comprovação de parcialidade do julgador, sendo insuficientes meras conjecturas.</w:t>
            </w:r>
          </w:p>
        </w:tc>
      </w:tr>
    </w:tbl>
    <w:bookmarkEnd w:id="307"/>
    <w:bookmarkStart w:id="308" w:name="art.-146"/>
    <w:p>
      <w:pPr>
        <w:pStyle w:val="Heading6"/>
        <w:pBdr>
          <w:left w:val="single" w:sz="36" w:space="4" w:color="2E75B6"/>
        </w:pBdr>
        <w:shd w:val="clear" w:color="auto" w:fill="E3EEF9"/>
        <w:spacing w:before="200" w:after="80"/>
        <w:ind w:left="85"/>
      </w:pPr>
      <w:r>
        <w:rPr>
          <w:i w:val="0"/>
          <w:color w:val="1F3A5F"/>
          <w:sz w:val="23"/>
        </w:rPr>
        <w:t xml:space="preserve">Art. 146</w:t>
      </w:r>
    </w:p>
    <w:p>
      <w:pPr>
        <w:pStyle w:val="FirstParagraph"/>
        <w:spacing w:after="8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p>
      <w:pPr>
        <w:pStyle w:val="BodyText"/>
        <w:spacing w:after="8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80"/>
        <w:jc w:val="both"/>
      </w:pPr>
      <w:r>
        <w:t xml:space="preserve">§ 2º Distribuído o incidente, o relator deverá declarar os seus efeitos, sendo que, se o incidente for recebido:</w:t>
      </w:r>
    </w:p>
    <w:p>
      <w:pPr>
        <w:pStyle w:val="BodyText"/>
        <w:spacing w:after="80"/>
        <w:jc w:val="both"/>
      </w:pPr>
      <w:r>
        <w:t xml:space="preserve">I - sem efeito suspensivo, o processo voltará a correr;</w:t>
      </w:r>
    </w:p>
    <w:p>
      <w:pPr>
        <w:pStyle w:val="BodyText"/>
        <w:spacing w:after="80"/>
        <w:jc w:val="both"/>
      </w:pPr>
      <w:r>
        <w:t xml:space="preserve">II - com efeito suspensivo, o processo permanecerá suspenso até o julgamento do incidente.</w:t>
      </w:r>
    </w:p>
    <w:p>
      <w:pPr>
        <w:pStyle w:val="BodyText"/>
        <w:spacing w:after="80"/>
        <w:jc w:val="both"/>
      </w:pPr>
      <w:r>
        <w:t xml:space="preserve">§ 3º Enquanto não for declarado o efeito em que é recebido o incidente ou quando este for recebido com efeito suspensivo, a tutela de urgência será requerida ao substituto legal.</w:t>
      </w:r>
    </w:p>
    <w:p>
      <w:pPr>
        <w:pStyle w:val="BodyText"/>
        <w:spacing w:after="80"/>
        <w:jc w:val="both"/>
      </w:pPr>
      <w:r>
        <w:t xml:space="preserve">§ 4º Verificando que a alegação de impedimento ou de suspeição é improcedente, o tribunal rejeitá-la-á.</w:t>
      </w:r>
    </w:p>
    <w:p>
      <w:pPr>
        <w:pStyle w:val="BodyText"/>
        <w:spacing w:after="8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80"/>
        <w:jc w:val="both"/>
      </w:pPr>
      <w:r>
        <w:t xml:space="preserve">§ 6º Reconhecido o impedimento ou a suspeição, o tribunal fixará o momento a partir do qual o juiz não poderia ter atuado.</w:t>
      </w:r>
    </w:p>
    <w:p>
      <w:pPr>
        <w:pStyle w:val="BodyText"/>
        <w:spacing w:after="80"/>
        <w:jc w:val="both"/>
      </w:pPr>
      <w:r>
        <w:t xml:space="preserve">§ 7º O tribunal decretará a nulidade dos atos do juiz, se praticados quando já presente o motivo de impedimento ou de suspeição.</w:t>
      </w:r>
    </w:p>
    <w:bookmarkEnd w:id="308"/>
    <w:bookmarkStart w:id="309" w:name="X3b6541d3d9614818af10141382fee23fc35635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7"/>
        <w:gridCol w:w="2610"/>
        <w:gridCol w:w="4837"/>
      </w:tblGrid>
      <w:tr>
        <w:trPr>
          <w:tblHeader w:val="on"/>
          <w:cantSplit/>
          <w:tblHeader/>
        </w:trPr>
        <w:tc>
          <w:tcPr>
            <w:tcW w:type="dxa" w:w="190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3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7"/>
          </w:tcPr>
          <w:p>
            <w:pPr>
              <w:pStyle w:val="Compact"/>
              <w:spacing w:line="276" w:lineRule="auto" w:before="40" w:after="40"/>
            </w:pPr>
            <w:r>
              <w:rPr>
                <w:rFonts w:ascii="Liberation Sans Narrow" w:hAnsi="Liberation Sans Narrow"/>
                <w:sz w:val="18"/>
              </w:rPr>
              <w:t xml:space="preserve">Art. 146 (incidente de suspeição; promoção do magistrado arguido)</w:t>
            </w:r>
          </w:p>
        </w:tc>
        <w:tc>
          <w:tcPr>
            <w:tcW w:type="dxa" w:w="2610"/>
          </w:tcPr>
          <w:p>
            <w:pPr>
              <w:pStyle w:val="Compact"/>
              <w:spacing w:line="276" w:lineRule="auto" w:before="40" w:after="40"/>
            </w:pPr>
            <w:r>
              <w:rPr>
                <w:rFonts w:ascii="Liberation Sans Narrow" w:hAnsi="Liberation Sans Narrow"/>
                <w:sz w:val="18"/>
              </w:rPr>
              <w:t xml:space="preserve">REsp 2.235.989, Terceira Turma, relator Min. Humberto Martins, julgado em 08/06/2026, DJEN de 11/06/2026</w:t>
            </w:r>
          </w:p>
        </w:tc>
        <w:tc>
          <w:tcPr>
            <w:tcW w:type="dxa" w:w="4837"/>
          </w:tcPr>
          <w:p>
            <w:pPr>
              <w:pStyle w:val="Compact"/>
              <w:spacing w:line="276" w:lineRule="auto" w:before="40" w:after="40"/>
            </w:pPr>
            <w:r>
              <w:rPr>
                <w:rFonts w:ascii="Liberation Sans Narrow" w:hAnsi="Liberation Sans Narrow"/>
                <w:sz w:val="18"/>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bookmarkEnd w:id="309"/>
    <w:bookmarkStart w:id="310" w:name="art.-147"/>
    <w:p>
      <w:pPr>
        <w:pStyle w:val="Heading6"/>
        <w:pBdr>
          <w:left w:val="single" w:sz="36" w:space="4" w:color="2E75B6"/>
        </w:pBdr>
        <w:shd w:val="clear" w:color="auto" w:fill="E3EEF9"/>
        <w:spacing w:before="200" w:after="80"/>
        <w:ind w:left="85"/>
      </w:pPr>
      <w:r>
        <w:rPr>
          <w:i w:val="0"/>
          <w:color w:val="1F3A5F"/>
          <w:sz w:val="23"/>
        </w:rPr>
        <w:t xml:space="preserve">Art. 147</w:t>
      </w:r>
    </w:p>
    <w:p>
      <w:pPr>
        <w:pStyle w:val="FirstParagraph"/>
        <w:spacing w:after="8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310"/>
    <w:bookmarkStart w:id="311" w:name="art.-148"/>
    <w:p>
      <w:pPr>
        <w:pStyle w:val="Heading6"/>
        <w:pBdr>
          <w:left w:val="single" w:sz="36" w:space="4" w:color="2E75B6"/>
        </w:pBdr>
        <w:shd w:val="clear" w:color="auto" w:fill="E3EEF9"/>
        <w:spacing w:before="200" w:after="80"/>
        <w:ind w:left="85"/>
      </w:pPr>
      <w:r>
        <w:rPr>
          <w:i w:val="0"/>
          <w:color w:val="1F3A5F"/>
          <w:sz w:val="23"/>
        </w:rPr>
        <w:t xml:space="preserve">Art. 148</w:t>
      </w:r>
    </w:p>
    <w:p>
      <w:pPr>
        <w:pStyle w:val="FirstParagraph"/>
        <w:spacing w:after="80"/>
        <w:jc w:val="both"/>
      </w:pPr>
      <w:r>
        <w:rPr>
          <w:b/>
          <w:bCs/>
        </w:rPr>
        <w:t xml:space="preserve">Art. 148.</w:t>
      </w:r>
      <w:r>
        <w:t xml:space="preserve"> </w:t>
      </w:r>
      <w:r>
        <w:t xml:space="preserve">Aplicam-se os motivos de impedimento e de suspeição:</w:t>
      </w:r>
    </w:p>
    <w:p>
      <w:pPr>
        <w:pStyle w:val="BodyText"/>
        <w:spacing w:after="80"/>
        <w:jc w:val="both"/>
      </w:pPr>
      <w:r>
        <w:t xml:space="preserve">I - ao membro do Ministério Público;</w:t>
      </w:r>
    </w:p>
    <w:p>
      <w:pPr>
        <w:pStyle w:val="BodyText"/>
        <w:spacing w:after="80"/>
        <w:jc w:val="both"/>
      </w:pPr>
      <w:r>
        <w:t xml:space="preserve">II - aos auxiliares da justiça;</w:t>
      </w:r>
    </w:p>
    <w:p>
      <w:pPr>
        <w:pStyle w:val="BodyText"/>
        <w:spacing w:after="80"/>
        <w:jc w:val="both"/>
      </w:pPr>
      <w:r>
        <w:t xml:space="preserve">III - aos demais sujeitos imparciais do processo.</w:t>
      </w:r>
    </w:p>
    <w:p>
      <w:pPr>
        <w:pStyle w:val="BodyText"/>
        <w:spacing w:after="80"/>
        <w:jc w:val="both"/>
      </w:pPr>
      <w:r>
        <w:t xml:space="preserve">§ 1º A parte interessada deverá arguir o impedimento ou a suspeição, em petição fundamentada e devidamente instruída, na primeira oportunidade em que lhe couber falar nos autos.</w:t>
      </w:r>
    </w:p>
    <w:p>
      <w:pPr>
        <w:pStyle w:val="BodyText"/>
        <w:spacing w:after="80"/>
        <w:jc w:val="both"/>
      </w:pPr>
      <w:r>
        <w:t xml:space="preserve">§ 2º O juiz mandará processar o incidente em separado e sem suspensão do processo, ouvindo o arguido no prazo de 15 (quinze) dias e facultando a produção de prova, quando necessária.</w:t>
      </w:r>
    </w:p>
    <w:p>
      <w:pPr>
        <w:pStyle w:val="BodyText"/>
        <w:spacing w:after="80"/>
        <w:jc w:val="both"/>
      </w:pPr>
      <w:r>
        <w:t xml:space="preserve">§ 3º Nos tribunais, a arguição a que se refere o § 1º será disciplinada pelo regimento interno.</w:t>
      </w:r>
    </w:p>
    <w:p>
      <w:pPr>
        <w:pStyle w:val="BodyText"/>
        <w:spacing w:after="80"/>
        <w:jc w:val="both"/>
      </w:pPr>
      <w:r>
        <w:t xml:space="preserve">§ 4º O disposto nos §§ 1º e 2º não se aplica à arguição de impedimento ou de suspeição de testemunha.</w:t>
      </w:r>
    </w:p>
    <w:bookmarkEnd w:id="311"/>
    <w:bookmarkEnd w:id="312"/>
    <w:bookmarkStart w:id="351" w:name="Xe163e3571fc43c75954f37ee8b17382e41eac09"/>
    <w:p>
      <w:pPr>
        <w:pStyle w:val="Heading4"/>
        <w:spacing w:before="160" w:after="40"/>
      </w:pPr>
      <w:r>
        <w:rPr>
          <w:smallCaps/>
          <w:color w:val="2E75B6"/>
        </w:rPr>
        <w:t xml:space="preserve">Capítulo III: dos auxiliares da justiça (arts. 149 a 175)</w:t>
      </w:r>
    </w:p>
    <w:bookmarkStart w:id="313" w:name="art.-149"/>
    <w:p>
      <w:pPr>
        <w:pStyle w:val="Heading6"/>
        <w:pBdr>
          <w:left w:val="single" w:sz="36" w:space="4" w:color="2E75B6"/>
        </w:pBdr>
        <w:shd w:val="clear" w:color="auto" w:fill="E3EEF9"/>
        <w:spacing w:before="200" w:after="80"/>
        <w:ind w:left="85"/>
      </w:pPr>
      <w:r>
        <w:rPr>
          <w:i w:val="0"/>
          <w:color w:val="1F3A5F"/>
          <w:sz w:val="23"/>
        </w:rPr>
        <w:t xml:space="preserve">Art. 149</w:t>
      </w:r>
    </w:p>
    <w:p>
      <w:pPr>
        <w:pStyle w:val="FirstParagraph"/>
        <w:spacing w:after="8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bookmarkEnd w:id="313"/>
    <w:bookmarkStart w:id="314" w:name="X83eb5f5233eabbe9d2aa186359fcdd147603a9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450"/>
        <w:gridCol w:w="499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5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administrador judicial como auxiliar da Justiça</w:t>
            </w:r>
          </w:p>
        </w:tc>
        <w:tc>
          <w:tcPr>
            <w:tcW w:type="dxa" w:w="2450"/>
          </w:tcPr>
          <w:p>
            <w:pPr>
              <w:pStyle w:val="Compact"/>
              <w:spacing w:line="276" w:lineRule="auto" w:before="40" w:after="40"/>
            </w:pPr>
            <w:r>
              <w:rPr>
                <w:rFonts w:ascii="Liberation Sans Narrow" w:hAnsi="Liberation Sans Narrow"/>
                <w:sz w:val="18"/>
              </w:rPr>
              <w:t xml:space="preserve">REsp 2.037.961, Terceira Turma, relator Min. Ricardo Villas Bôas Cueva, julgado em 12/08/2026</w:t>
            </w:r>
          </w:p>
        </w:tc>
        <w:tc>
          <w:tcPr>
            <w:tcW w:type="dxa" w:w="4999"/>
          </w:tcPr>
          <w:p>
            <w:pPr>
              <w:pStyle w:val="Compact"/>
              <w:spacing w:line="276" w:lineRule="auto" w:before="40" w:after="40"/>
            </w:pPr>
            <w:r>
              <w:rPr>
                <w:rFonts w:ascii="Liberation Sans Narrow" w:hAnsi="Liberation Sans Narrow"/>
                <w:sz w:val="18"/>
              </w:rPr>
              <w:t xml:space="preserve">O art. 149 qualifica o administrador judicial como auxiliar da Justiça, tal como o perito e o depositário, o que revela atuação em benefício do processo e sob a direção do juízo, com remuneração arbitrada judicialmente e inserida no conceito de despesas processuais.</w:t>
            </w:r>
          </w:p>
        </w:tc>
      </w:tr>
    </w:tbl>
    <w:bookmarkEnd w:id="314"/>
    <w:bookmarkStart w:id="321" w:name="X3079bc18787d88560ee031b9805626b1364a466"/>
    <w:p>
      <w:pPr>
        <w:pStyle w:val="Heading5"/>
        <w:spacing w:before="140" w:after="20"/>
      </w:pPr>
      <w:r>
        <w:rPr>
          <w:i/>
          <w:color w:val="595959"/>
        </w:rPr>
        <w:t xml:space="preserve">Seção I: do escrivão, do chefe de secretaria e do oficial de justiça (arts. 150 a 155)</w:t>
      </w:r>
    </w:p>
    <w:bookmarkStart w:id="315" w:name="art.-150"/>
    <w:p>
      <w:pPr>
        <w:pStyle w:val="Heading6"/>
        <w:pBdr>
          <w:left w:val="single" w:sz="36" w:space="4" w:color="2E75B6"/>
        </w:pBdr>
        <w:shd w:val="clear" w:color="auto" w:fill="E3EEF9"/>
        <w:spacing w:before="200" w:after="80"/>
        <w:ind w:left="85"/>
      </w:pPr>
      <w:r>
        <w:rPr>
          <w:i w:val="0"/>
          <w:color w:val="1F3A5F"/>
          <w:sz w:val="23"/>
        </w:rPr>
        <w:t xml:space="preserve">Art. 150</w:t>
      </w:r>
    </w:p>
    <w:p>
      <w:pPr>
        <w:pStyle w:val="FirstParagraph"/>
        <w:spacing w:after="8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315"/>
    <w:bookmarkStart w:id="316" w:name="art.-151"/>
    <w:p>
      <w:pPr>
        <w:pStyle w:val="Heading6"/>
        <w:pBdr>
          <w:left w:val="single" w:sz="36" w:space="4" w:color="2E75B6"/>
        </w:pBdr>
        <w:shd w:val="clear" w:color="auto" w:fill="E3EEF9"/>
        <w:spacing w:before="200" w:after="80"/>
        <w:ind w:left="85"/>
      </w:pPr>
      <w:r>
        <w:rPr>
          <w:i w:val="0"/>
          <w:color w:val="1F3A5F"/>
          <w:sz w:val="23"/>
        </w:rPr>
        <w:t xml:space="preserve">Art. 151</w:t>
      </w:r>
    </w:p>
    <w:p>
      <w:pPr>
        <w:pStyle w:val="FirstParagraph"/>
        <w:spacing w:after="80"/>
        <w:jc w:val="both"/>
      </w:pPr>
      <w:r>
        <w:rPr>
          <w:b/>
          <w:bCs/>
        </w:rPr>
        <w:t xml:space="preserve">Art. 151.</w:t>
      </w:r>
      <w:r>
        <w:t xml:space="preserve"> </w:t>
      </w:r>
      <w:r>
        <w:t xml:space="preserve">Em cada comarca, seção ou subseção judiciária haverá, no mínimo, tantos oficiais de justiça quantos sejam os juízos.</w:t>
      </w:r>
    </w:p>
    <w:bookmarkEnd w:id="316"/>
    <w:bookmarkStart w:id="317" w:name="art.-152"/>
    <w:p>
      <w:pPr>
        <w:pStyle w:val="Heading6"/>
        <w:pBdr>
          <w:left w:val="single" w:sz="36" w:space="4" w:color="2E75B6"/>
        </w:pBdr>
        <w:shd w:val="clear" w:color="auto" w:fill="E3EEF9"/>
        <w:spacing w:before="200" w:after="80"/>
        <w:ind w:left="85"/>
      </w:pPr>
      <w:r>
        <w:rPr>
          <w:i w:val="0"/>
          <w:color w:val="1F3A5F"/>
          <w:sz w:val="23"/>
        </w:rPr>
        <w:t xml:space="preserve">Art. 152</w:t>
      </w:r>
    </w:p>
    <w:p>
      <w:pPr>
        <w:pStyle w:val="FirstParagraph"/>
        <w:spacing w:after="80"/>
        <w:jc w:val="both"/>
      </w:pPr>
      <w:r>
        <w:rPr>
          <w:b/>
          <w:bCs/>
        </w:rPr>
        <w:t xml:space="preserve">Art. 152.</w:t>
      </w:r>
      <w:r>
        <w:t xml:space="preserve"> </w:t>
      </w:r>
      <w:r>
        <w:t xml:space="preserve">Incumbe ao escrivão ou ao chefe de secretaria:</w:t>
      </w:r>
    </w:p>
    <w:p>
      <w:pPr>
        <w:pStyle w:val="BodyText"/>
        <w:spacing w:after="80"/>
        <w:jc w:val="both"/>
      </w:pPr>
      <w:r>
        <w:t xml:space="preserve">I - redigir, na forma legal, os ofícios, os mandados, as cartas precatórias e os demais atos que pertençam ao seu ofício;</w:t>
      </w:r>
    </w:p>
    <w:p>
      <w:pPr>
        <w:pStyle w:val="BodyText"/>
        <w:spacing w:after="80"/>
        <w:jc w:val="both"/>
      </w:pPr>
      <w:r>
        <w:t xml:space="preserve">II - efetivar as ordens judiciais, realizar citações e intimações, bem como praticar todos os demais atos que lhe forem atribuídos pelas normas de organização judiciária;</w:t>
      </w:r>
    </w:p>
    <w:p>
      <w:pPr>
        <w:pStyle w:val="BodyText"/>
        <w:spacing w:after="80"/>
        <w:jc w:val="both"/>
      </w:pPr>
      <w:r>
        <w:t xml:space="preserve">III - comparecer às audiências ou, não podendo fazê-lo, designar servidor para substituí-lo;</w:t>
      </w:r>
    </w:p>
    <w:p>
      <w:pPr>
        <w:pStyle w:val="BodyText"/>
        <w:spacing w:after="80"/>
        <w:jc w:val="both"/>
      </w:pPr>
      <w:r>
        <w:t xml:space="preserve">IV - manter sob sua guarda e responsabilidade os autos, não permitindo que saiam do cartório, exceto:</w:t>
      </w:r>
    </w:p>
    <w:p>
      <w:pPr>
        <w:pStyle w:val="BodyText"/>
        <w:spacing w:after="80"/>
        <w:jc w:val="both"/>
      </w:pPr>
      <w:r>
        <w:t xml:space="preserve">a) quando tenham de seguir à conclusão do juiz;</w:t>
      </w:r>
    </w:p>
    <w:p>
      <w:pPr>
        <w:pStyle w:val="BodyText"/>
        <w:spacing w:after="80"/>
        <w:jc w:val="both"/>
      </w:pPr>
      <w:r>
        <w:t xml:space="preserve">b) com vista a procurador, à Defensoria Pública, ao Ministério Público ou à Fazenda Pública;</w:t>
      </w:r>
    </w:p>
    <w:p>
      <w:pPr>
        <w:pStyle w:val="BodyText"/>
        <w:spacing w:after="80"/>
        <w:jc w:val="both"/>
      </w:pPr>
      <w:r>
        <w:t xml:space="preserve">c) quando devam ser remetidos ao contabilista ou ao partidor;</w:t>
      </w:r>
    </w:p>
    <w:p>
      <w:pPr>
        <w:pStyle w:val="BodyText"/>
        <w:spacing w:after="80"/>
        <w:jc w:val="both"/>
      </w:pPr>
      <w:r>
        <w:t xml:space="preserve">d) quando forem remetidos a outro juízo em razão da modificação da competência;</w:t>
      </w:r>
    </w:p>
    <w:p>
      <w:pPr>
        <w:pStyle w:val="BodyText"/>
        <w:spacing w:after="80"/>
        <w:jc w:val="both"/>
      </w:pPr>
      <w:r>
        <w:t xml:space="preserve">V - fornecer certidão de qualquer ato ou termo do processo, independentemente de despacho, observadas as disposições referentes ao segredo de justiça;</w:t>
      </w:r>
    </w:p>
    <w:p>
      <w:pPr>
        <w:pStyle w:val="BodyText"/>
        <w:spacing w:after="80"/>
        <w:jc w:val="both"/>
      </w:pPr>
      <w:r>
        <w:t xml:space="preserve">VI - praticar, de ofício, os atos meramente ordinatórios.</w:t>
      </w:r>
    </w:p>
    <w:p>
      <w:pPr>
        <w:pStyle w:val="BodyText"/>
        <w:spacing w:after="80"/>
        <w:jc w:val="both"/>
      </w:pPr>
      <w:r>
        <w:t xml:space="preserve">§ 1º O juiz titular editará ato a fim de regulamentar a atribuição prevista no inciso VI.</w:t>
      </w:r>
    </w:p>
    <w:p>
      <w:pPr>
        <w:pStyle w:val="BodyText"/>
        <w:spacing w:after="80"/>
        <w:jc w:val="both"/>
      </w:pPr>
      <w:r>
        <w:t xml:space="preserve">§ 2º No impedimento do escrivão ou chefe de secretaria, o juiz convocará substituto e, não o havendo, nomeará pessoa idônea para o ato.</w:t>
      </w:r>
    </w:p>
    <w:bookmarkEnd w:id="317"/>
    <w:bookmarkStart w:id="318" w:name="art.-153"/>
    <w:p>
      <w:pPr>
        <w:pStyle w:val="Heading6"/>
        <w:pBdr>
          <w:left w:val="single" w:sz="36" w:space="4" w:color="2E75B6"/>
        </w:pBdr>
        <w:shd w:val="clear" w:color="auto" w:fill="E3EEF9"/>
        <w:spacing w:before="200" w:after="80"/>
        <w:ind w:left="85"/>
      </w:pPr>
      <w:r>
        <w:rPr>
          <w:i w:val="0"/>
          <w:color w:val="1F3A5F"/>
          <w:sz w:val="23"/>
        </w:rPr>
        <w:t xml:space="preserve">Art. 153</w:t>
      </w:r>
    </w:p>
    <w:p>
      <w:pPr>
        <w:pStyle w:val="FirstParagraph"/>
        <w:spacing w:after="8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80"/>
        <w:jc w:val="both"/>
      </w:pPr>
      <w:r>
        <w:t xml:space="preserve">§ 1º A lista de processos recebidos deverá ser disponibilizada, de forma permanente, para consulta pública.</w:t>
      </w:r>
    </w:p>
    <w:p>
      <w:pPr>
        <w:pStyle w:val="BodyText"/>
        <w:spacing w:after="80"/>
        <w:jc w:val="both"/>
      </w:pPr>
      <w:r>
        <w:t xml:space="preserve">§ 2º Estão excluídos da regra do caput:</w:t>
      </w:r>
    </w:p>
    <w:p>
      <w:pPr>
        <w:pStyle w:val="BodyText"/>
        <w:spacing w:after="80"/>
        <w:jc w:val="both"/>
      </w:pPr>
      <w:r>
        <w:t xml:space="preserve">I - os atos urgentes, assim reconhecidos pelo juiz no pronunciamento judicial a ser efetivado;</w:t>
      </w:r>
    </w:p>
    <w:p>
      <w:pPr>
        <w:pStyle w:val="BodyText"/>
        <w:spacing w:after="80"/>
        <w:jc w:val="both"/>
      </w:pPr>
      <w:r>
        <w:t xml:space="preserve">II - as preferências legais.</w:t>
      </w:r>
    </w:p>
    <w:p>
      <w:pPr>
        <w:pStyle w:val="BodyText"/>
        <w:spacing w:after="80"/>
        <w:jc w:val="both"/>
      </w:pPr>
      <w:r>
        <w:t xml:space="preserve">§ 3º Após elaboração de lista própria, respeitar-se-ão a ordem cronológica de recebimento entre os atos urgentes e as preferências legais.</w:t>
      </w:r>
    </w:p>
    <w:p>
      <w:pPr>
        <w:pStyle w:val="BodyText"/>
        <w:spacing w:after="8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80"/>
        <w:jc w:val="both"/>
      </w:pPr>
      <w:r>
        <w:t xml:space="preserve">§ 5º Constatada a preterição, o juiz determinará o imediato cumprimento do ato e a instauração de processo administrativo disciplinar contra o servidor.</w:t>
      </w:r>
    </w:p>
    <w:bookmarkEnd w:id="318"/>
    <w:bookmarkStart w:id="319" w:name="art.-154"/>
    <w:p>
      <w:pPr>
        <w:pStyle w:val="Heading6"/>
        <w:pBdr>
          <w:left w:val="single" w:sz="36" w:space="4" w:color="2E75B6"/>
        </w:pBdr>
        <w:shd w:val="clear" w:color="auto" w:fill="E3EEF9"/>
        <w:spacing w:before="200" w:after="80"/>
        <w:ind w:left="85"/>
      </w:pPr>
      <w:r>
        <w:rPr>
          <w:i w:val="0"/>
          <w:color w:val="1F3A5F"/>
          <w:sz w:val="23"/>
        </w:rPr>
        <w:t xml:space="preserve">Art. 154</w:t>
      </w:r>
    </w:p>
    <w:p>
      <w:pPr>
        <w:pStyle w:val="FirstParagraph"/>
        <w:spacing w:after="80"/>
        <w:jc w:val="both"/>
      </w:pPr>
      <w:r>
        <w:rPr>
          <w:b/>
          <w:bCs/>
        </w:rPr>
        <w:t xml:space="preserve">Art. 154.</w:t>
      </w:r>
      <w:r>
        <w:t xml:space="preserve"> </w:t>
      </w:r>
      <w:r>
        <w:t xml:space="preserve">Incumbe ao oficial de justiça:</w:t>
      </w:r>
    </w:p>
    <w:p>
      <w:pPr>
        <w:pStyle w:val="BodyText"/>
        <w:spacing w:after="8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80"/>
        <w:jc w:val="both"/>
      </w:pPr>
      <w:r>
        <w:t xml:space="preserve">II - executar as ordens do juiz a que estiver subordinado;</w:t>
      </w:r>
    </w:p>
    <w:p>
      <w:pPr>
        <w:pStyle w:val="BodyText"/>
        <w:spacing w:after="80"/>
        <w:jc w:val="both"/>
      </w:pPr>
      <w:r>
        <w:t xml:space="preserve">III - entregar o mandado em cartório após seu cumprimento;</w:t>
      </w:r>
    </w:p>
    <w:p>
      <w:pPr>
        <w:pStyle w:val="BodyText"/>
        <w:spacing w:after="80"/>
        <w:jc w:val="both"/>
      </w:pPr>
      <w:r>
        <w:t xml:space="preserve">IV - auxiliar o juiz na manutenção da ordem;</w:t>
      </w:r>
    </w:p>
    <w:p>
      <w:pPr>
        <w:pStyle w:val="BodyText"/>
        <w:spacing w:after="80"/>
        <w:jc w:val="both"/>
      </w:pPr>
      <w:r>
        <w:t xml:space="preserve">V - efetuar avaliações, quando for o caso;</w:t>
      </w:r>
    </w:p>
    <w:p>
      <w:pPr>
        <w:pStyle w:val="BodyText"/>
        <w:spacing w:after="80"/>
        <w:jc w:val="both"/>
      </w:pPr>
      <w:r>
        <w:t xml:space="preserve">VI - certificar, em mandado, proposta de autocomposição apresentada por qualquer das partes, na ocasião de realização de ato de comunicação que lhe couber.</w:t>
      </w:r>
    </w:p>
    <w:p>
      <w:pPr>
        <w:pStyle w:val="BodyText"/>
        <w:spacing w:after="8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319"/>
    <w:bookmarkStart w:id="320" w:name="art.-155"/>
    <w:p>
      <w:pPr>
        <w:pStyle w:val="Heading6"/>
        <w:pBdr>
          <w:left w:val="single" w:sz="36" w:space="4" w:color="2E75B6"/>
        </w:pBdr>
        <w:shd w:val="clear" w:color="auto" w:fill="E3EEF9"/>
        <w:spacing w:before="200" w:after="80"/>
        <w:ind w:left="85"/>
      </w:pPr>
      <w:r>
        <w:rPr>
          <w:i w:val="0"/>
          <w:color w:val="1F3A5F"/>
          <w:sz w:val="23"/>
        </w:rPr>
        <w:t xml:space="preserve">Art. 155</w:t>
      </w:r>
    </w:p>
    <w:p>
      <w:pPr>
        <w:pStyle w:val="FirstParagraph"/>
        <w:spacing w:after="8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80"/>
        <w:jc w:val="both"/>
      </w:pPr>
      <w:r>
        <w:t xml:space="preserve">I - sem justo motivo, se recusarem a cumprir no prazo os atos impostos pela lei ou pelo juiz a que estão subordinados;</w:t>
      </w:r>
    </w:p>
    <w:p>
      <w:pPr>
        <w:pStyle w:val="BodyText"/>
        <w:spacing w:after="80"/>
        <w:jc w:val="both"/>
      </w:pPr>
      <w:r>
        <w:t xml:space="preserve">II - praticarem ato nulo com dolo ou culpa.</w:t>
      </w:r>
    </w:p>
    <w:bookmarkEnd w:id="320"/>
    <w:bookmarkEnd w:id="321"/>
    <w:bookmarkStart w:id="327" w:name="seção-ii-do-perito-arts.-156-a-158"/>
    <w:p>
      <w:pPr>
        <w:pStyle w:val="Heading5"/>
        <w:spacing w:before="140" w:after="20"/>
      </w:pPr>
      <w:r>
        <w:rPr>
          <w:i/>
          <w:color w:val="595959"/>
        </w:rPr>
        <w:t xml:space="preserve">Seção II: do perito (arts. 156 a 158)</w:t>
      </w:r>
    </w:p>
    <w:bookmarkStart w:id="322" w:name="art.-156"/>
    <w:p>
      <w:pPr>
        <w:pStyle w:val="Heading6"/>
        <w:pBdr>
          <w:left w:val="single" w:sz="36" w:space="4" w:color="2E75B6"/>
        </w:pBdr>
        <w:shd w:val="clear" w:color="auto" w:fill="E3EEF9"/>
        <w:spacing w:before="200" w:after="80"/>
        <w:ind w:left="85"/>
      </w:pPr>
      <w:r>
        <w:rPr>
          <w:i w:val="0"/>
          <w:color w:val="1F3A5F"/>
          <w:sz w:val="23"/>
        </w:rPr>
        <w:t xml:space="preserve">Art. 156</w:t>
      </w:r>
    </w:p>
    <w:p>
      <w:pPr>
        <w:pStyle w:val="FirstParagraph"/>
        <w:spacing w:after="80"/>
        <w:jc w:val="both"/>
      </w:pPr>
      <w:r>
        <w:rPr>
          <w:b/>
          <w:bCs/>
        </w:rPr>
        <w:t xml:space="preserve">Art. 156.</w:t>
      </w:r>
      <w:r>
        <w:t xml:space="preserve"> </w:t>
      </w:r>
      <w:r>
        <w:t xml:space="preserve">O juiz será assistido por perito quando a prova do fato depender de conhecimento técnico ou científico.</w:t>
      </w:r>
    </w:p>
    <w:p>
      <w:pPr>
        <w:pStyle w:val="BodyText"/>
        <w:spacing w:after="8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8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8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8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8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322"/>
    <w:bookmarkStart w:id="323" w:name="Xe5a8bf67baf0573c297972d497c508b7e40298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691"/>
        <w:gridCol w:w="4883"/>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8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conhecimento técnico ou científico suficiente</w:t>
            </w:r>
          </w:p>
        </w:tc>
        <w:tc>
          <w:tcPr>
            <w:tcW w:type="dxa" w:w="2691"/>
          </w:tcPr>
          <w:p>
            <w:pPr>
              <w:pStyle w:val="Compact"/>
              <w:spacing w:line="276" w:lineRule="auto" w:before="40" w:after="40"/>
            </w:pPr>
            <w:r>
              <w:rPr>
                <w:rFonts w:ascii="Liberation Sans Narrow" w:hAnsi="Liberation Sans Narrow"/>
                <w:sz w:val="18"/>
              </w:rPr>
              <w:t xml:space="preserve">REsp 2.126.492, Quarta Turma, relator Min. João Otávio de Noronha, julgado em 16/03/2026, DJEN de 19/03/2026</w:t>
            </w:r>
          </w:p>
        </w:tc>
        <w:tc>
          <w:tcPr>
            <w:tcW w:type="dxa" w:w="4883"/>
          </w:tcPr>
          <w:p>
            <w:pPr>
              <w:pStyle w:val="Compact"/>
              <w:spacing w:line="276" w:lineRule="auto" w:before="40" w:after="40"/>
            </w:pPr>
            <w:r>
              <w:rPr>
                <w:rFonts w:ascii="Liberation Sans Narrow" w:hAnsi="Liberation Sans Narrow"/>
                <w:sz w:val="18"/>
              </w:rPr>
              <w:t xml:space="preserve">A pertinência da especialidade médica, em regra, não consubstancia pressuposto de validade da prova pericial; basta que o perito tenha conhecimento técnico ou científico suficiente (art. 156), incumbindo-lhe escusar-se se não se julgar apto.</w:t>
            </w:r>
          </w:p>
        </w:tc>
      </w:tr>
    </w:tbl>
    <w:bookmarkEnd w:id="323"/>
    <w:bookmarkStart w:id="324" w:name="art.-157"/>
    <w:p>
      <w:pPr>
        <w:pStyle w:val="Heading6"/>
        <w:pBdr>
          <w:left w:val="single" w:sz="36" w:space="4" w:color="2E75B6"/>
        </w:pBdr>
        <w:shd w:val="clear" w:color="auto" w:fill="E3EEF9"/>
        <w:spacing w:before="200" w:after="80"/>
        <w:ind w:left="85"/>
      </w:pPr>
      <w:r>
        <w:rPr>
          <w:i w:val="0"/>
          <w:color w:val="1F3A5F"/>
          <w:sz w:val="23"/>
        </w:rPr>
        <w:t xml:space="preserve">Art. 157</w:t>
      </w:r>
    </w:p>
    <w:p>
      <w:pPr>
        <w:pStyle w:val="FirstParagraph"/>
        <w:spacing w:after="8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p>
      <w:pPr>
        <w:pStyle w:val="BodyText"/>
        <w:spacing w:after="80"/>
        <w:jc w:val="both"/>
      </w:pPr>
      <w:r>
        <w:t xml:space="preserve">§ 1º A escusa será apresentada no prazo de 15 (quinze) dias, contado da intimação, da suspeição ou do impedimento supervenientes, sob pena de renúncia ao direito a alegá-la.</w:t>
      </w:r>
    </w:p>
    <w:p>
      <w:pPr>
        <w:pStyle w:val="BodyText"/>
        <w:spacing w:after="8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324"/>
    <w:bookmarkStart w:id="325" w:name="Xfa8ea92115ec0f177cd3c03096ba3938f7eded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8"/>
        <w:gridCol w:w="2504"/>
        <w:gridCol w:w="4822"/>
      </w:tblGrid>
      <w:tr>
        <w:trPr>
          <w:tblHeader w:val="on"/>
          <w:cantSplit/>
          <w:tblHeader/>
        </w:trPr>
        <w:tc>
          <w:tcPr>
            <w:tcW w:type="dxa" w:w="202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2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8"/>
          </w:tcPr>
          <w:p>
            <w:pPr>
              <w:pStyle w:val="Compact"/>
              <w:spacing w:line="276" w:lineRule="auto" w:before="40" w:after="40"/>
            </w:pPr>
            <w:r>
              <w:rPr>
                <w:rFonts w:ascii="Liberation Sans Narrow" w:hAnsi="Liberation Sans Narrow"/>
                <w:sz w:val="18"/>
              </w:rPr>
              <w:t xml:space="preserve">Caput — especialidade do perito e validade da perícia</w:t>
            </w:r>
          </w:p>
        </w:tc>
        <w:tc>
          <w:tcPr>
            <w:tcW w:type="dxa" w:w="2504"/>
          </w:tcPr>
          <w:p>
            <w:pPr>
              <w:pStyle w:val="Compact"/>
              <w:spacing w:line="276" w:lineRule="auto" w:before="40" w:after="40"/>
            </w:pPr>
            <w:r>
              <w:rPr>
                <w:rFonts w:ascii="Liberation Sans Narrow" w:hAnsi="Liberation Sans Narrow"/>
                <w:sz w:val="18"/>
              </w:rPr>
              <w:t xml:space="preserve">AgInt no REsp 2.146.248, Segunda Turma, relator Min. Marco Aurélio Bellizze</w:t>
            </w:r>
          </w:p>
        </w:tc>
        <w:tc>
          <w:tcPr>
            <w:tcW w:type="dxa" w:w="4822"/>
          </w:tcPr>
          <w:p>
            <w:pPr>
              <w:pStyle w:val="Compact"/>
              <w:spacing w:line="276" w:lineRule="auto" w:before="40" w:after="40"/>
            </w:pPr>
            <w:r>
              <w:rPr>
                <w:rFonts w:ascii="Liberation Sans Narrow" w:hAnsi="Liberation Sans Narrow"/>
                <w:sz w:val="18"/>
              </w:rPr>
              <w:t xml:space="preserve">A especialidade técnica do perito não é pressuposto de validade da prova pericial; incumbe ao próprio profissional escusar-se do encargo quando não detiver a habilitação necessária.</w:t>
            </w:r>
          </w:p>
        </w:tc>
      </w:tr>
    </w:tbl>
    <w:bookmarkEnd w:id="325"/>
    <w:bookmarkStart w:id="326" w:name="art.-158"/>
    <w:p>
      <w:pPr>
        <w:pStyle w:val="Heading6"/>
        <w:pBdr>
          <w:left w:val="single" w:sz="36" w:space="4" w:color="2E75B6"/>
        </w:pBdr>
        <w:shd w:val="clear" w:color="auto" w:fill="E3EEF9"/>
        <w:spacing w:before="200" w:after="80"/>
        <w:ind w:left="85"/>
      </w:pPr>
      <w:r>
        <w:rPr>
          <w:i w:val="0"/>
          <w:color w:val="1F3A5F"/>
          <w:sz w:val="23"/>
        </w:rPr>
        <w:t xml:space="preserve">Art. 158</w:t>
      </w:r>
    </w:p>
    <w:p>
      <w:pPr>
        <w:pStyle w:val="FirstParagraph"/>
        <w:spacing w:after="8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326"/>
    <w:bookmarkEnd w:id="327"/>
    <w:bookmarkStart w:id="333" w:name="X664ae871683e122bf1c2c1c95f8575bbeefb000"/>
    <w:p>
      <w:pPr>
        <w:pStyle w:val="Heading5"/>
        <w:spacing w:before="140" w:after="20"/>
      </w:pPr>
      <w:r>
        <w:rPr>
          <w:i/>
          <w:color w:val="595959"/>
        </w:rPr>
        <w:t xml:space="preserve">Seção III: do depositário e do administrador (arts. 159 a 161)</w:t>
      </w:r>
    </w:p>
    <w:bookmarkStart w:id="328" w:name="art.-159"/>
    <w:p>
      <w:pPr>
        <w:pStyle w:val="Heading6"/>
        <w:pBdr>
          <w:left w:val="single" w:sz="36" w:space="4" w:color="2E75B6"/>
        </w:pBdr>
        <w:shd w:val="clear" w:color="auto" w:fill="E3EEF9"/>
        <w:spacing w:before="200" w:after="80"/>
        <w:ind w:left="85"/>
      </w:pPr>
      <w:r>
        <w:rPr>
          <w:i w:val="0"/>
          <w:color w:val="1F3A5F"/>
          <w:sz w:val="23"/>
        </w:rPr>
        <w:t xml:space="preserve">Art. 159</w:t>
      </w:r>
    </w:p>
    <w:p>
      <w:pPr>
        <w:pStyle w:val="FirstParagraph"/>
        <w:spacing w:after="8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bookmarkEnd w:id="328"/>
    <w:bookmarkStart w:id="329" w:name="X0d81c66aaa62938050b54d547cbe772c24a4c1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11"/>
        <w:gridCol w:w="2273"/>
        <w:gridCol w:w="4771"/>
      </w:tblGrid>
      <w:tr>
        <w:trPr>
          <w:tblHeader w:val="on"/>
          <w:cantSplit/>
          <w:tblHeader/>
        </w:trPr>
        <w:tc>
          <w:tcPr>
            <w:tcW w:type="dxa" w:w="231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7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11"/>
          </w:tcPr>
          <w:p>
            <w:pPr>
              <w:pStyle w:val="Compact"/>
              <w:spacing w:line="276" w:lineRule="auto" w:before="40" w:after="40"/>
            </w:pPr>
            <w:r>
              <w:rPr>
                <w:rFonts w:ascii="Liberation Sans Narrow" w:hAnsi="Liberation Sans Narrow"/>
                <w:sz w:val="18"/>
              </w:rPr>
              <w:t xml:space="preserve">Caput — guarda e conservação de bens penhorados confiada a depositário ou administrador</w:t>
            </w:r>
          </w:p>
        </w:tc>
        <w:tc>
          <w:tcPr>
            <w:tcW w:type="dxa" w:w="2273"/>
          </w:tcPr>
          <w:p>
            <w:pPr>
              <w:pStyle w:val="Compact"/>
              <w:spacing w:line="276" w:lineRule="auto" w:before="40" w:after="40"/>
            </w:pPr>
            <w:r>
              <w:rPr>
                <w:rFonts w:ascii="Liberation Sans Narrow" w:hAnsi="Liberation Sans Narrow"/>
                <w:sz w:val="18"/>
              </w:rPr>
              <w:t xml:space="preserve">REsp 2.246.430, Quarta Turma, relatora Min. Maria Isabel Gallotti, julgado em 16/03/2026</w:t>
            </w:r>
          </w:p>
        </w:tc>
        <w:tc>
          <w:tcPr>
            <w:tcW w:type="dxa" w:w="4770"/>
          </w:tcPr>
          <w:p>
            <w:pPr>
              <w:pStyle w:val="Compact"/>
              <w:spacing w:line="276" w:lineRule="auto" w:before="40" w:after="40"/>
            </w:pPr>
            <w:r>
              <w:rPr>
                <w:rFonts w:ascii="Liberation Sans Narrow" w:hAnsi="Liberation Sans Narrow"/>
                <w:sz w:val="18"/>
              </w:rPr>
              <w:t xml:space="preserve">Na penhora de percentual da receita de partido político, excluído o fundo partidário, a nomeação de terceiro estranho ao corpo partidário como administrador-depositário dos valores penhorados não ofende a autonomia financeira do partido. O critério é a natureza do bem constrito — receita partidária alheia ao fundo partidário — e a função de guarda e conservação atribuída ao depositário.</w:t>
            </w:r>
          </w:p>
        </w:tc>
      </w:tr>
    </w:tbl>
    <w:bookmarkEnd w:id="329"/>
    <w:bookmarkStart w:id="330" w:name="art.-160"/>
    <w:p>
      <w:pPr>
        <w:pStyle w:val="Heading6"/>
        <w:pBdr>
          <w:left w:val="single" w:sz="36" w:space="4" w:color="2E75B6"/>
        </w:pBdr>
        <w:shd w:val="clear" w:color="auto" w:fill="E3EEF9"/>
        <w:spacing w:before="200" w:after="80"/>
        <w:ind w:left="85"/>
      </w:pPr>
      <w:r>
        <w:rPr>
          <w:i w:val="0"/>
          <w:color w:val="1F3A5F"/>
          <w:sz w:val="23"/>
        </w:rPr>
        <w:t xml:space="preserve">Art. 160</w:t>
      </w:r>
    </w:p>
    <w:p>
      <w:pPr>
        <w:pStyle w:val="FirstParagraph"/>
        <w:spacing w:after="8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80"/>
        <w:jc w:val="both"/>
      </w:pPr>
      <w:r>
        <w:t xml:space="preserve">Parágrafo único. O juiz poderá nomear um ou mais prepostos por indicação do depositário ou do administrador.</w:t>
      </w:r>
    </w:p>
    <w:bookmarkEnd w:id="330"/>
    <w:bookmarkStart w:id="331" w:name="art.-161"/>
    <w:p>
      <w:pPr>
        <w:pStyle w:val="Heading6"/>
        <w:pBdr>
          <w:left w:val="single" w:sz="36" w:space="4" w:color="2E75B6"/>
        </w:pBdr>
        <w:shd w:val="clear" w:color="auto" w:fill="E3EEF9"/>
        <w:spacing w:before="200" w:after="80"/>
        <w:ind w:left="85"/>
      </w:pPr>
      <w:r>
        <w:rPr>
          <w:i w:val="0"/>
          <w:color w:val="1F3A5F"/>
          <w:sz w:val="23"/>
        </w:rPr>
        <w:t xml:space="preserve">Art. 161</w:t>
      </w:r>
    </w:p>
    <w:p>
      <w:pPr>
        <w:pStyle w:val="FirstParagraph"/>
        <w:spacing w:after="8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p>
      <w:pPr>
        <w:pStyle w:val="BodyText"/>
        <w:spacing w:after="80"/>
        <w:jc w:val="both"/>
      </w:pPr>
      <w:r>
        <w:t xml:space="preserve">Parágrafo único. O depositário infiel responde civilmente pelos prejuízos causados, sem prejuízo de sua responsabilidade penal e da imposição de sanção por ato atentatório à dignidade da justiça.</w:t>
      </w:r>
    </w:p>
    <w:bookmarkEnd w:id="331"/>
    <w:bookmarkStart w:id="332" w:name="Xe7c1b0d6d9281e88d23b090ef93ab96302c961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461"/>
        <w:gridCol w:w="448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6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8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Caput — responsabilidade do depositário por dolo ou culpa</w:t>
            </w:r>
          </w:p>
        </w:tc>
        <w:tc>
          <w:tcPr>
            <w:tcW w:type="dxa" w:w="2461"/>
          </w:tcPr>
          <w:p>
            <w:pPr>
              <w:pStyle w:val="Compact"/>
              <w:spacing w:line="276" w:lineRule="auto" w:before="40" w:after="40"/>
            </w:pPr>
            <w:r>
              <w:rPr>
                <w:rFonts w:ascii="Liberation Sans Narrow" w:hAnsi="Liberation Sans Narrow"/>
                <w:sz w:val="18"/>
              </w:rPr>
              <w:t xml:space="preserve">AgInt no AREsp 3.117.991, Quarta Turma, relator Min. Raul Araújo, julgado em 15/06/2026</w:t>
            </w:r>
          </w:p>
        </w:tc>
        <w:tc>
          <w:tcPr>
            <w:tcW w:type="dxa" w:w="4489"/>
          </w:tcPr>
          <w:p>
            <w:pPr>
              <w:pStyle w:val="Compact"/>
              <w:spacing w:line="276" w:lineRule="auto" w:before="40" w:after="40"/>
            </w:pPr>
            <w:r>
              <w:rPr>
                <w:rFonts w:ascii="Liberation Sans Narrow" w:hAnsi="Liberation Sans Narrow"/>
                <w:sz w:val="18"/>
              </w:rPr>
              <w:t xml:space="preserve">A responsabilização do depositário por eventual perda ou dano ao bem sob sua guarda exige a apuração de dolo ou culpa (art. 161), o que demanda dilação probatória incompatível com o rito executivo, devendo ser discutida em ação própria.</w:t>
            </w:r>
          </w:p>
        </w:tc>
      </w:tr>
      <w:tr>
        <w:trPr>
          <w:cantSplit/>
        </w:trPr>
        <w:tc>
          <w:tcPr>
            <w:tcW w:type="dxa" w:w="2404"/>
          </w:tcPr>
          <w:p>
            <w:pPr>
              <w:pStyle w:val="Compact"/>
              <w:spacing w:line="276" w:lineRule="auto" w:before="40" w:after="40"/>
            </w:pPr>
            <w:r>
              <w:rPr>
                <w:rFonts w:ascii="Liberation Sans Narrow" w:hAnsi="Liberation Sans Narrow"/>
                <w:sz w:val="18"/>
              </w:rPr>
              <w:t xml:space="preserve">Art. 161, parágrafo único (responsabilidade do depositário infiel) (aplicação narrada)</w:t>
            </w:r>
          </w:p>
        </w:tc>
        <w:tc>
          <w:tcPr>
            <w:tcW w:type="dxa" w:w="2461"/>
          </w:tcPr>
          <w:p>
            <w:pPr>
              <w:pStyle w:val="Compact"/>
              <w:spacing w:line="276" w:lineRule="auto" w:before="40" w:after="40"/>
            </w:pPr>
            <w:r>
              <w:rPr>
                <w:rFonts w:ascii="Liberation Sans Narrow" w:hAnsi="Liberation Sans Narrow"/>
                <w:sz w:val="18"/>
              </w:rPr>
              <w:t xml:space="preserve">AREsp 2.132.333, Quarta Turma, relator Min. Raul Araújo, julgado em 02/03/2026</w:t>
            </w:r>
          </w:p>
        </w:tc>
        <w:tc>
          <w:tcPr>
            <w:tcW w:type="dxa" w:w="4489"/>
          </w:tcPr>
          <w:p>
            <w:pPr>
              <w:pStyle w:val="Compact"/>
              <w:spacing w:line="276" w:lineRule="auto" w:before="40" w:after="40"/>
            </w:pPr>
            <w:r>
              <w:rPr>
                <w:rFonts w:ascii="Liberation Sans Narrow" w:hAnsi="Liberation Sans Narrow"/>
                <w:sz w:val="18"/>
              </w:rPr>
              <w:t xml:space="preserve">A responsabilidade do depositário infiel pela guarda do bem e pelos prejuízos causados ao processo, com a sanção por ato atentatório à dignidade da justiça, é matéria processual distinta da desconsideração da personalidade jurídica e se apura nos próprios autos da execução, autorizando a constrição de bem do depositário sem a prévia instauração do incidente. Trecho: “A responsabilidade do depositário infiel pela guarda do bem e pelos prejuízos causados ao processo, bem como a aplicação de sanção por ato atentatório à dignidade da justiça, constitui matéria processual distinta da desconsideração da personalidade jurídica e se promove nos próprios autos da execução.”</w:t>
            </w:r>
          </w:p>
        </w:tc>
      </w:tr>
    </w:tbl>
    <w:bookmarkEnd w:id="332"/>
    <w:bookmarkEnd w:id="333"/>
    <w:bookmarkStart w:id="337" w:name="X35ca98e6a2bfabd407aaeabcfb18897ca1748a8"/>
    <w:p>
      <w:pPr>
        <w:pStyle w:val="Heading5"/>
        <w:spacing w:before="140" w:after="20"/>
      </w:pPr>
      <w:r>
        <w:rPr>
          <w:i/>
          <w:color w:val="595959"/>
        </w:rPr>
        <w:t xml:space="preserve">Seção IV: do intérprete e do tradutor (arts. 162 a 164)</w:t>
      </w:r>
    </w:p>
    <w:bookmarkStart w:id="334" w:name="art.-162"/>
    <w:p>
      <w:pPr>
        <w:pStyle w:val="Heading6"/>
        <w:pBdr>
          <w:left w:val="single" w:sz="36" w:space="4" w:color="2E75B6"/>
        </w:pBdr>
        <w:shd w:val="clear" w:color="auto" w:fill="E3EEF9"/>
        <w:spacing w:before="200" w:after="80"/>
        <w:ind w:left="85"/>
      </w:pPr>
      <w:r>
        <w:rPr>
          <w:i w:val="0"/>
          <w:color w:val="1F3A5F"/>
          <w:sz w:val="23"/>
        </w:rPr>
        <w:t xml:space="preserve">Art. 162</w:t>
      </w:r>
    </w:p>
    <w:p>
      <w:pPr>
        <w:pStyle w:val="FirstParagraph"/>
        <w:spacing w:after="80"/>
        <w:jc w:val="both"/>
      </w:pPr>
      <w:r>
        <w:rPr>
          <w:b/>
          <w:bCs/>
        </w:rPr>
        <w:t xml:space="preserve">Art. 162.</w:t>
      </w:r>
      <w:r>
        <w:t xml:space="preserve"> </w:t>
      </w:r>
      <w:r>
        <w:t xml:space="preserve">O juiz nomeará intérprete ou tradutor quando necessário para:</w:t>
      </w:r>
    </w:p>
    <w:p>
      <w:pPr>
        <w:pStyle w:val="BodyText"/>
        <w:spacing w:after="80"/>
        <w:jc w:val="both"/>
      </w:pPr>
      <w:r>
        <w:t xml:space="preserve">I - traduzir documento redigido em língua estrangeira;</w:t>
      </w:r>
    </w:p>
    <w:p>
      <w:pPr>
        <w:pStyle w:val="BodyText"/>
        <w:spacing w:after="80"/>
        <w:jc w:val="both"/>
      </w:pPr>
      <w:r>
        <w:t xml:space="preserve">II - verter para o português as declarações das partes e das testemunhas que não conhecerem o idioma nacional;</w:t>
      </w:r>
    </w:p>
    <w:p>
      <w:pPr>
        <w:pStyle w:val="BodyText"/>
        <w:spacing w:after="80"/>
        <w:jc w:val="both"/>
      </w:pPr>
      <w:r>
        <w:t xml:space="preserve">III - realizar a interpretação simultânea dos depoimentos das partes e testemunhas com deficiência auditiva que se comuniquem por meio da Língua Brasileira de Sinais, ou equivalente, quando assim for solicitado.</w:t>
      </w:r>
    </w:p>
    <w:bookmarkEnd w:id="334"/>
    <w:bookmarkStart w:id="335" w:name="art.-163"/>
    <w:p>
      <w:pPr>
        <w:pStyle w:val="Heading6"/>
        <w:pBdr>
          <w:left w:val="single" w:sz="36" w:space="4" w:color="2E75B6"/>
        </w:pBdr>
        <w:shd w:val="clear" w:color="auto" w:fill="E3EEF9"/>
        <w:spacing w:before="200" w:after="80"/>
        <w:ind w:left="85"/>
      </w:pPr>
      <w:r>
        <w:rPr>
          <w:i w:val="0"/>
          <w:color w:val="1F3A5F"/>
          <w:sz w:val="23"/>
        </w:rPr>
        <w:t xml:space="preserve">Art. 163</w:t>
      </w:r>
    </w:p>
    <w:p>
      <w:pPr>
        <w:pStyle w:val="FirstParagraph"/>
        <w:spacing w:after="80"/>
        <w:jc w:val="both"/>
      </w:pPr>
      <w:r>
        <w:rPr>
          <w:b/>
          <w:bCs/>
        </w:rPr>
        <w:t xml:space="preserve">Art. 163.</w:t>
      </w:r>
      <w:r>
        <w:t xml:space="preserve"> </w:t>
      </w:r>
      <w:r>
        <w:t xml:space="preserve">Não pode ser intérprete ou tradutor quem:</w:t>
      </w:r>
    </w:p>
    <w:p>
      <w:pPr>
        <w:pStyle w:val="BodyText"/>
        <w:spacing w:after="80"/>
        <w:jc w:val="both"/>
      </w:pPr>
      <w:r>
        <w:t xml:space="preserve">I - não tiver a livre administração de seus bens;</w:t>
      </w:r>
    </w:p>
    <w:p>
      <w:pPr>
        <w:pStyle w:val="BodyText"/>
        <w:spacing w:after="80"/>
        <w:jc w:val="both"/>
      </w:pPr>
      <w:r>
        <w:t xml:space="preserve">II - for arrolado como testemunha ou atuar como perito no processo;</w:t>
      </w:r>
    </w:p>
    <w:p>
      <w:pPr>
        <w:pStyle w:val="BodyText"/>
        <w:spacing w:after="80"/>
        <w:jc w:val="both"/>
      </w:pPr>
      <w:r>
        <w:t xml:space="preserve">III - estiver inabilitado para o exercício da profissão por sentença penal condenatória, enquanto durarem seus efeitos.</w:t>
      </w:r>
    </w:p>
    <w:bookmarkEnd w:id="335"/>
    <w:bookmarkStart w:id="336" w:name="art.-164"/>
    <w:p>
      <w:pPr>
        <w:pStyle w:val="Heading6"/>
        <w:pBdr>
          <w:left w:val="single" w:sz="36" w:space="4" w:color="2E75B6"/>
        </w:pBdr>
        <w:shd w:val="clear" w:color="auto" w:fill="E3EEF9"/>
        <w:spacing w:before="200" w:after="80"/>
        <w:ind w:left="85"/>
      </w:pPr>
      <w:r>
        <w:rPr>
          <w:i w:val="0"/>
          <w:color w:val="1F3A5F"/>
          <w:sz w:val="23"/>
        </w:rPr>
        <w:t xml:space="preserve">Art. 164</w:t>
      </w:r>
    </w:p>
    <w:p>
      <w:pPr>
        <w:pStyle w:val="FirstParagraph"/>
        <w:spacing w:after="80"/>
        <w:jc w:val="both"/>
      </w:pPr>
      <w:r>
        <w:rPr>
          <w:b/>
          <w:bCs/>
        </w:rPr>
        <w:t xml:space="preserve">Art. 164.</w:t>
      </w:r>
      <w:r>
        <w:t xml:space="preserve"> </w:t>
      </w:r>
      <w:r>
        <w:t xml:space="preserve">O intérprete ou tradutor, oficial ou não, é obrigado a desempenhar seu ofício, aplicando-se-lhe o disposto nos arts. 157 e 158.</w:t>
      </w:r>
    </w:p>
    <w:bookmarkEnd w:id="336"/>
    <w:bookmarkEnd w:id="337"/>
    <w:bookmarkStart w:id="350" w:name="X7583618d0aa6d54b03c7345ebdc23fb7c42b956"/>
    <w:p>
      <w:pPr>
        <w:pStyle w:val="Heading5"/>
        <w:spacing w:before="140" w:after="20"/>
      </w:pPr>
      <w:r>
        <w:rPr>
          <w:i/>
          <w:color w:val="595959"/>
        </w:rPr>
        <w:t xml:space="preserve">Seção V: dos conciliadores e mediadores judiciais (arts. 165 a 175)</w:t>
      </w:r>
    </w:p>
    <w:bookmarkStart w:id="338" w:name="art.-165"/>
    <w:p>
      <w:pPr>
        <w:pStyle w:val="Heading6"/>
        <w:pBdr>
          <w:left w:val="single" w:sz="36" w:space="4" w:color="2E75B6"/>
        </w:pBdr>
        <w:shd w:val="clear" w:color="auto" w:fill="E3EEF9"/>
        <w:spacing w:before="200" w:after="80"/>
        <w:ind w:left="85"/>
      </w:pPr>
      <w:r>
        <w:rPr>
          <w:i w:val="0"/>
          <w:color w:val="1F3A5F"/>
          <w:sz w:val="23"/>
        </w:rPr>
        <w:t xml:space="preserve">Art. 165</w:t>
      </w:r>
    </w:p>
    <w:p>
      <w:pPr>
        <w:pStyle w:val="FirstParagraph"/>
        <w:spacing w:after="8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p>
      <w:pPr>
        <w:pStyle w:val="BodyText"/>
        <w:spacing w:after="80"/>
        <w:jc w:val="both"/>
      </w:pPr>
      <w:r>
        <w:t xml:space="preserve">§ 1º A composição e a organização dos centros serão definidas pelo respectivo tribunal, observadas as normas do Conselho Nacional de Justiça.</w:t>
      </w:r>
    </w:p>
    <w:p>
      <w:pPr>
        <w:pStyle w:val="BodyText"/>
        <w:spacing w:after="8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8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338"/>
    <w:bookmarkStart w:id="339" w:name="X5fd4ec56850822362f648e520ef87337252c87b"/>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69"/>
        <w:gridCol w:w="2227"/>
        <w:gridCol w:w="5158"/>
      </w:tblGrid>
      <w:tr>
        <w:trPr>
          <w:tblHeader w:val="on"/>
          <w:cantSplit/>
          <w:tblHeader/>
        </w:trPr>
        <w:tc>
          <w:tcPr>
            <w:tcW w:type="dxa" w:w="196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5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69"/>
          </w:tcPr>
          <w:p>
            <w:pPr>
              <w:pStyle w:val="Compact"/>
              <w:spacing w:line="276" w:lineRule="auto" w:before="40" w:after="40"/>
            </w:pPr>
            <w:r>
              <w:rPr>
                <w:rFonts w:ascii="Liberation Sans Narrow" w:hAnsi="Liberation Sans Narrow"/>
                <w:sz w:val="18"/>
              </w:rPr>
              <w:t xml:space="preserve">Caput — centros judiciários de solução consensual de conflitos</w:t>
            </w:r>
          </w:p>
        </w:tc>
        <w:tc>
          <w:tcPr>
            <w:tcW w:type="dxa" w:w="2227"/>
          </w:tcPr>
          <w:p>
            <w:pPr>
              <w:pStyle w:val="Compact"/>
              <w:spacing w:line="276" w:lineRule="auto" w:before="40" w:after="40"/>
            </w:pPr>
            <w:r>
              <w:rPr>
                <w:rFonts w:ascii="Liberation Sans Narrow" w:hAnsi="Liberation Sans Narrow"/>
                <w:sz w:val="18"/>
              </w:rPr>
              <w:t xml:space="preserve">ADI 6324, Tribunal Pleno, relator Min. Roberto Barroso, julgada em 21/08/2023</w:t>
            </w:r>
          </w:p>
        </w:tc>
        <w:tc>
          <w:tcPr>
            <w:tcW w:type="dxa" w:w="5158"/>
          </w:tcPr>
          <w:p>
            <w:pPr>
              <w:pStyle w:val="Compact"/>
              <w:spacing w:line="276" w:lineRule="auto" w:before="40" w:after="40"/>
            </w:pPr>
            <w:r>
              <w:rPr>
                <w:rFonts w:ascii="Liberation Sans Narrow" w:hAnsi="Liberation Sans Narrow"/>
                <w:sz w:val="18"/>
              </w:rPr>
              <w:t xml:space="preserve">É constitucional a disposição do Conselho Nacional de Justiça que prevê a facultatividade de representação por advogado ou defensor público nos Centros Judiciários de Solução de Conflitos e Cidadania (CEJUSCs), por não violar o contraditório, a ampla defesa, o acesso à justiça nem a defesa técnica (CF, arts. 5º, LV e XXXV, 133 e 134), e por se inserir na competência do Conselho (CF, art. 103-B, § 4º, I).</w:t>
            </w:r>
          </w:p>
        </w:tc>
      </w:tr>
    </w:tbl>
    <w:bookmarkEnd w:id="339"/>
    <w:bookmarkStart w:id="340" w:name="art.-166"/>
    <w:p>
      <w:pPr>
        <w:pStyle w:val="Heading6"/>
        <w:pBdr>
          <w:left w:val="single" w:sz="36" w:space="4" w:color="2E75B6"/>
        </w:pBdr>
        <w:shd w:val="clear" w:color="auto" w:fill="E3EEF9"/>
        <w:spacing w:before="200" w:after="80"/>
        <w:ind w:left="85"/>
      </w:pPr>
      <w:r>
        <w:rPr>
          <w:i w:val="0"/>
          <w:color w:val="1F3A5F"/>
          <w:sz w:val="23"/>
        </w:rPr>
        <w:t xml:space="preserve">Art. 166</w:t>
      </w:r>
    </w:p>
    <w:p>
      <w:pPr>
        <w:pStyle w:val="FirstParagraph"/>
        <w:spacing w:after="8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8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8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80"/>
        <w:jc w:val="both"/>
      </w:pPr>
      <w:r>
        <w:t xml:space="preserve">§ 3º Admite-se a aplicação de técnicas negociais, com o objetivo de proporcionar ambiente favorável à autocomposição.</w:t>
      </w:r>
    </w:p>
    <w:p>
      <w:pPr>
        <w:pStyle w:val="BodyText"/>
        <w:spacing w:after="80"/>
        <w:jc w:val="both"/>
      </w:pPr>
      <w:r>
        <w:t xml:space="preserve">§ 4º A mediação e a conciliação serão regidas conforme a livre autonomia dos interessados, inclusive no que diz respeito à definição das regras procedimentais.</w:t>
      </w:r>
    </w:p>
    <w:bookmarkEnd w:id="340"/>
    <w:bookmarkStart w:id="341" w:name="art.-167"/>
    <w:p>
      <w:pPr>
        <w:pStyle w:val="Heading6"/>
        <w:pBdr>
          <w:left w:val="single" w:sz="36" w:space="4" w:color="2E75B6"/>
        </w:pBdr>
        <w:shd w:val="clear" w:color="auto" w:fill="E3EEF9"/>
        <w:spacing w:before="200" w:after="80"/>
        <w:ind w:left="85"/>
      </w:pPr>
      <w:r>
        <w:rPr>
          <w:i w:val="0"/>
          <w:color w:val="1F3A5F"/>
          <w:sz w:val="23"/>
        </w:rPr>
        <w:t xml:space="preserve">Art. 167</w:t>
      </w:r>
    </w:p>
    <w:p>
      <w:pPr>
        <w:pStyle w:val="FirstParagraph"/>
        <w:spacing w:after="8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8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8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8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8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80"/>
        <w:jc w:val="both"/>
      </w:pPr>
      <w:r>
        <w:t xml:space="preserve">§ 5º Os conciliadores e mediadores judiciais cadastrados na forma do caput, se advogados, estarão impedidos de exercer a advocacia nos juízos em que desempenhem suas funções.</w:t>
      </w:r>
    </w:p>
    <w:p>
      <w:pPr>
        <w:pStyle w:val="BodyText"/>
        <w:spacing w:after="80"/>
        <w:jc w:val="both"/>
      </w:pPr>
      <w:r>
        <w:t xml:space="preserve">§ 6º O tribunal poderá optar pela criação de quadro próprio de conciliadores e mediadores, a ser preenchido por concurso público de provas e títulos, observadas as disposições deste Capítulo.</w:t>
      </w:r>
    </w:p>
    <w:bookmarkEnd w:id="341"/>
    <w:bookmarkStart w:id="342" w:name="art.-168"/>
    <w:p>
      <w:pPr>
        <w:pStyle w:val="Heading6"/>
        <w:pBdr>
          <w:left w:val="single" w:sz="36" w:space="4" w:color="2E75B6"/>
        </w:pBdr>
        <w:shd w:val="clear" w:color="auto" w:fill="E3EEF9"/>
        <w:spacing w:before="200" w:after="80"/>
        <w:ind w:left="85"/>
      </w:pPr>
      <w:r>
        <w:rPr>
          <w:i w:val="0"/>
          <w:color w:val="1F3A5F"/>
          <w:sz w:val="23"/>
        </w:rPr>
        <w:t xml:space="preserve">Art. 168</w:t>
      </w:r>
    </w:p>
    <w:p>
      <w:pPr>
        <w:pStyle w:val="FirstParagraph"/>
        <w:spacing w:after="8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80"/>
        <w:jc w:val="both"/>
      </w:pPr>
      <w:r>
        <w:t xml:space="preserve">§ 1º O conciliador ou mediador escolhido pelas partes poderá ou não estar cadastrado no tribunal.</w:t>
      </w:r>
    </w:p>
    <w:p>
      <w:pPr>
        <w:pStyle w:val="BodyText"/>
        <w:spacing w:after="80"/>
        <w:jc w:val="both"/>
      </w:pPr>
      <w:r>
        <w:t xml:space="preserve">§ 2º Inexistindo acordo quanto à escolha do mediador ou conciliador, haverá distribuição entre aqueles cadastrados no registro do tribunal, observada a respectiva formação.</w:t>
      </w:r>
    </w:p>
    <w:p>
      <w:pPr>
        <w:pStyle w:val="BodyText"/>
        <w:spacing w:after="80"/>
        <w:jc w:val="both"/>
      </w:pPr>
      <w:r>
        <w:t xml:space="preserve">§ 3º Sempre que recomendável, haverá a designação de mais de um mediador ou conciliador.</w:t>
      </w:r>
    </w:p>
    <w:bookmarkEnd w:id="342"/>
    <w:bookmarkStart w:id="343" w:name="art.-169"/>
    <w:p>
      <w:pPr>
        <w:pStyle w:val="Heading6"/>
        <w:pBdr>
          <w:left w:val="single" w:sz="36" w:space="4" w:color="2E75B6"/>
        </w:pBdr>
        <w:shd w:val="clear" w:color="auto" w:fill="E3EEF9"/>
        <w:spacing w:before="200" w:after="80"/>
        <w:ind w:left="85"/>
      </w:pPr>
      <w:r>
        <w:rPr>
          <w:i w:val="0"/>
          <w:color w:val="1F3A5F"/>
          <w:sz w:val="23"/>
        </w:rPr>
        <w:t xml:space="preserve">Art. 169</w:t>
      </w:r>
    </w:p>
    <w:p>
      <w:pPr>
        <w:pStyle w:val="FirstParagraph"/>
        <w:spacing w:after="8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80"/>
        <w:jc w:val="both"/>
      </w:pPr>
      <w:r>
        <w:t xml:space="preserve">§ 1º A mediação e a conciliação podem ser realizadas como trabalho voluntário, observada a legislação pertinente e a regulamentação do tribunal.</w:t>
      </w:r>
    </w:p>
    <w:p>
      <w:pPr>
        <w:pStyle w:val="BodyText"/>
        <w:spacing w:after="8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343"/>
    <w:bookmarkStart w:id="344" w:name="art.-170"/>
    <w:p>
      <w:pPr>
        <w:pStyle w:val="Heading6"/>
        <w:pBdr>
          <w:left w:val="single" w:sz="36" w:space="4" w:color="2E75B6"/>
        </w:pBdr>
        <w:shd w:val="clear" w:color="auto" w:fill="E3EEF9"/>
        <w:spacing w:before="200" w:after="80"/>
        <w:ind w:left="85"/>
      </w:pPr>
      <w:r>
        <w:rPr>
          <w:i w:val="0"/>
          <w:color w:val="1F3A5F"/>
          <w:sz w:val="23"/>
        </w:rPr>
        <w:t xml:space="preserve">Art. 170</w:t>
      </w:r>
    </w:p>
    <w:p>
      <w:pPr>
        <w:pStyle w:val="FirstParagraph"/>
        <w:spacing w:after="8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8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344"/>
    <w:bookmarkStart w:id="345" w:name="art.-171"/>
    <w:p>
      <w:pPr>
        <w:pStyle w:val="Heading6"/>
        <w:pBdr>
          <w:left w:val="single" w:sz="36" w:space="4" w:color="2E75B6"/>
        </w:pBdr>
        <w:shd w:val="clear" w:color="auto" w:fill="E3EEF9"/>
        <w:spacing w:before="200" w:after="80"/>
        <w:ind w:left="85"/>
      </w:pPr>
      <w:r>
        <w:rPr>
          <w:i w:val="0"/>
          <w:color w:val="1F3A5F"/>
          <w:sz w:val="23"/>
        </w:rPr>
        <w:t xml:space="preserve">Art. 171</w:t>
      </w:r>
    </w:p>
    <w:p>
      <w:pPr>
        <w:pStyle w:val="FirstParagraph"/>
        <w:spacing w:after="8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345"/>
    <w:bookmarkStart w:id="346" w:name="art.-172"/>
    <w:p>
      <w:pPr>
        <w:pStyle w:val="Heading6"/>
        <w:pBdr>
          <w:left w:val="single" w:sz="36" w:space="4" w:color="2E75B6"/>
        </w:pBdr>
        <w:shd w:val="clear" w:color="auto" w:fill="E3EEF9"/>
        <w:spacing w:before="200" w:after="80"/>
        <w:ind w:left="85"/>
      </w:pPr>
      <w:r>
        <w:rPr>
          <w:i w:val="0"/>
          <w:color w:val="1F3A5F"/>
          <w:sz w:val="23"/>
        </w:rPr>
        <w:t xml:space="preserve">Art. 172</w:t>
      </w:r>
    </w:p>
    <w:p>
      <w:pPr>
        <w:pStyle w:val="FirstParagraph"/>
        <w:spacing w:after="8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346"/>
    <w:bookmarkStart w:id="347" w:name="art.-173"/>
    <w:p>
      <w:pPr>
        <w:pStyle w:val="Heading6"/>
        <w:pBdr>
          <w:left w:val="single" w:sz="36" w:space="4" w:color="2E75B6"/>
        </w:pBdr>
        <w:shd w:val="clear" w:color="auto" w:fill="E3EEF9"/>
        <w:spacing w:before="200" w:after="80"/>
        <w:ind w:left="85"/>
      </w:pPr>
      <w:r>
        <w:rPr>
          <w:i w:val="0"/>
          <w:color w:val="1F3A5F"/>
          <w:sz w:val="23"/>
        </w:rPr>
        <w:t xml:space="preserve">Art. 173</w:t>
      </w:r>
    </w:p>
    <w:p>
      <w:pPr>
        <w:pStyle w:val="FirstParagraph"/>
        <w:spacing w:after="80"/>
        <w:jc w:val="both"/>
      </w:pPr>
      <w:r>
        <w:rPr>
          <w:b/>
          <w:bCs/>
        </w:rPr>
        <w:t xml:space="preserve">Art. 173.</w:t>
      </w:r>
      <w:r>
        <w:t xml:space="preserve"> </w:t>
      </w:r>
      <w:r>
        <w:t xml:space="preserve">Será excluído do cadastro de conciliadores e mediadores aquele que:</w:t>
      </w:r>
    </w:p>
    <w:p>
      <w:pPr>
        <w:pStyle w:val="BodyText"/>
        <w:spacing w:after="80"/>
        <w:jc w:val="both"/>
      </w:pPr>
      <w:r>
        <w:t xml:space="preserve">I - agir com dolo ou culpa na condução da conciliação ou da mediação sob sua responsabilidade ou violar qualquer dos deveres decorrentes do art. 166, §§ 1º e 2º;</w:t>
      </w:r>
    </w:p>
    <w:p>
      <w:pPr>
        <w:pStyle w:val="BodyText"/>
        <w:spacing w:after="80"/>
        <w:jc w:val="both"/>
      </w:pPr>
      <w:r>
        <w:t xml:space="preserve">II - atuar em procedimento de mediação ou conciliação, apesar de impedido ou suspeito.</w:t>
      </w:r>
    </w:p>
    <w:p>
      <w:pPr>
        <w:pStyle w:val="BodyText"/>
        <w:spacing w:after="80"/>
        <w:jc w:val="both"/>
      </w:pPr>
      <w:r>
        <w:t xml:space="preserve">§ 1º Os casos previstos neste artigo serão apurados em processo administrativo.</w:t>
      </w:r>
    </w:p>
    <w:p>
      <w:pPr>
        <w:pStyle w:val="BodyText"/>
        <w:spacing w:after="8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347"/>
    <w:bookmarkStart w:id="348" w:name="art.-174"/>
    <w:p>
      <w:pPr>
        <w:pStyle w:val="Heading6"/>
        <w:pBdr>
          <w:left w:val="single" w:sz="36" w:space="4" w:color="2E75B6"/>
        </w:pBdr>
        <w:shd w:val="clear" w:color="auto" w:fill="E3EEF9"/>
        <w:spacing w:before="200" w:after="80"/>
        <w:ind w:left="85"/>
      </w:pPr>
      <w:r>
        <w:rPr>
          <w:i w:val="0"/>
          <w:color w:val="1F3A5F"/>
          <w:sz w:val="23"/>
        </w:rPr>
        <w:t xml:space="preserve">Art. 174</w:t>
      </w:r>
    </w:p>
    <w:p>
      <w:pPr>
        <w:pStyle w:val="FirstParagraph"/>
        <w:spacing w:after="8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80"/>
        <w:jc w:val="both"/>
      </w:pPr>
      <w:r>
        <w:t xml:space="preserve">I - dirimir conflitos envolvendo órgãos e entidades da administração pública;</w:t>
      </w:r>
    </w:p>
    <w:p>
      <w:pPr>
        <w:pStyle w:val="BodyText"/>
        <w:spacing w:after="80"/>
        <w:jc w:val="both"/>
      </w:pPr>
      <w:r>
        <w:t xml:space="preserve">II - avaliar a admissibilidade dos pedidos de resolução de conflitos, por meio de conciliação, no âmbito da administração pública;</w:t>
      </w:r>
    </w:p>
    <w:p>
      <w:pPr>
        <w:pStyle w:val="BodyText"/>
        <w:spacing w:after="80"/>
        <w:jc w:val="both"/>
      </w:pPr>
      <w:r>
        <w:t xml:space="preserve">III - promover, quando couber, a celebração de termo de ajustamento de conduta.</w:t>
      </w:r>
    </w:p>
    <w:bookmarkEnd w:id="348"/>
    <w:bookmarkStart w:id="349" w:name="art.-175"/>
    <w:p>
      <w:pPr>
        <w:pStyle w:val="Heading6"/>
        <w:pBdr>
          <w:left w:val="single" w:sz="36" w:space="4" w:color="2E75B6"/>
        </w:pBdr>
        <w:shd w:val="clear" w:color="auto" w:fill="E3EEF9"/>
        <w:spacing w:before="200" w:after="80"/>
        <w:ind w:left="85"/>
      </w:pPr>
      <w:r>
        <w:rPr>
          <w:i w:val="0"/>
          <w:color w:val="1F3A5F"/>
          <w:sz w:val="23"/>
        </w:rPr>
        <w:t xml:space="preserve">Art. 175</w:t>
      </w:r>
    </w:p>
    <w:p>
      <w:pPr>
        <w:pStyle w:val="FirstParagraph"/>
        <w:spacing w:after="8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80"/>
        <w:jc w:val="both"/>
      </w:pPr>
      <w:r>
        <w:t xml:space="preserve">Parágrafo único. Os dispositivos desta Seção aplicam-se, no que couber, às câmaras privadas de conciliação e mediação.</w:t>
      </w:r>
    </w:p>
    <w:bookmarkEnd w:id="349"/>
    <w:bookmarkEnd w:id="350"/>
    <w:bookmarkEnd w:id="351"/>
    <w:bookmarkEnd w:id="352"/>
    <w:bookmarkStart w:id="363" w:name="X6c4718c1770ffe3ce83a1ded7d6c275acbaaab1"/>
    <w:p>
      <w:pPr>
        <w:pStyle w:val="Heading3"/>
        <w:pBdr>
          <w:bottom w:val="single" w:sz="8" w:space="2" w:color="2E75B6"/>
        </w:pBdr>
        <w:spacing w:before="200" w:after="80"/>
      </w:pPr>
      <w:r>
        <w:rPr>
          <w:sz w:val="24"/>
        </w:rPr>
        <w:t xml:space="preserve">Título V: do Ministério Público (arts. 176 a 181)</w:t>
      </w:r>
    </w:p>
    <w:bookmarkStart w:id="353" w:name="art.-176"/>
    <w:p>
      <w:pPr>
        <w:pStyle w:val="Heading6"/>
        <w:pBdr>
          <w:left w:val="single" w:sz="36" w:space="4" w:color="2E75B6"/>
        </w:pBdr>
        <w:shd w:val="clear" w:color="auto" w:fill="E3EEF9"/>
        <w:spacing w:before="200" w:after="80"/>
        <w:ind w:left="85"/>
      </w:pPr>
      <w:r>
        <w:rPr>
          <w:i w:val="0"/>
          <w:color w:val="1F3A5F"/>
          <w:sz w:val="23"/>
        </w:rPr>
        <w:t xml:space="preserve">Art. 176</w:t>
      </w:r>
    </w:p>
    <w:p>
      <w:pPr>
        <w:pStyle w:val="FirstParagraph"/>
        <w:spacing w:after="8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bookmarkEnd w:id="353"/>
    <w:bookmarkStart w:id="354" w:name="X1a8bad5b2f0d2d34ddd3e8c625a4865d4b46ed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69"/>
        <w:gridCol w:w="2584"/>
        <w:gridCol w:w="4500"/>
      </w:tblGrid>
      <w:tr>
        <w:trPr>
          <w:tblHeader w:val="on"/>
          <w:cantSplit/>
          <w:tblHeader/>
        </w:trPr>
        <w:tc>
          <w:tcPr>
            <w:tcW w:type="dxa" w:w="227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0"/>
          </w:tcPr>
          <w:p>
            <w:pPr>
              <w:pStyle w:val="Compact"/>
              <w:spacing w:line="276" w:lineRule="auto" w:before="40" w:after="40"/>
            </w:pPr>
            <w:r>
              <w:rPr>
                <w:rFonts w:ascii="Liberation Sans Narrow" w:hAnsi="Liberation Sans Narrow"/>
                <w:sz w:val="18"/>
              </w:rPr>
              <w:t xml:space="preserve">Caput — atuação do Ministério Público na defesa de direitos difusos e individuais homogêneos</w:t>
            </w:r>
          </w:p>
        </w:tc>
        <w:tc>
          <w:tcPr>
            <w:tcW w:type="dxa" w:w="2585"/>
          </w:tcPr>
          <w:p>
            <w:pPr>
              <w:pStyle w:val="Compact"/>
              <w:spacing w:line="276" w:lineRule="auto" w:before="40" w:after="40"/>
            </w:pPr>
            <w:r>
              <w:rPr>
                <w:rFonts w:ascii="Liberation Sans Narrow" w:hAnsi="Liberation Sans Narrow"/>
                <w:sz w:val="18"/>
              </w:rPr>
              <w:t xml:space="preserve">REsp 1.870.654, Terceira Turma, relator Min. Ricardo Villas Bôas Cueva, julgado em 18/08/2026, DJEN de 24/08/2026</w:t>
            </w:r>
          </w:p>
        </w:tc>
        <w:tc>
          <w:tcPr>
            <w:tcW w:type="dxa" w:w="4500"/>
          </w:tcPr>
          <w:p>
            <w:pPr>
              <w:pStyle w:val="Compact"/>
              <w:spacing w:line="276" w:lineRule="auto" w:before="40" w:after="40"/>
            </w:pPr>
            <w:r>
              <w:rPr>
                <w:rFonts w:ascii="Liberation Sans Narrow" w:hAnsi="Liberation Sans Narrow"/>
                <w:sz w:val="18"/>
              </w:rPr>
              <w:t xml:space="preserve">O Ministério Público tem legitimidade para propor ação civil pública de defesa de direitos difusos e coletivos e também de direitos individuais homogêneos, ainda que disponíveis e divisíveis, quando presente a relevância social do bem jurídico tutelado.</w:t>
            </w:r>
          </w:p>
        </w:tc>
      </w:tr>
    </w:tbl>
    <w:bookmarkEnd w:id="354"/>
    <w:bookmarkStart w:id="355" w:name="art.-177"/>
    <w:p>
      <w:pPr>
        <w:pStyle w:val="Heading6"/>
        <w:pBdr>
          <w:left w:val="single" w:sz="36" w:space="4" w:color="2E75B6"/>
        </w:pBdr>
        <w:shd w:val="clear" w:color="auto" w:fill="E3EEF9"/>
        <w:spacing w:before="200" w:after="80"/>
        <w:ind w:left="85"/>
      </w:pPr>
      <w:r>
        <w:rPr>
          <w:i w:val="0"/>
          <w:color w:val="1F3A5F"/>
          <w:sz w:val="23"/>
        </w:rPr>
        <w:t xml:space="preserve">Art. 177</w:t>
      </w:r>
    </w:p>
    <w:p>
      <w:pPr>
        <w:pStyle w:val="FirstParagraph"/>
        <w:spacing w:after="80"/>
        <w:jc w:val="both"/>
      </w:pPr>
      <w:r>
        <w:rPr>
          <w:b/>
          <w:bCs/>
        </w:rPr>
        <w:t xml:space="preserve">Art. 177.</w:t>
      </w:r>
      <w:r>
        <w:t xml:space="preserve"> </w:t>
      </w:r>
      <w:r>
        <w:t xml:space="preserve">O Ministério Público exercerá o direito de ação em conformidade com suas atribuições constitucionais.</w:t>
      </w:r>
    </w:p>
    <w:bookmarkEnd w:id="355"/>
    <w:bookmarkStart w:id="356" w:name="art.-178"/>
    <w:p>
      <w:pPr>
        <w:pStyle w:val="Heading6"/>
        <w:pBdr>
          <w:left w:val="single" w:sz="36" w:space="4" w:color="2E75B6"/>
        </w:pBdr>
        <w:shd w:val="clear" w:color="auto" w:fill="E3EEF9"/>
        <w:spacing w:before="200" w:after="80"/>
        <w:ind w:left="85"/>
      </w:pPr>
      <w:r>
        <w:rPr>
          <w:i w:val="0"/>
          <w:color w:val="1F3A5F"/>
          <w:sz w:val="23"/>
        </w:rPr>
        <w:t xml:space="preserve">Art. 178</w:t>
      </w:r>
    </w:p>
    <w:p>
      <w:pPr>
        <w:pStyle w:val="FirstParagraph"/>
        <w:spacing w:after="8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80"/>
        <w:jc w:val="both"/>
      </w:pPr>
      <w:r>
        <w:t xml:space="preserve">I - interesse público ou social;</w:t>
      </w:r>
    </w:p>
    <w:p>
      <w:pPr>
        <w:pStyle w:val="BodyText"/>
        <w:spacing w:after="80"/>
        <w:jc w:val="both"/>
      </w:pPr>
      <w:r>
        <w:t xml:space="preserve">II - interesse de incapaz;</w:t>
      </w:r>
    </w:p>
    <w:p>
      <w:pPr>
        <w:pStyle w:val="BodyText"/>
        <w:spacing w:after="80"/>
        <w:jc w:val="both"/>
      </w:pPr>
      <w:r>
        <w:t xml:space="preserve">III - litígios coletivos pela posse de terra rural ou urbana.</w:t>
      </w:r>
    </w:p>
    <w:p>
      <w:pPr>
        <w:pStyle w:val="BodyText"/>
        <w:spacing w:after="80"/>
        <w:jc w:val="both"/>
      </w:pPr>
      <w:r>
        <w:t xml:space="preserve">Parágrafo único. A participação da Fazenda Pública não configura, por si só, hipótese de intervenção do Ministério Público.</w:t>
      </w:r>
    </w:p>
    <w:bookmarkEnd w:id="356"/>
    <w:bookmarkStart w:id="357" w:name="X1e21cfbea05fd17e73f0111ebb58d0c987bb5b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78"/>
        <w:gridCol w:w="2067"/>
        <w:gridCol w:w="4609"/>
      </w:tblGrid>
      <w:tr>
        <w:trPr>
          <w:tblHeader w:val="on"/>
          <w:cantSplit/>
          <w:tblHeader/>
        </w:trPr>
        <w:tc>
          <w:tcPr>
            <w:tcW w:type="dxa" w:w="267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0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0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78"/>
          </w:tcPr>
          <w:p>
            <w:pPr>
              <w:pStyle w:val="Compact"/>
              <w:spacing w:line="276" w:lineRule="auto" w:before="40" w:after="40"/>
            </w:pPr>
            <w:r>
              <w:rPr>
                <w:rFonts w:ascii="Liberation Sans Narrow" w:hAnsi="Liberation Sans Narrow"/>
                <w:sz w:val="18"/>
              </w:rPr>
              <w:t xml:space="preserve">Art. 178, parágrafo único (participação da Fazenda Pública e intervenção do Ministério Público)</w:t>
            </w:r>
          </w:p>
        </w:tc>
        <w:tc>
          <w:tcPr>
            <w:tcW w:type="dxa" w:w="2068"/>
          </w:tcPr>
          <w:p>
            <w:pPr>
              <w:pStyle w:val="Compact"/>
              <w:spacing w:line="276" w:lineRule="auto" w:before="40" w:after="40"/>
            </w:pPr>
            <w:r>
              <w:rPr>
                <w:rFonts w:ascii="Liberation Sans Narrow" w:hAnsi="Liberation Sans Narrow"/>
                <w:sz w:val="18"/>
              </w:rPr>
              <w:t xml:space="preserve">Súmula 189, Primeira Seção, aprovada em 11/06/1997 (DJ de 23/06/1997)</w:t>
            </w:r>
          </w:p>
        </w:tc>
        <w:tc>
          <w:tcPr>
            <w:tcW w:type="dxa" w:w="4609"/>
          </w:tcPr>
          <w:p>
            <w:pPr>
              <w:pStyle w:val="Compact"/>
              <w:spacing w:line="276" w:lineRule="auto" w:before="40" w:after="40"/>
            </w:pPr>
            <w:r>
              <w:rPr>
                <w:rFonts w:ascii="Liberation Sans Narrow" w:hAnsi="Liberation Sans Narrow"/>
                <w:sz w:val="18"/>
              </w:rPr>
              <w:t xml:space="preserve">É desnecessária a intervenção do Ministério Público nas execuções fiscais. Marco vigente, coerente com a regra de que a participação da Fazenda Pública não configura, por si só, hipótese de intervenção.</w:t>
            </w:r>
          </w:p>
        </w:tc>
      </w:tr>
    </w:tbl>
    <w:bookmarkEnd w:id="357"/>
    <w:bookmarkStart w:id="358" w:name="art.-179"/>
    <w:p>
      <w:pPr>
        <w:pStyle w:val="Heading6"/>
        <w:pBdr>
          <w:left w:val="single" w:sz="36" w:space="4" w:color="2E75B6"/>
        </w:pBdr>
        <w:shd w:val="clear" w:color="auto" w:fill="E3EEF9"/>
        <w:spacing w:before="200" w:after="80"/>
        <w:ind w:left="85"/>
      </w:pPr>
      <w:r>
        <w:rPr>
          <w:i w:val="0"/>
          <w:color w:val="1F3A5F"/>
          <w:sz w:val="23"/>
        </w:rPr>
        <w:t xml:space="preserve">Art. 179</w:t>
      </w:r>
    </w:p>
    <w:p>
      <w:pPr>
        <w:pStyle w:val="FirstParagraph"/>
        <w:spacing w:after="80"/>
        <w:jc w:val="both"/>
      </w:pPr>
      <w:r>
        <w:rPr>
          <w:b/>
          <w:bCs/>
        </w:rPr>
        <w:t xml:space="preserve">Art. 179.</w:t>
      </w:r>
      <w:r>
        <w:t xml:space="preserve"> </w:t>
      </w:r>
      <w:r>
        <w:t xml:space="preserve">Nos casos de intervenção como fiscal da ordem jurídica, o Ministério Público:</w:t>
      </w:r>
    </w:p>
    <w:p>
      <w:pPr>
        <w:pStyle w:val="BodyText"/>
        <w:spacing w:after="80"/>
        <w:jc w:val="both"/>
      </w:pPr>
      <w:r>
        <w:t xml:space="preserve">I - terá vista dos autos depois das partes, sendo intimado de todos os atos do processo;</w:t>
      </w:r>
    </w:p>
    <w:p>
      <w:pPr>
        <w:pStyle w:val="BodyText"/>
        <w:spacing w:after="80"/>
        <w:jc w:val="both"/>
      </w:pPr>
      <w:r>
        <w:t xml:space="preserve">II - poderá produzir provas, requerer as medidas processuais pertinentes e recorrer.</w:t>
      </w:r>
    </w:p>
    <w:bookmarkEnd w:id="358"/>
    <w:bookmarkStart w:id="359" w:name="X3f8964cfd45db3604dcabd89ef386725a2384b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43"/>
        <w:gridCol w:w="2206"/>
        <w:gridCol w:w="4504"/>
      </w:tblGrid>
      <w:tr>
        <w:trPr>
          <w:tblHeader w:val="on"/>
          <w:cantSplit/>
          <w:tblHeader/>
        </w:trPr>
        <w:tc>
          <w:tcPr>
            <w:tcW w:type="dxa" w:w="264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43"/>
          </w:tcPr>
          <w:p>
            <w:pPr>
              <w:pStyle w:val="Compact"/>
              <w:spacing w:line="276" w:lineRule="auto" w:before="40" w:after="40"/>
            </w:pPr>
            <w:r>
              <w:rPr>
                <w:rFonts w:ascii="Liberation Sans Narrow" w:hAnsi="Liberation Sans Narrow"/>
                <w:sz w:val="18"/>
              </w:rPr>
              <w:t xml:space="preserve">Art. 179, II (poder de recorrer do Ministério Público como fiscal da ordem jurídica)</w:t>
            </w:r>
          </w:p>
        </w:tc>
        <w:tc>
          <w:tcPr>
            <w:tcW w:type="dxa" w:w="2207"/>
          </w:tcPr>
          <w:p>
            <w:pPr>
              <w:pStyle w:val="Compact"/>
              <w:spacing w:line="276" w:lineRule="auto" w:before="40" w:after="40"/>
            </w:pPr>
            <w:r>
              <w:rPr>
                <w:rFonts w:ascii="Liberation Sans Narrow" w:hAnsi="Liberation Sans Narrow"/>
                <w:sz w:val="18"/>
              </w:rPr>
              <w:t xml:space="preserve">Súmula 99, Corte Especial, aprovada em 14/04/1994 (DJ de 25/04/1994)</w:t>
            </w:r>
          </w:p>
        </w:tc>
        <w:tc>
          <w:tcPr>
            <w:tcW w:type="dxa" w:w="4504"/>
          </w:tcPr>
          <w:p>
            <w:pPr>
              <w:pStyle w:val="Compact"/>
              <w:spacing w:line="276" w:lineRule="auto" w:before="40" w:after="40"/>
            </w:pPr>
            <w:r>
              <w:rPr>
                <w:rFonts w:ascii="Liberation Sans Narrow" w:hAnsi="Liberation Sans Narrow"/>
                <w:sz w:val="18"/>
              </w:rPr>
              <w:t xml:space="preserve">O Ministério Público tem legitimidade para recorrer no processo em que oficiou como fiscal da lei, ainda que não haja recurso da parte. Marco vigente de aplicação do dispositivo.</w:t>
            </w:r>
          </w:p>
        </w:tc>
      </w:tr>
    </w:tbl>
    <w:bookmarkEnd w:id="359"/>
    <w:bookmarkStart w:id="360" w:name="art.-180"/>
    <w:p>
      <w:pPr>
        <w:pStyle w:val="Heading6"/>
        <w:pBdr>
          <w:left w:val="single" w:sz="36" w:space="4" w:color="2E75B6"/>
        </w:pBdr>
        <w:shd w:val="clear" w:color="auto" w:fill="E3EEF9"/>
        <w:spacing w:before="200" w:after="80"/>
        <w:ind w:left="85"/>
      </w:pPr>
      <w:r>
        <w:rPr>
          <w:i w:val="0"/>
          <w:color w:val="1F3A5F"/>
          <w:sz w:val="23"/>
        </w:rPr>
        <w:t xml:space="preserve">Art. 180</w:t>
      </w:r>
    </w:p>
    <w:p>
      <w:pPr>
        <w:pStyle w:val="FirstParagraph"/>
        <w:spacing w:after="8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p>
      <w:pPr>
        <w:pStyle w:val="BodyText"/>
        <w:spacing w:after="80"/>
        <w:jc w:val="both"/>
      </w:pPr>
      <w:r>
        <w:t xml:space="preserve">§ 1º Findo o prazo para manifestação do Ministério Público sem o oferecimento de parecer, o juiz requisitará os autos e dará andamento ao processo.</w:t>
      </w:r>
    </w:p>
    <w:p>
      <w:pPr>
        <w:pStyle w:val="BodyText"/>
        <w:spacing w:after="80"/>
        <w:jc w:val="both"/>
      </w:pPr>
      <w:r>
        <w:t xml:space="preserve">§ 2º Não se aplica o benefício da contagem em dobro quando a lei estabelecer, de forma expressa, prazo próprio para o Ministério Público.</w:t>
      </w:r>
    </w:p>
    <w:bookmarkEnd w:id="360"/>
    <w:bookmarkStart w:id="361" w:name="X39f23fd42a336718e6f16b7648eae13bfa3c82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68"/>
        <w:gridCol w:w="2953"/>
        <w:gridCol w:w="4633"/>
      </w:tblGrid>
      <w:tr>
        <w:trPr>
          <w:tblHeader w:val="on"/>
          <w:cantSplit/>
          <w:tblHeader/>
        </w:trPr>
        <w:tc>
          <w:tcPr>
            <w:tcW w:type="dxa" w:w="176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5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3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68"/>
          </w:tcPr>
          <w:p>
            <w:pPr>
              <w:pStyle w:val="Compact"/>
              <w:spacing w:line="276" w:lineRule="auto" w:before="40" w:after="40"/>
            </w:pPr>
            <w:r>
              <w:rPr>
                <w:rFonts w:ascii="Liberation Sans Narrow" w:hAnsi="Liberation Sans Narrow"/>
                <w:sz w:val="18"/>
              </w:rPr>
              <w:t xml:space="preserve">Art. 180 (prazo em dobro do Ministério Público; termo inicial)</w:t>
            </w:r>
          </w:p>
        </w:tc>
        <w:tc>
          <w:tcPr>
            <w:tcW w:type="dxa" w:w="2953"/>
          </w:tcPr>
          <w:p>
            <w:pPr>
              <w:pStyle w:val="Compact"/>
              <w:spacing w:line="276" w:lineRule="auto" w:before="40" w:after="40"/>
            </w:pPr>
            <w:r>
              <w:rPr>
                <w:rFonts w:ascii="Liberation Sans Narrow" w:hAnsi="Liberation Sans Narrow"/>
                <w:sz w:val="18"/>
              </w:rPr>
              <w:t xml:space="preserve">Tema Repetitivo 959, REsp 1.349.935, Terceira Seção, relator Min. Rogerio Schietti Cruz, julgado em 23/08/2017, DJe de 14/09/2017</w:t>
            </w:r>
          </w:p>
        </w:tc>
        <w:tc>
          <w:tcPr>
            <w:tcW w:type="dxa" w:w="4633"/>
          </w:tcPr>
          <w:p>
            <w:pPr>
              <w:pStyle w:val="Compact"/>
              <w:spacing w:line="276" w:lineRule="auto" w:before="40" w:after="40"/>
            </w:pPr>
            <w:r>
              <w:rPr>
                <w:rFonts w:ascii="Liberation Sans Narrow" w:hAnsi="Liberation Sans Narrow"/>
                <w:sz w:val="18"/>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768"/>
          </w:tcPr>
          <w:p>
            <w:pPr>
              <w:pStyle w:val="Compact"/>
              <w:spacing w:line="276" w:lineRule="auto" w:before="40" w:after="40"/>
            </w:pPr>
            <w:r>
              <w:rPr>
                <w:rFonts w:ascii="Liberation Sans Narrow" w:hAnsi="Liberation Sans Narrow"/>
                <w:sz w:val="18"/>
              </w:rPr>
              <w:t xml:space="preserve">Art. 180 e art. 183 (prazo em dobro)</w:t>
            </w:r>
          </w:p>
        </w:tc>
        <w:tc>
          <w:tcPr>
            <w:tcW w:type="dxa" w:w="2953"/>
          </w:tcPr>
          <w:p>
            <w:pPr>
              <w:pStyle w:val="Compact"/>
              <w:spacing w:line="276" w:lineRule="auto" w:before="40" w:after="40"/>
            </w:pPr>
            <w:r>
              <w:rPr>
                <w:rFonts w:ascii="Liberation Sans Narrow" w:hAnsi="Liberation Sans Narrow"/>
                <w:sz w:val="18"/>
              </w:rPr>
              <w:t xml:space="preserve">Súmula 116, Corte Especial, aprovada em 27/10/1994 (DJ de 07/11/1994)</w:t>
            </w:r>
          </w:p>
        </w:tc>
        <w:tc>
          <w:tcPr>
            <w:tcW w:type="dxa" w:w="4633"/>
          </w:tcPr>
          <w:p>
            <w:pPr>
              <w:pStyle w:val="Compact"/>
              <w:spacing w:line="276" w:lineRule="auto" w:before="40" w:after="40"/>
            </w:pPr>
            <w:r>
              <w:rPr>
                <w:rFonts w:ascii="Liberation Sans Narrow" w:hAnsi="Liberation Sans Narrow"/>
                <w:sz w:val="18"/>
              </w:rPr>
              <w:t xml:space="preserve">A Fazenda Pública e o Ministério Público têm prazo em dobro para interpor agravo regimental no STJ. Marco anterior a 2020, ainda vigente.</w:t>
            </w:r>
          </w:p>
        </w:tc>
      </w:tr>
    </w:tbl>
    <w:bookmarkEnd w:id="361"/>
    <w:bookmarkStart w:id="362" w:name="art.-181"/>
    <w:p>
      <w:pPr>
        <w:pStyle w:val="Heading6"/>
        <w:pBdr>
          <w:left w:val="single" w:sz="36" w:space="4" w:color="2E75B6"/>
        </w:pBdr>
        <w:shd w:val="clear" w:color="auto" w:fill="E3EEF9"/>
        <w:spacing w:before="200" w:after="80"/>
        <w:ind w:left="85"/>
      </w:pPr>
      <w:r>
        <w:rPr>
          <w:i w:val="0"/>
          <w:color w:val="1F3A5F"/>
          <w:sz w:val="23"/>
        </w:rPr>
        <w:t xml:space="preserve">Art. 181</w:t>
      </w:r>
    </w:p>
    <w:p>
      <w:pPr>
        <w:pStyle w:val="FirstParagraph"/>
        <w:spacing w:after="8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362"/>
    <w:bookmarkEnd w:id="363"/>
    <w:bookmarkStart w:id="369" w:name="X2cf25d1a3cf0a342bd2f12fced1adb73785cb02"/>
    <w:p>
      <w:pPr>
        <w:pStyle w:val="Heading3"/>
        <w:pBdr>
          <w:bottom w:val="single" w:sz="8" w:space="2" w:color="2E75B6"/>
        </w:pBdr>
        <w:spacing w:before="200" w:after="80"/>
      </w:pPr>
      <w:r>
        <w:rPr>
          <w:sz w:val="24"/>
        </w:rPr>
        <w:t xml:space="preserve">Título VI: da Advocacia Pública (arts. 182 a 184)</w:t>
      </w:r>
    </w:p>
    <w:bookmarkStart w:id="364" w:name="art.-182"/>
    <w:p>
      <w:pPr>
        <w:pStyle w:val="Heading6"/>
        <w:pBdr>
          <w:left w:val="single" w:sz="36" w:space="4" w:color="2E75B6"/>
        </w:pBdr>
        <w:shd w:val="clear" w:color="auto" w:fill="E3EEF9"/>
        <w:spacing w:before="200" w:after="80"/>
        <w:ind w:left="85"/>
      </w:pPr>
      <w:r>
        <w:rPr>
          <w:i w:val="0"/>
          <w:color w:val="1F3A5F"/>
          <w:sz w:val="23"/>
        </w:rPr>
        <w:t xml:space="preserve">Art. 182</w:t>
      </w:r>
    </w:p>
    <w:p>
      <w:pPr>
        <w:pStyle w:val="FirstParagraph"/>
        <w:spacing w:after="8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364"/>
    <w:bookmarkStart w:id="365" w:name="art.-183"/>
    <w:p>
      <w:pPr>
        <w:pStyle w:val="Heading6"/>
        <w:pBdr>
          <w:left w:val="single" w:sz="36" w:space="4" w:color="2E75B6"/>
        </w:pBdr>
        <w:shd w:val="clear" w:color="auto" w:fill="E3EEF9"/>
        <w:spacing w:before="200" w:after="80"/>
        <w:ind w:left="85"/>
      </w:pPr>
      <w:r>
        <w:rPr>
          <w:i w:val="0"/>
          <w:color w:val="1F3A5F"/>
          <w:sz w:val="23"/>
        </w:rPr>
        <w:t xml:space="preserve">Art. 183</w:t>
      </w:r>
    </w:p>
    <w:p>
      <w:pPr>
        <w:pStyle w:val="FirstParagraph"/>
        <w:spacing w:after="8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p>
      <w:pPr>
        <w:pStyle w:val="BodyText"/>
        <w:spacing w:after="80"/>
        <w:jc w:val="both"/>
      </w:pPr>
      <w:r>
        <w:t xml:space="preserve">§ 1º A intimação pessoal far-se-á por carga, remessa ou meio eletrônico.</w:t>
      </w:r>
    </w:p>
    <w:p>
      <w:pPr>
        <w:pStyle w:val="BodyText"/>
        <w:spacing w:after="80"/>
        <w:jc w:val="both"/>
      </w:pPr>
      <w:r>
        <w:t xml:space="preserve">§ 2º Não se aplica o benefício da contagem em dobro quando a lei estabelecer, de forma expressa, prazo próprio para o ente público.</w:t>
      </w:r>
    </w:p>
    <w:bookmarkEnd w:id="365"/>
    <w:bookmarkStart w:id="366" w:name="X7133474fcaed55f394b4f29e3b85f497f599181"/>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4"/>
        <w:gridCol w:w="2728"/>
        <w:gridCol w:w="4492"/>
      </w:tblGrid>
      <w:tr>
        <w:trPr>
          <w:tblHeader w:val="on"/>
          <w:cantSplit/>
          <w:tblHeader/>
        </w:trPr>
        <w:tc>
          <w:tcPr>
            <w:tcW w:type="dxa" w:w="213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2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9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34"/>
          </w:tcPr>
          <w:p>
            <w:pPr>
              <w:pStyle w:val="Compact"/>
              <w:spacing w:line="276" w:lineRule="auto" w:before="40" w:after="40"/>
            </w:pPr>
            <w:r>
              <w:rPr>
                <w:rFonts w:ascii="Liberation Sans Narrow" w:hAnsi="Liberation Sans Narrow"/>
                <w:sz w:val="18"/>
              </w:rPr>
              <w:t xml:space="preserve">Art. 183 (prerrogativas processuais dos entes públicos); art. 7º</w:t>
            </w:r>
          </w:p>
        </w:tc>
        <w:tc>
          <w:tcPr>
            <w:tcW w:type="dxa" w:w="2728"/>
          </w:tcPr>
          <w:p>
            <w:pPr>
              <w:pStyle w:val="Compact"/>
              <w:spacing w:line="276" w:lineRule="auto" w:before="40" w:after="40"/>
            </w:pPr>
            <w:r>
              <w:rPr>
                <w:rFonts w:ascii="Liberation Sans Narrow" w:hAnsi="Liberation Sans Narrow"/>
                <w:sz w:val="18"/>
              </w:rPr>
              <w:t xml:space="preserve">ADI 5.814, Tribunal Pleno, relator Min. Roberto Barroso, julgado em 06/02/2019</w:t>
            </w:r>
          </w:p>
        </w:tc>
        <w:tc>
          <w:tcPr>
            <w:tcW w:type="dxa" w:w="4492"/>
          </w:tcPr>
          <w:p>
            <w:pPr>
              <w:pStyle w:val="Compact"/>
              <w:spacing w:line="276" w:lineRule="auto" w:before="40" w:after="40"/>
            </w:pPr>
            <w:r>
              <w:rPr>
                <w:rFonts w:ascii="Liberation Sans Narrow" w:hAnsi="Liberation Sans Narrow"/>
                <w:sz w:val="18"/>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134"/>
          </w:tcPr>
          <w:p>
            <w:pPr>
              <w:pStyle w:val="Compact"/>
              <w:spacing w:line="276" w:lineRule="auto" w:before="40" w:after="40"/>
            </w:pPr>
            <w:r>
              <w:rPr>
                <w:rFonts w:ascii="Liberation Sans Narrow" w:hAnsi="Liberation Sans Narrow"/>
                <w:sz w:val="18"/>
              </w:rPr>
              <w:t xml:space="preserve">Art. 183 (intimação pessoal da Fazenda Pública em processo objetivo)</w:t>
            </w:r>
          </w:p>
        </w:tc>
        <w:tc>
          <w:tcPr>
            <w:tcW w:type="dxa" w:w="2728"/>
          </w:tcPr>
          <w:p>
            <w:pPr>
              <w:pStyle w:val="Compact"/>
              <w:spacing w:line="276" w:lineRule="auto" w:before="40" w:after="40"/>
            </w:pPr>
            <w:r>
              <w:rPr>
                <w:rFonts w:ascii="Liberation Sans Narrow" w:hAnsi="Liberation Sans Narrow"/>
                <w:sz w:val="18"/>
              </w:rPr>
              <w:t xml:space="preserve">ADPF 205, Tribunal Pleno, relator Min. Dias Toffoli, sessão virtual de 09 a 16/06/2017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92"/>
          </w:tcPr>
          <w:p>
            <w:pPr>
              <w:pStyle w:val="Compact"/>
              <w:spacing w:line="276" w:lineRule="auto" w:before="40" w:after="40"/>
            </w:pPr>
            <w:r>
              <w:rPr>
                <w:rFonts w:ascii="Liberation Sans Narrow" w:hAnsi="Liberation Sans Narrow"/>
                <w:sz w:val="18"/>
              </w:rPr>
              <w:t xml:space="preserve">As normas processuais destinadas a resguardar os interesses da Fazenda Pública, como a intimação pessoal, não se aplicam aos processos de índole objetiva. Agravo regimental não conhecido, por unanimidade.</w:t>
            </w:r>
          </w:p>
        </w:tc>
      </w:tr>
    </w:tbl>
    <w:bookmarkEnd w:id="366"/>
    <w:bookmarkStart w:id="367" w:name="X827d196973f3dad4487dfa6552ffbcce07bc9b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15"/>
        <w:gridCol w:w="2507"/>
        <w:gridCol w:w="5132"/>
      </w:tblGrid>
      <w:tr>
        <w:trPr>
          <w:tblHeader w:val="on"/>
          <w:cantSplit/>
          <w:tblHeader/>
        </w:trPr>
        <w:tc>
          <w:tcPr>
            <w:tcW w:type="dxa" w:w="171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15"/>
          </w:tcPr>
          <w:p>
            <w:pPr>
              <w:pStyle w:val="Compact"/>
              <w:spacing w:line="276" w:lineRule="auto" w:before="40" w:after="40"/>
            </w:pPr>
            <w:r>
              <w:rPr>
                <w:rFonts w:ascii="Liberation Sans Narrow" w:hAnsi="Liberation Sans Narrow"/>
                <w:sz w:val="18"/>
              </w:rPr>
              <w:t xml:space="preserve">Caput e § 1º — intimação pessoal da Fazenda Pública</w:t>
            </w:r>
          </w:p>
        </w:tc>
        <w:tc>
          <w:tcPr>
            <w:tcW w:type="dxa" w:w="2507"/>
          </w:tcPr>
          <w:p>
            <w:pPr>
              <w:pStyle w:val="Compact"/>
              <w:spacing w:line="276" w:lineRule="auto" w:before="40" w:after="40"/>
            </w:pPr>
            <w:r>
              <w:rPr>
                <w:rFonts w:ascii="Liberation Sans Narrow" w:hAnsi="Liberation Sans Narrow"/>
                <w:sz w:val="18"/>
              </w:rPr>
              <w:t xml:space="preserve">AREsp 3.055.177, Primeira Turma, relator Min. Paulo Sérgio Domingues, julgado em 19/05/2026</w:t>
            </w:r>
          </w:p>
        </w:tc>
        <w:tc>
          <w:tcPr>
            <w:tcW w:type="dxa" w:w="5132"/>
          </w:tcPr>
          <w:p>
            <w:pPr>
              <w:pStyle w:val="Compact"/>
              <w:spacing w:line="276" w:lineRule="auto" w:before="40" w:after="40"/>
            </w:pPr>
            <w:r>
              <w:rPr>
                <w:rFonts w:ascii="Liberation Sans Narrow" w:hAnsi="Liberation Sans Narrow"/>
                <w:sz w:val="18"/>
              </w:rPr>
              <w:t xml:space="preserve">A intimação da União, dos Estados, do Distrito Federal, dos Municípios e de suas autarquias e fundações de direito público deve ser realizada pessoalmente, por carga, remessa ou meio eletrônico (arts. 183 e 247, III); a intimação por carta com aviso de recebimento desrespeita essa prerrogativa e é nula.</w:t>
            </w:r>
          </w:p>
        </w:tc>
      </w:tr>
    </w:tbl>
    <w:bookmarkEnd w:id="367"/>
    <w:bookmarkStart w:id="368" w:name="art.-184"/>
    <w:p>
      <w:pPr>
        <w:pStyle w:val="Heading6"/>
        <w:pBdr>
          <w:left w:val="single" w:sz="36" w:space="4" w:color="2E75B6"/>
        </w:pBdr>
        <w:shd w:val="clear" w:color="auto" w:fill="E3EEF9"/>
        <w:spacing w:before="200" w:after="80"/>
        <w:ind w:left="85"/>
      </w:pPr>
      <w:r>
        <w:rPr>
          <w:i w:val="0"/>
          <w:color w:val="1F3A5F"/>
          <w:sz w:val="23"/>
        </w:rPr>
        <w:t xml:space="preserve">Art. 184</w:t>
      </w:r>
    </w:p>
    <w:p>
      <w:pPr>
        <w:pStyle w:val="FirstParagraph"/>
        <w:spacing w:after="8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368"/>
    <w:bookmarkEnd w:id="369"/>
    <w:bookmarkStart w:id="374" w:name="X40f4bfe7a4d0db3db7bd642b810d8d361a4bf41"/>
    <w:p>
      <w:pPr>
        <w:pStyle w:val="Heading3"/>
        <w:pBdr>
          <w:bottom w:val="single" w:sz="8" w:space="2" w:color="2E75B6"/>
        </w:pBdr>
        <w:spacing w:before="200" w:after="80"/>
      </w:pPr>
      <w:r>
        <w:rPr>
          <w:sz w:val="24"/>
        </w:rPr>
        <w:t xml:space="preserve">Título VII: da Defensoria Pública (arts. 185 a 187)</w:t>
      </w:r>
    </w:p>
    <w:bookmarkStart w:id="370" w:name="art.-185"/>
    <w:p>
      <w:pPr>
        <w:pStyle w:val="Heading6"/>
        <w:pBdr>
          <w:left w:val="single" w:sz="36" w:space="4" w:color="2E75B6"/>
        </w:pBdr>
        <w:shd w:val="clear" w:color="auto" w:fill="E3EEF9"/>
        <w:spacing w:before="200" w:after="80"/>
        <w:ind w:left="85"/>
      </w:pPr>
      <w:r>
        <w:rPr>
          <w:i w:val="0"/>
          <w:color w:val="1F3A5F"/>
          <w:sz w:val="23"/>
        </w:rPr>
        <w:t xml:space="preserve">Art. 185</w:t>
      </w:r>
    </w:p>
    <w:p>
      <w:pPr>
        <w:pStyle w:val="FirstParagraph"/>
        <w:spacing w:after="8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370"/>
    <w:bookmarkStart w:id="371" w:name="art.-186"/>
    <w:p>
      <w:pPr>
        <w:pStyle w:val="Heading6"/>
        <w:pBdr>
          <w:left w:val="single" w:sz="36" w:space="4" w:color="2E75B6"/>
        </w:pBdr>
        <w:shd w:val="clear" w:color="auto" w:fill="E3EEF9"/>
        <w:spacing w:before="200" w:after="80"/>
        <w:ind w:left="85"/>
      </w:pPr>
      <w:r>
        <w:rPr>
          <w:i w:val="0"/>
          <w:color w:val="1F3A5F"/>
          <w:sz w:val="23"/>
        </w:rPr>
        <w:t xml:space="preserve">Art. 186</w:t>
      </w:r>
    </w:p>
    <w:p>
      <w:pPr>
        <w:pStyle w:val="FirstParagraph"/>
        <w:spacing w:after="80"/>
        <w:jc w:val="both"/>
      </w:pPr>
      <w:r>
        <w:rPr>
          <w:b/>
          <w:bCs/>
        </w:rPr>
        <w:t xml:space="preserve">Art. 186.</w:t>
      </w:r>
      <w:r>
        <w:t xml:space="preserve"> </w:t>
      </w:r>
      <w:r>
        <w:t xml:space="preserve">A Defensoria Pública gozará de prazo em dobro para todas as suas manifestações processuais.</w:t>
      </w:r>
    </w:p>
    <w:p>
      <w:pPr>
        <w:pStyle w:val="BodyText"/>
        <w:spacing w:after="80"/>
        <w:jc w:val="both"/>
      </w:pPr>
      <w:r>
        <w:t xml:space="preserve">§ 1º O prazo tem início com a intimação pessoal do defensor público, nos termos do art. 183, § 1º.</w:t>
      </w:r>
    </w:p>
    <w:p>
      <w:pPr>
        <w:pStyle w:val="BodyText"/>
        <w:spacing w:after="80"/>
        <w:jc w:val="both"/>
      </w:pPr>
      <w:r>
        <w:t xml:space="preserve">§ 2º A requerimento da Defensoria Pública, o juiz determinará a intimação pessoal da parte patrocinada quando o ato processual depender de providência ou informação que somente por ela possa ser realizada ou prestada.</w:t>
      </w:r>
    </w:p>
    <w:p>
      <w:pPr>
        <w:pStyle w:val="BodyText"/>
        <w:spacing w:after="8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80"/>
        <w:jc w:val="both"/>
      </w:pPr>
      <w:r>
        <w:t xml:space="preserve">§ 4º Não se aplica o benefício da contagem em dobro quando a lei estabelecer, de forma expressa, prazo próprio para a Defensoria Pública.</w:t>
      </w:r>
    </w:p>
    <w:bookmarkEnd w:id="371"/>
    <w:bookmarkStart w:id="372" w:name="Xfa6069070318e48b16ffbb82f78314225a847f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5"/>
        <w:gridCol w:w="2996"/>
        <w:gridCol w:w="4283"/>
      </w:tblGrid>
      <w:tr>
        <w:trPr>
          <w:tblHeader w:val="on"/>
          <w:cantSplit/>
          <w:tblHeader/>
        </w:trPr>
        <w:tc>
          <w:tcPr>
            <w:tcW w:type="dxa" w:w="207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9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8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75"/>
          </w:tcPr>
          <w:p>
            <w:pPr>
              <w:pStyle w:val="Compact"/>
              <w:spacing w:line="276" w:lineRule="auto" w:before="40" w:after="40"/>
            </w:pPr>
            <w:r>
              <w:rPr>
                <w:rFonts w:ascii="Liberation Sans Narrow" w:hAnsi="Liberation Sans Narrow"/>
                <w:sz w:val="18"/>
              </w:rPr>
              <w:t xml:space="preserve">Art. 186 (prazo em dobro da Defensoria Pública)</w:t>
            </w:r>
          </w:p>
        </w:tc>
        <w:tc>
          <w:tcPr>
            <w:tcW w:type="dxa" w:w="2996"/>
          </w:tcPr>
          <w:p>
            <w:pPr>
              <w:pStyle w:val="Compact"/>
              <w:spacing w:line="276" w:lineRule="auto" w:before="40" w:after="40"/>
            </w:pPr>
            <w:r>
              <w:rPr>
                <w:rFonts w:ascii="Liberation Sans Narrow" w:hAnsi="Liberation Sans Narrow"/>
                <w:sz w:val="18"/>
              </w:rPr>
              <w:t xml:space="preserve">REsp 2.042.061, Quarta Turma, relator Min. Raul Araújo, julgado em 20/10/2025, DJEN de 29/10/2025</w:t>
            </w:r>
          </w:p>
        </w:tc>
        <w:tc>
          <w:tcPr>
            <w:tcW w:type="dxa" w:w="4283"/>
          </w:tcPr>
          <w:p>
            <w:pPr>
              <w:pStyle w:val="Compact"/>
              <w:spacing w:line="276" w:lineRule="auto" w:before="40" w:after="40"/>
            </w:pPr>
            <w:r>
              <w:rPr>
                <w:rFonts w:ascii="Liberation Sans Narrow" w:hAnsi="Liberation Sans Narrow"/>
                <w:sz w:val="18"/>
              </w:rPr>
              <w:t xml:space="preserve">A prerrogativa do prazo em dobro depende da habilitação da Defensoria Pública nos autos dentro do prazo a que faria jus originariamente o assistido.</w:t>
            </w:r>
          </w:p>
        </w:tc>
      </w:tr>
      <w:tr>
        <w:trPr>
          <w:cantSplit/>
        </w:trPr>
        <w:tc>
          <w:tcPr>
            <w:tcW w:type="dxa" w:w="2075"/>
          </w:tcPr>
          <w:p>
            <w:pPr>
              <w:pStyle w:val="Compact"/>
              <w:spacing w:line="276" w:lineRule="auto" w:before="40" w:after="40"/>
            </w:pPr>
            <w:r>
              <w:rPr>
                <w:rFonts w:ascii="Liberation Sans Narrow" w:hAnsi="Liberation Sans Narrow"/>
                <w:sz w:val="18"/>
              </w:rPr>
              <w:t xml:space="preserve">Art. 186 (intimação pessoal da Defensoria Pública; representação e curadoria especial)</w:t>
            </w:r>
          </w:p>
        </w:tc>
        <w:tc>
          <w:tcPr>
            <w:tcW w:type="dxa" w:w="2996"/>
          </w:tcPr>
          <w:p>
            <w:pPr>
              <w:pStyle w:val="Compact"/>
              <w:spacing w:line="276" w:lineRule="auto" w:before="40" w:after="40"/>
            </w:pPr>
            <w:r>
              <w:rPr>
                <w:rFonts w:ascii="Liberation Sans Narrow" w:hAnsi="Liberation Sans Narrow"/>
                <w:sz w:val="18"/>
              </w:rPr>
              <w:t xml:space="preserve">REsp 1.827.692, Terceira Turma, relatora Min. Daniela Teixeira, julgado em 23/06/2025, DJEN de 26/06/2025</w:t>
            </w:r>
          </w:p>
        </w:tc>
        <w:tc>
          <w:tcPr>
            <w:tcW w:type="dxa" w:w="4283"/>
          </w:tcPr>
          <w:p>
            <w:pPr>
              <w:pStyle w:val="Compact"/>
              <w:spacing w:line="276" w:lineRule="auto" w:before="40" w:after="40"/>
            </w:pPr>
            <w:r>
              <w:rPr>
                <w:rFonts w:ascii="Liberation Sans Narrow" w:hAnsi="Liberation Sans Narrow"/>
                <w:sz w:val="18"/>
              </w:rPr>
              <w:t xml:space="preserve">Quando a Defensoria Pública cumula as funções de representação e de curadoria especial, são necessárias intimações distintas, e a falta de uma delas viola a prerrogativa institucional. Recurso provido.</w:t>
            </w:r>
          </w:p>
        </w:tc>
      </w:tr>
      <w:tr>
        <w:trPr>
          <w:cantSplit/>
        </w:trPr>
        <w:tc>
          <w:tcPr>
            <w:tcW w:type="dxa" w:w="2075"/>
          </w:tcPr>
          <w:p>
            <w:pPr>
              <w:pStyle w:val="Compact"/>
              <w:spacing w:line="276" w:lineRule="auto" w:before="40" w:after="40"/>
            </w:pPr>
            <w:r>
              <w:rPr>
                <w:rFonts w:ascii="Liberation Sans Narrow" w:hAnsi="Liberation Sans Narrow"/>
                <w:sz w:val="18"/>
              </w:rPr>
              <w:t xml:space="preserve">Art. 186, § 2º (intimação pessoal; defensor dativo)</w:t>
            </w:r>
          </w:p>
        </w:tc>
        <w:tc>
          <w:tcPr>
            <w:tcW w:type="dxa" w:w="2996"/>
          </w:tcPr>
          <w:p>
            <w:pPr>
              <w:pStyle w:val="Compact"/>
              <w:spacing w:line="276" w:lineRule="auto" w:before="40" w:after="40"/>
            </w:pPr>
            <w:r>
              <w:rPr>
                <w:rFonts w:ascii="Liberation Sans Narrow" w:hAnsi="Liberation Sans Narrow"/>
                <w:sz w:val="18"/>
              </w:rPr>
              <w:t xml:space="preserve">RMS 64.894, Terceira Turma, relatora Min. Nancy Andrighi, julgado em 03/08/2021, DJe de 09/08/2021</w:t>
            </w:r>
          </w:p>
        </w:tc>
        <w:tc>
          <w:tcPr>
            <w:tcW w:type="dxa" w:w="4283"/>
          </w:tcPr>
          <w:p>
            <w:pPr>
              <w:pStyle w:val="Compact"/>
              <w:spacing w:line="276" w:lineRule="auto" w:before="40" w:after="40"/>
            </w:pPr>
            <w:r>
              <w:rPr>
                <w:rFonts w:ascii="Liberation Sans Narrow" w:hAnsi="Liberation Sans Narrow"/>
                <w:sz w:val="18"/>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bookmarkEnd w:id="372"/>
    <w:bookmarkStart w:id="373" w:name="art.-187"/>
    <w:p>
      <w:pPr>
        <w:pStyle w:val="Heading6"/>
        <w:pBdr>
          <w:left w:val="single" w:sz="36" w:space="4" w:color="2E75B6"/>
        </w:pBdr>
        <w:shd w:val="clear" w:color="auto" w:fill="E3EEF9"/>
        <w:spacing w:before="200" w:after="80"/>
        <w:ind w:left="85"/>
      </w:pPr>
      <w:r>
        <w:rPr>
          <w:i w:val="0"/>
          <w:color w:val="1F3A5F"/>
          <w:sz w:val="23"/>
        </w:rPr>
        <w:t xml:space="preserve">Art. 187</w:t>
      </w:r>
    </w:p>
    <w:p>
      <w:pPr>
        <w:pStyle w:val="FirstParagraph"/>
        <w:spacing w:after="8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373"/>
    <w:bookmarkEnd w:id="374"/>
    <w:bookmarkEnd w:id="375"/>
    <w:bookmarkStart w:id="547" w:name="X9599a8b3c29d9093ca414b420e19a9118309dbb"/>
    <w:p>
      <w:pPr>
        <w:spacing w:before="0" w:after="0" w:line="20" w:lineRule="exact"/>
        <w:sectPr>
          <w:headerReference w:type="default" r:id="rId12"/>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IV: dos atos processuais (arts. 188 a 293)</w:t>
      </w:r>
    </w:p>
    <w:bookmarkStart w:id="452" w:name="Xd392b6837c3a10fd391726556be3621681dba2d"/>
    <w:p>
      <w:pPr>
        <w:pStyle w:val="Heading3"/>
        <w:pBdr>
          <w:bottom w:val="single" w:sz="8" w:space="2" w:color="2E75B6"/>
        </w:pBdr>
        <w:spacing w:before="200" w:after="80"/>
      </w:pPr>
      <w:r>
        <w:rPr>
          <w:sz w:val="24"/>
        </w:rPr>
        <w:t xml:space="preserve">Título I: da forma, do tempo e do lugar dos atos processuais (arts. 188 a 235)</w:t>
      </w:r>
    </w:p>
    <w:bookmarkStart w:id="412" w:name="Xd72438017f4529c075c6af5914cc4099ceb75c4"/>
    <w:p>
      <w:pPr>
        <w:pStyle w:val="Heading4"/>
        <w:spacing w:before="160" w:after="40"/>
      </w:pPr>
      <w:r>
        <w:rPr>
          <w:smallCaps/>
          <w:color w:val="2E75B6"/>
        </w:rPr>
        <w:t xml:space="preserve">Capítulo I: da forma dos atos processuais (arts. 188 a 211)</w:t>
      </w:r>
    </w:p>
    <w:bookmarkStart w:id="384" w:name="X5b42e4232b3f20652e1a714aadf2811655fc6a5"/>
    <w:p>
      <w:pPr>
        <w:pStyle w:val="Heading5"/>
        <w:spacing w:before="140" w:after="20"/>
      </w:pPr>
      <w:r>
        <w:rPr>
          <w:i/>
          <w:color w:val="595959"/>
        </w:rPr>
        <w:t xml:space="preserve">Seção I: dos atos em geral (arts. 188 a 192)</w:t>
      </w:r>
    </w:p>
    <w:bookmarkStart w:id="376" w:name="art.-188"/>
    <w:p>
      <w:pPr>
        <w:pStyle w:val="Heading6"/>
        <w:pBdr>
          <w:left w:val="single" w:sz="36" w:space="4" w:color="2E75B6"/>
        </w:pBdr>
        <w:shd w:val="clear" w:color="auto" w:fill="E3EEF9"/>
        <w:spacing w:before="200" w:after="80"/>
        <w:ind w:left="85"/>
      </w:pPr>
      <w:r>
        <w:rPr>
          <w:i w:val="0"/>
          <w:color w:val="1F3A5F"/>
          <w:sz w:val="23"/>
        </w:rPr>
        <w:t xml:space="preserve">Art. 188</w:t>
      </w:r>
    </w:p>
    <w:p>
      <w:pPr>
        <w:pStyle w:val="FirstParagraph"/>
        <w:spacing w:after="8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376"/>
    <w:bookmarkStart w:id="377" w:name="art.-189"/>
    <w:p>
      <w:pPr>
        <w:pStyle w:val="Heading6"/>
        <w:pBdr>
          <w:left w:val="single" w:sz="36" w:space="4" w:color="2E75B6"/>
        </w:pBdr>
        <w:shd w:val="clear" w:color="auto" w:fill="E3EEF9"/>
        <w:spacing w:before="200" w:after="80"/>
        <w:ind w:left="85"/>
      </w:pPr>
      <w:r>
        <w:rPr>
          <w:i w:val="0"/>
          <w:color w:val="1F3A5F"/>
          <w:sz w:val="23"/>
        </w:rPr>
        <w:t xml:space="preserve">Art. 189</w:t>
      </w:r>
    </w:p>
    <w:p>
      <w:pPr>
        <w:pStyle w:val="FirstParagraph"/>
        <w:spacing w:after="80"/>
        <w:jc w:val="both"/>
      </w:pPr>
      <w:r>
        <w:rPr>
          <w:b/>
          <w:bCs/>
        </w:rPr>
        <w:t xml:space="preserve">Art. 189.</w:t>
      </w:r>
      <w:r>
        <w:t xml:space="preserve"> </w:t>
      </w:r>
      <w:r>
        <w:t xml:space="preserve">Os atos processuais são públicos, todavia tramitam em segredo de justiça os processos:</w:t>
      </w:r>
    </w:p>
    <w:p>
      <w:pPr>
        <w:pStyle w:val="BodyText"/>
        <w:spacing w:after="80"/>
        <w:jc w:val="both"/>
      </w:pPr>
      <w:r>
        <w:t xml:space="preserve">I - em que o exija o interesse público ou social;</w:t>
      </w:r>
    </w:p>
    <w:p>
      <w:pPr>
        <w:pStyle w:val="BodyText"/>
        <w:spacing w:after="80"/>
        <w:jc w:val="both"/>
      </w:pPr>
      <w:r>
        <w:t xml:space="preserve">II - que versem sobre casamento, separação de corpos, divórcio, separação, união estável, filiação, alimentos e guarda de crianças e adolescentes;</w:t>
      </w:r>
    </w:p>
    <w:p>
      <w:pPr>
        <w:pStyle w:val="BodyText"/>
        <w:spacing w:after="80"/>
        <w:jc w:val="both"/>
      </w:pPr>
      <w:r>
        <w:t xml:space="preserve">III - em que constem dados protegidos pelo direito constitucional à intimidade;</w:t>
      </w:r>
    </w:p>
    <w:p>
      <w:pPr>
        <w:pStyle w:val="BodyText"/>
        <w:spacing w:after="80"/>
        <w:jc w:val="both"/>
      </w:pPr>
      <w:r>
        <w:t xml:space="preserve">IV - que versem sobre arbitragem, inclusive sobre cumprimento de carta arbitral, desde que a confidencialidade estipulada na arbitragem seja comprovada perante o juízo.</w:t>
      </w:r>
    </w:p>
    <w:p>
      <w:pPr>
        <w:pStyle w:val="BodyText"/>
        <w:spacing w:after="80"/>
        <w:jc w:val="both"/>
      </w:pPr>
      <w:r>
        <w:t xml:space="preserve">§ 1º O direito de consultar os autos de processo que tramite em segredo de justiça e de pedir certidões de seus atos é restrito às partes e aos seus procuradores.</w:t>
      </w:r>
    </w:p>
    <w:p>
      <w:pPr>
        <w:pStyle w:val="BodyText"/>
        <w:spacing w:after="80"/>
        <w:jc w:val="both"/>
      </w:pPr>
      <w:r>
        <w:t xml:space="preserve">§ 2º O terceiro que demonstrar interesse jurídico pode requerer ao juiz certidão do dispositivo da sentença, bem como de inventário e de partilha resultantes de divórcio ou separação.</w:t>
      </w:r>
    </w:p>
    <w:bookmarkEnd w:id="377"/>
    <w:bookmarkStart w:id="378" w:name="X2f1c61e7deba26d2f6ce6669c50f485b6c9e70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964"/>
        <w:gridCol w:w="4361"/>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6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III — dados protegidos pelo direito constitucional à intimidade</w:t>
            </w:r>
          </w:p>
        </w:tc>
        <w:tc>
          <w:tcPr>
            <w:tcW w:type="dxa" w:w="2964"/>
          </w:tcPr>
          <w:p>
            <w:pPr>
              <w:pStyle w:val="Compact"/>
              <w:spacing w:line="276" w:lineRule="auto" w:before="40" w:after="40"/>
            </w:pPr>
            <w:r>
              <w:rPr>
                <w:rFonts w:ascii="Liberation Sans Narrow" w:hAnsi="Liberation Sans Narrow"/>
                <w:sz w:val="18"/>
              </w:rPr>
              <w:t xml:space="preserve">AgInt no AREsp 3.089.957, Quarta Turma, relator Min. Luís Carlos Gambogi (Desembargador Convocado do Tjmg), julgado em 22/06/2026</w:t>
            </w:r>
          </w:p>
        </w:tc>
        <w:tc>
          <w:tcPr>
            <w:tcW w:type="dxa" w:w="4361"/>
          </w:tcPr>
          <w:p>
            <w:pPr>
              <w:pStyle w:val="Compact"/>
              <w:spacing w:line="276" w:lineRule="auto" w:before="40" w:after="40"/>
            </w:pPr>
            <w:r>
              <w:rPr>
                <w:rFonts w:ascii="Liberation Sans Narrow" w:hAnsi="Liberation Sans Narrow"/>
                <w:sz w:val="18"/>
              </w:rPr>
              <w:t xml:space="preserve">A decretação de segredo de justiça exige a demonstração das hipóteses do art. 189 do CPC; a ordem de supressão da indexação de dados processuais por provedores de pesquisa pressupõe que as instâncias ordinárias tenham reconhecido a existência de dados protegidos pela intimidade, matéria que não se revê em recurso especial (Súmula 7).</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publicidade e hipóteses de segredo de justiça</w:t>
            </w:r>
          </w:p>
        </w:tc>
        <w:tc>
          <w:tcPr>
            <w:tcW w:type="dxa" w:w="2964"/>
          </w:tcPr>
          <w:p>
            <w:pPr>
              <w:pStyle w:val="Compact"/>
              <w:spacing w:line="276" w:lineRule="auto" w:before="40" w:after="40"/>
            </w:pPr>
            <w:r>
              <w:rPr>
                <w:rFonts w:ascii="Liberation Sans Narrow" w:hAnsi="Liberation Sans Narrow"/>
                <w:sz w:val="18"/>
              </w:rPr>
              <w:t xml:space="preserve">REsp 2.144.119, Quarta Turma, relatora Min. Maria Isabel Gallotti, julgado em 09/03/2026</w:t>
            </w:r>
          </w:p>
        </w:tc>
        <w:tc>
          <w:tcPr>
            <w:tcW w:type="dxa" w:w="4361"/>
          </w:tcPr>
          <w:p>
            <w:pPr>
              <w:pStyle w:val="Compact"/>
              <w:spacing w:line="276" w:lineRule="auto" w:before="40" w:after="40"/>
            </w:pPr>
            <w:r>
              <w:rPr>
                <w:rFonts w:ascii="Liberation Sans Narrow" w:hAnsi="Liberation Sans Narrow"/>
                <w:sz w:val="18"/>
              </w:rPr>
              <w:t xml:space="preserve">Em regra o processo é público, podendo tramitar em segredo de justiça nas hipóteses elencadas no art. 189 do CPC; caracterizado o segredo comercial e industrial protegido pelo art. 206 da Lei n. 9.279/1996, é insuficiente decretar sigilo apenas da perícia e do algoritmo, devendo o sigilo alcançar a ação originária.</w:t>
            </w:r>
          </w:p>
        </w:tc>
      </w:tr>
    </w:tbl>
    <w:bookmarkEnd w:id="378"/>
    <w:bookmarkStart w:id="379" w:name="art.-190"/>
    <w:p>
      <w:pPr>
        <w:pStyle w:val="Heading6"/>
        <w:pBdr>
          <w:left w:val="single" w:sz="36" w:space="4" w:color="2E75B6"/>
        </w:pBdr>
        <w:shd w:val="clear" w:color="auto" w:fill="E3EEF9"/>
        <w:spacing w:before="200" w:after="80"/>
        <w:ind w:left="85"/>
      </w:pPr>
      <w:r>
        <w:rPr>
          <w:i w:val="0"/>
          <w:color w:val="1F3A5F"/>
          <w:sz w:val="23"/>
        </w:rPr>
        <w:t xml:space="preserve">Art. 190</w:t>
      </w:r>
    </w:p>
    <w:p>
      <w:pPr>
        <w:pStyle w:val="FirstParagraph"/>
        <w:spacing w:after="8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p>
      <w:pPr>
        <w:pStyle w:val="BodyText"/>
        <w:spacing w:after="8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379"/>
    <w:bookmarkStart w:id="380" w:name="X8a9060b1243da6463ef5271fe03e3967747bf0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984"/>
        <w:gridCol w:w="459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8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9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190 (negócios jurídicos processuais)</w:t>
            </w:r>
          </w:p>
        </w:tc>
        <w:tc>
          <w:tcPr>
            <w:tcW w:type="dxa" w:w="2984"/>
          </w:tcPr>
          <w:p>
            <w:pPr>
              <w:pStyle w:val="Compact"/>
              <w:spacing w:line="276" w:lineRule="auto" w:before="40" w:after="40"/>
            </w:pPr>
            <w:r>
              <w:rPr>
                <w:rFonts w:ascii="Liberation Sans Narrow" w:hAnsi="Liberation Sans Narrow"/>
                <w:sz w:val="18"/>
              </w:rPr>
              <w:t xml:space="preserve">Tema Repetitivo 1015, REsp 1.361.869 e REsp 1.362.038, Segunda Seção, relator Min. Raul Araújo, julgados em 25/05/2022, DJe de 24/10/2022</w:t>
            </w:r>
          </w:p>
        </w:tc>
        <w:tc>
          <w:tcPr>
            <w:tcW w:type="dxa" w:w="4590"/>
          </w:tcPr>
          <w:p>
            <w:pPr>
              <w:pStyle w:val="Compact"/>
              <w:spacing w:line="276" w:lineRule="auto" w:before="40" w:after="40"/>
            </w:pPr>
            <w:r>
              <w:rPr>
                <w:rFonts w:ascii="Liberation Sans Narrow" w:hAnsi="Liberation Sans Narrow"/>
                <w:sz w:val="18"/>
              </w:rPr>
              <w:t xml:space="preserve">O acordo entre as instituições financeiras sucessoras, embora seja um acordo entre os peticionantes, projeta-se para o Estado-juiz como</w:t>
            </w:r>
            <w:r>
              <w:rPr>
                <w:rFonts w:ascii="Liberation Sans Narrow" w:hAnsi="Liberation Sans Narrow"/>
                <w:sz w:val="18"/>
              </w:rPr>
              <w:t xml:space="preserve"> </w:t>
            </w:r>
            <w:r>
              <w:rPr>
                <w:rFonts w:ascii="Liberation Sans Narrow" w:hAnsi="Liberation Sans Narrow"/>
                <w:sz w:val="18"/>
              </w:rPr>
              <w:t xml:space="preserve">“Pacto de Não Judicialização dos Conflitos”</w:t>
            </w:r>
            <w:r>
              <w:rPr>
                <w:rFonts w:ascii="Liberation Sans Narrow" w:hAnsi="Liberation Sans Narrow"/>
                <w:sz w:val="18"/>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bookmarkEnd w:id="380"/>
    <w:bookmarkStart w:id="381" w:name="art.-191"/>
    <w:p>
      <w:pPr>
        <w:pStyle w:val="Heading6"/>
        <w:pBdr>
          <w:left w:val="single" w:sz="36" w:space="4" w:color="2E75B6"/>
        </w:pBdr>
        <w:shd w:val="clear" w:color="auto" w:fill="E3EEF9"/>
        <w:spacing w:before="200" w:after="80"/>
        <w:ind w:left="85"/>
      </w:pPr>
      <w:r>
        <w:rPr>
          <w:i w:val="0"/>
          <w:color w:val="1F3A5F"/>
          <w:sz w:val="23"/>
        </w:rPr>
        <w:t xml:space="preserve">Art. 191</w:t>
      </w:r>
    </w:p>
    <w:p>
      <w:pPr>
        <w:pStyle w:val="FirstParagraph"/>
        <w:spacing w:after="8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80"/>
        <w:jc w:val="both"/>
      </w:pPr>
      <w:r>
        <w:t xml:space="preserve">§ 1º O calendário vincula as partes e o juiz, e os prazos nele previstos somente serão modificados em casos excepcionais, devidamente justificados.</w:t>
      </w:r>
    </w:p>
    <w:p>
      <w:pPr>
        <w:pStyle w:val="BodyText"/>
        <w:spacing w:after="80"/>
        <w:jc w:val="both"/>
      </w:pPr>
      <w:r>
        <w:t xml:space="preserve">§ 2º Dispensa-se a intimação das partes para a prática de ato processual ou a realização de audiência cujas datas tiverem sido designadas no calendário.</w:t>
      </w:r>
    </w:p>
    <w:bookmarkEnd w:id="381"/>
    <w:bookmarkStart w:id="382" w:name="art.-192"/>
    <w:p>
      <w:pPr>
        <w:pStyle w:val="Heading6"/>
        <w:pBdr>
          <w:left w:val="single" w:sz="36" w:space="4" w:color="2E75B6"/>
        </w:pBdr>
        <w:shd w:val="clear" w:color="auto" w:fill="E3EEF9"/>
        <w:spacing w:before="200" w:after="80"/>
        <w:ind w:left="85"/>
      </w:pPr>
      <w:r>
        <w:rPr>
          <w:i w:val="0"/>
          <w:color w:val="1F3A5F"/>
          <w:sz w:val="23"/>
        </w:rPr>
        <w:t xml:space="preserve">Art. 192</w:t>
      </w:r>
    </w:p>
    <w:p>
      <w:pPr>
        <w:pStyle w:val="FirstParagraph"/>
        <w:spacing w:after="80"/>
        <w:jc w:val="both"/>
      </w:pPr>
      <w:r>
        <w:rPr>
          <w:b/>
          <w:bCs/>
        </w:rPr>
        <w:t xml:space="preserve">Art. 192.</w:t>
      </w:r>
      <w:r>
        <w:t xml:space="preserve"> </w:t>
      </w:r>
      <w:r>
        <w:t xml:space="preserve">Em todos os atos e termos do processo é obrigatório o uso da língua portuguesa.</w:t>
      </w:r>
    </w:p>
    <w:p>
      <w:pPr>
        <w:pStyle w:val="BodyText"/>
        <w:spacing w:after="8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bookmarkEnd w:id="382"/>
    <w:bookmarkStart w:id="383" w:name="X7333dbc3084709f4f5127200e10b3e6b15eff9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86"/>
        <w:gridCol w:w="2650"/>
        <w:gridCol w:w="4418"/>
      </w:tblGrid>
      <w:tr>
        <w:trPr>
          <w:tblHeader w:val="on"/>
          <w:cantSplit/>
          <w:tblHeader/>
        </w:trPr>
        <w:tc>
          <w:tcPr>
            <w:tcW w:type="dxa" w:w="228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5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1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86"/>
          </w:tcPr>
          <w:p>
            <w:pPr>
              <w:pStyle w:val="Compact"/>
              <w:spacing w:line="276" w:lineRule="auto" w:before="40" w:after="40"/>
            </w:pPr>
            <w:r>
              <w:rPr>
                <w:rFonts w:ascii="Liberation Sans Narrow" w:hAnsi="Liberation Sans Narrow"/>
                <w:sz w:val="18"/>
              </w:rPr>
              <w:t xml:space="preserve">Art. 192, parágrafo único (documento em língua estrangeira e tradução) (aplicação narrada)</w:t>
            </w:r>
          </w:p>
        </w:tc>
        <w:tc>
          <w:tcPr>
            <w:tcW w:type="dxa" w:w="2650"/>
          </w:tcPr>
          <w:p>
            <w:pPr>
              <w:pStyle w:val="Compact"/>
              <w:spacing w:line="276" w:lineRule="auto" w:before="40" w:after="40"/>
            </w:pPr>
            <w:r>
              <w:rPr>
                <w:rFonts w:ascii="Liberation Sans Narrow" w:hAnsi="Liberation Sans Narrow"/>
                <w:sz w:val="18"/>
              </w:rPr>
              <w:t xml:space="preserve">AgInt na HDE 12.555, Corte Especial, relator Min. Herman Benjamin, julgado em 18/08/2026</w:t>
            </w:r>
          </w:p>
        </w:tc>
        <w:tc>
          <w:tcPr>
            <w:tcW w:type="dxa" w:w="4418"/>
          </w:tcPr>
          <w:p>
            <w:pPr>
              <w:pStyle w:val="Compact"/>
              <w:spacing w:line="276" w:lineRule="auto" w:before="40" w:after="40"/>
            </w:pPr>
            <w:r>
              <w:rPr>
                <w:rFonts w:ascii="Liberation Sans Narrow" w:hAnsi="Liberation Sans Narrow"/>
                <w:sz w:val="18"/>
              </w:rPr>
              <w:t xml:space="preserve">A juntada de documento sem tradução juramentada é vício sanável: em prestígio à cooperação processual e ao aproveitamento dos atos, deve-se oportunizar à parte prazo para a regularização, mediante a juntada das respectivas traduções oficiais, sob pena de o documento ser desconsiderado. Trecho: “Assim, mostra-se adequado oportunizar à parte, em prestígio aos princípios da cooperação processual e do aproveitamento dos atos processuais, prazo para a devida regularização, mediante a juntada das respectivas traduções oficiais, sob pena de desconsideração dos documentos para os fins desta homologação.”</w:t>
            </w:r>
          </w:p>
        </w:tc>
      </w:tr>
      <w:tr>
        <w:trPr>
          <w:cantSplit/>
        </w:trPr>
        <w:tc>
          <w:tcPr>
            <w:tcW w:type="dxa" w:w="2286"/>
          </w:tcPr>
          <w:p>
            <w:pPr>
              <w:pStyle w:val="Compact"/>
              <w:spacing w:line="276" w:lineRule="auto" w:before="40" w:after="40"/>
            </w:pPr>
            <w:r>
              <w:rPr>
                <w:rFonts w:ascii="Liberation Sans Narrow" w:hAnsi="Liberation Sans Narrow"/>
                <w:sz w:val="18"/>
              </w:rPr>
              <w:t xml:space="preserve">Parágrafo único — documento redigido em língua estrangeira</w:t>
            </w:r>
          </w:p>
        </w:tc>
        <w:tc>
          <w:tcPr>
            <w:tcW w:type="dxa" w:w="2650"/>
          </w:tcPr>
          <w:p>
            <w:pPr>
              <w:pStyle w:val="Compact"/>
              <w:spacing w:line="276" w:lineRule="auto" w:before="40" w:after="40"/>
            </w:pPr>
            <w:r>
              <w:rPr>
                <w:rFonts w:ascii="Liberation Sans Narrow" w:hAnsi="Liberation Sans Narrow"/>
                <w:sz w:val="18"/>
              </w:rPr>
              <w:t xml:space="preserve">HDE 10.733, Corte Especial, relator Min. Raul Araújo, julgado em 17/09/2025, DJEN de 25/09/2025</w:t>
            </w:r>
          </w:p>
        </w:tc>
        <w:tc>
          <w:tcPr>
            <w:tcW w:type="dxa" w:w="4418"/>
          </w:tcPr>
          <w:p>
            <w:pPr>
              <w:pStyle w:val="Compact"/>
              <w:spacing w:line="276" w:lineRule="auto" w:before="40" w:after="40"/>
            </w:pPr>
            <w:r>
              <w:rPr>
                <w:rFonts w:ascii="Liberation Sans Narrow" w:hAnsi="Liberation Sans Narrow"/>
                <w:sz w:val="18"/>
              </w:rPr>
              <w:t xml:space="preserve">Com base nos arts. 369, 370 e 371 do CPC, é possível a juntada aos autos de documento ou decisão em língua estrangeira, com a devida tradução, independentemente de sua homologação pelo STJ, para provar os fatos alegados, podendo o magistrado valorá-lo e indicar na decisão as razões de seu convencimento.</w:t>
            </w:r>
          </w:p>
        </w:tc>
      </w:tr>
    </w:tbl>
    <w:bookmarkEnd w:id="383"/>
    <w:bookmarkEnd w:id="384"/>
    <w:bookmarkStart w:id="395" w:name="X6381c18b80ac063ec25faa49543cf3f8d8aec39"/>
    <w:p>
      <w:pPr>
        <w:pStyle w:val="Heading5"/>
        <w:spacing w:before="140" w:after="20"/>
      </w:pPr>
      <w:r>
        <w:rPr>
          <w:i/>
          <w:color w:val="595959"/>
        </w:rPr>
        <w:t xml:space="preserve">Seção II: da prática eletrônica de atos processuais (arts. 193 a 199)</w:t>
      </w:r>
    </w:p>
    <w:bookmarkStart w:id="385" w:name="art.-193"/>
    <w:p>
      <w:pPr>
        <w:pStyle w:val="Heading6"/>
        <w:pBdr>
          <w:left w:val="single" w:sz="36" w:space="4" w:color="2E75B6"/>
        </w:pBdr>
        <w:shd w:val="clear" w:color="auto" w:fill="E3EEF9"/>
        <w:spacing w:before="200" w:after="80"/>
        <w:ind w:left="85"/>
      </w:pPr>
      <w:r>
        <w:rPr>
          <w:i w:val="0"/>
          <w:color w:val="1F3A5F"/>
          <w:sz w:val="23"/>
        </w:rPr>
        <w:t xml:space="preserve">Art. 193</w:t>
      </w:r>
    </w:p>
    <w:p>
      <w:pPr>
        <w:pStyle w:val="FirstParagraph"/>
        <w:spacing w:after="8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p>
      <w:pPr>
        <w:pStyle w:val="BodyText"/>
        <w:spacing w:after="80"/>
        <w:jc w:val="both"/>
      </w:pPr>
      <w:r>
        <w:t xml:space="preserve">Parágrafo único. O disposto nesta Seção aplica-se, no que for cabível, à prática de atos notariais e de registro.</w:t>
      </w:r>
    </w:p>
    <w:bookmarkEnd w:id="385"/>
    <w:bookmarkStart w:id="386" w:name="Xe2c50ba6ca5533d561ff019654314346bc94e5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82"/>
        <w:gridCol w:w="2638"/>
        <w:gridCol w:w="5034"/>
      </w:tblGrid>
      <w:tr>
        <w:trPr>
          <w:tblHeader w:val="on"/>
          <w:cantSplit/>
          <w:tblHeader/>
        </w:trPr>
        <w:tc>
          <w:tcPr>
            <w:tcW w:type="dxa" w:w="168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3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83"/>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638"/>
          </w:tcPr>
          <w:p>
            <w:pPr>
              <w:pStyle w:val="Compact"/>
              <w:spacing w:line="276" w:lineRule="auto" w:before="40" w:after="40"/>
            </w:pPr>
            <w:r>
              <w:rPr>
                <w:rFonts w:ascii="Liberation Sans Narrow" w:hAnsi="Liberation Sans Narrow"/>
                <w:sz w:val="18"/>
              </w:rPr>
              <w:t xml:space="preserve">REsp 2.179.211, Terceira Turma, relator Min. Moura Ribeiro, julgado em 11/11/2025, DJe de 24/11/2025</w:t>
            </w:r>
          </w:p>
        </w:tc>
        <w:tc>
          <w:tcPr>
            <w:tcW w:type="dxa" w:w="5034"/>
          </w:tcPr>
          <w:p>
            <w:pPr>
              <w:pStyle w:val="Compact"/>
              <w:spacing w:line="276" w:lineRule="auto" w:before="40" w:after="40"/>
            </w:pPr>
            <w:r>
              <w:rPr>
                <w:rFonts w:ascii="Liberation Sans Narrow" w:hAnsi="Liberation Sans Narrow"/>
                <w:sz w:val="18"/>
              </w:rPr>
              <w:t xml:space="preserve">A citação eletrônica realizada em 2018 deve observar as disposições da Lei nº 11.419/2006 e dos artigos 193 a 199 do Código de Processo Civil, que exigem padrões de autenticidade, integridade e assinatura eletrônica para a validade dos atos processuais eletrônicos. Trecho: “A citação eletrônica realizada em 2018 deve observar as disposições da Lei nº 11.419/2006 e dos artigos 193 a 199 do Código de Processo Civil, que exigem padrões de autenticidade, integridade e assinatura eletrônica para a validade dos atos processuais eletrônicos.”</w:t>
            </w:r>
          </w:p>
        </w:tc>
      </w:tr>
    </w:tbl>
    <w:bookmarkEnd w:id="386"/>
    <w:bookmarkStart w:id="387" w:name="art.-194"/>
    <w:p>
      <w:pPr>
        <w:pStyle w:val="Heading6"/>
        <w:pBdr>
          <w:left w:val="single" w:sz="36" w:space="4" w:color="2E75B6"/>
        </w:pBdr>
        <w:shd w:val="clear" w:color="auto" w:fill="E3EEF9"/>
        <w:spacing w:before="200" w:after="80"/>
        <w:ind w:left="85"/>
      </w:pPr>
      <w:r>
        <w:rPr>
          <w:i w:val="0"/>
          <w:color w:val="1F3A5F"/>
          <w:sz w:val="23"/>
        </w:rPr>
        <w:t xml:space="preserve">Art. 194</w:t>
      </w:r>
    </w:p>
    <w:p>
      <w:pPr>
        <w:pStyle w:val="FirstParagraph"/>
        <w:spacing w:after="8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387"/>
    <w:bookmarkStart w:id="388" w:name="art.-195"/>
    <w:p>
      <w:pPr>
        <w:pStyle w:val="Heading6"/>
        <w:pBdr>
          <w:left w:val="single" w:sz="36" w:space="4" w:color="2E75B6"/>
        </w:pBdr>
        <w:shd w:val="clear" w:color="auto" w:fill="E3EEF9"/>
        <w:spacing w:before="200" w:after="80"/>
        <w:ind w:left="85"/>
      </w:pPr>
      <w:r>
        <w:rPr>
          <w:i w:val="0"/>
          <w:color w:val="1F3A5F"/>
          <w:sz w:val="23"/>
        </w:rPr>
        <w:t xml:space="preserve">Art. 195</w:t>
      </w:r>
    </w:p>
    <w:p>
      <w:pPr>
        <w:pStyle w:val="FirstParagraph"/>
        <w:spacing w:after="8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388"/>
    <w:bookmarkStart w:id="389" w:name="art.-196"/>
    <w:p>
      <w:pPr>
        <w:pStyle w:val="Heading6"/>
        <w:pBdr>
          <w:left w:val="single" w:sz="36" w:space="4" w:color="2E75B6"/>
        </w:pBdr>
        <w:shd w:val="clear" w:color="auto" w:fill="E3EEF9"/>
        <w:spacing w:before="200" w:after="80"/>
        <w:ind w:left="85"/>
      </w:pPr>
      <w:r>
        <w:rPr>
          <w:i w:val="0"/>
          <w:color w:val="1F3A5F"/>
          <w:sz w:val="23"/>
        </w:rPr>
        <w:t xml:space="preserve">Art. 196</w:t>
      </w:r>
    </w:p>
    <w:p>
      <w:pPr>
        <w:pStyle w:val="FirstParagraph"/>
        <w:spacing w:after="8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bookmarkEnd w:id="389"/>
    <w:bookmarkStart w:id="390" w:name="X01d7e1b2fd920001367e7016f582fb1f3c25fd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469"/>
        <w:gridCol w:w="485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regulamentação da prática eletrônica</w:t>
            </w:r>
          </w:p>
        </w:tc>
        <w:tc>
          <w:tcPr>
            <w:tcW w:type="dxa" w:w="2470"/>
          </w:tcPr>
          <w:p>
            <w:pPr>
              <w:pStyle w:val="Compact"/>
              <w:spacing w:line="276" w:lineRule="auto" w:before="40" w:after="40"/>
            </w:pPr>
            <w:r>
              <w:rPr>
                <w:rFonts w:ascii="Liberation Sans Narrow" w:hAnsi="Liberation Sans Narrow"/>
                <w:sz w:val="18"/>
              </w:rPr>
              <w:t xml:space="preserve">AgInt nos EDcl no AREsp 3.137.040, Segunda Turma, relator Min. Francisco Falcão, julgado em 19/08/2026</w:t>
            </w:r>
          </w:p>
        </w:tc>
        <w:tc>
          <w:tcPr>
            <w:tcW w:type="dxa" w:w="4855"/>
          </w:tcPr>
          <w:p>
            <w:pPr>
              <w:pStyle w:val="Compact"/>
              <w:spacing w:line="276" w:lineRule="auto" w:before="40" w:after="40"/>
            </w:pPr>
            <w:r>
              <w:rPr>
                <w:rFonts w:ascii="Liberation Sans Narrow" w:hAnsi="Liberation Sans Narrow"/>
                <w:sz w:val="18"/>
              </w:rPr>
              <w:t xml:space="preserve">Cabe ao Conselho Nacional de Justiça regulamentar a prática e a comunicação oficial dos atos processuais por meio eletrônico (Resoluções CNJ 234/2016, 455/2022 e 569/2024), de modo que, a partir de 16/5/2025, os prazos passaram a ser contados exclusivamente pelas publicações no Diário de Justiça Eletrônico Nacional.</w:t>
            </w:r>
          </w:p>
        </w:tc>
      </w:tr>
    </w:tbl>
    <w:bookmarkEnd w:id="390"/>
    <w:bookmarkStart w:id="391" w:name="art.-197"/>
    <w:p>
      <w:pPr>
        <w:pStyle w:val="Heading6"/>
        <w:pBdr>
          <w:left w:val="single" w:sz="36" w:space="4" w:color="2E75B6"/>
        </w:pBdr>
        <w:shd w:val="clear" w:color="auto" w:fill="E3EEF9"/>
        <w:spacing w:before="200" w:after="80"/>
        <w:ind w:left="85"/>
      </w:pPr>
      <w:r>
        <w:rPr>
          <w:i w:val="0"/>
          <w:color w:val="1F3A5F"/>
          <w:sz w:val="23"/>
        </w:rPr>
        <w:t xml:space="preserve">Art. 197</w:t>
      </w:r>
    </w:p>
    <w:p>
      <w:pPr>
        <w:pStyle w:val="FirstParagraph"/>
        <w:spacing w:after="8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p>
      <w:pPr>
        <w:pStyle w:val="BodyText"/>
        <w:spacing w:after="8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391"/>
    <w:bookmarkStart w:id="392" w:name="X0b213c555cae62c38809aa3fae25eb492d3bb4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52"/>
        <w:gridCol w:w="2421"/>
        <w:gridCol w:w="5081"/>
      </w:tblGrid>
      <w:tr>
        <w:trPr>
          <w:tblHeader w:val="on"/>
          <w:cantSplit/>
          <w:tblHeader/>
        </w:trPr>
        <w:tc>
          <w:tcPr>
            <w:tcW w:type="dxa" w:w="185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2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8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53"/>
          </w:tcPr>
          <w:p>
            <w:pPr>
              <w:pStyle w:val="Compact"/>
              <w:spacing w:line="276" w:lineRule="auto" w:before="40" w:after="40"/>
            </w:pPr>
            <w:r>
              <w:rPr>
                <w:rFonts w:ascii="Liberation Sans Narrow" w:hAnsi="Liberation Sans Narrow"/>
                <w:sz w:val="18"/>
              </w:rPr>
              <w:t xml:space="preserve">Caput — presunção de veracidade das informações do sistema</w:t>
            </w:r>
          </w:p>
        </w:tc>
        <w:tc>
          <w:tcPr>
            <w:tcW w:type="dxa" w:w="2421"/>
          </w:tcPr>
          <w:p>
            <w:pPr>
              <w:pStyle w:val="Compact"/>
              <w:spacing w:line="276" w:lineRule="auto" w:before="40" w:after="40"/>
            </w:pPr>
            <w:r>
              <w:rPr>
                <w:rFonts w:ascii="Liberation Sans Narrow" w:hAnsi="Liberation Sans Narrow"/>
                <w:sz w:val="18"/>
              </w:rPr>
              <w:t xml:space="preserve">REsp 2.179.925, Quarta Turma, relator Min. João Otávio de Noronha, julgado em 30/06/2026</w:t>
            </w:r>
          </w:p>
        </w:tc>
        <w:tc>
          <w:tcPr>
            <w:tcW w:type="dxa" w:w="5081"/>
          </w:tcPr>
          <w:p>
            <w:pPr>
              <w:pStyle w:val="Compact"/>
              <w:spacing w:line="276" w:lineRule="auto" w:before="40" w:after="40"/>
            </w:pPr>
            <w:r>
              <w:rPr>
                <w:rFonts w:ascii="Liberation Sans Narrow" w:hAnsi="Liberation Sans Narrow"/>
                <w:sz w:val="18"/>
              </w:rPr>
              <w:t xml:space="preserve">À luz do art. 197 do CPC, a divulgação das informações do sistema eletrônico goza de presunção de veracidade e confiabilidade; o erro de informação do sistema, apto a orientar legitimamente a conduta processual, configura justa causa (art. 223, caput e § 1º) e admite a mitigação da intempestividade.</w:t>
            </w:r>
          </w:p>
        </w:tc>
      </w:tr>
    </w:tbl>
    <w:bookmarkEnd w:id="392"/>
    <w:bookmarkStart w:id="393" w:name="art.-198"/>
    <w:p>
      <w:pPr>
        <w:pStyle w:val="Heading6"/>
        <w:pBdr>
          <w:left w:val="single" w:sz="36" w:space="4" w:color="2E75B6"/>
        </w:pBdr>
        <w:shd w:val="clear" w:color="auto" w:fill="E3EEF9"/>
        <w:spacing w:before="200" w:after="80"/>
        <w:ind w:left="85"/>
      </w:pPr>
      <w:r>
        <w:rPr>
          <w:i w:val="0"/>
          <w:color w:val="1F3A5F"/>
          <w:sz w:val="23"/>
        </w:rPr>
        <w:t xml:space="preserve">Art. 198</w:t>
      </w:r>
    </w:p>
    <w:p>
      <w:pPr>
        <w:pStyle w:val="FirstParagraph"/>
        <w:spacing w:after="8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80"/>
        <w:jc w:val="both"/>
      </w:pPr>
      <w:r>
        <w:t xml:space="preserve">Parágrafo único. Será admitida a prática de atos por meio não eletrônico no local onde não estiverem disponibilizados os equipamentos previstos no caput.</w:t>
      </w:r>
    </w:p>
    <w:bookmarkEnd w:id="393"/>
    <w:bookmarkStart w:id="394" w:name="art.-199"/>
    <w:p>
      <w:pPr>
        <w:pStyle w:val="Heading6"/>
        <w:pBdr>
          <w:left w:val="single" w:sz="36" w:space="4" w:color="2E75B6"/>
        </w:pBdr>
        <w:shd w:val="clear" w:color="auto" w:fill="E3EEF9"/>
        <w:spacing w:before="200" w:after="80"/>
        <w:ind w:left="85"/>
      </w:pPr>
      <w:r>
        <w:rPr>
          <w:i w:val="0"/>
          <w:color w:val="1F3A5F"/>
          <w:sz w:val="23"/>
        </w:rPr>
        <w:t xml:space="preserve">Art. 199</w:t>
      </w:r>
    </w:p>
    <w:p>
      <w:pPr>
        <w:pStyle w:val="FirstParagraph"/>
        <w:spacing w:after="8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394"/>
    <w:bookmarkEnd w:id="395"/>
    <w:bookmarkStart w:id="399" w:name="Xfbc39c2c3614321512c7ef850b231a15669e0a5"/>
    <w:p>
      <w:pPr>
        <w:pStyle w:val="Heading5"/>
        <w:spacing w:before="140" w:after="20"/>
      </w:pPr>
      <w:r>
        <w:rPr>
          <w:i/>
          <w:color w:val="595959"/>
        </w:rPr>
        <w:t xml:space="preserve">Seção III: dos atos das partes (arts. 200 a 202)</w:t>
      </w:r>
    </w:p>
    <w:bookmarkStart w:id="396" w:name="art.-200"/>
    <w:p>
      <w:pPr>
        <w:pStyle w:val="Heading6"/>
        <w:pBdr>
          <w:left w:val="single" w:sz="36" w:space="4" w:color="2E75B6"/>
        </w:pBdr>
        <w:shd w:val="clear" w:color="auto" w:fill="E3EEF9"/>
        <w:spacing w:before="200" w:after="80"/>
        <w:ind w:left="85"/>
      </w:pPr>
      <w:r>
        <w:rPr>
          <w:i w:val="0"/>
          <w:color w:val="1F3A5F"/>
          <w:sz w:val="23"/>
        </w:rPr>
        <w:t xml:space="preserve">Art. 200</w:t>
      </w:r>
    </w:p>
    <w:p>
      <w:pPr>
        <w:pStyle w:val="FirstParagraph"/>
        <w:spacing w:after="8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80"/>
        <w:jc w:val="both"/>
      </w:pPr>
      <w:r>
        <w:t xml:space="preserve">Parágrafo único. A desistência da ação só produzirá efeitos após homologação judicial.</w:t>
      </w:r>
    </w:p>
    <w:bookmarkEnd w:id="396"/>
    <w:bookmarkStart w:id="397" w:name="art.-201"/>
    <w:p>
      <w:pPr>
        <w:pStyle w:val="Heading6"/>
        <w:pBdr>
          <w:left w:val="single" w:sz="36" w:space="4" w:color="2E75B6"/>
        </w:pBdr>
        <w:shd w:val="clear" w:color="auto" w:fill="E3EEF9"/>
        <w:spacing w:before="200" w:after="80"/>
        <w:ind w:left="85"/>
      </w:pPr>
      <w:r>
        <w:rPr>
          <w:i w:val="0"/>
          <w:color w:val="1F3A5F"/>
          <w:sz w:val="23"/>
        </w:rPr>
        <w:t xml:space="preserve">Art. 201</w:t>
      </w:r>
    </w:p>
    <w:p>
      <w:pPr>
        <w:pStyle w:val="FirstParagraph"/>
        <w:spacing w:after="80"/>
        <w:jc w:val="both"/>
      </w:pPr>
      <w:r>
        <w:rPr>
          <w:b/>
          <w:bCs/>
        </w:rPr>
        <w:t xml:space="preserve">Art. 201.</w:t>
      </w:r>
      <w:r>
        <w:t xml:space="preserve"> </w:t>
      </w:r>
      <w:r>
        <w:t xml:space="preserve">As partes poderão exigir recibo de petições, arrazoados, papéis e documentos que entregarem em cartório.</w:t>
      </w:r>
    </w:p>
    <w:bookmarkEnd w:id="397"/>
    <w:bookmarkStart w:id="398" w:name="art.-202"/>
    <w:p>
      <w:pPr>
        <w:pStyle w:val="Heading6"/>
        <w:pBdr>
          <w:left w:val="single" w:sz="36" w:space="4" w:color="2E75B6"/>
        </w:pBdr>
        <w:shd w:val="clear" w:color="auto" w:fill="E3EEF9"/>
        <w:spacing w:before="200" w:after="80"/>
        <w:ind w:left="85"/>
      </w:pPr>
      <w:r>
        <w:rPr>
          <w:i w:val="0"/>
          <w:color w:val="1F3A5F"/>
          <w:sz w:val="23"/>
        </w:rPr>
        <w:t xml:space="preserve">Art. 202</w:t>
      </w:r>
    </w:p>
    <w:p>
      <w:pPr>
        <w:pStyle w:val="FirstParagraph"/>
        <w:spacing w:after="8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398"/>
    <w:bookmarkEnd w:id="399"/>
    <w:bookmarkStart w:id="404" w:name="Xda71356ad790f3778a7809dc87d4cc7cfeb168e"/>
    <w:p>
      <w:pPr>
        <w:pStyle w:val="Heading5"/>
        <w:spacing w:before="140" w:after="20"/>
      </w:pPr>
      <w:r>
        <w:rPr>
          <w:i/>
          <w:color w:val="595959"/>
        </w:rPr>
        <w:t xml:space="preserve">Seção IV: dos pronunciamentos do juiz (arts. 203 a 205)</w:t>
      </w:r>
    </w:p>
    <w:bookmarkStart w:id="400" w:name="art.-203"/>
    <w:p>
      <w:pPr>
        <w:pStyle w:val="Heading6"/>
        <w:pBdr>
          <w:left w:val="single" w:sz="36" w:space="4" w:color="2E75B6"/>
        </w:pBdr>
        <w:shd w:val="clear" w:color="auto" w:fill="E3EEF9"/>
        <w:spacing w:before="200" w:after="80"/>
        <w:ind w:left="85"/>
      </w:pPr>
      <w:r>
        <w:rPr>
          <w:i w:val="0"/>
          <w:color w:val="1F3A5F"/>
          <w:sz w:val="23"/>
        </w:rPr>
        <w:t xml:space="preserve">Art. 203</w:t>
      </w:r>
    </w:p>
    <w:p>
      <w:pPr>
        <w:pStyle w:val="FirstParagraph"/>
        <w:spacing w:after="80"/>
        <w:jc w:val="both"/>
      </w:pPr>
      <w:r>
        <w:rPr>
          <w:b/>
          <w:bCs/>
        </w:rPr>
        <w:t xml:space="preserve">Art. 203.</w:t>
      </w:r>
      <w:r>
        <w:t xml:space="preserve"> </w:t>
      </w:r>
      <w:r>
        <w:t xml:space="preserve">Os pronunciamentos do juiz consistirão em sentenças, decisões interlocutórias e despachos.</w:t>
      </w:r>
    </w:p>
    <w:p>
      <w:pPr>
        <w:pStyle w:val="BodyText"/>
        <w:spacing w:after="8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spacing w:after="80"/>
        <w:jc w:val="both"/>
      </w:pPr>
      <w:r>
        <w:t xml:space="preserve">§ 2º Decisão interlocutória é todo pronunciamento judicial de natureza decisória que não se enquadre no § 1º.</w:t>
      </w:r>
    </w:p>
    <w:p>
      <w:pPr>
        <w:pStyle w:val="BodyText"/>
        <w:spacing w:after="80"/>
        <w:jc w:val="both"/>
      </w:pPr>
      <w:r>
        <w:t xml:space="preserve">§ 3º São despachos todos os demais pronunciamentos do juiz praticados no processo, de ofício ou a requerimento da parte.</w:t>
      </w:r>
    </w:p>
    <w:p>
      <w:pPr>
        <w:pStyle w:val="BodyText"/>
        <w:spacing w:after="80"/>
        <w:jc w:val="both"/>
      </w:pPr>
      <w:r>
        <w:t xml:space="preserve">§ 4º Os atos meramente ordinatórios, como a juntada e a vista obrigatória, independem de despacho, devendo ser praticados de ofício pelo servidor e revistos pelo juiz quando necessário.</w:t>
      </w:r>
    </w:p>
    <w:bookmarkEnd w:id="400"/>
    <w:bookmarkStart w:id="401" w:name="X3c59642e57c61a78f85a5804c262f492a64910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580"/>
        <w:gridCol w:w="461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 2º — decisão interlocutória: critério material</w:t>
            </w:r>
          </w:p>
        </w:tc>
        <w:tc>
          <w:tcPr>
            <w:tcW w:type="dxa" w:w="2581"/>
          </w:tcPr>
          <w:p>
            <w:pPr>
              <w:pStyle w:val="Compact"/>
              <w:spacing w:line="276" w:lineRule="auto" w:before="40" w:after="40"/>
            </w:pPr>
            <w:r>
              <w:rPr>
                <w:rFonts w:ascii="Liberation Sans Narrow" w:hAnsi="Liberation Sans Narrow"/>
                <w:sz w:val="18"/>
              </w:rPr>
              <w:t xml:space="preserve">REsp 2.264.349, Terceira Turma, relator Min. Humberto Martins, julgado em 12/08/2026</w:t>
            </w:r>
          </w:p>
        </w:tc>
        <w:tc>
          <w:tcPr>
            <w:tcW w:type="dxa" w:w="4619"/>
          </w:tcPr>
          <w:p>
            <w:pPr>
              <w:pStyle w:val="Compact"/>
              <w:spacing w:line="276" w:lineRule="auto" w:before="40" w:after="40"/>
            </w:pPr>
            <w:r>
              <w:rPr>
                <w:rFonts w:ascii="Liberation Sans Narrow" w:hAnsi="Liberation Sans Narrow"/>
                <w:sz w:val="18"/>
              </w:rPr>
              <w:t xml:space="preserve">É decisão interlocutória todo pronunciamento judicial de natureza decisória que não se enquadre como sentença, distinguindo-se dos despachos de mero impulso; a determinação de nomeação de leiloeiro e de início das providências para alienação judicial de bens, havendo impugnações pendentes sobre a constrição, tem carga decisória e é recorrível por agravo de instrumento.</w:t>
            </w:r>
          </w:p>
        </w:tc>
      </w:tr>
      <w:tr>
        <w:trPr>
          <w:cantSplit/>
        </w:trPr>
        <w:tc>
          <w:tcPr>
            <w:tcW w:type="dxa" w:w="2154"/>
          </w:tcPr>
          <w:p>
            <w:pPr>
              <w:pStyle w:val="Compact"/>
              <w:spacing w:line="276" w:lineRule="auto" w:before="40" w:after="40"/>
            </w:pPr>
            <w:r>
              <w:rPr>
                <w:rFonts w:ascii="Liberation Sans Narrow" w:hAnsi="Liberation Sans Narrow"/>
                <w:sz w:val="18"/>
              </w:rPr>
              <w:t xml:space="preserve">§ 2º — decisão interlocutória: determinação de penhora</w:t>
            </w:r>
          </w:p>
        </w:tc>
        <w:tc>
          <w:tcPr>
            <w:tcW w:type="dxa" w:w="2581"/>
          </w:tcPr>
          <w:p>
            <w:pPr>
              <w:pStyle w:val="Compact"/>
              <w:spacing w:line="276" w:lineRule="auto" w:before="40" w:after="40"/>
            </w:pPr>
            <w:r>
              <w:rPr>
                <w:rFonts w:ascii="Liberation Sans Narrow" w:hAnsi="Liberation Sans Narrow"/>
                <w:sz w:val="18"/>
              </w:rPr>
              <w:t xml:space="preserve">REsp 2.227.802, Quarta Turma, relator Min. João Otávio de Noronha, julgado em 30/03/2026</w:t>
            </w:r>
          </w:p>
        </w:tc>
        <w:tc>
          <w:tcPr>
            <w:tcW w:type="dxa" w:w="4619"/>
          </w:tcPr>
          <w:p>
            <w:pPr>
              <w:pStyle w:val="Compact"/>
              <w:spacing w:line="276" w:lineRule="auto" w:before="40" w:after="40"/>
            </w:pPr>
            <w:r>
              <w:rPr>
                <w:rFonts w:ascii="Liberation Sans Narrow" w:hAnsi="Liberation Sans Narrow"/>
                <w:sz w:val="18"/>
              </w:rPr>
              <w:t xml:space="preserve">A decisão que determina a penhora de bens no cumprimento de sentença possui natureza de decisão interlocutória, à luz do art. 203, § 2º, e admite agravo de instrumento (art. 1.015, I).</w:t>
            </w:r>
          </w:p>
        </w:tc>
      </w:tr>
    </w:tbl>
    <w:bookmarkEnd w:id="401"/>
    <w:bookmarkStart w:id="402" w:name="art.-204"/>
    <w:p>
      <w:pPr>
        <w:pStyle w:val="Heading6"/>
        <w:pBdr>
          <w:left w:val="single" w:sz="36" w:space="4" w:color="2E75B6"/>
        </w:pBdr>
        <w:shd w:val="clear" w:color="auto" w:fill="E3EEF9"/>
        <w:spacing w:before="200" w:after="80"/>
        <w:ind w:left="85"/>
      </w:pPr>
      <w:r>
        <w:rPr>
          <w:i w:val="0"/>
          <w:color w:val="1F3A5F"/>
          <w:sz w:val="23"/>
        </w:rPr>
        <w:t xml:space="preserve">Art. 204</w:t>
      </w:r>
    </w:p>
    <w:p>
      <w:pPr>
        <w:pStyle w:val="FirstParagraph"/>
        <w:spacing w:after="80"/>
        <w:jc w:val="both"/>
      </w:pPr>
      <w:r>
        <w:rPr>
          <w:b/>
          <w:bCs/>
        </w:rPr>
        <w:t xml:space="preserve">Art. 204.</w:t>
      </w:r>
      <w:r>
        <w:t xml:space="preserve"> </w:t>
      </w:r>
      <w:r>
        <w:t xml:space="preserve">Acórdão é o julgamento colegiado proferido pelos tribunais.</w:t>
      </w:r>
    </w:p>
    <w:bookmarkEnd w:id="402"/>
    <w:bookmarkStart w:id="403" w:name="art.-205"/>
    <w:p>
      <w:pPr>
        <w:pStyle w:val="Heading6"/>
        <w:pBdr>
          <w:left w:val="single" w:sz="36" w:space="4" w:color="2E75B6"/>
        </w:pBdr>
        <w:shd w:val="clear" w:color="auto" w:fill="E3EEF9"/>
        <w:spacing w:before="200" w:after="80"/>
        <w:ind w:left="85"/>
      </w:pPr>
      <w:r>
        <w:rPr>
          <w:i w:val="0"/>
          <w:color w:val="1F3A5F"/>
          <w:sz w:val="23"/>
        </w:rPr>
        <w:t xml:space="preserve">Art. 205</w:t>
      </w:r>
    </w:p>
    <w:p>
      <w:pPr>
        <w:pStyle w:val="FirstParagraph"/>
        <w:spacing w:after="8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80"/>
        <w:jc w:val="both"/>
      </w:pPr>
      <w:r>
        <w:t xml:space="preserve">§ 1º Quando os pronunciamentos previstos no caput forem proferidos oralmente, o servidor os documentará, submetendo-os aos juízes para revisão e assinatura.</w:t>
      </w:r>
    </w:p>
    <w:p>
      <w:pPr>
        <w:pStyle w:val="BodyText"/>
        <w:spacing w:after="80"/>
        <w:jc w:val="both"/>
      </w:pPr>
      <w:r>
        <w:t xml:space="preserve">§ 2º A assinatura dos juízes, em todos os graus de jurisdição, pode ser feita eletronicamente, na forma da lei.</w:t>
      </w:r>
    </w:p>
    <w:p>
      <w:pPr>
        <w:pStyle w:val="BodyText"/>
        <w:spacing w:after="80"/>
        <w:jc w:val="both"/>
      </w:pPr>
      <w:r>
        <w:t xml:space="preserve">§ 3º Os despachos, as decisões interlocutórias, o dispositivo das sentenças e a ementa dos acórdãos serão publicados no Diário de Justiça Eletrônico.</w:t>
      </w:r>
    </w:p>
    <w:bookmarkEnd w:id="403"/>
    <w:bookmarkEnd w:id="404"/>
    <w:bookmarkStart w:id="411" w:name="Xbce539128a187b8e627e66f594ea17b0defa3dd"/>
    <w:p>
      <w:pPr>
        <w:pStyle w:val="Heading5"/>
        <w:spacing w:before="140" w:after="20"/>
      </w:pPr>
      <w:r>
        <w:rPr>
          <w:i/>
          <w:color w:val="595959"/>
        </w:rPr>
        <w:t xml:space="preserve">Seção V: dos atos do escrivão ou do chefe de secretaria (arts. 206 a 211)</w:t>
      </w:r>
    </w:p>
    <w:bookmarkStart w:id="405" w:name="art.-206"/>
    <w:p>
      <w:pPr>
        <w:pStyle w:val="Heading6"/>
        <w:pBdr>
          <w:left w:val="single" w:sz="36" w:space="4" w:color="2E75B6"/>
        </w:pBdr>
        <w:shd w:val="clear" w:color="auto" w:fill="E3EEF9"/>
        <w:spacing w:before="200" w:after="80"/>
        <w:ind w:left="85"/>
      </w:pPr>
      <w:r>
        <w:rPr>
          <w:i w:val="0"/>
          <w:color w:val="1F3A5F"/>
          <w:sz w:val="23"/>
        </w:rPr>
        <w:t xml:space="preserve">Art. 206</w:t>
      </w:r>
    </w:p>
    <w:p>
      <w:pPr>
        <w:pStyle w:val="FirstParagraph"/>
        <w:spacing w:after="8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405"/>
    <w:bookmarkStart w:id="406" w:name="art.-207"/>
    <w:p>
      <w:pPr>
        <w:pStyle w:val="Heading6"/>
        <w:pBdr>
          <w:left w:val="single" w:sz="36" w:space="4" w:color="2E75B6"/>
        </w:pBdr>
        <w:shd w:val="clear" w:color="auto" w:fill="E3EEF9"/>
        <w:spacing w:before="200" w:after="80"/>
        <w:ind w:left="85"/>
      </w:pPr>
      <w:r>
        <w:rPr>
          <w:i w:val="0"/>
          <w:color w:val="1F3A5F"/>
          <w:sz w:val="23"/>
        </w:rPr>
        <w:t xml:space="preserve">Art. 207</w:t>
      </w:r>
    </w:p>
    <w:p>
      <w:pPr>
        <w:pStyle w:val="FirstParagraph"/>
        <w:spacing w:after="80"/>
        <w:jc w:val="both"/>
      </w:pPr>
      <w:r>
        <w:rPr>
          <w:b/>
          <w:bCs/>
        </w:rPr>
        <w:t xml:space="preserve">Art. 207.</w:t>
      </w:r>
      <w:r>
        <w:t xml:space="preserve"> </w:t>
      </w:r>
      <w:r>
        <w:t xml:space="preserve">O escrivão ou o chefe de secretaria numerará e rubricará todas as folhas dos autos.</w:t>
      </w:r>
    </w:p>
    <w:p>
      <w:pPr>
        <w:pStyle w:val="BodyText"/>
        <w:spacing w:after="80"/>
        <w:jc w:val="both"/>
      </w:pPr>
      <w:r>
        <w:t xml:space="preserve">Parágrafo único. À parte, ao procurador, ao membro do Ministério Público, ao defensor público e aos auxiliares da justiça é facultado rubricar as folhas correspondentes aos atos em que intervierem.</w:t>
      </w:r>
    </w:p>
    <w:bookmarkEnd w:id="406"/>
    <w:bookmarkStart w:id="407" w:name="art.-208"/>
    <w:p>
      <w:pPr>
        <w:pStyle w:val="Heading6"/>
        <w:pBdr>
          <w:left w:val="single" w:sz="36" w:space="4" w:color="2E75B6"/>
        </w:pBdr>
        <w:shd w:val="clear" w:color="auto" w:fill="E3EEF9"/>
        <w:spacing w:before="200" w:after="80"/>
        <w:ind w:left="85"/>
      </w:pPr>
      <w:r>
        <w:rPr>
          <w:i w:val="0"/>
          <w:color w:val="1F3A5F"/>
          <w:sz w:val="23"/>
        </w:rPr>
        <w:t xml:space="preserve">Art. 208</w:t>
      </w:r>
    </w:p>
    <w:p>
      <w:pPr>
        <w:pStyle w:val="FirstParagraph"/>
        <w:spacing w:after="8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407"/>
    <w:bookmarkStart w:id="408" w:name="art.-209"/>
    <w:p>
      <w:pPr>
        <w:pStyle w:val="Heading6"/>
        <w:pBdr>
          <w:left w:val="single" w:sz="36" w:space="4" w:color="2E75B6"/>
        </w:pBdr>
        <w:shd w:val="clear" w:color="auto" w:fill="E3EEF9"/>
        <w:spacing w:before="200" w:after="80"/>
        <w:ind w:left="85"/>
      </w:pPr>
      <w:r>
        <w:rPr>
          <w:i w:val="0"/>
          <w:color w:val="1F3A5F"/>
          <w:sz w:val="23"/>
        </w:rPr>
        <w:t xml:space="preserve">Art. 209</w:t>
      </w:r>
    </w:p>
    <w:p>
      <w:pPr>
        <w:pStyle w:val="FirstParagraph"/>
        <w:spacing w:after="8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8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8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408"/>
    <w:bookmarkStart w:id="409" w:name="art.-210"/>
    <w:p>
      <w:pPr>
        <w:pStyle w:val="Heading6"/>
        <w:pBdr>
          <w:left w:val="single" w:sz="36" w:space="4" w:color="2E75B6"/>
        </w:pBdr>
        <w:shd w:val="clear" w:color="auto" w:fill="E3EEF9"/>
        <w:spacing w:before="200" w:after="80"/>
        <w:ind w:left="85"/>
      </w:pPr>
      <w:r>
        <w:rPr>
          <w:i w:val="0"/>
          <w:color w:val="1F3A5F"/>
          <w:sz w:val="23"/>
        </w:rPr>
        <w:t xml:space="preserve">Art. 210</w:t>
      </w:r>
    </w:p>
    <w:p>
      <w:pPr>
        <w:pStyle w:val="FirstParagraph"/>
        <w:spacing w:after="80"/>
        <w:jc w:val="both"/>
      </w:pPr>
      <w:r>
        <w:rPr>
          <w:b/>
          <w:bCs/>
        </w:rPr>
        <w:t xml:space="preserve">Art. 210.</w:t>
      </w:r>
      <w:r>
        <w:t xml:space="preserve"> </w:t>
      </w:r>
      <w:r>
        <w:t xml:space="preserve">É lícito o uso da taquigrafia, da estenotipia ou de outro método idôneo em qualquer juízo ou tribunal.</w:t>
      </w:r>
    </w:p>
    <w:bookmarkEnd w:id="409"/>
    <w:bookmarkStart w:id="410" w:name="art.-211"/>
    <w:p>
      <w:pPr>
        <w:pStyle w:val="Heading6"/>
        <w:pBdr>
          <w:left w:val="single" w:sz="36" w:space="4" w:color="2E75B6"/>
        </w:pBdr>
        <w:shd w:val="clear" w:color="auto" w:fill="E3EEF9"/>
        <w:spacing w:before="200" w:after="80"/>
        <w:ind w:left="85"/>
      </w:pPr>
      <w:r>
        <w:rPr>
          <w:i w:val="0"/>
          <w:color w:val="1F3A5F"/>
          <w:sz w:val="23"/>
        </w:rPr>
        <w:t xml:space="preserve">Art. 211</w:t>
      </w:r>
    </w:p>
    <w:p>
      <w:pPr>
        <w:pStyle w:val="FirstParagraph"/>
        <w:spacing w:after="8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410"/>
    <w:bookmarkEnd w:id="411"/>
    <w:bookmarkEnd w:id="412"/>
    <w:bookmarkStart w:id="421" w:name="X95af031a455fa9a8ecf784a71a5516a74eced20"/>
    <w:p>
      <w:pPr>
        <w:pStyle w:val="Heading4"/>
        <w:spacing w:before="160" w:after="40"/>
      </w:pPr>
      <w:r>
        <w:rPr>
          <w:smallCaps/>
          <w:color w:val="2E75B6"/>
        </w:rPr>
        <w:t xml:space="preserve">Capítulo II: do tempo e do lugar dos atos processuais (arts. 212 a 217)</w:t>
      </w:r>
    </w:p>
    <w:bookmarkStart w:id="418" w:name="seção-i-do-tempo-arts.-212-a-216"/>
    <w:p>
      <w:pPr>
        <w:pStyle w:val="Heading5"/>
        <w:spacing w:before="140" w:after="20"/>
      </w:pPr>
      <w:r>
        <w:rPr>
          <w:i/>
          <w:color w:val="595959"/>
        </w:rPr>
        <w:t xml:space="preserve">Seção I: do tempo (arts. 212 a 216)</w:t>
      </w:r>
    </w:p>
    <w:bookmarkStart w:id="413" w:name="art.-212"/>
    <w:p>
      <w:pPr>
        <w:pStyle w:val="Heading6"/>
        <w:pBdr>
          <w:left w:val="single" w:sz="36" w:space="4" w:color="2E75B6"/>
        </w:pBdr>
        <w:shd w:val="clear" w:color="auto" w:fill="E3EEF9"/>
        <w:spacing w:before="200" w:after="80"/>
        <w:ind w:left="85"/>
      </w:pPr>
      <w:r>
        <w:rPr>
          <w:i w:val="0"/>
          <w:color w:val="1F3A5F"/>
          <w:sz w:val="23"/>
        </w:rPr>
        <w:t xml:space="preserve">Art. 212</w:t>
      </w:r>
    </w:p>
    <w:p>
      <w:pPr>
        <w:pStyle w:val="FirstParagraph"/>
        <w:spacing w:after="80"/>
        <w:jc w:val="both"/>
      </w:pPr>
      <w:r>
        <w:rPr>
          <w:b/>
          <w:bCs/>
        </w:rPr>
        <w:t xml:space="preserve">Art. 212.</w:t>
      </w:r>
      <w:r>
        <w:t xml:space="preserve"> </w:t>
      </w:r>
      <w:r>
        <w:t xml:space="preserve">Os atos processuais serão realizados em dias úteis, das 6 (seis) às 20 (vinte) horas.</w:t>
      </w:r>
    </w:p>
    <w:p>
      <w:pPr>
        <w:pStyle w:val="BodyText"/>
        <w:spacing w:after="80"/>
        <w:jc w:val="both"/>
      </w:pPr>
      <w:r>
        <w:t xml:space="preserve">§ 1º Serão concluídos após as 20 (vinte) horas os atos iniciados antes, quando o adiamento prejudicar a diligência ou causar grave dano.</w:t>
      </w:r>
    </w:p>
    <w:p>
      <w:pPr>
        <w:pStyle w:val="BodyText"/>
        <w:spacing w:after="8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8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413"/>
    <w:bookmarkStart w:id="414" w:name="art.-213"/>
    <w:p>
      <w:pPr>
        <w:pStyle w:val="Heading6"/>
        <w:pBdr>
          <w:left w:val="single" w:sz="36" w:space="4" w:color="2E75B6"/>
        </w:pBdr>
        <w:shd w:val="clear" w:color="auto" w:fill="E3EEF9"/>
        <w:spacing w:before="200" w:after="80"/>
        <w:ind w:left="85"/>
      </w:pPr>
      <w:r>
        <w:rPr>
          <w:i w:val="0"/>
          <w:color w:val="1F3A5F"/>
          <w:sz w:val="23"/>
        </w:rPr>
        <w:t xml:space="preserve">Art. 213</w:t>
      </w:r>
    </w:p>
    <w:p>
      <w:pPr>
        <w:pStyle w:val="FirstParagraph"/>
        <w:spacing w:after="8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80"/>
        <w:jc w:val="both"/>
      </w:pPr>
      <w:r>
        <w:t xml:space="preserve">Parágrafo único. O horário vigente no juízo perante o qual o ato deve ser praticado será considerado para fins de atendimento do prazo.</w:t>
      </w:r>
    </w:p>
    <w:bookmarkEnd w:id="414"/>
    <w:bookmarkStart w:id="415" w:name="art.-214"/>
    <w:p>
      <w:pPr>
        <w:pStyle w:val="Heading6"/>
        <w:pBdr>
          <w:left w:val="single" w:sz="36" w:space="4" w:color="2E75B6"/>
        </w:pBdr>
        <w:shd w:val="clear" w:color="auto" w:fill="E3EEF9"/>
        <w:spacing w:before="200" w:after="80"/>
        <w:ind w:left="85"/>
      </w:pPr>
      <w:r>
        <w:rPr>
          <w:i w:val="0"/>
          <w:color w:val="1F3A5F"/>
          <w:sz w:val="23"/>
        </w:rPr>
        <w:t xml:space="preserve">Art. 214</w:t>
      </w:r>
    </w:p>
    <w:p>
      <w:pPr>
        <w:pStyle w:val="FirstParagraph"/>
        <w:spacing w:after="80"/>
        <w:jc w:val="both"/>
      </w:pPr>
      <w:r>
        <w:rPr>
          <w:b/>
          <w:bCs/>
        </w:rPr>
        <w:t xml:space="preserve">Art. 214.</w:t>
      </w:r>
      <w:r>
        <w:t xml:space="preserve"> </w:t>
      </w:r>
      <w:r>
        <w:t xml:space="preserve">Durante as férias forenses e nos feriados, não se praticarão atos processuais, excetuando-se:</w:t>
      </w:r>
    </w:p>
    <w:p>
      <w:pPr>
        <w:pStyle w:val="BodyText"/>
        <w:spacing w:after="80"/>
        <w:jc w:val="both"/>
      </w:pPr>
      <w:r>
        <w:t xml:space="preserve">I - os atos previstos no art. 212, § 2º;</w:t>
      </w:r>
    </w:p>
    <w:p>
      <w:pPr>
        <w:pStyle w:val="BodyText"/>
        <w:spacing w:after="80"/>
        <w:jc w:val="both"/>
      </w:pPr>
      <w:r>
        <w:t xml:space="preserve">II - a tutela de urgência.</w:t>
      </w:r>
    </w:p>
    <w:bookmarkEnd w:id="415"/>
    <w:bookmarkStart w:id="416" w:name="art.-215"/>
    <w:p>
      <w:pPr>
        <w:pStyle w:val="Heading6"/>
        <w:pBdr>
          <w:left w:val="single" w:sz="36" w:space="4" w:color="2E75B6"/>
        </w:pBdr>
        <w:shd w:val="clear" w:color="auto" w:fill="E3EEF9"/>
        <w:spacing w:before="200" w:after="80"/>
        <w:ind w:left="85"/>
      </w:pPr>
      <w:r>
        <w:rPr>
          <w:i w:val="0"/>
          <w:color w:val="1F3A5F"/>
          <w:sz w:val="23"/>
        </w:rPr>
        <w:t xml:space="preserve">Art. 215</w:t>
      </w:r>
    </w:p>
    <w:p>
      <w:pPr>
        <w:pStyle w:val="FirstParagraph"/>
        <w:spacing w:after="80"/>
        <w:jc w:val="both"/>
      </w:pPr>
      <w:r>
        <w:rPr>
          <w:b/>
          <w:bCs/>
        </w:rPr>
        <w:t xml:space="preserve">Art. 215.</w:t>
      </w:r>
      <w:r>
        <w:t xml:space="preserve"> </w:t>
      </w:r>
      <w:r>
        <w:t xml:space="preserve">Processam-se durante as férias forenses, onde as houver, e não se suspendem pela superveniência delas:</w:t>
      </w:r>
    </w:p>
    <w:p>
      <w:pPr>
        <w:pStyle w:val="BodyText"/>
        <w:spacing w:after="80"/>
        <w:jc w:val="both"/>
      </w:pPr>
      <w:r>
        <w:t xml:space="preserve">I - os procedimentos de jurisdição voluntária e os necessários à conservação de direitos, quando puderem ser prejudicados pelo adiamento;</w:t>
      </w:r>
    </w:p>
    <w:p>
      <w:pPr>
        <w:pStyle w:val="BodyText"/>
        <w:spacing w:after="80"/>
        <w:jc w:val="both"/>
      </w:pPr>
      <w:r>
        <w:t xml:space="preserve">II - a ação de alimentos e os processos de nomeação ou remoção de tutor e curador;</w:t>
      </w:r>
    </w:p>
    <w:p>
      <w:pPr>
        <w:pStyle w:val="BodyText"/>
        <w:spacing w:after="80"/>
        <w:jc w:val="both"/>
      </w:pPr>
      <w:r>
        <w:t xml:space="preserve">III - os processos que a lei determinar.</w:t>
      </w:r>
    </w:p>
    <w:bookmarkEnd w:id="416"/>
    <w:bookmarkStart w:id="417" w:name="art.-216"/>
    <w:p>
      <w:pPr>
        <w:pStyle w:val="Heading6"/>
        <w:pBdr>
          <w:left w:val="single" w:sz="36" w:space="4" w:color="2E75B6"/>
        </w:pBdr>
        <w:shd w:val="clear" w:color="auto" w:fill="E3EEF9"/>
        <w:spacing w:before="200" w:after="80"/>
        <w:ind w:left="85"/>
      </w:pPr>
      <w:r>
        <w:rPr>
          <w:i w:val="0"/>
          <w:color w:val="1F3A5F"/>
          <w:sz w:val="23"/>
        </w:rPr>
        <w:t xml:space="preserve">Art. 216</w:t>
      </w:r>
    </w:p>
    <w:p>
      <w:pPr>
        <w:pStyle w:val="FirstParagraph"/>
        <w:spacing w:after="8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417"/>
    <w:bookmarkEnd w:id="418"/>
    <w:bookmarkStart w:id="420" w:name="seção-ii-do-lugar-arts.-217"/>
    <w:p>
      <w:pPr>
        <w:pStyle w:val="Heading5"/>
        <w:spacing w:before="140" w:after="20"/>
      </w:pPr>
      <w:r>
        <w:rPr>
          <w:i/>
          <w:color w:val="595959"/>
        </w:rPr>
        <w:t xml:space="preserve">Seção II: do lugar (arts. 217)</w:t>
      </w:r>
    </w:p>
    <w:bookmarkStart w:id="419" w:name="art.-217"/>
    <w:p>
      <w:pPr>
        <w:pStyle w:val="Heading6"/>
        <w:pBdr>
          <w:left w:val="single" w:sz="36" w:space="4" w:color="2E75B6"/>
        </w:pBdr>
        <w:shd w:val="clear" w:color="auto" w:fill="E3EEF9"/>
        <w:spacing w:before="200" w:after="80"/>
        <w:ind w:left="85"/>
      </w:pPr>
      <w:r>
        <w:rPr>
          <w:i w:val="0"/>
          <w:color w:val="1F3A5F"/>
          <w:sz w:val="23"/>
        </w:rPr>
        <w:t xml:space="preserve">Art. 217</w:t>
      </w:r>
    </w:p>
    <w:p>
      <w:pPr>
        <w:pStyle w:val="FirstParagraph"/>
        <w:spacing w:after="8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419"/>
    <w:bookmarkEnd w:id="420"/>
    <w:bookmarkEnd w:id="421"/>
    <w:bookmarkStart w:id="451" w:name="capítulo-iii-dos-prazos-arts.-218-a-235"/>
    <w:p>
      <w:pPr>
        <w:pStyle w:val="Heading4"/>
        <w:spacing w:before="160" w:after="40"/>
      </w:pPr>
      <w:r>
        <w:rPr>
          <w:smallCaps/>
          <w:color w:val="2E75B6"/>
        </w:rPr>
        <w:t xml:space="preserve">Capítulo III: dos prazos (arts. 218 a 235)</w:t>
      </w:r>
    </w:p>
    <w:bookmarkStart w:id="446" w:name="Xffca4eea2144d4d6c2e23f5f0d30ae88b24c5d4"/>
    <w:p>
      <w:pPr>
        <w:pStyle w:val="Heading5"/>
        <w:spacing w:before="140" w:after="20"/>
      </w:pPr>
      <w:r>
        <w:rPr>
          <w:i/>
          <w:color w:val="595959"/>
        </w:rPr>
        <w:t xml:space="preserve">Seção I: disposições gerais (arts. 218 a 232)</w:t>
      </w:r>
    </w:p>
    <w:bookmarkStart w:id="422" w:name="art.-218"/>
    <w:p>
      <w:pPr>
        <w:pStyle w:val="Heading6"/>
        <w:pBdr>
          <w:left w:val="single" w:sz="36" w:space="4" w:color="2E75B6"/>
        </w:pBdr>
        <w:shd w:val="clear" w:color="auto" w:fill="E3EEF9"/>
        <w:spacing w:before="200" w:after="80"/>
        <w:ind w:left="85"/>
      </w:pPr>
      <w:r>
        <w:rPr>
          <w:i w:val="0"/>
          <w:color w:val="1F3A5F"/>
          <w:sz w:val="23"/>
        </w:rPr>
        <w:t xml:space="preserve">Art. 218</w:t>
      </w:r>
    </w:p>
    <w:p>
      <w:pPr>
        <w:pStyle w:val="FirstParagraph"/>
        <w:spacing w:after="80"/>
        <w:jc w:val="both"/>
      </w:pPr>
      <w:r>
        <w:rPr>
          <w:b/>
          <w:bCs/>
        </w:rPr>
        <w:t xml:space="preserve">Art. 218.</w:t>
      </w:r>
      <w:r>
        <w:t xml:space="preserve"> </w:t>
      </w:r>
      <w:r>
        <w:t xml:space="preserve">Os atos processuais serão realizados nos prazos prescritos em lei.</w:t>
      </w:r>
    </w:p>
    <w:p>
      <w:pPr>
        <w:pStyle w:val="BodyText"/>
        <w:spacing w:after="80"/>
        <w:jc w:val="both"/>
      </w:pPr>
      <w:r>
        <w:t xml:space="preserve">§ 1º Quando a lei for omissa, o juiz determinará os prazos em consideração à complexidade do ato.</w:t>
      </w:r>
    </w:p>
    <w:p>
      <w:pPr>
        <w:pStyle w:val="BodyText"/>
        <w:spacing w:after="80"/>
        <w:jc w:val="both"/>
      </w:pPr>
      <w:r>
        <w:t xml:space="preserve">§ 2º Quando a lei ou o juiz não determinar prazo, as intimações somente obrigarão a comparecimento após decorridas 48 (quarenta e oito) horas.</w:t>
      </w:r>
    </w:p>
    <w:p>
      <w:pPr>
        <w:pStyle w:val="BodyText"/>
        <w:spacing w:after="80"/>
        <w:jc w:val="both"/>
      </w:pPr>
      <w:r>
        <w:t xml:space="preserve">§ 3º Inexistindo preceito legal ou prazo determinado pelo juiz, será de 5 (cinco) dias o prazo para a prática de ato processual a cargo da parte.</w:t>
      </w:r>
    </w:p>
    <w:p>
      <w:pPr>
        <w:pStyle w:val="BodyText"/>
        <w:spacing w:after="80"/>
        <w:jc w:val="both"/>
      </w:pPr>
      <w:r>
        <w:t xml:space="preserve">§ 4º Será considerado tempestivo o ato praticado antes do termo inicial do prazo.</w:t>
      </w:r>
    </w:p>
    <w:bookmarkEnd w:id="422"/>
    <w:bookmarkStart w:id="423" w:name="art.-219"/>
    <w:p>
      <w:pPr>
        <w:pStyle w:val="Heading6"/>
        <w:pBdr>
          <w:left w:val="single" w:sz="36" w:space="4" w:color="2E75B6"/>
        </w:pBdr>
        <w:shd w:val="clear" w:color="auto" w:fill="E3EEF9"/>
        <w:spacing w:before="200" w:after="80"/>
        <w:ind w:left="85"/>
      </w:pPr>
      <w:r>
        <w:rPr>
          <w:i w:val="0"/>
          <w:color w:val="1F3A5F"/>
          <w:sz w:val="23"/>
        </w:rPr>
        <w:t xml:space="preserve">Art. 219</w:t>
      </w:r>
    </w:p>
    <w:p>
      <w:pPr>
        <w:pStyle w:val="FirstParagraph"/>
        <w:spacing w:after="80"/>
        <w:jc w:val="both"/>
      </w:pPr>
      <w:r>
        <w:rPr>
          <w:b/>
          <w:bCs/>
        </w:rPr>
        <w:t xml:space="preserve">Art. 219.</w:t>
      </w:r>
      <w:r>
        <w:t xml:space="preserve"> </w:t>
      </w:r>
      <w:r>
        <w:t xml:space="preserve">Na contagem de prazo em dias, estabelecido por lei ou pelo juiz, computar-se-ão somente os dias úteis.</w:t>
      </w:r>
    </w:p>
    <w:p>
      <w:pPr>
        <w:pStyle w:val="BodyText"/>
        <w:spacing w:after="80"/>
        <w:jc w:val="both"/>
      </w:pPr>
      <w:r>
        <w:t xml:space="preserve">Parágrafo único. O disposto neste artigo aplica-se somente aos prazos processuais.</w:t>
      </w:r>
    </w:p>
    <w:bookmarkEnd w:id="423"/>
    <w:bookmarkStart w:id="424" w:name="Xc575ba6f167407d168940d1c407b85787af2c77"/>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4"/>
        <w:gridCol w:w="2763"/>
        <w:gridCol w:w="4476"/>
      </w:tblGrid>
      <w:tr>
        <w:trPr>
          <w:tblHeader w:val="on"/>
          <w:cantSplit/>
          <w:tblHeader/>
        </w:trPr>
        <w:tc>
          <w:tcPr>
            <w:tcW w:type="dxa" w:w="211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5"/>
          </w:tcPr>
          <w:p>
            <w:pPr>
              <w:pStyle w:val="Compact"/>
              <w:spacing w:line="276" w:lineRule="auto" w:before="40" w:after="40"/>
            </w:pPr>
            <w:r>
              <w:rPr>
                <w:rFonts w:ascii="Liberation Sans Narrow" w:hAnsi="Liberation Sans Narrow"/>
                <w:sz w:val="18"/>
              </w:rPr>
              <w:t xml:space="preserve">Art. 219, caput (dias úteis) e art. 1.003, § 5º</w:t>
            </w:r>
          </w:p>
        </w:tc>
        <w:tc>
          <w:tcPr>
            <w:tcW w:type="dxa" w:w="2763"/>
          </w:tcPr>
          <w:p>
            <w:pPr>
              <w:pStyle w:val="Compact"/>
              <w:spacing w:line="276" w:lineRule="auto" w:before="40" w:after="40"/>
            </w:pPr>
            <w:r>
              <w:rPr>
                <w:rFonts w:ascii="Liberation Sans Narrow" w:hAnsi="Liberation Sans Narrow"/>
                <w:sz w:val="18"/>
              </w:rPr>
              <w:t xml:space="preserve">ARE 1433852, relatora Min. Rosa Weber (Presidente), julgado em 28/08/2023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76"/>
          </w:tcPr>
          <w:p>
            <w:pPr>
              <w:pStyle w:val="Compact"/>
              <w:spacing w:line="276" w:lineRule="auto" w:before="40" w:after="40"/>
            </w:pPr>
            <w:r>
              <w:rPr>
                <w:rFonts w:ascii="Liberation Sans Narrow" w:hAnsi="Liberation Sans Narrow"/>
                <w:sz w:val="18"/>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2115"/>
          </w:tcPr>
          <w:p>
            <w:pPr>
              <w:pStyle w:val="Compact"/>
              <w:spacing w:line="276" w:lineRule="auto" w:before="40" w:after="40"/>
            </w:pPr>
            <w:r>
              <w:rPr>
                <w:rFonts w:ascii="Liberation Sans Narrow" w:hAnsi="Liberation Sans Narrow"/>
                <w:sz w:val="18"/>
              </w:rPr>
              <w:t xml:space="preserve">Art. 219, parágrafo único (aplicação restrita aos prazos processuais; matéria penal)</w:t>
            </w:r>
          </w:p>
        </w:tc>
        <w:tc>
          <w:tcPr>
            <w:tcW w:type="dxa" w:w="2763"/>
          </w:tcPr>
          <w:p>
            <w:pPr>
              <w:pStyle w:val="Compact"/>
              <w:spacing w:line="276" w:lineRule="auto" w:before="40" w:after="40"/>
            </w:pPr>
            <w:r>
              <w:rPr>
                <w:rFonts w:ascii="Liberation Sans Narrow" w:hAnsi="Liberation Sans Narrow"/>
                <w:sz w:val="18"/>
              </w:rPr>
              <w:t xml:space="preserve">ARE 1400191, relatora Min. Rosa Weber (Presidente), julgado em 28/11/2022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76"/>
          </w:tcPr>
          <w:p>
            <w:pPr>
              <w:pStyle w:val="Compact"/>
              <w:spacing w:line="276" w:lineRule="auto" w:before="40" w:after="40"/>
            </w:pPr>
            <w:r>
              <w:rPr>
                <w:rFonts w:ascii="Liberation Sans Narrow" w:hAnsi="Liberation Sans Narrow"/>
                <w:sz w:val="18"/>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424"/>
    <w:bookmarkStart w:id="425" w:name="X9ee5e55d857dc4249401693f0d6fcb11b7689a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7"/>
        <w:gridCol w:w="2915"/>
        <w:gridCol w:w="4412"/>
      </w:tblGrid>
      <w:tr>
        <w:trPr>
          <w:tblHeader w:val="on"/>
          <w:cantSplit/>
          <w:tblHeader/>
        </w:trPr>
        <w:tc>
          <w:tcPr>
            <w:tcW w:type="dxa" w:w="202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1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7"/>
          </w:tcPr>
          <w:p>
            <w:pPr>
              <w:pStyle w:val="Compact"/>
              <w:spacing w:line="276" w:lineRule="auto" w:before="40" w:after="40"/>
            </w:pPr>
            <w:r>
              <w:rPr>
                <w:rFonts w:ascii="Liberation Sans Narrow" w:hAnsi="Liberation Sans Narrow"/>
                <w:sz w:val="18"/>
              </w:rPr>
              <w:t xml:space="preserve">Art. 219 (dias úteis); art. 308 (prazo para o pedido principal)</w:t>
            </w:r>
          </w:p>
        </w:tc>
        <w:tc>
          <w:tcPr>
            <w:tcW w:type="dxa" w:w="2916"/>
          </w:tcPr>
          <w:p>
            <w:pPr>
              <w:pStyle w:val="Compact"/>
              <w:spacing w:line="276" w:lineRule="auto" w:before="40" w:after="40"/>
            </w:pPr>
            <w:r>
              <w:rPr>
                <w:rFonts w:ascii="Liberation Sans Narrow" w:hAnsi="Liberation Sans Narrow"/>
                <w:sz w:val="18"/>
              </w:rPr>
              <w:t xml:space="preserve">REsp 1.763.736, Quarta Turma, relator Min. Antonio Carlos Ferreira, julgado em 21/06/2022, DJe de 18/08/2022</w:t>
            </w:r>
          </w:p>
        </w:tc>
        <w:tc>
          <w:tcPr>
            <w:tcW w:type="dxa" w:w="4412"/>
          </w:tcPr>
          <w:p>
            <w:pPr>
              <w:pStyle w:val="Compact"/>
              <w:spacing w:line="276" w:lineRule="auto" w:before="40" w:after="40"/>
            </w:pPr>
            <w:r>
              <w:rPr>
                <w:rFonts w:ascii="Liberation Sans Narrow" w:hAnsi="Liberation Sans Narrow"/>
                <w:sz w:val="18"/>
              </w:rPr>
              <w:t xml:space="preserve">O prazo de 30 dias para apresentação do pedido principal, nos mesmos autos da tutela cautelar requerida em caráter antecedente, tem natureza processual e conta-se em dias úteis (art. 219).</w:t>
            </w:r>
          </w:p>
        </w:tc>
      </w:tr>
    </w:tbl>
    <w:bookmarkEnd w:id="425"/>
    <w:bookmarkStart w:id="426" w:name="art.-220"/>
    <w:p>
      <w:pPr>
        <w:pStyle w:val="Heading6"/>
        <w:pBdr>
          <w:left w:val="single" w:sz="36" w:space="4" w:color="2E75B6"/>
        </w:pBdr>
        <w:shd w:val="clear" w:color="auto" w:fill="E3EEF9"/>
        <w:spacing w:before="200" w:after="80"/>
        <w:ind w:left="85"/>
      </w:pPr>
      <w:r>
        <w:rPr>
          <w:i w:val="0"/>
          <w:color w:val="1F3A5F"/>
          <w:sz w:val="23"/>
        </w:rPr>
        <w:t xml:space="preserve">Art. 220</w:t>
      </w:r>
    </w:p>
    <w:p>
      <w:pPr>
        <w:pStyle w:val="FirstParagraph"/>
        <w:spacing w:after="80"/>
        <w:jc w:val="both"/>
      </w:pPr>
      <w:r>
        <w:rPr>
          <w:b/>
          <w:bCs/>
        </w:rPr>
        <w:t xml:space="preserve">Art. 220.</w:t>
      </w:r>
      <w:r>
        <w:t xml:space="preserve"> </w:t>
      </w:r>
      <w:r>
        <w:t xml:space="preserve">Suspende-se o curso do prazo processual nos dias compreendidos entre 20 de dezembro e 20 de janeiro, inclusive.</w:t>
      </w:r>
    </w:p>
    <w:p>
      <w:pPr>
        <w:pStyle w:val="BodyText"/>
        <w:spacing w:after="8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80"/>
        <w:jc w:val="both"/>
      </w:pPr>
      <w:r>
        <w:t xml:space="preserve">§ 2º Durante a suspensão do prazo, não se realizarão audiências nem sessões de julgamento.</w:t>
      </w:r>
    </w:p>
    <w:bookmarkEnd w:id="426"/>
    <w:bookmarkStart w:id="427" w:name="Xea62560ac668ae51698cbc9aecc785ea004c25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42"/>
        <w:gridCol w:w="2753"/>
        <w:gridCol w:w="4459"/>
      </w:tblGrid>
      <w:tr>
        <w:trPr>
          <w:tblHeader w:val="on"/>
          <w:cantSplit/>
          <w:tblHeader/>
        </w:trPr>
        <w:tc>
          <w:tcPr>
            <w:tcW w:type="dxa" w:w="214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5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5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42"/>
          </w:tcPr>
          <w:p>
            <w:pPr>
              <w:pStyle w:val="Compact"/>
              <w:spacing w:line="276" w:lineRule="auto" w:before="40" w:after="40"/>
            </w:pPr>
            <w:r>
              <w:rPr>
                <w:rFonts w:ascii="Liberation Sans Narrow" w:hAnsi="Liberation Sans Narrow"/>
                <w:sz w:val="18"/>
              </w:rPr>
              <w:t xml:space="preserve">Caput — suspensão dos prazos no recesso</w:t>
            </w:r>
          </w:p>
        </w:tc>
        <w:tc>
          <w:tcPr>
            <w:tcW w:type="dxa" w:w="2753"/>
          </w:tcPr>
          <w:p>
            <w:pPr>
              <w:pStyle w:val="Compact"/>
              <w:spacing w:line="276" w:lineRule="auto" w:before="40" w:after="40"/>
            </w:pPr>
            <w:r>
              <w:rPr>
                <w:rFonts w:ascii="Liberation Sans Narrow" w:hAnsi="Liberation Sans Narrow"/>
                <w:sz w:val="18"/>
              </w:rPr>
              <w:t xml:space="preserve">AgRg no</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(HC) 969.308, Corte Especial, relatora Min. Daniela Teixeira, DJe de 10/06/2025</w:t>
            </w:r>
          </w:p>
        </w:tc>
        <w:tc>
          <w:tcPr>
            <w:tcW w:type="dxa" w:w="4459"/>
          </w:tcPr>
          <w:p>
            <w:pPr>
              <w:pStyle w:val="Compact"/>
              <w:spacing w:line="276" w:lineRule="auto" w:before="40" w:after="40"/>
            </w:pPr>
            <w:r>
              <w:rPr>
                <w:rFonts w:ascii="Liberation Sans Narrow" w:hAnsi="Liberation Sans Narrow"/>
                <w:sz w:val="18"/>
              </w:rPr>
              <w:t xml:space="preserve">A suspensão do curso dos prazos processuais prevista no art. 220 não incide sobre os processos de competência da justiça criminal: em matéria processual penal aplica-se o art. 798 do Código de Processo Penal, e o recesso forense apenas prorroga o vencimento para o primeiro dia útil seguinte.</w:t>
            </w:r>
          </w:p>
        </w:tc>
      </w:tr>
      <w:tr>
        <w:trPr>
          <w:cantSplit/>
        </w:trPr>
        <w:tc>
          <w:tcPr>
            <w:tcW w:type="dxa" w:w="2142"/>
          </w:tcPr>
          <w:p>
            <w:pPr>
              <w:pStyle w:val="Compact"/>
              <w:spacing w:line="276" w:lineRule="auto" w:before="40" w:after="40"/>
            </w:pPr>
            <w:r>
              <w:rPr>
                <w:rFonts w:ascii="Liberation Sans Narrow" w:hAnsi="Liberation Sans Narrow"/>
                <w:sz w:val="18"/>
              </w:rPr>
              <w:t xml:space="preserve">Art. 220, caput (suspensão dos prazos entre 20 de dezembro e 20 de janeiro) (aplicação narrada)</w:t>
            </w:r>
          </w:p>
        </w:tc>
        <w:tc>
          <w:tcPr>
            <w:tcW w:type="dxa" w:w="2753"/>
          </w:tcPr>
          <w:p>
            <w:pPr>
              <w:pStyle w:val="Compact"/>
              <w:spacing w:line="276" w:lineRule="auto" w:before="40" w:after="40"/>
            </w:pPr>
            <w:r>
              <w:rPr>
                <w:rFonts w:ascii="Liberation Sans Narrow" w:hAnsi="Liberation Sans Narrow"/>
                <w:sz w:val="18"/>
              </w:rPr>
              <w:t xml:space="preserve">AREsp 2.651.596, Quarta Turma, relator Min. João Otávio de Noronha, julgado em 22/06/2026</w:t>
            </w:r>
          </w:p>
        </w:tc>
        <w:tc>
          <w:tcPr>
            <w:tcW w:type="dxa" w:w="4459"/>
          </w:tcPr>
          <w:p>
            <w:pPr>
              <w:pStyle w:val="Compact"/>
              <w:spacing w:line="276" w:lineRule="auto" w:before="40" w:after="40"/>
            </w:pPr>
            <w:r>
              <w:rPr>
                <w:rFonts w:ascii="Liberation Sans Narrow" w:hAnsi="Liberation Sans Narrow"/>
                <w:sz w:val="18"/>
              </w:rPr>
              <w:t xml:space="preserve">A suspensão do curso dos prazos entre 20 de dezembro e 20 de janeiro decorre de norma de abrangência nacional e opera independentemente de comprovação nos autos; a ausência de documento comprobatório no ato da interposição não torna intempestivo o recurso. Trecho: “Agravo em recurso especial interposto contra decisão que inadmitiu o recurso especial por intempestividade, em razão da ausência de comprovação, no ato da interposição, da suspensão dos prazos processuais durante o recesso forense, nos termos do art.”</w:t>
            </w:r>
          </w:p>
        </w:tc>
      </w:tr>
    </w:tbl>
    <w:bookmarkEnd w:id="427"/>
    <w:bookmarkStart w:id="428" w:name="art.-221"/>
    <w:p>
      <w:pPr>
        <w:pStyle w:val="Heading6"/>
        <w:pBdr>
          <w:left w:val="single" w:sz="36" w:space="4" w:color="2E75B6"/>
        </w:pBdr>
        <w:shd w:val="clear" w:color="auto" w:fill="E3EEF9"/>
        <w:spacing w:before="200" w:after="80"/>
        <w:ind w:left="85"/>
      </w:pPr>
      <w:r>
        <w:rPr>
          <w:i w:val="0"/>
          <w:color w:val="1F3A5F"/>
          <w:sz w:val="23"/>
        </w:rPr>
        <w:t xml:space="preserve">Art. 221</w:t>
      </w:r>
    </w:p>
    <w:p>
      <w:pPr>
        <w:pStyle w:val="FirstParagraph"/>
        <w:spacing w:after="8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8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428"/>
    <w:bookmarkStart w:id="429" w:name="art.-222"/>
    <w:p>
      <w:pPr>
        <w:pStyle w:val="Heading6"/>
        <w:pBdr>
          <w:left w:val="single" w:sz="36" w:space="4" w:color="2E75B6"/>
        </w:pBdr>
        <w:shd w:val="clear" w:color="auto" w:fill="E3EEF9"/>
        <w:spacing w:before="200" w:after="80"/>
        <w:ind w:left="85"/>
      </w:pPr>
      <w:r>
        <w:rPr>
          <w:i w:val="0"/>
          <w:color w:val="1F3A5F"/>
          <w:sz w:val="23"/>
        </w:rPr>
        <w:t xml:space="preserve">Art. 222</w:t>
      </w:r>
    </w:p>
    <w:p>
      <w:pPr>
        <w:pStyle w:val="FirstParagraph"/>
        <w:spacing w:after="8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80"/>
        <w:jc w:val="both"/>
      </w:pPr>
      <w:r>
        <w:t xml:space="preserve">§ 1º Ao juiz é vedado reduzir prazos peremptórios sem anuência das partes.</w:t>
      </w:r>
    </w:p>
    <w:p>
      <w:pPr>
        <w:pStyle w:val="BodyText"/>
        <w:spacing w:after="80"/>
        <w:jc w:val="both"/>
      </w:pPr>
      <w:r>
        <w:t xml:space="preserve">§ 2º Havendo calamidade pública, o limite previsto no caput para prorrogação de prazos poderá ser excedido.</w:t>
      </w:r>
    </w:p>
    <w:bookmarkEnd w:id="429"/>
    <w:bookmarkStart w:id="430" w:name="art.-223"/>
    <w:p>
      <w:pPr>
        <w:pStyle w:val="Heading6"/>
        <w:pBdr>
          <w:left w:val="single" w:sz="36" w:space="4" w:color="2E75B6"/>
        </w:pBdr>
        <w:shd w:val="clear" w:color="auto" w:fill="E3EEF9"/>
        <w:spacing w:before="200" w:after="80"/>
        <w:ind w:left="85"/>
      </w:pPr>
      <w:r>
        <w:rPr>
          <w:i w:val="0"/>
          <w:color w:val="1F3A5F"/>
          <w:sz w:val="23"/>
        </w:rPr>
        <w:t xml:space="preserve">Art. 223</w:t>
      </w:r>
    </w:p>
    <w:p>
      <w:pPr>
        <w:pStyle w:val="FirstParagraph"/>
        <w:spacing w:after="8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p>
      <w:pPr>
        <w:pStyle w:val="BodyText"/>
        <w:spacing w:after="80"/>
        <w:jc w:val="both"/>
      </w:pPr>
      <w:r>
        <w:t xml:space="preserve">§ 1º Considera-se justa causa o evento alheio à vontade da parte e que a impediu de praticar o ato por si ou por mandatário.</w:t>
      </w:r>
    </w:p>
    <w:p>
      <w:pPr>
        <w:pStyle w:val="BodyText"/>
        <w:spacing w:after="80"/>
        <w:jc w:val="both"/>
      </w:pPr>
      <w:r>
        <w:t xml:space="preserve">§ 2º Verificada a justa causa, o juiz permitirá à parte a prática do ato no prazo que lhe assinar.</w:t>
      </w:r>
    </w:p>
    <w:bookmarkEnd w:id="430"/>
    <w:bookmarkStart w:id="431" w:name="Xc56ab6c5ac582a2a6977dfcb5ee0d03fc90197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4"/>
        <w:gridCol w:w="2663"/>
        <w:gridCol w:w="4787"/>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8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223 (preclusão temporal e justa causa; devolução do prazo)</w:t>
            </w:r>
          </w:p>
        </w:tc>
        <w:tc>
          <w:tcPr>
            <w:tcW w:type="dxa" w:w="2663"/>
          </w:tcPr>
          <w:p>
            <w:pPr>
              <w:pStyle w:val="Compact"/>
              <w:spacing w:line="276" w:lineRule="auto" w:before="40" w:after="40"/>
            </w:pPr>
            <w:r>
              <w:rPr>
                <w:rFonts w:ascii="Liberation Sans Narrow" w:hAnsi="Liberation Sans Narrow"/>
                <w:sz w:val="18"/>
              </w:rPr>
              <w:t xml:space="preserve">REsp 2.095.170, Terceira Turma, relator Min. Humberto Martins, julgado em 12/08/2025, DJEN de 15/08/2025</w:t>
            </w:r>
          </w:p>
        </w:tc>
        <w:tc>
          <w:tcPr>
            <w:tcW w:type="dxa" w:w="4787"/>
          </w:tcPr>
          <w:p>
            <w:pPr>
              <w:pStyle w:val="Compact"/>
              <w:spacing w:line="276" w:lineRule="auto" w:before="40" w:after="40"/>
            </w:pPr>
            <w:r>
              <w:rPr>
                <w:rFonts w:ascii="Liberation Sans Narrow" w:hAnsi="Liberation Sans Narrow"/>
                <w:sz w:val="18"/>
              </w:rPr>
              <w:t xml:space="preserve">Esgotado o prazo, ocorre a preclusão temporal, que pode ser afastada se a parte provar que não praticou o ato por justa causa. Admite-se a devolução do prazo quando houve informações incorretas na certidão de decurso do prazo.</w:t>
            </w:r>
          </w:p>
        </w:tc>
      </w:tr>
    </w:tbl>
    <w:bookmarkEnd w:id="431"/>
    <w:bookmarkStart w:id="432" w:name="art.-224"/>
    <w:p>
      <w:pPr>
        <w:pStyle w:val="Heading6"/>
        <w:pBdr>
          <w:left w:val="single" w:sz="36" w:space="4" w:color="2E75B6"/>
        </w:pBdr>
        <w:shd w:val="clear" w:color="auto" w:fill="E3EEF9"/>
        <w:spacing w:before="200" w:after="80"/>
        <w:ind w:left="85"/>
      </w:pPr>
      <w:r>
        <w:rPr>
          <w:i w:val="0"/>
          <w:color w:val="1F3A5F"/>
          <w:sz w:val="23"/>
        </w:rPr>
        <w:t xml:space="preserve">Art. 224</w:t>
      </w:r>
    </w:p>
    <w:p>
      <w:pPr>
        <w:pStyle w:val="FirstParagraph"/>
        <w:spacing w:after="80"/>
        <w:jc w:val="both"/>
      </w:pPr>
      <w:r>
        <w:rPr>
          <w:b/>
          <w:bCs/>
        </w:rPr>
        <w:t xml:space="preserve">Art. 224.</w:t>
      </w:r>
      <w:r>
        <w:t xml:space="preserve"> </w:t>
      </w:r>
      <w:r>
        <w:t xml:space="preserve">Salvo disposição em contrário, os prazos serão contados excluindo o dia do começo e incluindo o dia do vencimento.</w:t>
      </w:r>
    </w:p>
    <w:p>
      <w:pPr>
        <w:pStyle w:val="BodyText"/>
        <w:spacing w:after="8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80"/>
        <w:jc w:val="both"/>
      </w:pPr>
      <w:r>
        <w:t xml:space="preserve">§ 2º Considera-se como data de publicação o primeiro dia útil seguinte ao da disponibilização da informação no Diário da Justiça eletrônico.</w:t>
      </w:r>
    </w:p>
    <w:p>
      <w:pPr>
        <w:pStyle w:val="BodyText"/>
        <w:spacing w:after="80"/>
        <w:jc w:val="both"/>
      </w:pPr>
      <w:r>
        <w:t xml:space="preserve">§ 3º A contagem do prazo terá início no primeiro dia útil que seguir ao da publicação.</w:t>
      </w:r>
    </w:p>
    <w:bookmarkEnd w:id="432"/>
    <w:bookmarkStart w:id="433" w:name="Xa6b805a602f61469469fbd553db794cfa3eb7c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4"/>
        <w:gridCol w:w="2693"/>
        <w:gridCol w:w="4748"/>
      </w:tblGrid>
      <w:tr>
        <w:trPr>
          <w:tblHeader w:val="on"/>
          <w:cantSplit/>
          <w:tblHeader/>
        </w:trPr>
        <w:tc>
          <w:tcPr>
            <w:tcW w:type="dxa" w:w="191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14"/>
          </w:tcPr>
          <w:p>
            <w:pPr>
              <w:pStyle w:val="Compact"/>
              <w:spacing w:line="276" w:lineRule="auto" w:before="40" w:after="40"/>
            </w:pPr>
            <w:r>
              <w:rPr>
                <w:rFonts w:ascii="Liberation Sans Narrow" w:hAnsi="Liberation Sans Narrow"/>
                <w:sz w:val="18"/>
              </w:rPr>
              <w:t xml:space="preserve">Caput — contagem do prazo: exclusão do dia do começo</w:t>
            </w:r>
          </w:p>
        </w:tc>
        <w:tc>
          <w:tcPr>
            <w:tcW w:type="dxa" w:w="2693"/>
          </w:tcPr>
          <w:p>
            <w:pPr>
              <w:pStyle w:val="Compact"/>
              <w:spacing w:line="276" w:lineRule="auto" w:before="40" w:after="40"/>
            </w:pPr>
            <w:r>
              <w:rPr>
                <w:rFonts w:ascii="Liberation Sans Narrow" w:hAnsi="Liberation Sans Narrow"/>
                <w:sz w:val="18"/>
              </w:rPr>
              <w:t xml:space="preserve">REsp 2.072.505, Quarta Turma, relator Min. João Otávio de Noronha, julgado em 01/06/2026</w:t>
            </w:r>
          </w:p>
        </w:tc>
        <w:tc>
          <w:tcPr>
            <w:tcW w:type="dxa" w:w="4748"/>
          </w:tcPr>
          <w:p>
            <w:pPr>
              <w:pStyle w:val="Compact"/>
              <w:spacing w:line="276" w:lineRule="auto" w:before="40" w:after="40"/>
            </w:pPr>
            <w:r>
              <w:rPr>
                <w:rFonts w:ascii="Liberation Sans Narrow" w:hAnsi="Liberation Sans Narrow"/>
                <w:sz w:val="18"/>
              </w:rPr>
              <w:t xml:space="preserve">Os arts. 224 e 231, I, do CPC devem ser aplicados em conjunto: a juntada do aviso de recebimento marca o início do prazo, cuja contagem exclui o dia do começo e inclui o dia do vencimento.</w:t>
            </w:r>
          </w:p>
        </w:tc>
      </w:tr>
    </w:tbl>
    <w:bookmarkEnd w:id="433"/>
    <w:bookmarkStart w:id="434" w:name="art.-225"/>
    <w:p>
      <w:pPr>
        <w:pStyle w:val="Heading6"/>
        <w:pBdr>
          <w:left w:val="single" w:sz="36" w:space="4" w:color="2E75B6"/>
        </w:pBdr>
        <w:shd w:val="clear" w:color="auto" w:fill="E3EEF9"/>
        <w:spacing w:before="200" w:after="80"/>
        <w:ind w:left="85"/>
      </w:pPr>
      <w:r>
        <w:rPr>
          <w:i w:val="0"/>
          <w:color w:val="1F3A5F"/>
          <w:sz w:val="23"/>
        </w:rPr>
        <w:t xml:space="preserve">Art. 225</w:t>
      </w:r>
    </w:p>
    <w:p>
      <w:pPr>
        <w:pStyle w:val="FirstParagraph"/>
        <w:spacing w:after="80"/>
        <w:jc w:val="both"/>
      </w:pPr>
      <w:r>
        <w:rPr>
          <w:b/>
          <w:bCs/>
        </w:rPr>
        <w:t xml:space="preserve">Art. 225.</w:t>
      </w:r>
      <w:r>
        <w:t xml:space="preserve"> </w:t>
      </w:r>
      <w:r>
        <w:t xml:space="preserve">A parte poderá renunciar ao prazo estabelecido exclusivamente em seu favor, desde que o faça de maneira expressa.</w:t>
      </w:r>
    </w:p>
    <w:bookmarkEnd w:id="434"/>
    <w:bookmarkStart w:id="435" w:name="Xc67d60be8836c1f0ae41ea180a2f49a9a10689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64"/>
        <w:gridCol w:w="2704"/>
        <w:gridCol w:w="5085"/>
      </w:tblGrid>
      <w:tr>
        <w:trPr>
          <w:tblHeader w:val="on"/>
          <w:cantSplit/>
          <w:tblHeader/>
        </w:trPr>
        <w:tc>
          <w:tcPr>
            <w:tcW w:type="dxa" w:w="156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65"/>
          </w:tcPr>
          <w:p>
            <w:pPr>
              <w:pStyle w:val="Compact"/>
              <w:spacing w:line="276" w:lineRule="auto" w:before="40" w:after="40"/>
            </w:pPr>
            <w:r>
              <w:rPr>
                <w:rFonts w:ascii="Liberation Sans Narrow" w:hAnsi="Liberation Sans Narrow"/>
                <w:sz w:val="18"/>
              </w:rPr>
              <w:t xml:space="preserve">Caput — natureza da renúncia e erro escusável</w:t>
            </w:r>
          </w:p>
        </w:tc>
        <w:tc>
          <w:tcPr>
            <w:tcW w:type="dxa" w:w="2704"/>
          </w:tcPr>
          <w:p>
            <w:pPr>
              <w:pStyle w:val="Compact"/>
              <w:spacing w:line="276" w:lineRule="auto" w:before="40" w:after="40"/>
            </w:pPr>
            <w:r>
              <w:rPr>
                <w:rFonts w:ascii="Liberation Sans Narrow" w:hAnsi="Liberation Sans Narrow"/>
                <w:sz w:val="18"/>
              </w:rPr>
              <w:t xml:space="preserve">REsp 2.126.117, Terceira Turma, relatora Min. Nancy Andrighi, julgado em 14/05/2024, DJe de 17/05/2024</w:t>
            </w:r>
          </w:p>
        </w:tc>
        <w:tc>
          <w:tcPr>
            <w:tcW w:type="dxa" w:w="5085"/>
          </w:tcPr>
          <w:p>
            <w:pPr>
              <w:pStyle w:val="Compact"/>
              <w:spacing w:line="276" w:lineRule="auto" w:before="40" w:after="40"/>
            </w:pPr>
            <w:r>
              <w:rPr>
                <w:rFonts w:ascii="Liberation Sans Narrow" w:hAnsi="Liberation Sans Narrow"/>
                <w:sz w:val="18"/>
              </w:rPr>
              <w:t xml:space="preserve">A renúncia ao prazo é negócio jurídico processual, interpretado pelas normas gerais dos negócios jurídicos; o erro substancial e escusável na sua declaração permite afastar a renúncia, devendo o recurso ser conhecido, em favor da razoabilidade, da confiança e da boa-fé objetiva.</w:t>
            </w:r>
          </w:p>
        </w:tc>
      </w:tr>
    </w:tbl>
    <w:bookmarkEnd w:id="435"/>
    <w:bookmarkStart w:id="436" w:name="art.-226"/>
    <w:p>
      <w:pPr>
        <w:pStyle w:val="Heading6"/>
        <w:pBdr>
          <w:left w:val="single" w:sz="36" w:space="4" w:color="2E75B6"/>
        </w:pBdr>
        <w:shd w:val="clear" w:color="auto" w:fill="E3EEF9"/>
        <w:spacing w:before="200" w:after="80"/>
        <w:ind w:left="85"/>
      </w:pPr>
      <w:r>
        <w:rPr>
          <w:i w:val="0"/>
          <w:color w:val="1F3A5F"/>
          <w:sz w:val="23"/>
        </w:rPr>
        <w:t xml:space="preserve">Art. 226</w:t>
      </w:r>
    </w:p>
    <w:p>
      <w:pPr>
        <w:pStyle w:val="FirstParagraph"/>
        <w:spacing w:after="80"/>
        <w:jc w:val="both"/>
      </w:pPr>
      <w:r>
        <w:rPr>
          <w:b/>
          <w:bCs/>
        </w:rPr>
        <w:t xml:space="preserve">Art. 226.</w:t>
      </w:r>
      <w:r>
        <w:t xml:space="preserve"> </w:t>
      </w:r>
      <w:r>
        <w:t xml:space="preserve">O juiz proferirá:</w:t>
      </w:r>
    </w:p>
    <w:p>
      <w:pPr>
        <w:pStyle w:val="BodyText"/>
        <w:spacing w:after="80"/>
        <w:jc w:val="both"/>
      </w:pPr>
      <w:r>
        <w:t xml:space="preserve">I - os despachos no prazo de 5 (cinco) dias;</w:t>
      </w:r>
    </w:p>
    <w:p>
      <w:pPr>
        <w:pStyle w:val="BodyText"/>
        <w:spacing w:after="80"/>
        <w:jc w:val="both"/>
      </w:pPr>
      <w:r>
        <w:t xml:space="preserve">II - as decisões interlocutórias no prazo de 10 (dez) dias;</w:t>
      </w:r>
    </w:p>
    <w:p>
      <w:pPr>
        <w:pStyle w:val="BodyText"/>
        <w:spacing w:after="80"/>
        <w:jc w:val="both"/>
      </w:pPr>
      <w:r>
        <w:t xml:space="preserve">III - as sentenças no prazo de 30 (trinta) dias.</w:t>
      </w:r>
    </w:p>
    <w:bookmarkEnd w:id="436"/>
    <w:bookmarkStart w:id="437" w:name="art.-227"/>
    <w:p>
      <w:pPr>
        <w:pStyle w:val="Heading6"/>
        <w:pBdr>
          <w:left w:val="single" w:sz="36" w:space="4" w:color="2E75B6"/>
        </w:pBdr>
        <w:shd w:val="clear" w:color="auto" w:fill="E3EEF9"/>
        <w:spacing w:before="200" w:after="80"/>
        <w:ind w:left="85"/>
      </w:pPr>
      <w:r>
        <w:rPr>
          <w:i w:val="0"/>
          <w:color w:val="1F3A5F"/>
          <w:sz w:val="23"/>
        </w:rPr>
        <w:t xml:space="preserve">Art. 227</w:t>
      </w:r>
    </w:p>
    <w:p>
      <w:pPr>
        <w:pStyle w:val="FirstParagraph"/>
        <w:spacing w:after="80"/>
        <w:jc w:val="both"/>
      </w:pPr>
      <w:r>
        <w:rPr>
          <w:b/>
          <w:bCs/>
        </w:rPr>
        <w:t xml:space="preserve">Art. 227.</w:t>
      </w:r>
      <w:r>
        <w:t xml:space="preserve"> </w:t>
      </w:r>
      <w:r>
        <w:t xml:space="preserve">Em qualquer grau de jurisdição, havendo motivo justificado, pode o juiz exceder, por igual tempo, os prazos a que está submetido.</w:t>
      </w:r>
    </w:p>
    <w:bookmarkEnd w:id="437"/>
    <w:bookmarkStart w:id="438" w:name="art.-228"/>
    <w:p>
      <w:pPr>
        <w:pStyle w:val="Heading6"/>
        <w:pBdr>
          <w:left w:val="single" w:sz="36" w:space="4" w:color="2E75B6"/>
        </w:pBdr>
        <w:shd w:val="clear" w:color="auto" w:fill="E3EEF9"/>
        <w:spacing w:before="200" w:after="80"/>
        <w:ind w:left="85"/>
      </w:pPr>
      <w:r>
        <w:rPr>
          <w:i w:val="0"/>
          <w:color w:val="1F3A5F"/>
          <w:sz w:val="23"/>
        </w:rPr>
        <w:t xml:space="preserve">Art. 228</w:t>
      </w:r>
    </w:p>
    <w:p>
      <w:pPr>
        <w:pStyle w:val="FirstParagraph"/>
        <w:spacing w:after="8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80"/>
        <w:jc w:val="both"/>
      </w:pPr>
      <w:r>
        <w:t xml:space="preserve">I - houver concluído o ato processual anterior, se lhe foi imposto pela lei;</w:t>
      </w:r>
    </w:p>
    <w:p>
      <w:pPr>
        <w:pStyle w:val="BodyText"/>
        <w:spacing w:after="80"/>
        <w:jc w:val="both"/>
      </w:pPr>
      <w:r>
        <w:t xml:space="preserve">II - tiver ciência da ordem, quando determinada pelo juiz.</w:t>
      </w:r>
    </w:p>
    <w:p>
      <w:pPr>
        <w:pStyle w:val="BodyText"/>
        <w:spacing w:after="80"/>
        <w:jc w:val="both"/>
      </w:pPr>
      <w:r>
        <w:t xml:space="preserve">§ 1º Ao receber os autos, o serventuário certificará o dia e a hora em que teve ciência da ordem referida no inciso II.</w:t>
      </w:r>
    </w:p>
    <w:p>
      <w:pPr>
        <w:pStyle w:val="BodyText"/>
        <w:spacing w:after="80"/>
        <w:jc w:val="both"/>
      </w:pPr>
      <w:r>
        <w:t xml:space="preserve">§ 2º Nos processos em autos eletrônicos, a juntada de petições ou de manifestações em geral ocorrerá de forma automática, independentemente de ato de serventuário da justiça.</w:t>
      </w:r>
    </w:p>
    <w:bookmarkEnd w:id="438"/>
    <w:bookmarkStart w:id="439" w:name="art.-229"/>
    <w:p>
      <w:pPr>
        <w:pStyle w:val="Heading6"/>
        <w:pBdr>
          <w:left w:val="single" w:sz="36" w:space="4" w:color="2E75B6"/>
        </w:pBdr>
        <w:shd w:val="clear" w:color="auto" w:fill="E3EEF9"/>
        <w:spacing w:before="200" w:after="80"/>
        <w:ind w:left="85"/>
      </w:pPr>
      <w:r>
        <w:rPr>
          <w:i w:val="0"/>
          <w:color w:val="1F3A5F"/>
          <w:sz w:val="23"/>
        </w:rPr>
        <w:t xml:space="preserve">Art. 229</w:t>
      </w:r>
    </w:p>
    <w:p>
      <w:pPr>
        <w:pStyle w:val="FirstParagraph"/>
        <w:spacing w:after="8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p>
      <w:pPr>
        <w:pStyle w:val="BodyText"/>
        <w:spacing w:after="80"/>
        <w:jc w:val="both"/>
      </w:pPr>
      <w:r>
        <w:t xml:space="preserve">§ 1º Cessa a contagem do prazo em dobro se, havendo apenas 2 (dois) réus, é oferecida defesa por apenas um deles.</w:t>
      </w:r>
    </w:p>
    <w:p>
      <w:pPr>
        <w:pStyle w:val="BodyText"/>
        <w:spacing w:after="80"/>
        <w:jc w:val="both"/>
      </w:pPr>
      <w:r>
        <w:t xml:space="preserve">§ 2º Não se aplica o disposto no caput aos processos em autos eletrônicos.</w:t>
      </w:r>
    </w:p>
    <w:bookmarkEnd w:id="439"/>
    <w:bookmarkStart w:id="440" w:name="Xaa2ab4bdb88f6cf72ca67869c0ece0714130b5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871"/>
        <w:gridCol w:w="43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2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Caput — prazo em dobro</w:t>
            </w:r>
          </w:p>
        </w:tc>
        <w:tc>
          <w:tcPr>
            <w:tcW w:type="dxa" w:w="2871"/>
          </w:tcPr>
          <w:p>
            <w:pPr>
              <w:pStyle w:val="Compact"/>
              <w:spacing w:line="276" w:lineRule="auto" w:before="40" w:after="40"/>
            </w:pPr>
            <w:r>
              <w:rPr>
                <w:rFonts w:ascii="Liberation Sans Narrow" w:hAnsi="Liberation Sans Narrow"/>
                <w:sz w:val="18"/>
              </w:rPr>
              <w:t xml:space="preserve">AREsp 2.304.564, Quarta Turma, relator Min. Raul Araújo, julgado em 01/12/2025, DJEN de 09/12/2025</w:t>
            </w:r>
          </w:p>
        </w:tc>
        <w:tc>
          <w:tcPr>
            <w:tcW w:type="dxa" w:w="4329"/>
          </w:tcPr>
          <w:p>
            <w:pPr>
              <w:pStyle w:val="Compact"/>
              <w:spacing w:line="276" w:lineRule="auto" w:before="40" w:after="40"/>
            </w:pPr>
            <w:r>
              <w:rPr>
                <w:rFonts w:ascii="Liberation Sans Narrow" w:hAnsi="Liberation Sans Narrow"/>
                <w:sz w:val="18"/>
              </w:rPr>
              <w:t xml:space="preserve">O prazo em dobro do art. 229 independe de requerimento, mas deixa de incidir quando apenas um dos litisconsortes recorre: nessa hipótese, somente para os recursos subsequentes o prazo é contado de forma simples.</w:t>
            </w:r>
          </w:p>
        </w:tc>
      </w:tr>
      <w:tr>
        <w:trPr>
          <w:cantSplit/>
        </w:trPr>
        <w:tc>
          <w:tcPr>
            <w:tcW w:type="dxa" w:w="2154"/>
          </w:tcPr>
          <w:p>
            <w:pPr>
              <w:pStyle w:val="Compact"/>
              <w:spacing w:line="276" w:lineRule="auto" w:before="40" w:after="40"/>
            </w:pPr>
            <w:r>
              <w:rPr>
                <w:rFonts w:ascii="Liberation Sans Narrow" w:hAnsi="Liberation Sans Narrow"/>
                <w:sz w:val="18"/>
              </w:rPr>
              <w:t xml:space="preserve">Art. 229, § 2º (prazo em dobro dos litisconsortes; autos eletrônicos)</w:t>
            </w:r>
          </w:p>
        </w:tc>
        <w:tc>
          <w:tcPr>
            <w:tcW w:type="dxa" w:w="2871"/>
          </w:tcPr>
          <w:p>
            <w:pPr>
              <w:pStyle w:val="Compact"/>
              <w:spacing w:line="276" w:lineRule="auto" w:before="40" w:after="40"/>
            </w:pPr>
            <w:r>
              <w:rPr>
                <w:rFonts w:ascii="Liberation Sans Narrow" w:hAnsi="Liberation Sans Narrow"/>
                <w:sz w:val="18"/>
              </w:rPr>
              <w:t xml:space="preserve">AgInt no AREsp 1.625.236, Segunda Turma, relator Min. Mauro Campbell Marques, julgado em 14/09/2020, DJe de 17/09/2020</w:t>
            </w:r>
          </w:p>
        </w:tc>
        <w:tc>
          <w:tcPr>
            <w:tcW w:type="dxa" w:w="4329"/>
          </w:tcPr>
          <w:p>
            <w:pPr>
              <w:pStyle w:val="Compact"/>
              <w:spacing w:line="276" w:lineRule="auto" w:before="40" w:after="40"/>
            </w:pPr>
            <w:r>
              <w:rPr>
                <w:rFonts w:ascii="Liberation Sans Narrow" w:hAnsi="Liberation Sans Narrow"/>
                <w:sz w:val="18"/>
              </w:rPr>
              <w:t xml:space="preserve">A regra que concede prazo em dobro aos litisconsortes defendidos por escritórios de advocacia distintos não se aplica aos processos com autos eletrônicos.</w:t>
            </w:r>
          </w:p>
        </w:tc>
      </w:tr>
    </w:tbl>
    <w:bookmarkEnd w:id="440"/>
    <w:bookmarkStart w:id="441" w:name="art.-230"/>
    <w:p>
      <w:pPr>
        <w:pStyle w:val="Heading6"/>
        <w:pBdr>
          <w:left w:val="single" w:sz="36" w:space="4" w:color="2E75B6"/>
        </w:pBdr>
        <w:shd w:val="clear" w:color="auto" w:fill="E3EEF9"/>
        <w:spacing w:before="200" w:after="80"/>
        <w:ind w:left="85"/>
      </w:pPr>
      <w:r>
        <w:rPr>
          <w:i w:val="0"/>
          <w:color w:val="1F3A5F"/>
          <w:sz w:val="23"/>
        </w:rPr>
        <w:t xml:space="preserve">Art. 230</w:t>
      </w:r>
    </w:p>
    <w:p>
      <w:pPr>
        <w:pStyle w:val="FirstParagraph"/>
        <w:spacing w:after="8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441"/>
    <w:bookmarkStart w:id="442" w:name="art.-231"/>
    <w:p>
      <w:pPr>
        <w:pStyle w:val="Heading6"/>
        <w:pBdr>
          <w:left w:val="single" w:sz="36" w:space="4" w:color="2E75B6"/>
        </w:pBdr>
        <w:shd w:val="clear" w:color="auto" w:fill="E3EEF9"/>
        <w:spacing w:before="200" w:after="80"/>
        <w:ind w:left="85"/>
      </w:pPr>
      <w:r>
        <w:rPr>
          <w:i w:val="0"/>
          <w:color w:val="1F3A5F"/>
          <w:sz w:val="23"/>
        </w:rPr>
        <w:t xml:space="preserve">Art. 231</w:t>
      </w:r>
    </w:p>
    <w:p>
      <w:pPr>
        <w:pStyle w:val="FirstParagraph"/>
        <w:spacing w:after="80"/>
        <w:jc w:val="both"/>
      </w:pPr>
      <w:r>
        <w:rPr>
          <w:b/>
          <w:bCs/>
        </w:rPr>
        <w:t xml:space="preserve">Art. 231.</w:t>
      </w:r>
      <w:r>
        <w:t xml:space="preserve"> </w:t>
      </w:r>
      <w:r>
        <w:t xml:space="preserve">Salvo disposição em sentido diverso, considera-se dia do começo do prazo:</w:t>
      </w:r>
    </w:p>
    <w:p>
      <w:pPr>
        <w:pStyle w:val="BodyText"/>
        <w:spacing w:after="80"/>
        <w:jc w:val="both"/>
      </w:pPr>
      <w:r>
        <w:t xml:space="preserve">I - a data de juntada aos autos do aviso de recebimento, quando a citação ou a intimação for pelo correio;</w:t>
      </w:r>
    </w:p>
    <w:p>
      <w:pPr>
        <w:pStyle w:val="BodyText"/>
        <w:spacing w:after="80"/>
        <w:jc w:val="both"/>
      </w:pPr>
      <w:r>
        <w:t xml:space="preserve">II - a data de juntada aos autos do mandado cumprido, quando a citação ou a intimação for por oficial de justiça;</w:t>
      </w:r>
    </w:p>
    <w:p>
      <w:pPr>
        <w:pStyle w:val="BodyText"/>
        <w:spacing w:after="80"/>
        <w:jc w:val="both"/>
      </w:pPr>
      <w:r>
        <w:t xml:space="preserve">III - a data de ocorrência da citação ou da intimação, quando ela se der por ato do escrivão ou do chefe de secretaria;</w:t>
      </w:r>
    </w:p>
    <w:p>
      <w:pPr>
        <w:pStyle w:val="BodyText"/>
        <w:spacing w:after="80"/>
        <w:jc w:val="both"/>
      </w:pPr>
      <w:r>
        <w:t xml:space="preserve">IV - o dia útil seguinte ao fim da dilação assinada pelo juiz, quando a citação ou a intimação for por edital;</w:t>
      </w:r>
    </w:p>
    <w:p>
      <w:pPr>
        <w:pStyle w:val="BodyText"/>
        <w:spacing w:after="80"/>
        <w:jc w:val="both"/>
      </w:pPr>
      <w:r>
        <w:t xml:space="preserve">V - o dia útil seguinte à consulta ao teor da citação ou da intimação ou ao término do prazo para que a consulta se dê, quando a citação ou a intimação for eletrônica;</w:t>
      </w:r>
    </w:p>
    <w:p>
      <w:pPr>
        <w:pStyle w:val="BodyText"/>
        <w:spacing w:after="8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80"/>
        <w:jc w:val="both"/>
      </w:pPr>
      <w:r>
        <w:t xml:space="preserve">VII - a data de publicação, quando a intimação se der pelo Diário da Justiça impresso ou eletrônico;</w:t>
      </w:r>
    </w:p>
    <w:p>
      <w:pPr>
        <w:pStyle w:val="BodyText"/>
        <w:spacing w:after="80"/>
        <w:jc w:val="both"/>
      </w:pPr>
      <w:r>
        <w:t xml:space="preserve">VIII - o dia da carga, quando a intimação se der por meio da retirada dos autos, em carga, do cartório ou da secretaria.</w:t>
      </w:r>
    </w:p>
    <w:p>
      <w:pPr>
        <w:pStyle w:val="BodyText"/>
        <w:spacing w:after="80"/>
        <w:jc w:val="both"/>
      </w:pPr>
      <w:r>
        <w:t xml:space="preserve">IX - o quinto dia útil seguinte à confirmação, na forma prevista na mensagem de citação, do recebimento da citação realizada por meio eletrônico. (Incluído pela Lei nº 14.195/2021)</w:t>
      </w:r>
    </w:p>
    <w:p>
      <w:pPr>
        <w:pStyle w:val="BodyText"/>
        <w:spacing w:after="80"/>
        <w:jc w:val="both"/>
      </w:pPr>
      <w:r>
        <w:t xml:space="preserve">§ 1º Quando houver mais de um réu, o dia do começo do prazo para contestar corresponderá à última das datas a que se referem os incisos I a VI do caput.</w:t>
      </w:r>
    </w:p>
    <w:p>
      <w:pPr>
        <w:pStyle w:val="BodyText"/>
        <w:spacing w:after="80"/>
        <w:jc w:val="both"/>
      </w:pPr>
      <w:r>
        <w:t xml:space="preserve">§ 2º Havendo mais de um intimado, o prazo para cada um é contado individualmente.</w:t>
      </w:r>
    </w:p>
    <w:p>
      <w:pPr>
        <w:pStyle w:val="BodyText"/>
        <w:spacing w:after="8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80"/>
        <w:jc w:val="both"/>
      </w:pPr>
      <w:r>
        <w:t xml:space="preserve">§ 4º Aplica-se o disposto no inciso II do caput à citação com hora certa.</w:t>
      </w:r>
    </w:p>
    <w:bookmarkEnd w:id="442"/>
    <w:bookmarkStart w:id="443" w:name="X47b4c7fba73f2ab58186073c854971375f28ad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3"/>
        <w:gridCol w:w="3254"/>
        <w:gridCol w:w="4196"/>
      </w:tblGrid>
      <w:tr>
        <w:trPr>
          <w:tblHeader w:val="on"/>
          <w:cantSplit/>
          <w:tblHeader/>
        </w:trPr>
        <w:tc>
          <w:tcPr>
            <w:tcW w:type="dxa" w:w="190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5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9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3"/>
          </w:tcPr>
          <w:p>
            <w:pPr>
              <w:pStyle w:val="Compact"/>
              <w:spacing w:line="276" w:lineRule="auto" w:before="40" w:after="40"/>
            </w:pPr>
            <w:r>
              <w:rPr>
                <w:rFonts w:ascii="Liberation Sans Narrow" w:hAnsi="Liberation Sans Narrow"/>
                <w:sz w:val="18"/>
              </w:rPr>
              <w:t xml:space="preserve">Art. 231 (início do prazo; juntada do aviso de recebimento, do mandado ou da carta)</w:t>
            </w:r>
          </w:p>
        </w:tc>
        <w:tc>
          <w:tcPr>
            <w:tcW w:type="dxa" w:w="3254"/>
          </w:tcPr>
          <w:p>
            <w:pPr>
              <w:pStyle w:val="Compact"/>
              <w:spacing w:line="276" w:lineRule="auto" w:before="40" w:after="40"/>
            </w:pPr>
            <w:r>
              <w:rPr>
                <w:rFonts w:ascii="Liberation Sans Narrow" w:hAnsi="Liberation Sans Narrow"/>
                <w:sz w:val="18"/>
              </w:rPr>
              <w:t xml:space="preserve">Tema Repetitivo 379, REsp 1.632.777, Corte Especial, relator Min. Napoleão Nunes Maia Filho, julgado em 17/05/2017, DJe de 26/05/2017</w:t>
            </w:r>
          </w:p>
        </w:tc>
        <w:tc>
          <w:tcPr>
            <w:tcW w:type="dxa" w:w="4196"/>
          </w:tcPr>
          <w:p>
            <w:pPr>
              <w:pStyle w:val="Compact"/>
              <w:spacing w:line="276" w:lineRule="auto" w:before="40" w:after="40"/>
            </w:pPr>
            <w:r>
              <w:rPr>
                <w:rFonts w:ascii="Liberation Sans Narrow" w:hAnsi="Liberation Sans Narrow"/>
                <w:sz w:val="18"/>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r>
        <w:trPr>
          <w:cantSplit/>
        </w:trPr>
        <w:tc>
          <w:tcPr>
            <w:tcW w:type="dxa" w:w="1903"/>
          </w:tcPr>
          <w:p>
            <w:pPr>
              <w:pStyle w:val="Compact"/>
              <w:spacing w:line="276" w:lineRule="auto" w:before="40" w:after="40"/>
            </w:pPr>
            <w:r>
              <w:rPr>
                <w:rFonts w:ascii="Liberation Sans Narrow" w:hAnsi="Liberation Sans Narrow"/>
                <w:sz w:val="18"/>
              </w:rPr>
              <w:t xml:space="preserve">V — termo inicial na intimação eletrônica</w:t>
            </w:r>
          </w:p>
        </w:tc>
        <w:tc>
          <w:tcPr>
            <w:tcW w:type="dxa" w:w="3254"/>
          </w:tcPr>
          <w:p>
            <w:pPr>
              <w:pStyle w:val="Compact"/>
              <w:spacing w:line="276" w:lineRule="auto" w:before="40" w:after="40"/>
            </w:pPr>
            <w:r>
              <w:rPr>
                <w:rFonts w:ascii="Liberation Sans Narrow" w:hAnsi="Liberation Sans Narrow"/>
                <w:sz w:val="18"/>
              </w:rPr>
              <w:t xml:space="preserve">AgInt no AREsp 2.455.226, Terceira Turma, relator Min. Ricardo Villas Bôas Cueva, julgado em 10/06/2024, DJe de 13/06/2024</w:t>
            </w:r>
          </w:p>
        </w:tc>
        <w:tc>
          <w:tcPr>
            <w:tcW w:type="dxa" w:w="4196"/>
          </w:tcPr>
          <w:p>
            <w:pPr>
              <w:pStyle w:val="Compact"/>
              <w:spacing w:line="276" w:lineRule="auto" w:before="40" w:after="40"/>
            </w:pPr>
            <w:r>
              <w:rPr>
                <w:rFonts w:ascii="Liberation Sans Narrow" w:hAnsi="Liberation Sans Narrow"/>
                <w:sz w:val="18"/>
              </w:rPr>
              <w:t xml:space="preserve">Na intimação eletrônica, o prazo começa no dia útil seguinte à consulta ao teor da intimação ou ao término do prazo de dez dias para que a consulta se dê (art. 231, V); não efetivada a consulta, considera-se realizada a intimação na data do término desse prazo (art. 5º, §§ 1º e 3º, da Lei 11.419/2006).</w:t>
            </w:r>
          </w:p>
        </w:tc>
      </w:tr>
    </w:tbl>
    <w:bookmarkEnd w:id="443"/>
    <w:bookmarkStart w:id="444" w:name="art.-232"/>
    <w:p>
      <w:pPr>
        <w:pStyle w:val="Heading6"/>
        <w:pBdr>
          <w:left w:val="single" w:sz="36" w:space="4" w:color="2E75B6"/>
        </w:pBdr>
        <w:shd w:val="clear" w:color="auto" w:fill="E3EEF9"/>
        <w:spacing w:before="200" w:after="80"/>
        <w:ind w:left="85"/>
      </w:pPr>
      <w:r>
        <w:rPr>
          <w:i w:val="0"/>
          <w:color w:val="1F3A5F"/>
          <w:sz w:val="23"/>
        </w:rPr>
        <w:t xml:space="preserve">Art. 232</w:t>
      </w:r>
    </w:p>
    <w:p>
      <w:pPr>
        <w:pStyle w:val="FirstParagraph"/>
        <w:spacing w:after="8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bookmarkEnd w:id="444"/>
    <w:bookmarkStart w:id="445" w:name="Xb638744da2ab141774c3eb6bdb8de715bcc35a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94"/>
        <w:gridCol w:w="2321"/>
        <w:gridCol w:w="4639"/>
      </w:tblGrid>
      <w:tr>
        <w:trPr>
          <w:tblHeader w:val="on"/>
          <w:cantSplit/>
          <w:tblHeader/>
        </w:trPr>
        <w:tc>
          <w:tcPr>
            <w:tcW w:type="dxa" w:w="239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2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3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94"/>
          </w:tcPr>
          <w:p>
            <w:pPr>
              <w:pStyle w:val="Compact"/>
              <w:spacing w:line="276" w:lineRule="auto" w:before="40" w:after="40"/>
            </w:pPr>
            <w:r>
              <w:rPr>
                <w:rFonts w:ascii="Liberation Sans Narrow" w:hAnsi="Liberation Sans Narrow"/>
                <w:sz w:val="18"/>
              </w:rPr>
              <w:t xml:space="preserve">Caput — comunicação imediata da citação realizada por carta precatória e termo inicial do prazo</w:t>
            </w:r>
          </w:p>
        </w:tc>
        <w:tc>
          <w:tcPr>
            <w:tcW w:type="dxa" w:w="2321"/>
          </w:tcPr>
          <w:p>
            <w:pPr>
              <w:pStyle w:val="Compact"/>
              <w:spacing w:line="276" w:lineRule="auto" w:before="40" w:after="40"/>
            </w:pPr>
            <w:r>
              <w:rPr>
                <w:rFonts w:ascii="Liberation Sans Narrow" w:hAnsi="Liberation Sans Narrow"/>
                <w:sz w:val="18"/>
              </w:rPr>
              <w:t xml:space="preserve">AgInt no AREsp 2.715.195, Terceira Turma, relator Min. Humberto Martins, julgado em 01/06/2026</w:t>
            </w:r>
          </w:p>
        </w:tc>
        <w:tc>
          <w:tcPr>
            <w:tcW w:type="dxa" w:w="4639"/>
          </w:tcPr>
          <w:p>
            <w:pPr>
              <w:pStyle w:val="Compact"/>
              <w:spacing w:line="276" w:lineRule="auto" w:before="40" w:after="40"/>
            </w:pPr>
            <w:r>
              <w:rPr>
                <w:rFonts w:ascii="Liberation Sans Narrow" w:hAnsi="Liberation Sans Narrow"/>
                <w:sz w:val="18"/>
              </w:rPr>
              <w:t xml:space="preserve">Citado o réu por carta precatória, o prazo de contestação conta-se da juntada da deprecata cumprida aos autos, e não da data da diligência do oficial de justiça. A informação imediata prevista no art. 232 é o marco temporal; a pretensão de deslocar esse termo inicial exige reexame de provas e atrai a Súmula 7 do STJ.</w:t>
            </w:r>
          </w:p>
        </w:tc>
      </w:tr>
    </w:tbl>
    <w:bookmarkEnd w:id="445"/>
    <w:bookmarkEnd w:id="446"/>
    <w:bookmarkStart w:id="450" w:name="Xe180abacebae370ed91e0d1c9f69fcd55d01a52"/>
    <w:p>
      <w:pPr>
        <w:pStyle w:val="Heading5"/>
        <w:spacing w:before="140" w:after="20"/>
      </w:pPr>
      <w:r>
        <w:rPr>
          <w:i/>
          <w:color w:val="595959"/>
        </w:rPr>
        <w:t xml:space="preserve">Seção II: da verificação dos prazos e das penalidades (arts. 233 a 235)</w:t>
      </w:r>
    </w:p>
    <w:bookmarkStart w:id="447" w:name="art.-233"/>
    <w:p>
      <w:pPr>
        <w:pStyle w:val="Heading6"/>
        <w:pBdr>
          <w:left w:val="single" w:sz="36" w:space="4" w:color="2E75B6"/>
        </w:pBdr>
        <w:shd w:val="clear" w:color="auto" w:fill="E3EEF9"/>
        <w:spacing w:before="200" w:after="80"/>
        <w:ind w:left="85"/>
      </w:pPr>
      <w:r>
        <w:rPr>
          <w:i w:val="0"/>
          <w:color w:val="1F3A5F"/>
          <w:sz w:val="23"/>
        </w:rPr>
        <w:t xml:space="preserve">Art. 233</w:t>
      </w:r>
    </w:p>
    <w:p>
      <w:pPr>
        <w:pStyle w:val="FirstParagraph"/>
        <w:spacing w:after="8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80"/>
        <w:jc w:val="both"/>
      </w:pPr>
      <w:r>
        <w:t xml:space="preserve">§ 1º Constatada a falta, o juiz ordenará a instauração de processo administrativo, na forma da lei.</w:t>
      </w:r>
    </w:p>
    <w:p>
      <w:pPr>
        <w:pStyle w:val="BodyText"/>
        <w:spacing w:after="80"/>
        <w:jc w:val="both"/>
      </w:pPr>
      <w:r>
        <w:t xml:space="preserve">§ 2º Qualquer das partes, o Ministério Público ou a Defensoria Pública poderá representar ao juiz contra o serventuário que injustificadamente exceder os prazos previstos em lei.</w:t>
      </w:r>
    </w:p>
    <w:bookmarkEnd w:id="447"/>
    <w:bookmarkStart w:id="448" w:name="art.-234"/>
    <w:p>
      <w:pPr>
        <w:pStyle w:val="Heading6"/>
        <w:pBdr>
          <w:left w:val="single" w:sz="36" w:space="4" w:color="2E75B6"/>
        </w:pBdr>
        <w:shd w:val="clear" w:color="auto" w:fill="E3EEF9"/>
        <w:spacing w:before="200" w:after="80"/>
        <w:ind w:left="85"/>
      </w:pPr>
      <w:r>
        <w:rPr>
          <w:i w:val="0"/>
          <w:color w:val="1F3A5F"/>
          <w:sz w:val="23"/>
        </w:rPr>
        <w:t xml:space="preserve">Art. 234</w:t>
      </w:r>
    </w:p>
    <w:p>
      <w:pPr>
        <w:pStyle w:val="FirstParagraph"/>
        <w:spacing w:after="8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80"/>
        <w:jc w:val="both"/>
      </w:pPr>
      <w:r>
        <w:t xml:space="preserve">§ 1º É lícito a qualquer interessado exigir os autos do advogado que exceder prazo legal.</w:t>
      </w:r>
    </w:p>
    <w:p>
      <w:pPr>
        <w:pStyle w:val="BodyText"/>
        <w:spacing w:after="8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80"/>
        <w:jc w:val="both"/>
      </w:pPr>
      <w:r>
        <w:t xml:space="preserve">§ 3º Verificada a falta, o juiz comunicará o fato à seção local da Ordem dos Advogados do Brasil para procedimento disciplinar e imposição de multa.</w:t>
      </w:r>
    </w:p>
    <w:p>
      <w:pPr>
        <w:pStyle w:val="BodyText"/>
        <w:spacing w:after="8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80"/>
        <w:jc w:val="both"/>
      </w:pPr>
      <w:r>
        <w:t xml:space="preserve">§ 5º Verificada a falta, o juiz comunicará o fato ao órgão competente responsável pela instauração de procedimento disciplinar contra o membro que atuou no feito.</w:t>
      </w:r>
    </w:p>
    <w:bookmarkEnd w:id="448"/>
    <w:bookmarkStart w:id="449" w:name="art.-235"/>
    <w:p>
      <w:pPr>
        <w:pStyle w:val="Heading6"/>
        <w:pBdr>
          <w:left w:val="single" w:sz="36" w:space="4" w:color="2E75B6"/>
        </w:pBdr>
        <w:shd w:val="clear" w:color="auto" w:fill="E3EEF9"/>
        <w:spacing w:before="200" w:after="80"/>
        <w:ind w:left="85"/>
      </w:pPr>
      <w:r>
        <w:rPr>
          <w:i w:val="0"/>
          <w:color w:val="1F3A5F"/>
          <w:sz w:val="23"/>
        </w:rPr>
        <w:t xml:space="preserve">Art. 235</w:t>
      </w:r>
    </w:p>
    <w:p>
      <w:pPr>
        <w:pStyle w:val="FirstParagraph"/>
        <w:spacing w:after="8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8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8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80"/>
        <w:jc w:val="both"/>
      </w:pPr>
      <w:r>
        <w:t xml:space="preserve">§ 3º Mantida a inércia, os autos serão remetidos ao substituto legal do juiz ou do relator contra o qual se representou para decisão em 10 (dez) dias.</w:t>
      </w:r>
    </w:p>
    <w:bookmarkEnd w:id="449"/>
    <w:bookmarkEnd w:id="450"/>
    <w:bookmarkEnd w:id="451"/>
    <w:bookmarkEnd w:id="452"/>
    <w:bookmarkStart w:id="515" w:name="Xe425769de2efa609de8029803a358808137f18b"/>
    <w:p>
      <w:pPr>
        <w:pStyle w:val="Heading3"/>
        <w:pBdr>
          <w:bottom w:val="single" w:sz="8" w:space="2" w:color="2E75B6"/>
        </w:pBdr>
        <w:spacing w:before="200" w:after="80"/>
      </w:pPr>
      <w:r>
        <w:rPr>
          <w:sz w:val="24"/>
        </w:rPr>
        <w:t xml:space="preserve">Título II: da comunicação dos atos processuais (arts. 236 a 275)</w:t>
      </w:r>
    </w:p>
    <w:bookmarkStart w:id="456" w:name="X4db630d4beb1f70c1afecc2b68f1cd4e02a66b9"/>
    <w:p>
      <w:pPr>
        <w:pStyle w:val="Heading4"/>
        <w:spacing w:before="160" w:after="40"/>
      </w:pPr>
      <w:r>
        <w:rPr>
          <w:smallCaps/>
          <w:color w:val="2E75B6"/>
        </w:rPr>
        <w:t xml:space="preserve">Capítulo I: disposições gerais (arts. 236 a 237)</w:t>
      </w:r>
    </w:p>
    <w:bookmarkStart w:id="453" w:name="art.-236"/>
    <w:p>
      <w:pPr>
        <w:pStyle w:val="Heading6"/>
        <w:pBdr>
          <w:left w:val="single" w:sz="36" w:space="4" w:color="2E75B6"/>
        </w:pBdr>
        <w:shd w:val="clear" w:color="auto" w:fill="E3EEF9"/>
        <w:spacing w:before="200" w:after="80"/>
        <w:ind w:left="85"/>
      </w:pPr>
      <w:r>
        <w:rPr>
          <w:i w:val="0"/>
          <w:color w:val="1F3A5F"/>
          <w:sz w:val="23"/>
        </w:rPr>
        <w:t xml:space="preserve">Art. 236</w:t>
      </w:r>
    </w:p>
    <w:p>
      <w:pPr>
        <w:pStyle w:val="FirstParagraph"/>
        <w:spacing w:after="80"/>
        <w:jc w:val="both"/>
      </w:pPr>
      <w:r>
        <w:rPr>
          <w:b/>
          <w:bCs/>
        </w:rPr>
        <w:t xml:space="preserve">Art. 236.</w:t>
      </w:r>
      <w:r>
        <w:t xml:space="preserve"> </w:t>
      </w:r>
      <w:r>
        <w:t xml:space="preserve">Os atos processuais serão cumpridos por ordem judicial.</w:t>
      </w:r>
    </w:p>
    <w:p>
      <w:pPr>
        <w:pStyle w:val="BodyText"/>
        <w:spacing w:after="8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80"/>
        <w:jc w:val="both"/>
      </w:pPr>
      <w:r>
        <w:t xml:space="preserve">§ 2º O tribunal poderá expedir carta para juízo a ele vinculado, se o ato houver de se realizar fora dos limites territoriais do local de sua sede.</w:t>
      </w:r>
    </w:p>
    <w:p>
      <w:pPr>
        <w:pStyle w:val="BodyText"/>
        <w:spacing w:after="80"/>
        <w:jc w:val="both"/>
      </w:pPr>
      <w:r>
        <w:t xml:space="preserve">§ 3º Admite-se a prática de atos processuais por meio de videoconferência ou outro recurso tecnológico de transmissão de sons e imagens em tempo real.</w:t>
      </w:r>
    </w:p>
    <w:bookmarkEnd w:id="453"/>
    <w:bookmarkStart w:id="454" w:name="art.-237"/>
    <w:p>
      <w:pPr>
        <w:pStyle w:val="Heading6"/>
        <w:pBdr>
          <w:left w:val="single" w:sz="36" w:space="4" w:color="2E75B6"/>
        </w:pBdr>
        <w:shd w:val="clear" w:color="auto" w:fill="E3EEF9"/>
        <w:spacing w:before="200" w:after="80"/>
        <w:ind w:left="85"/>
      </w:pPr>
      <w:r>
        <w:rPr>
          <w:i w:val="0"/>
          <w:color w:val="1F3A5F"/>
          <w:sz w:val="23"/>
        </w:rPr>
        <w:t xml:space="preserve">Art. 237</w:t>
      </w:r>
    </w:p>
    <w:p>
      <w:pPr>
        <w:pStyle w:val="FirstParagraph"/>
        <w:spacing w:after="80"/>
        <w:jc w:val="both"/>
      </w:pPr>
      <w:r>
        <w:rPr>
          <w:b/>
          <w:bCs/>
        </w:rPr>
        <w:t xml:space="preserve">Art. 237.</w:t>
      </w:r>
      <w:r>
        <w:t xml:space="preserve"> </w:t>
      </w:r>
      <w:r>
        <w:t xml:space="preserve">Será expedida carta:</w:t>
      </w:r>
    </w:p>
    <w:p>
      <w:pPr>
        <w:pStyle w:val="BodyText"/>
        <w:spacing w:after="80"/>
        <w:jc w:val="both"/>
      </w:pPr>
      <w:r>
        <w:t xml:space="preserve">I - de ordem, pelo tribunal, na hipótese do § 2º do art. 236;</w:t>
      </w:r>
    </w:p>
    <w:p>
      <w:pPr>
        <w:pStyle w:val="BodyText"/>
        <w:spacing w:after="80"/>
        <w:jc w:val="both"/>
      </w:pPr>
      <w:r>
        <w:t xml:space="preserve">II - rogatória, para que órgão jurisdicional estrangeiro pratique ato de cooperação jurídica internacional, relativo a processo em curso perante órgão jurisdicional brasileiro;</w:t>
      </w:r>
    </w:p>
    <w:p>
      <w:pPr>
        <w:pStyle w:val="BodyText"/>
        <w:spacing w:after="8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8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8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454"/>
    <w:bookmarkStart w:id="455" w:name="X5dc4fbd112c03d110ba9e205a7c699704a3f5fa"/>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38"/>
        <w:gridCol w:w="2146"/>
        <w:gridCol w:w="5169"/>
      </w:tblGrid>
      <w:tr>
        <w:trPr>
          <w:tblHeader w:val="on"/>
          <w:cantSplit/>
          <w:tblHeader/>
        </w:trPr>
        <w:tc>
          <w:tcPr>
            <w:tcW w:type="dxa" w:w="203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9"/>
          </w:tcPr>
          <w:p>
            <w:pPr>
              <w:pStyle w:val="Compact"/>
              <w:spacing w:line="276" w:lineRule="auto" w:before="40" w:after="40"/>
            </w:pPr>
            <w:r>
              <w:rPr>
                <w:rFonts w:ascii="Liberation Sans Narrow" w:hAnsi="Liberation Sans Narrow"/>
                <w:sz w:val="18"/>
              </w:rPr>
              <w:t xml:space="preserve">Art. 237, II (carta rogatória; cooperação jurídica internacional)</w:t>
            </w:r>
          </w:p>
        </w:tc>
        <w:tc>
          <w:tcPr>
            <w:tcW w:type="dxa" w:w="2147"/>
          </w:tcPr>
          <w:p>
            <w:pPr>
              <w:pStyle w:val="Compact"/>
              <w:spacing w:line="276" w:lineRule="auto" w:before="40" w:after="40"/>
            </w:pPr>
            <w:r>
              <w:rPr>
                <w:rFonts w:ascii="Liberation Sans Narrow" w:hAnsi="Liberation Sans Narrow"/>
                <w:sz w:val="18"/>
              </w:rPr>
              <w:t xml:space="preserve">ADC 51, Tribunal Pleno, relator Min. Gilmar Mendes, julgada em 23/02/2023</w:t>
            </w:r>
          </w:p>
        </w:tc>
        <w:tc>
          <w:tcPr>
            <w:tcW w:type="dxa" w:w="5169"/>
          </w:tcPr>
          <w:p>
            <w:pPr>
              <w:pStyle w:val="Compact"/>
              <w:spacing w:line="276" w:lineRule="auto" w:before="40" w:after="40"/>
            </w:pPr>
            <w:r>
              <w:rPr>
                <w:rFonts w:ascii="Liberation Sans Narrow" w:hAnsi="Liberation Sans Narrow"/>
                <w:sz w:val="18"/>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bookmarkEnd w:id="455"/>
    <w:bookmarkEnd w:id="456"/>
    <w:bookmarkStart w:id="492" w:name="capítulo-ii-da-citação-arts.-238-a-259"/>
    <w:p>
      <w:pPr>
        <w:pStyle w:val="Heading4"/>
        <w:spacing w:before="160" w:after="40"/>
      </w:pPr>
      <w:r>
        <w:rPr>
          <w:smallCaps/>
          <w:color w:val="2E75B6"/>
        </w:rPr>
        <w:t xml:space="preserve">Capítulo II: da citação (arts. 238 a 259)</w:t>
      </w:r>
    </w:p>
    <w:bookmarkStart w:id="457" w:name="art.-238"/>
    <w:p>
      <w:pPr>
        <w:pStyle w:val="Heading6"/>
        <w:pBdr>
          <w:left w:val="single" w:sz="36" w:space="4" w:color="2E75B6"/>
        </w:pBdr>
        <w:shd w:val="clear" w:color="auto" w:fill="E3EEF9"/>
        <w:spacing w:before="200" w:after="80"/>
        <w:ind w:left="85"/>
      </w:pPr>
      <w:r>
        <w:rPr>
          <w:i w:val="0"/>
          <w:color w:val="1F3A5F"/>
          <w:sz w:val="23"/>
        </w:rPr>
        <w:t xml:space="preserve">Art. 238</w:t>
      </w:r>
    </w:p>
    <w:p>
      <w:pPr>
        <w:pStyle w:val="FirstParagraph"/>
        <w:spacing w:after="8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80"/>
        <w:jc w:val="both"/>
      </w:pPr>
      <w:r>
        <w:t xml:space="preserve">Parágrafo único. A citação será efetivada em até 45 (quarenta e cinco) dias a partir da propositura da ação. (Incluído pela Lei nº 14.195/2021)</w:t>
      </w:r>
    </w:p>
    <w:bookmarkEnd w:id="457"/>
    <w:bookmarkStart w:id="458" w:name="art.-239"/>
    <w:p>
      <w:pPr>
        <w:pStyle w:val="Heading6"/>
        <w:pBdr>
          <w:left w:val="single" w:sz="36" w:space="4" w:color="2E75B6"/>
        </w:pBdr>
        <w:shd w:val="clear" w:color="auto" w:fill="E3EEF9"/>
        <w:spacing w:before="200" w:after="80"/>
        <w:ind w:left="85"/>
      </w:pPr>
      <w:r>
        <w:rPr>
          <w:i w:val="0"/>
          <w:color w:val="1F3A5F"/>
          <w:sz w:val="23"/>
        </w:rPr>
        <w:t xml:space="preserve">Art. 239</w:t>
      </w:r>
    </w:p>
    <w:p>
      <w:pPr>
        <w:pStyle w:val="FirstParagraph"/>
        <w:spacing w:after="8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spacing w:after="80"/>
        <w:jc w:val="both"/>
      </w:pPr>
      <w:r>
        <w:t xml:space="preserve">§ 1º O comparecimento espontâneo do réu ou do executado supre a falta ou a nulidade da citação, fluindo a partir desta data o prazo para apresentação de contestação ou de embargos à execução.</w:t>
      </w:r>
    </w:p>
    <w:p>
      <w:pPr>
        <w:pStyle w:val="BodyText"/>
        <w:spacing w:after="80"/>
        <w:jc w:val="both"/>
      </w:pPr>
      <w:r>
        <w:t xml:space="preserve">§ 2º Rejeitada a alegação de nulidade, tratando-se de processo de:</w:t>
      </w:r>
    </w:p>
    <w:p>
      <w:pPr>
        <w:pStyle w:val="BodyText"/>
        <w:spacing w:after="80"/>
        <w:jc w:val="both"/>
      </w:pPr>
      <w:r>
        <w:t xml:space="preserve">I - conhecimento, o réu será considerado revel;</w:t>
      </w:r>
    </w:p>
    <w:p>
      <w:pPr>
        <w:pStyle w:val="BodyText"/>
        <w:spacing w:after="80"/>
        <w:jc w:val="both"/>
      </w:pPr>
      <w:r>
        <w:t xml:space="preserve">II - execução, o feito terá seguimento.</w:t>
      </w:r>
    </w:p>
    <w:bookmarkEnd w:id="458"/>
    <w:bookmarkStart w:id="459" w:name="X4313b4ec6c880e4e97da9783f3960a3ec6f53a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296"/>
        <w:gridCol w:w="502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 1º — comparecimento espontâneo e seus limites</w:t>
            </w:r>
          </w:p>
        </w:tc>
        <w:tc>
          <w:tcPr>
            <w:tcW w:type="dxa" w:w="2297"/>
          </w:tcPr>
          <w:p>
            <w:pPr>
              <w:pStyle w:val="Compact"/>
              <w:spacing w:line="276" w:lineRule="auto" w:before="40" w:after="40"/>
            </w:pPr>
            <w:r>
              <w:rPr>
                <w:rFonts w:ascii="Liberation Sans Narrow" w:hAnsi="Liberation Sans Narrow"/>
                <w:sz w:val="18"/>
              </w:rPr>
              <w:t xml:space="preserve">REsp 2.140.098, Quarta Turma, relator Min. João Otávio de Noronha, julgado em 16/03/2026</w:t>
            </w:r>
          </w:p>
        </w:tc>
        <w:tc>
          <w:tcPr>
            <w:tcW w:type="dxa" w:w="5028"/>
          </w:tcPr>
          <w:p>
            <w:pPr>
              <w:pStyle w:val="Compact"/>
              <w:spacing w:line="276" w:lineRule="auto" w:before="40" w:after="40"/>
            </w:pPr>
            <w:r>
              <w:rPr>
                <w:rFonts w:ascii="Liberation Sans Narrow" w:hAnsi="Liberation Sans Narrow"/>
                <w:sz w:val="18"/>
              </w:rPr>
              <w:t xml:space="preserve">O comparecimento espontâneo do executado na fase de cumprimento de sentença não supre a inexistência ou a nulidade da citação do processo de conhecimento, devendo o vício ser arguido na impugnação, nos termos do art. 525, § 1º, I, do CPC.</w:t>
            </w:r>
          </w:p>
        </w:tc>
      </w:tr>
    </w:tbl>
    <w:bookmarkEnd w:id="459"/>
    <w:bookmarkStart w:id="460" w:name="art.-240"/>
    <w:p>
      <w:pPr>
        <w:pStyle w:val="Heading6"/>
        <w:pBdr>
          <w:left w:val="single" w:sz="36" w:space="4" w:color="2E75B6"/>
        </w:pBdr>
        <w:shd w:val="clear" w:color="auto" w:fill="E3EEF9"/>
        <w:spacing w:before="200" w:after="80"/>
        <w:ind w:left="85"/>
      </w:pPr>
      <w:r>
        <w:rPr>
          <w:i w:val="0"/>
          <w:color w:val="1F3A5F"/>
          <w:sz w:val="23"/>
        </w:rPr>
        <w:t xml:space="preserve">Art. 240</w:t>
      </w:r>
    </w:p>
    <w:p>
      <w:pPr>
        <w:pStyle w:val="FirstParagraph"/>
        <w:spacing w:after="8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spacing w:after="80"/>
        <w:jc w:val="both"/>
      </w:pPr>
      <w:r>
        <w:t xml:space="preserve">§ 1º A interrupção da prescrição, operada pelo despacho que ordena a citação, ainda que proferido por juízo incompetente, retroagirá à data de propositura da ação.</w:t>
      </w:r>
    </w:p>
    <w:p>
      <w:pPr>
        <w:pStyle w:val="BodyText"/>
        <w:spacing w:after="80"/>
        <w:jc w:val="both"/>
      </w:pPr>
      <w:r>
        <w:t xml:space="preserve">§ 2º Incumbe ao autor adotar, no prazo de 10 (dez) dias, as providências necessárias para viabilizar a citação, sob pena de não se aplicar o disposto no § 1º.</w:t>
      </w:r>
    </w:p>
    <w:p>
      <w:pPr>
        <w:pStyle w:val="BodyText"/>
        <w:spacing w:after="80"/>
        <w:jc w:val="both"/>
      </w:pPr>
      <w:r>
        <w:t xml:space="preserve">§ 3º A parte não será prejudicada pela demora imputável exclusivamente ao serviço judiciário.</w:t>
      </w:r>
    </w:p>
    <w:p>
      <w:pPr>
        <w:pStyle w:val="BodyText"/>
        <w:spacing w:after="80"/>
        <w:jc w:val="both"/>
      </w:pPr>
      <w:r>
        <w:t xml:space="preserve">§ 4º O efeito retroativo a que se refere o § 1º aplica-se à decadência e aos demais prazos extintivos previstos em lei.</w:t>
      </w:r>
    </w:p>
    <w:bookmarkEnd w:id="460"/>
    <w:bookmarkStart w:id="461" w:name="Xbcec0986a655fd5b9e7e448b55258eec2a3435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092"/>
        <w:gridCol w:w="473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3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240, §§ 1º e 3º</w:t>
            </w:r>
          </w:p>
        </w:tc>
        <w:tc>
          <w:tcPr>
            <w:tcW w:type="dxa" w:w="3092"/>
          </w:tcPr>
          <w:p>
            <w:pPr>
              <w:pStyle w:val="Compact"/>
              <w:spacing w:line="276" w:lineRule="auto" w:before="40" w:after="40"/>
            </w:pPr>
            <w:r>
              <w:rPr>
                <w:rFonts w:ascii="Liberation Sans Narrow" w:hAnsi="Liberation Sans Narrow"/>
                <w:sz w:val="18"/>
              </w:rPr>
              <w:t xml:space="preserve">Tema Repetitivo 1131, REsp 1.976.624 e REsp 1.962.118, Primeira Seção, relator Min. Afrânio Vilela, julgados em 14/05/2025, DJEN de 26/05/2025</w:t>
            </w:r>
          </w:p>
        </w:tc>
        <w:tc>
          <w:tcPr>
            <w:tcW w:type="dxa" w:w="4731"/>
          </w:tcPr>
          <w:p>
            <w:pPr>
              <w:pStyle w:val="Compact"/>
              <w:spacing w:line="276" w:lineRule="auto" w:before="40" w:after="40"/>
            </w:pPr>
            <w:r>
              <w:rPr>
                <w:rFonts w:ascii="Liberation Sans Narrow" w:hAnsi="Liberation Sans Narrow"/>
                <w:sz w:val="18"/>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r>
        <w:trPr>
          <w:cantSplit/>
        </w:trPr>
        <w:tc>
          <w:tcPr>
            <w:tcW w:type="dxa" w:w="1531"/>
          </w:tcPr>
          <w:p>
            <w:pPr>
              <w:pStyle w:val="Compact"/>
              <w:spacing w:line="276" w:lineRule="auto" w:before="40" w:after="40"/>
            </w:pPr>
            <w:r>
              <w:rPr>
                <w:rFonts w:ascii="Liberation Sans Narrow" w:hAnsi="Liberation Sans Narrow"/>
                <w:sz w:val="18"/>
              </w:rPr>
              <w:t xml:space="preserve">Art. 240, § 3º</w:t>
            </w:r>
          </w:p>
        </w:tc>
        <w:tc>
          <w:tcPr>
            <w:tcW w:type="dxa" w:w="3092"/>
          </w:tcPr>
          <w:p>
            <w:pPr>
              <w:pStyle w:val="Compact"/>
              <w:spacing w:line="276" w:lineRule="auto" w:before="40" w:after="40"/>
            </w:pPr>
            <w:r>
              <w:rPr>
                <w:rFonts w:ascii="Liberation Sans Narrow" w:hAnsi="Liberation Sans Narrow"/>
                <w:sz w:val="18"/>
              </w:rPr>
              <w:t xml:space="preserve">Súmula 106, Corte Especial, aprovada em 26/05/1994 (DJ de 03/06/1994)</w:t>
            </w:r>
          </w:p>
        </w:tc>
        <w:tc>
          <w:tcPr>
            <w:tcW w:type="dxa" w:w="4731"/>
          </w:tcPr>
          <w:p>
            <w:pPr>
              <w:pStyle w:val="Compact"/>
              <w:spacing w:line="276" w:lineRule="auto" w:before="40" w:after="40"/>
            </w:pPr>
            <w:r>
              <w:rPr>
                <w:rFonts w:ascii="Liberation Sans Narrow" w:hAnsi="Liberation Sans Narrow"/>
                <w:sz w:val="18"/>
              </w:rPr>
              <w:t xml:space="preserve">Proposta a ação no prazo fixado para o seu exercício, a demora na citação por motivos inerentes ao mecanismo da Justiça não justifica o acolhimento da prescrição ou da decadência. Marco vigente de aplicação do § 3º.</w:t>
            </w:r>
          </w:p>
        </w:tc>
      </w:tr>
    </w:tbl>
    <w:bookmarkEnd w:id="461"/>
    <w:bookmarkStart w:id="462" w:name="art.-241"/>
    <w:p>
      <w:pPr>
        <w:pStyle w:val="Heading6"/>
        <w:pBdr>
          <w:left w:val="single" w:sz="36" w:space="4" w:color="2E75B6"/>
        </w:pBdr>
        <w:shd w:val="clear" w:color="auto" w:fill="E3EEF9"/>
        <w:spacing w:before="200" w:after="80"/>
        <w:ind w:left="85"/>
      </w:pPr>
      <w:r>
        <w:rPr>
          <w:i w:val="0"/>
          <w:color w:val="1F3A5F"/>
          <w:sz w:val="23"/>
        </w:rPr>
        <w:t xml:space="preserve">Art. 241</w:t>
      </w:r>
    </w:p>
    <w:p>
      <w:pPr>
        <w:pStyle w:val="FirstParagraph"/>
        <w:spacing w:after="8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462"/>
    <w:bookmarkStart w:id="463" w:name="art.-242"/>
    <w:p>
      <w:pPr>
        <w:pStyle w:val="Heading6"/>
        <w:pBdr>
          <w:left w:val="single" w:sz="36" w:space="4" w:color="2E75B6"/>
        </w:pBdr>
        <w:shd w:val="clear" w:color="auto" w:fill="E3EEF9"/>
        <w:spacing w:before="200" w:after="80"/>
        <w:ind w:left="85"/>
      </w:pPr>
      <w:r>
        <w:rPr>
          <w:i w:val="0"/>
          <w:color w:val="1F3A5F"/>
          <w:sz w:val="23"/>
        </w:rPr>
        <w:t xml:space="preserve">Art. 242</w:t>
      </w:r>
    </w:p>
    <w:p>
      <w:pPr>
        <w:pStyle w:val="FirstParagraph"/>
        <w:spacing w:after="8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80"/>
        <w:jc w:val="both"/>
      </w:pPr>
      <w:r>
        <w:t xml:space="preserve">§ 1º Na ausência do citando, a citação será feita na pessoa de seu mandatário, administrador, preposto ou gerente, quando a ação se originar de atos por eles praticados.</w:t>
      </w:r>
    </w:p>
    <w:p>
      <w:pPr>
        <w:pStyle w:val="BodyText"/>
        <w:spacing w:after="8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spacing w:after="8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bookmarkEnd w:id="463"/>
    <w:bookmarkStart w:id="464" w:name="X1bd3bb47f1d3ce38a2f19ecb96eff92c2126012"/>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63"/>
        <w:gridCol w:w="466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242, § 3º (citação dos entes públicos)</w:t>
            </w:r>
          </w:p>
        </w:tc>
        <w:tc>
          <w:tcPr>
            <w:tcW w:type="dxa" w:w="3163"/>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660"/>
          </w:tcPr>
          <w:p>
            <w:pPr>
              <w:pStyle w:val="Compact"/>
              <w:spacing w:line="276" w:lineRule="auto" w:before="40" w:after="40"/>
            </w:pPr>
            <w:r>
              <w:rPr>
                <w:rFonts w:ascii="Liberation Sans Narrow" w:hAnsi="Liberation Sans Narrow"/>
                <w:sz w:val="18"/>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464"/>
    <w:bookmarkStart w:id="465" w:name="art.-243"/>
    <w:p>
      <w:pPr>
        <w:pStyle w:val="Heading6"/>
        <w:pBdr>
          <w:left w:val="single" w:sz="36" w:space="4" w:color="2E75B6"/>
        </w:pBdr>
        <w:shd w:val="clear" w:color="auto" w:fill="E3EEF9"/>
        <w:spacing w:before="200" w:after="80"/>
        <w:ind w:left="85"/>
      </w:pPr>
      <w:r>
        <w:rPr>
          <w:i w:val="0"/>
          <w:color w:val="1F3A5F"/>
          <w:sz w:val="23"/>
        </w:rPr>
        <w:t xml:space="preserve">Art. 243</w:t>
      </w:r>
    </w:p>
    <w:p>
      <w:pPr>
        <w:pStyle w:val="FirstParagraph"/>
        <w:spacing w:after="80"/>
        <w:jc w:val="both"/>
      </w:pPr>
      <w:r>
        <w:rPr>
          <w:b/>
          <w:bCs/>
        </w:rPr>
        <w:t xml:space="preserve">Art. 243.</w:t>
      </w:r>
      <w:r>
        <w:t xml:space="preserve"> </w:t>
      </w:r>
      <w:r>
        <w:t xml:space="preserve">A citação poderá ser feita em qualquer lugar em que se encontre o réu, o executado ou o interessado.</w:t>
      </w:r>
    </w:p>
    <w:p>
      <w:pPr>
        <w:pStyle w:val="BodyText"/>
        <w:spacing w:after="80"/>
        <w:jc w:val="both"/>
      </w:pPr>
      <w:r>
        <w:t xml:space="preserve">Parágrafo único. O militar em serviço ativo será citado na unidade em que estiver servindo, se não for conhecida sua residência ou nela não for encontrado.</w:t>
      </w:r>
    </w:p>
    <w:bookmarkEnd w:id="465"/>
    <w:bookmarkStart w:id="466" w:name="art.-244"/>
    <w:p>
      <w:pPr>
        <w:pStyle w:val="Heading6"/>
        <w:pBdr>
          <w:left w:val="single" w:sz="36" w:space="4" w:color="2E75B6"/>
        </w:pBdr>
        <w:shd w:val="clear" w:color="auto" w:fill="E3EEF9"/>
        <w:spacing w:before="200" w:after="80"/>
        <w:ind w:left="85"/>
      </w:pPr>
      <w:r>
        <w:rPr>
          <w:i w:val="0"/>
          <w:color w:val="1F3A5F"/>
          <w:sz w:val="23"/>
        </w:rPr>
        <w:t xml:space="preserve">Art. 244</w:t>
      </w:r>
    </w:p>
    <w:p>
      <w:pPr>
        <w:pStyle w:val="FirstParagraph"/>
        <w:spacing w:after="80"/>
        <w:jc w:val="both"/>
      </w:pPr>
      <w:r>
        <w:rPr>
          <w:b/>
          <w:bCs/>
        </w:rPr>
        <w:t xml:space="preserve">Art. 244.</w:t>
      </w:r>
      <w:r>
        <w:t xml:space="preserve"> </w:t>
      </w:r>
      <w:r>
        <w:t xml:space="preserve">Não se fará a citação, salvo para evitar o perecimento do direito:</w:t>
      </w:r>
    </w:p>
    <w:p>
      <w:pPr>
        <w:pStyle w:val="BodyText"/>
        <w:spacing w:after="80"/>
        <w:jc w:val="both"/>
      </w:pPr>
      <w:r>
        <w:t xml:space="preserve">I - de quem estiver participando de ato de culto religioso;</w:t>
      </w:r>
    </w:p>
    <w:p>
      <w:pPr>
        <w:pStyle w:val="BodyText"/>
        <w:spacing w:after="8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80"/>
        <w:jc w:val="both"/>
      </w:pPr>
      <w:r>
        <w:t xml:space="preserve">III - de noivos, nos 3 (três) primeiros dias seguintes ao casamento;</w:t>
      </w:r>
    </w:p>
    <w:p>
      <w:pPr>
        <w:pStyle w:val="BodyText"/>
        <w:spacing w:after="80"/>
        <w:jc w:val="both"/>
      </w:pPr>
      <w:r>
        <w:t xml:space="preserve">IV - de doente, enquanto grave o seu estado.</w:t>
      </w:r>
    </w:p>
    <w:bookmarkEnd w:id="466"/>
    <w:bookmarkStart w:id="467" w:name="art.-245"/>
    <w:p>
      <w:pPr>
        <w:pStyle w:val="Heading6"/>
        <w:pBdr>
          <w:left w:val="single" w:sz="36" w:space="4" w:color="2E75B6"/>
        </w:pBdr>
        <w:shd w:val="clear" w:color="auto" w:fill="E3EEF9"/>
        <w:spacing w:before="200" w:after="80"/>
        <w:ind w:left="85"/>
      </w:pPr>
      <w:r>
        <w:rPr>
          <w:i w:val="0"/>
          <w:color w:val="1F3A5F"/>
          <w:sz w:val="23"/>
        </w:rPr>
        <w:t xml:space="preserve">Art. 245</w:t>
      </w:r>
    </w:p>
    <w:p>
      <w:pPr>
        <w:pStyle w:val="FirstParagraph"/>
        <w:spacing w:after="8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80"/>
        <w:jc w:val="both"/>
      </w:pPr>
      <w:r>
        <w:t xml:space="preserve">§ 1º O oficial de justiça descreverá e certificará minuciosamente a ocorrência.</w:t>
      </w:r>
    </w:p>
    <w:p>
      <w:pPr>
        <w:pStyle w:val="BodyText"/>
        <w:spacing w:after="80"/>
        <w:jc w:val="both"/>
      </w:pPr>
      <w:r>
        <w:t xml:space="preserve">§ 2º Para examinar o citando, o juiz nomeará médico, que apresentará laudo no prazo de 5 (cinco) dias.</w:t>
      </w:r>
    </w:p>
    <w:p>
      <w:pPr>
        <w:pStyle w:val="BodyText"/>
        <w:spacing w:after="80"/>
        <w:jc w:val="both"/>
      </w:pPr>
      <w:r>
        <w:t xml:space="preserve">§ 3º Dispensa-se a nomeação de que trata o § 2º se pessoa da família apresentar declaração do médico do citando que ateste a incapacidade deste.</w:t>
      </w:r>
    </w:p>
    <w:p>
      <w:pPr>
        <w:pStyle w:val="BodyText"/>
        <w:spacing w:after="80"/>
        <w:jc w:val="both"/>
      </w:pPr>
      <w:r>
        <w:t xml:space="preserve">§ 4º Reconhecida a impossibilidade, o juiz nomeará curador ao citando, observando, quanto à sua escolha, a preferência estabelecida em lei e restringindo a nomeação à causa.</w:t>
      </w:r>
    </w:p>
    <w:p>
      <w:pPr>
        <w:pStyle w:val="BodyText"/>
        <w:spacing w:after="80"/>
        <w:jc w:val="both"/>
      </w:pPr>
      <w:r>
        <w:t xml:space="preserve">§ 5º A citação será feita na pessoa do curador, a quem incumbirá a defesa dos interesses do citando.</w:t>
      </w:r>
    </w:p>
    <w:bookmarkEnd w:id="467"/>
    <w:bookmarkStart w:id="468" w:name="art.-246"/>
    <w:p>
      <w:pPr>
        <w:pStyle w:val="Heading6"/>
        <w:pBdr>
          <w:left w:val="single" w:sz="36" w:space="4" w:color="2E75B6"/>
        </w:pBdr>
        <w:shd w:val="clear" w:color="auto" w:fill="E3EEF9"/>
        <w:spacing w:before="200" w:after="80"/>
        <w:ind w:left="85"/>
      </w:pPr>
      <w:r>
        <w:rPr>
          <w:i w:val="0"/>
          <w:color w:val="1F3A5F"/>
          <w:sz w:val="23"/>
        </w:rPr>
        <w:t xml:space="preserve">Art. 246</w:t>
      </w:r>
    </w:p>
    <w:p>
      <w:pPr>
        <w:pStyle w:val="FirstParagraph"/>
        <w:spacing w:after="8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p>
      <w:pPr>
        <w:pStyle w:val="BodyText"/>
        <w:spacing w:after="80"/>
        <w:jc w:val="both"/>
      </w:pPr>
      <w:r>
        <w:t xml:space="preserve">I - (revogado);</w:t>
      </w:r>
    </w:p>
    <w:p>
      <w:pPr>
        <w:pStyle w:val="BodyText"/>
        <w:spacing w:after="80"/>
        <w:jc w:val="both"/>
      </w:pPr>
      <w:r>
        <w:t xml:space="preserve">II - (revogado);</w:t>
      </w:r>
    </w:p>
    <w:p>
      <w:pPr>
        <w:pStyle w:val="BodyText"/>
        <w:spacing w:after="80"/>
        <w:jc w:val="both"/>
      </w:pPr>
      <w:r>
        <w:t xml:space="preserve">III - (revogado);</w:t>
      </w:r>
    </w:p>
    <w:p>
      <w:pPr>
        <w:pStyle w:val="BodyText"/>
        <w:spacing w:after="80"/>
        <w:jc w:val="both"/>
      </w:pPr>
      <w:r>
        <w:t xml:space="preserve">IV - (revogado);</w:t>
      </w:r>
    </w:p>
    <w:p>
      <w:pPr>
        <w:pStyle w:val="BodyText"/>
        <w:spacing w:after="80"/>
        <w:jc w:val="both"/>
      </w:pPr>
      <w:r>
        <w:t xml:space="preserve">V - (revogado).</w:t>
      </w:r>
    </w:p>
    <w:p>
      <w:pPr>
        <w:pStyle w:val="BodyText"/>
        <w:spacing w:after="8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p>
      <w:pPr>
        <w:pStyle w:val="BodyText"/>
        <w:spacing w:after="80"/>
        <w:jc w:val="both"/>
      </w:pPr>
      <w:r>
        <w:t xml:space="preserve">§ 1º-A A ausência de confirmação, em até 3 (três) dias úteis, contados do recebimento da citação eletrônica, implicará a realização da citação: (Incluído pela Lei nº 14.195/2021)</w:t>
      </w:r>
    </w:p>
    <w:p>
      <w:pPr>
        <w:pStyle w:val="BodyText"/>
        <w:spacing w:after="80"/>
        <w:jc w:val="both"/>
      </w:pPr>
      <w:r>
        <w:t xml:space="preserve">I - pelo correio;</w:t>
      </w:r>
    </w:p>
    <w:p>
      <w:pPr>
        <w:pStyle w:val="BodyText"/>
        <w:spacing w:after="80"/>
        <w:jc w:val="both"/>
      </w:pPr>
      <w:r>
        <w:t xml:space="preserve">II - por oficial de justiça;</w:t>
      </w:r>
    </w:p>
    <w:p>
      <w:pPr>
        <w:pStyle w:val="BodyText"/>
        <w:spacing w:after="80"/>
        <w:jc w:val="both"/>
      </w:pPr>
      <w:r>
        <w:t xml:space="preserve">III - pelo escrivão ou chefe de secretaria, se o citando comparecer em cartório;</w:t>
      </w:r>
    </w:p>
    <w:p>
      <w:pPr>
        <w:pStyle w:val="BodyText"/>
        <w:spacing w:after="80"/>
        <w:jc w:val="both"/>
      </w:pPr>
      <w:r>
        <w:t xml:space="preserve">IV - por edital.</w:t>
      </w:r>
    </w:p>
    <w:p>
      <w:pPr>
        <w:pStyle w:val="BodyText"/>
        <w:spacing w:after="8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8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80"/>
        <w:jc w:val="both"/>
      </w:pPr>
      <w:r>
        <w:t xml:space="preserve">§ 2º O disposto no § 1º aplica-se à União, aos Estados, ao Distrito Federal, aos Municípios e às entidades da administração indireta.</w:t>
      </w:r>
    </w:p>
    <w:p>
      <w:pPr>
        <w:pStyle w:val="BodyText"/>
        <w:spacing w:after="8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8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8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8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468"/>
    <w:bookmarkStart w:id="469" w:name="Xdccaacc6331413d0090febd5173b9b0c118fca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615"/>
        <w:gridCol w:w="4335"/>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3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Caput — citação preferencialmente por meio eletrônico</w:t>
            </w:r>
          </w:p>
        </w:tc>
        <w:tc>
          <w:tcPr>
            <w:tcW w:type="dxa" w:w="2615"/>
          </w:tcPr>
          <w:p>
            <w:pPr>
              <w:pStyle w:val="Compact"/>
              <w:spacing w:line="276" w:lineRule="auto" w:before="40" w:after="40"/>
            </w:pPr>
            <w:r>
              <w:rPr>
                <w:rFonts w:ascii="Liberation Sans Narrow" w:hAnsi="Liberation Sans Narrow"/>
                <w:sz w:val="18"/>
              </w:rPr>
              <w:t xml:space="preserve">REsp 2.070.921, Terceira Turma, relator Min. Humberto Martins, julgado em 12/08/2026, DJEN de 17/08/2026</w:t>
            </w:r>
          </w:p>
        </w:tc>
        <w:tc>
          <w:tcPr>
            <w:tcW w:type="dxa" w:w="4335"/>
          </w:tcPr>
          <w:p>
            <w:pPr>
              <w:pStyle w:val="Compact"/>
              <w:spacing w:line="276" w:lineRule="auto" w:before="40" w:after="40"/>
            </w:pPr>
            <w:r>
              <w:rPr>
                <w:rFonts w:ascii="Liberation Sans Narrow" w:hAnsi="Liberation Sans Narrow"/>
                <w:sz w:val="18"/>
              </w:rPr>
              <w:t xml:space="preserve">A citação eletrônica é a modalidade preferencial do art. 246 do CPC, não sendo consentâneo impor óbice apriorístico à mera tentativa de citação por aplicativo de mensagens, inserido no conceito de endereço eletrônico pela regulamentação do CNJ; a validade do ato sujeita-se à posterior aferição, pelo juízo de origem, da autenticidade, da identidade do destinatário e da ausência de prejuízo à defesa.</w:t>
            </w:r>
          </w:p>
        </w:tc>
      </w:tr>
      <w:tr>
        <w:trPr>
          <w:cantSplit/>
        </w:trPr>
        <w:tc>
          <w:tcPr>
            <w:tcW w:type="dxa" w:w="2404"/>
          </w:tcPr>
          <w:p>
            <w:pPr>
              <w:pStyle w:val="Compact"/>
              <w:spacing w:line="276" w:lineRule="auto" w:before="40" w:after="40"/>
            </w:pPr>
            <w:r>
              <w:rPr>
                <w:rFonts w:ascii="Liberation Sans Narrow" w:hAnsi="Liberation Sans Narrow"/>
                <w:sz w:val="18"/>
              </w:rPr>
              <w:t xml:space="preserve">§ 1º-A — ausência de confirmação e lei aplicável no tempo</w:t>
            </w:r>
          </w:p>
        </w:tc>
        <w:tc>
          <w:tcPr>
            <w:tcW w:type="dxa" w:w="2615"/>
          </w:tcPr>
          <w:p>
            <w:pPr>
              <w:pStyle w:val="Compact"/>
              <w:spacing w:line="276" w:lineRule="auto" w:before="40" w:after="40"/>
            </w:pPr>
            <w:r>
              <w:rPr>
                <w:rFonts w:ascii="Liberation Sans Narrow" w:hAnsi="Liberation Sans Narrow"/>
                <w:sz w:val="18"/>
              </w:rPr>
              <w:t xml:space="preserve">AREsp 2.663.378, Quarta Turma, relator Min. João Otávio de Noronha, julgado em 09/03/2026</w:t>
            </w:r>
          </w:p>
        </w:tc>
        <w:tc>
          <w:tcPr>
            <w:tcW w:type="dxa" w:w="4335"/>
          </w:tcPr>
          <w:p>
            <w:pPr>
              <w:pStyle w:val="Compact"/>
              <w:spacing w:line="276" w:lineRule="auto" w:before="40" w:after="40"/>
            </w:pPr>
            <w:r>
              <w:rPr>
                <w:rFonts w:ascii="Liberation Sans Narrow" w:hAnsi="Liberation Sans Narrow"/>
                <w:sz w:val="18"/>
              </w:rPr>
              <w:t xml:space="preserve">Pela teoria do isolamento dos atos processuais (art. 14 do CPC), a citação eletrônica instaurada sob a Lei n. 11.419/2006 não se submete ao § 1º-A do art. 246, introduzido pela Lei n. 14.195/2021.</w:t>
            </w:r>
          </w:p>
        </w:tc>
      </w:tr>
    </w:tbl>
    <w:bookmarkEnd w:id="469"/>
    <w:bookmarkStart w:id="470" w:name="art.-247"/>
    <w:p>
      <w:pPr>
        <w:pStyle w:val="Heading6"/>
        <w:pBdr>
          <w:left w:val="single" w:sz="36" w:space="4" w:color="2E75B6"/>
        </w:pBdr>
        <w:shd w:val="clear" w:color="auto" w:fill="E3EEF9"/>
        <w:spacing w:before="200" w:after="80"/>
        <w:ind w:left="85"/>
      </w:pPr>
      <w:r>
        <w:rPr>
          <w:i w:val="0"/>
          <w:color w:val="1F3A5F"/>
          <w:sz w:val="23"/>
        </w:rPr>
        <w:t xml:space="preserve">Art. 247</w:t>
      </w:r>
    </w:p>
    <w:p>
      <w:pPr>
        <w:pStyle w:val="FirstParagraph"/>
        <w:spacing w:after="80"/>
        <w:jc w:val="both"/>
      </w:pPr>
      <w:r>
        <w:rPr>
          <w:b/>
          <w:bCs/>
        </w:rPr>
        <w:t xml:space="preserve">Art. 247.</w:t>
      </w:r>
      <w:r>
        <w:t xml:space="preserve"> </w:t>
      </w:r>
      <w:r>
        <w:t xml:space="preserve">A citação será feita por meio eletrônico ou pelo correio para qualquer comarca do País, exceto: (Redação dada pela Lei nº 14.195/2021)</w:t>
      </w:r>
    </w:p>
    <w:p>
      <w:pPr>
        <w:pStyle w:val="BodyText"/>
        <w:spacing w:after="80"/>
        <w:jc w:val="both"/>
      </w:pPr>
      <w:r>
        <w:t xml:space="preserve">I - nas ações de estado, observado o disposto no art. 695, § 3º;</w:t>
      </w:r>
    </w:p>
    <w:p>
      <w:pPr>
        <w:pStyle w:val="BodyText"/>
        <w:spacing w:after="80"/>
        <w:jc w:val="both"/>
      </w:pPr>
      <w:r>
        <w:t xml:space="preserve">II - quando o citando for incapaz;</w:t>
      </w:r>
    </w:p>
    <w:p>
      <w:pPr>
        <w:pStyle w:val="BodyText"/>
        <w:spacing w:after="80"/>
        <w:jc w:val="both"/>
      </w:pPr>
      <w:r>
        <w:t xml:space="preserve">III - quando o citando for pessoa de direito público;</w:t>
      </w:r>
    </w:p>
    <w:p>
      <w:pPr>
        <w:pStyle w:val="BodyText"/>
        <w:spacing w:after="80"/>
        <w:jc w:val="both"/>
      </w:pPr>
      <w:r>
        <w:t xml:space="preserve">IV - quando o citando residir em local não atendido pela entrega domiciliar de correspondência;</w:t>
      </w:r>
    </w:p>
    <w:p>
      <w:pPr>
        <w:pStyle w:val="BodyText"/>
        <w:spacing w:after="80"/>
        <w:jc w:val="both"/>
      </w:pPr>
      <w:r>
        <w:t xml:space="preserve">V - quando o autor, justificadamente, a requerer de outra forma.</w:t>
      </w:r>
    </w:p>
    <w:bookmarkEnd w:id="470"/>
    <w:bookmarkStart w:id="471" w:name="Xb618fc81fbbc5ccc02eb2bc12678470edffc74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1"/>
        <w:gridCol w:w="2870"/>
        <w:gridCol w:w="4303"/>
      </w:tblGrid>
      <w:tr>
        <w:trPr>
          <w:tblHeader w:val="on"/>
          <w:cantSplit/>
          <w:tblHeader/>
        </w:trPr>
        <w:tc>
          <w:tcPr>
            <w:tcW w:type="dxa" w:w="218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0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1"/>
          </w:tcPr>
          <w:p>
            <w:pPr>
              <w:pStyle w:val="Compact"/>
              <w:spacing w:line="276" w:lineRule="auto" w:before="40" w:after="40"/>
            </w:pPr>
            <w:r>
              <w:rPr>
                <w:rFonts w:ascii="Liberation Sans Narrow" w:hAnsi="Liberation Sans Narrow"/>
                <w:sz w:val="18"/>
              </w:rPr>
              <w:t xml:space="preserve">Art. 247, I (exceção à citação eletrônica ou postal nas ações de estado) (aplicação narrada)</w:t>
            </w:r>
          </w:p>
        </w:tc>
        <w:tc>
          <w:tcPr>
            <w:tcW w:type="dxa" w:w="2870"/>
          </w:tcPr>
          <w:p>
            <w:pPr>
              <w:pStyle w:val="Compact"/>
              <w:spacing w:line="276" w:lineRule="auto" w:before="40" w:after="40"/>
            </w:pPr>
            <w:r>
              <w:rPr>
                <w:rFonts w:ascii="Liberation Sans Narrow" w:hAnsi="Liberation Sans Narrow"/>
                <w:sz w:val="18"/>
              </w:rPr>
              <w:t xml:space="preserve">AgInt na HDE 12.166, Corte Especial, relator Min. Herman Benjamin, julgado em 10/03/2026, DJEN de 16/03/2026</w:t>
            </w:r>
          </w:p>
        </w:tc>
        <w:tc>
          <w:tcPr>
            <w:tcW w:type="dxa" w:w="4303"/>
          </w:tcPr>
          <w:p>
            <w:pPr>
              <w:pStyle w:val="Compact"/>
              <w:spacing w:line="276" w:lineRule="auto" w:before="40" w:after="40"/>
            </w:pPr>
            <w:r>
              <w:rPr>
                <w:rFonts w:ascii="Liberation Sans Narrow" w:hAnsi="Liberation Sans Narrow"/>
                <w:sz w:val="18"/>
              </w:rPr>
              <w:t xml:space="preserve">Ainda que o art. 246 estabeleça a preferência pela citação por meio eletrônico, o art. 247, I, excepciona as ações de estado, nas quais se exige a citação pessoal (art. 695, § 3º); a natureza delibatória do procedimento de homologação de decisão estrangeira não afasta essa cautela, voltada à ciência inequívoca da parte requerida. Trecho: “A natureza delibatória do procedimento de homologação de decisão estrangeira não afasta a necessidade de observância das cautelas legais destinadas a assegurar a ciência inequívoca da parte requerida.”</w:t>
            </w:r>
          </w:p>
        </w:tc>
      </w:tr>
      <w:tr>
        <w:trPr>
          <w:cantSplit/>
        </w:trPr>
        <w:tc>
          <w:tcPr>
            <w:tcW w:type="dxa" w:w="2181"/>
          </w:tcPr>
          <w:p>
            <w:pPr>
              <w:pStyle w:val="Compact"/>
              <w:spacing w:line="276" w:lineRule="auto" w:before="40" w:after="40"/>
            </w:pPr>
            <w:r>
              <w:rPr>
                <w:rFonts w:ascii="Liberation Sans Narrow" w:hAnsi="Liberation Sans Narrow"/>
                <w:sz w:val="18"/>
              </w:rPr>
              <w:t xml:space="preserve">Caput — citação postal e regime especial da execução</w:t>
            </w:r>
          </w:p>
        </w:tc>
        <w:tc>
          <w:tcPr>
            <w:tcW w:type="dxa" w:w="2870"/>
          </w:tcPr>
          <w:p>
            <w:pPr>
              <w:pStyle w:val="Compact"/>
              <w:spacing w:line="276" w:lineRule="auto" w:before="40" w:after="40"/>
            </w:pPr>
            <w:r>
              <w:rPr>
                <w:rFonts w:ascii="Liberation Sans Narrow" w:hAnsi="Liberation Sans Narrow"/>
                <w:sz w:val="18"/>
              </w:rPr>
              <w:t xml:space="preserve">AREsp 2.731.232, Terceira Turma, relator Min. Moura Ribeiro, julgado em 04/05/2026, DJEN de 08/05/2026</w:t>
            </w:r>
          </w:p>
        </w:tc>
        <w:tc>
          <w:tcPr>
            <w:tcW w:type="dxa" w:w="4303"/>
          </w:tcPr>
          <w:p>
            <w:pPr>
              <w:pStyle w:val="Compact"/>
              <w:spacing w:line="276" w:lineRule="auto" w:before="40" w:after="40"/>
            </w:pPr>
            <w:r>
              <w:rPr>
                <w:rFonts w:ascii="Liberation Sans Narrow" w:hAnsi="Liberation Sans Narrow"/>
                <w:sz w:val="18"/>
              </w:rPr>
              <w:t xml:space="preserve">A regra geral de citação postal dos arts. 247 e 249 do CPC não afasta o regime específico do art. 829, § 1º, que, na execução de título extrajudicial, exige a expedição de mandado de citação a ser cumprido por oficial de justiça.</w:t>
            </w:r>
          </w:p>
        </w:tc>
      </w:tr>
    </w:tbl>
    <w:bookmarkEnd w:id="471"/>
    <w:bookmarkStart w:id="472" w:name="art.-248"/>
    <w:p>
      <w:pPr>
        <w:pStyle w:val="Heading6"/>
        <w:pBdr>
          <w:left w:val="single" w:sz="36" w:space="4" w:color="2E75B6"/>
        </w:pBdr>
        <w:shd w:val="clear" w:color="auto" w:fill="E3EEF9"/>
        <w:spacing w:before="200" w:after="80"/>
        <w:ind w:left="85"/>
      </w:pPr>
      <w:r>
        <w:rPr>
          <w:i w:val="0"/>
          <w:color w:val="1F3A5F"/>
          <w:sz w:val="23"/>
        </w:rPr>
        <w:t xml:space="preserve">Art. 248</w:t>
      </w:r>
    </w:p>
    <w:p>
      <w:pPr>
        <w:pStyle w:val="FirstParagraph"/>
        <w:spacing w:after="8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80"/>
        <w:jc w:val="both"/>
      </w:pPr>
      <w:r>
        <w:t xml:space="preserve">§ 1º A carta será registrada para entrega ao citando, exigindo-lhe o carteiro, ao fazer a entrega, que assine o recibo.</w:t>
      </w:r>
    </w:p>
    <w:p>
      <w:pPr>
        <w:pStyle w:val="BodyText"/>
        <w:spacing w:after="8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80"/>
        <w:jc w:val="both"/>
      </w:pPr>
      <w:r>
        <w:t xml:space="preserve">§ 3º Da carta de citação no processo de conhecimento constarão os requisitos do art. 250.</w:t>
      </w:r>
    </w:p>
    <w:p>
      <w:pPr>
        <w:pStyle w:val="BodyText"/>
        <w:spacing w:after="8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bookmarkEnd w:id="472"/>
    <w:bookmarkStart w:id="473" w:name="Xbdf7b87b3188100b83d6d80c275877e3c757a0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5"/>
        <w:gridCol w:w="3280"/>
        <w:gridCol w:w="3799"/>
      </w:tblGrid>
      <w:tr>
        <w:trPr>
          <w:tblHeader w:val="on"/>
          <w:cantSplit/>
          <w:tblHeader/>
        </w:trPr>
        <w:tc>
          <w:tcPr>
            <w:tcW w:type="dxa" w:w="227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8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7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5"/>
          </w:tcPr>
          <w:p>
            <w:pPr>
              <w:pStyle w:val="Compact"/>
              <w:spacing w:line="276" w:lineRule="auto" w:before="40" w:after="40"/>
            </w:pPr>
            <w:r>
              <w:rPr>
                <w:rFonts w:ascii="Liberation Sans Narrow" w:hAnsi="Liberation Sans Narrow"/>
                <w:sz w:val="18"/>
              </w:rPr>
              <w:t xml:space="preserve">Art. 248, § 4º (citação entregue a funcionário da portaria)</w:t>
            </w:r>
          </w:p>
        </w:tc>
        <w:tc>
          <w:tcPr>
            <w:tcW w:type="dxa" w:w="3280"/>
          </w:tcPr>
          <w:p>
            <w:pPr>
              <w:pStyle w:val="Compact"/>
              <w:spacing w:line="276" w:lineRule="auto" w:before="40" w:after="40"/>
            </w:pPr>
            <w:r>
              <w:rPr>
                <w:rFonts w:ascii="Liberation Sans Narrow" w:hAnsi="Liberation Sans Narrow"/>
                <w:sz w:val="18"/>
              </w:rPr>
              <w:t xml:space="preserve">REsp 2.069.123, Terceira Turma, relatora Min. Nancy Andrighi, julgado em 03/10/2023, DJe de 09/10/2023</w:t>
            </w:r>
          </w:p>
        </w:tc>
        <w:tc>
          <w:tcPr>
            <w:tcW w:type="dxa" w:w="3799"/>
          </w:tcPr>
          <w:p>
            <w:pPr>
              <w:pStyle w:val="Compact"/>
              <w:spacing w:line="276" w:lineRule="auto" w:before="40" w:after="40"/>
            </w:pPr>
            <w:r>
              <w:rPr>
                <w:rFonts w:ascii="Liberation Sans Narrow" w:hAnsi="Liberation Sans Narrow"/>
                <w:sz w:val="18"/>
              </w:rPr>
              <w:t xml:space="preserve">A citação entregue a funcionário da portaria do condomínio gera presunção relativa de validade, que admite prova em contrário.</w:t>
            </w:r>
          </w:p>
        </w:tc>
      </w:tr>
    </w:tbl>
    <w:bookmarkEnd w:id="473"/>
    <w:bookmarkStart w:id="474" w:name="art.-249"/>
    <w:p>
      <w:pPr>
        <w:pStyle w:val="Heading6"/>
        <w:pBdr>
          <w:left w:val="single" w:sz="36" w:space="4" w:color="2E75B6"/>
        </w:pBdr>
        <w:shd w:val="clear" w:color="auto" w:fill="E3EEF9"/>
        <w:spacing w:before="200" w:after="80"/>
        <w:ind w:left="85"/>
      </w:pPr>
      <w:r>
        <w:rPr>
          <w:i w:val="0"/>
          <w:color w:val="1F3A5F"/>
          <w:sz w:val="23"/>
        </w:rPr>
        <w:t xml:space="preserve">Art. 249</w:t>
      </w:r>
    </w:p>
    <w:p>
      <w:pPr>
        <w:pStyle w:val="FirstParagraph"/>
        <w:spacing w:after="8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bookmarkEnd w:id="474"/>
    <w:bookmarkStart w:id="475" w:name="X12b218c966ae5646587e2187601c3dcd90dc61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9"/>
        <w:gridCol w:w="2560"/>
        <w:gridCol w:w="4815"/>
      </w:tblGrid>
      <w:tr>
        <w:trPr>
          <w:tblHeader w:val="on"/>
          <w:cantSplit/>
          <w:tblHeader/>
        </w:trPr>
        <w:tc>
          <w:tcPr>
            <w:tcW w:type="dxa" w:w="19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6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9"/>
          </w:tcPr>
          <w:p>
            <w:pPr>
              <w:pStyle w:val="Compact"/>
              <w:spacing w:line="276" w:lineRule="auto" w:before="40" w:after="40"/>
            </w:pPr>
            <w:r>
              <w:rPr>
                <w:rFonts w:ascii="Liberation Sans Narrow" w:hAnsi="Liberation Sans Narrow"/>
                <w:sz w:val="18"/>
              </w:rPr>
              <w:t xml:space="preserve">Caput — citação por oficial de justiça nas hipóteses previstas em lei</w:t>
            </w:r>
          </w:p>
        </w:tc>
        <w:tc>
          <w:tcPr>
            <w:tcW w:type="dxa" w:w="2561"/>
          </w:tcPr>
          <w:p>
            <w:pPr>
              <w:pStyle w:val="Compact"/>
              <w:spacing w:line="276" w:lineRule="auto" w:before="40" w:after="40"/>
            </w:pPr>
            <w:r>
              <w:rPr>
                <w:rFonts w:ascii="Liberation Sans Narrow" w:hAnsi="Liberation Sans Narrow"/>
                <w:sz w:val="18"/>
              </w:rPr>
              <w:t xml:space="preserve">AREsp 2.731.232, Terceira Turma, relator Min. Moura Ribeiro, julgado em 04/05/2026, DJEN de 08/05/2026</w:t>
            </w:r>
          </w:p>
        </w:tc>
        <w:tc>
          <w:tcPr>
            <w:tcW w:type="dxa" w:w="4815"/>
          </w:tcPr>
          <w:p>
            <w:pPr>
              <w:pStyle w:val="Compact"/>
              <w:spacing w:line="276" w:lineRule="auto" w:before="40" w:after="40"/>
            </w:pPr>
            <w:r>
              <w:rPr>
                <w:rFonts w:ascii="Liberation Sans Narrow" w:hAnsi="Liberation Sans Narrow"/>
                <w:sz w:val="18"/>
              </w:rPr>
              <w:t xml:space="preserve">Na execução de título extrajudicial, a citação deve observar o regime do art. 829, § 1º: exige-se mandado de citação a ser cumprido por oficial de justiça, concentrando citação, penhora e avaliação. A regra geral de citação postal dos arts. 247 e 249 não afasta esse regime específico da execução.</w:t>
            </w:r>
          </w:p>
        </w:tc>
      </w:tr>
    </w:tbl>
    <w:bookmarkEnd w:id="475"/>
    <w:bookmarkStart w:id="476" w:name="art.-250"/>
    <w:p>
      <w:pPr>
        <w:pStyle w:val="Heading6"/>
        <w:pBdr>
          <w:left w:val="single" w:sz="36" w:space="4" w:color="2E75B6"/>
        </w:pBdr>
        <w:shd w:val="clear" w:color="auto" w:fill="E3EEF9"/>
        <w:spacing w:before="200" w:after="80"/>
        <w:ind w:left="85"/>
      </w:pPr>
      <w:r>
        <w:rPr>
          <w:i w:val="0"/>
          <w:color w:val="1F3A5F"/>
          <w:sz w:val="23"/>
        </w:rPr>
        <w:t xml:space="preserve">Art. 250</w:t>
      </w:r>
    </w:p>
    <w:p>
      <w:pPr>
        <w:pStyle w:val="FirstParagraph"/>
        <w:spacing w:after="80"/>
        <w:jc w:val="both"/>
      </w:pPr>
      <w:r>
        <w:rPr>
          <w:b/>
          <w:bCs/>
        </w:rPr>
        <w:t xml:space="preserve">Art. 250.</w:t>
      </w:r>
      <w:r>
        <w:t xml:space="preserve"> </w:t>
      </w:r>
      <w:r>
        <w:t xml:space="preserve">O mandado que o oficial de justiça tiver de cumprir conterá:</w:t>
      </w:r>
    </w:p>
    <w:p>
      <w:pPr>
        <w:pStyle w:val="BodyText"/>
        <w:spacing w:after="80"/>
        <w:jc w:val="both"/>
      </w:pPr>
      <w:r>
        <w:t xml:space="preserve">I - os nomes do autor e do citando e seus respectivos domicílios ou residências;</w:t>
      </w:r>
    </w:p>
    <w:p>
      <w:pPr>
        <w:pStyle w:val="BodyText"/>
        <w:spacing w:after="80"/>
        <w:jc w:val="both"/>
      </w:pPr>
      <w:r>
        <w:t xml:space="preserve">II - a finalidade da citação, com todas as especificações constantes da petição inicial, bem como a menção do prazo para contestar, sob pena de revelia, ou para embargar a execução;</w:t>
      </w:r>
    </w:p>
    <w:p>
      <w:pPr>
        <w:pStyle w:val="BodyText"/>
        <w:spacing w:after="80"/>
        <w:jc w:val="both"/>
      </w:pPr>
      <w:r>
        <w:t xml:space="preserve">III - a aplicação de sanção para o caso de descumprimento da ordem, se houver;</w:t>
      </w:r>
    </w:p>
    <w:p>
      <w:pPr>
        <w:pStyle w:val="BodyText"/>
        <w:spacing w:after="8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80"/>
        <w:jc w:val="both"/>
      </w:pPr>
      <w:r>
        <w:t xml:space="preserve">V - a cópia da petição inicial, do despacho ou da decisão que deferir tutela provisória;</w:t>
      </w:r>
    </w:p>
    <w:p>
      <w:pPr>
        <w:pStyle w:val="BodyText"/>
        <w:spacing w:after="80"/>
        <w:jc w:val="both"/>
      </w:pPr>
      <w:r>
        <w:t xml:space="preserve">VI - a assinatura do escrivão ou do chefe de secretaria e a declaração de que o subscreve por ordem do juiz.</w:t>
      </w:r>
    </w:p>
    <w:bookmarkEnd w:id="476"/>
    <w:bookmarkStart w:id="477" w:name="X503360ca239c8de296e5fa7ce3a1f483fc5869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293"/>
        <w:gridCol w:w="540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40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II — conteúdo do mandado e advertência</w:t>
            </w:r>
          </w:p>
        </w:tc>
        <w:tc>
          <w:tcPr>
            <w:tcW w:type="dxa" w:w="2293"/>
          </w:tcPr>
          <w:p>
            <w:pPr>
              <w:pStyle w:val="Compact"/>
              <w:spacing w:line="276" w:lineRule="auto" w:before="40" w:after="40"/>
            </w:pPr>
            <w:r>
              <w:rPr>
                <w:rFonts w:ascii="Liberation Sans Narrow" w:hAnsi="Liberation Sans Narrow"/>
                <w:sz w:val="18"/>
              </w:rPr>
              <w:t xml:space="preserve">REsp 2.117.951, Quarta Turma, relator Min. Raul Araújo, julgado em 09/03/2026</w:t>
            </w:r>
          </w:p>
        </w:tc>
        <w:tc>
          <w:tcPr>
            <w:tcW w:type="dxa" w:w="5406"/>
          </w:tcPr>
          <w:p>
            <w:pPr>
              <w:pStyle w:val="Compact"/>
              <w:spacing w:line="276" w:lineRule="auto" w:before="40" w:after="40"/>
            </w:pPr>
            <w:r>
              <w:rPr>
                <w:rFonts w:ascii="Liberation Sans Narrow" w:hAnsi="Liberation Sans Narrow"/>
                <w:sz w:val="18"/>
              </w:rPr>
              <w:t xml:space="preserve">O mandado de citação que contém a íntegra da decisão inicial, o prazo para embargos e as advertências do procedimento atende aos arts. 250 e 829 do CPC; a ausência de advertência sobre os efeitos da revelia não acarreta a nulidade da citação, mas apenas impede a aplicação desses efeitos.</w:t>
            </w:r>
          </w:p>
        </w:tc>
      </w:tr>
    </w:tbl>
    <w:bookmarkEnd w:id="477"/>
    <w:bookmarkStart w:id="478" w:name="art.-251"/>
    <w:p>
      <w:pPr>
        <w:pStyle w:val="Heading6"/>
        <w:pBdr>
          <w:left w:val="single" w:sz="36" w:space="4" w:color="2E75B6"/>
        </w:pBdr>
        <w:shd w:val="clear" w:color="auto" w:fill="E3EEF9"/>
        <w:spacing w:before="200" w:after="80"/>
        <w:ind w:left="85"/>
      </w:pPr>
      <w:r>
        <w:rPr>
          <w:i w:val="0"/>
          <w:color w:val="1F3A5F"/>
          <w:sz w:val="23"/>
        </w:rPr>
        <w:t xml:space="preserve">Art. 251</w:t>
      </w:r>
    </w:p>
    <w:p>
      <w:pPr>
        <w:pStyle w:val="FirstParagraph"/>
        <w:spacing w:after="80"/>
        <w:jc w:val="both"/>
      </w:pPr>
      <w:r>
        <w:rPr>
          <w:b/>
          <w:bCs/>
        </w:rPr>
        <w:t xml:space="preserve">Art. 251.</w:t>
      </w:r>
      <w:r>
        <w:t xml:space="preserve"> </w:t>
      </w:r>
      <w:r>
        <w:t xml:space="preserve">Incumbe ao oficial de justiça procurar o citando e, onde o encontrar, citá-lo:</w:t>
      </w:r>
    </w:p>
    <w:p>
      <w:pPr>
        <w:pStyle w:val="BodyText"/>
        <w:spacing w:after="80"/>
        <w:jc w:val="both"/>
      </w:pPr>
      <w:r>
        <w:t xml:space="preserve">I - lendo-lhe o mandado e entregando-lhe a contrafé;</w:t>
      </w:r>
    </w:p>
    <w:p>
      <w:pPr>
        <w:pStyle w:val="BodyText"/>
        <w:spacing w:after="80"/>
        <w:jc w:val="both"/>
      </w:pPr>
      <w:r>
        <w:t xml:space="preserve">II - portando por fé se recebeu ou recusou a contrafé;</w:t>
      </w:r>
    </w:p>
    <w:p>
      <w:pPr>
        <w:pStyle w:val="BodyText"/>
        <w:spacing w:after="80"/>
        <w:jc w:val="both"/>
      </w:pPr>
      <w:r>
        <w:t xml:space="preserve">III - obtendo a nota de ciente ou certificando que o citando não a apôs no mandado.</w:t>
      </w:r>
    </w:p>
    <w:bookmarkEnd w:id="478"/>
    <w:bookmarkStart w:id="479" w:name="X76216cd013bfe7ba3bf642c701308c46ec73d4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346"/>
        <w:gridCol w:w="52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4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III — certificação da ciência e finalidade do ato</w:t>
            </w:r>
          </w:p>
        </w:tc>
        <w:tc>
          <w:tcPr>
            <w:tcW w:type="dxa" w:w="2346"/>
          </w:tcPr>
          <w:p>
            <w:pPr>
              <w:pStyle w:val="Compact"/>
              <w:spacing w:line="276" w:lineRule="auto" w:before="40" w:after="40"/>
            </w:pPr>
            <w:r>
              <w:rPr>
                <w:rFonts w:ascii="Liberation Sans Narrow" w:hAnsi="Liberation Sans Narrow"/>
                <w:sz w:val="18"/>
              </w:rPr>
              <w:t xml:space="preserve">AREsp 3.083.220, Terceira Turma, relator Min. Moura Ribeiro, julgado em 23/03/2026</w:t>
            </w:r>
          </w:p>
        </w:tc>
        <w:tc>
          <w:tcPr>
            <w:tcW w:type="dxa" w:w="5228"/>
          </w:tcPr>
          <w:p>
            <w:pPr>
              <w:pStyle w:val="Compact"/>
              <w:spacing w:line="276" w:lineRule="auto" w:before="40" w:after="40"/>
            </w:pPr>
            <w:r>
              <w:rPr>
                <w:rFonts w:ascii="Liberation Sans Narrow" w:hAnsi="Liberation Sans Narrow"/>
                <w:sz w:val="18"/>
              </w:rPr>
              <w:t xml:space="preserve">Ainda que não haja previsão legal específica, a citação realizada por oficial de justiça mediante aplicativo de mensagens é válida quando alcança a finalidade do ato, isto é, a ciência inequívoca do citado, prevalecendo a liberdade das formas sobre a rigidez formal.</w:t>
            </w:r>
          </w:p>
        </w:tc>
      </w:tr>
    </w:tbl>
    <w:bookmarkEnd w:id="479"/>
    <w:bookmarkStart w:id="480" w:name="art.-252"/>
    <w:p>
      <w:pPr>
        <w:pStyle w:val="Heading6"/>
        <w:pBdr>
          <w:left w:val="single" w:sz="36" w:space="4" w:color="2E75B6"/>
        </w:pBdr>
        <w:shd w:val="clear" w:color="auto" w:fill="E3EEF9"/>
        <w:spacing w:before="200" w:after="80"/>
        <w:ind w:left="85"/>
      </w:pPr>
      <w:r>
        <w:rPr>
          <w:i w:val="0"/>
          <w:color w:val="1F3A5F"/>
          <w:sz w:val="23"/>
        </w:rPr>
        <w:t xml:space="preserve">Art. 252</w:t>
      </w:r>
    </w:p>
    <w:p>
      <w:pPr>
        <w:pStyle w:val="FirstParagraph"/>
        <w:spacing w:after="8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p>
      <w:pPr>
        <w:pStyle w:val="BodyText"/>
        <w:spacing w:after="8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480"/>
    <w:bookmarkStart w:id="481" w:name="Xe4bb3447ea112d9ddae0ca2bfd83bda66f80d3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89"/>
        <w:gridCol w:w="503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requisitos da suspeita de ocultação</w:t>
            </w:r>
          </w:p>
        </w:tc>
        <w:tc>
          <w:tcPr>
            <w:tcW w:type="dxa" w:w="2789"/>
          </w:tcPr>
          <w:p>
            <w:pPr>
              <w:pStyle w:val="Compact"/>
              <w:spacing w:line="276" w:lineRule="auto" w:before="40" w:after="40"/>
            </w:pPr>
            <w:r>
              <w:rPr>
                <w:rFonts w:ascii="Liberation Sans Narrow" w:hAnsi="Liberation Sans Narrow"/>
                <w:sz w:val="18"/>
              </w:rPr>
              <w:t xml:space="preserve">REsp 2.059.799, Quarta Turma, relatora Min. Maria Isabel Gallotti, julgado em 09/02/2026, DJEN de 12/02/2026</w:t>
            </w:r>
          </w:p>
        </w:tc>
        <w:tc>
          <w:tcPr>
            <w:tcW w:type="dxa" w:w="5034"/>
          </w:tcPr>
          <w:p>
            <w:pPr>
              <w:pStyle w:val="Compact"/>
              <w:spacing w:line="276" w:lineRule="auto" w:before="40" w:after="40"/>
            </w:pPr>
            <w:r>
              <w:rPr>
                <w:rFonts w:ascii="Liberation Sans Narrow" w:hAnsi="Liberation Sans Narrow"/>
                <w:sz w:val="18"/>
              </w:rPr>
              <w:t xml:space="preserve">A indicação de que o réu se encontra em local incerto ou não sabido não supre os requisitos do art. 252: incumbe ao oficial de justiça justificar também a suspeita de ocultação, sob pena de nulidade da citação por hora certa e dos atos subsequentes.</w:t>
            </w:r>
          </w:p>
        </w:tc>
      </w:tr>
    </w:tbl>
    <w:bookmarkEnd w:id="481"/>
    <w:bookmarkStart w:id="482" w:name="art.-253"/>
    <w:p>
      <w:pPr>
        <w:pStyle w:val="Heading6"/>
        <w:pBdr>
          <w:left w:val="single" w:sz="36" w:space="4" w:color="2E75B6"/>
        </w:pBdr>
        <w:shd w:val="clear" w:color="auto" w:fill="E3EEF9"/>
        <w:spacing w:before="200" w:after="80"/>
        <w:ind w:left="85"/>
      </w:pPr>
      <w:r>
        <w:rPr>
          <w:i w:val="0"/>
          <w:color w:val="1F3A5F"/>
          <w:sz w:val="23"/>
        </w:rPr>
        <w:t xml:space="preserve">Art. 253</w:t>
      </w:r>
    </w:p>
    <w:p>
      <w:pPr>
        <w:pStyle w:val="FirstParagraph"/>
        <w:spacing w:after="8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spacing w:after="80"/>
        <w:jc w:val="both"/>
      </w:pPr>
      <w:r>
        <w:t xml:space="preserve">§ 1º Se o citando não estiver presente, o oficial de justiça procurará informar-se das razões da ausência, dando por feita a citação, ainda que o citando se tenha ocultado em outra comarca, seção ou subseção judiciárias.</w:t>
      </w:r>
    </w:p>
    <w:p>
      <w:pPr>
        <w:pStyle w:val="BodyText"/>
        <w:spacing w:after="8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80"/>
        <w:jc w:val="both"/>
      </w:pPr>
      <w:r>
        <w:t xml:space="preserve">§ 3º Da certidão da ocorrência, o oficial de justiça deixará contrafé com qualquer pessoa da família ou vizinho, conforme o caso, declarando-lhe o nome.</w:t>
      </w:r>
    </w:p>
    <w:p>
      <w:pPr>
        <w:pStyle w:val="BodyText"/>
        <w:spacing w:after="80"/>
        <w:jc w:val="both"/>
      </w:pPr>
      <w:r>
        <w:t xml:space="preserve">§ 4º O oficial de justiça fará constar do mandado a advertência de que será nomeado curador especial se houver revelia.</w:t>
      </w:r>
    </w:p>
    <w:bookmarkEnd w:id="482"/>
    <w:bookmarkStart w:id="483" w:name="X0a77ed2c1d7098aec4294901ccf977f608cf07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72"/>
        <w:gridCol w:w="2742"/>
        <w:gridCol w:w="4940"/>
      </w:tblGrid>
      <w:tr>
        <w:trPr>
          <w:tblHeader w:val="on"/>
          <w:cantSplit/>
          <w:tblHeader/>
        </w:trPr>
        <w:tc>
          <w:tcPr>
            <w:tcW w:type="dxa" w:w="167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4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73"/>
          </w:tcPr>
          <w:p>
            <w:pPr>
              <w:pStyle w:val="Compact"/>
              <w:spacing w:line="276" w:lineRule="auto" w:before="40" w:after="40"/>
            </w:pPr>
            <w:r>
              <w:rPr>
                <w:rFonts w:ascii="Liberation Sans Narrow" w:hAnsi="Liberation Sans Narrow"/>
                <w:sz w:val="18"/>
              </w:rPr>
              <w:t xml:space="preserve">§ 1º — diligência do oficial e suspeita de ocultação</w:t>
            </w:r>
          </w:p>
        </w:tc>
        <w:tc>
          <w:tcPr>
            <w:tcW w:type="dxa" w:w="2742"/>
          </w:tcPr>
          <w:p>
            <w:pPr>
              <w:pStyle w:val="Compact"/>
              <w:spacing w:line="276" w:lineRule="auto" w:before="40" w:after="40"/>
            </w:pPr>
            <w:r>
              <w:rPr>
                <w:rFonts w:ascii="Liberation Sans Narrow" w:hAnsi="Liberation Sans Narrow"/>
                <w:sz w:val="18"/>
              </w:rPr>
              <w:t xml:space="preserve">REsp 2.059.799, Quarta Turma, relatora Min. Maria Isabel Gallotti, julgado em 09/02/2026, DJEN de 12/02/2026</w:t>
            </w:r>
          </w:p>
        </w:tc>
        <w:tc>
          <w:tcPr>
            <w:tcW w:type="dxa" w:w="4940"/>
          </w:tcPr>
          <w:p>
            <w:pPr>
              <w:pStyle w:val="Compact"/>
              <w:spacing w:line="276" w:lineRule="auto" w:before="40" w:after="40"/>
            </w:pPr>
            <w:r>
              <w:rPr>
                <w:rFonts w:ascii="Liberation Sans Narrow" w:hAnsi="Liberation Sans Narrow"/>
                <w:sz w:val="18"/>
              </w:rPr>
              <w:t xml:space="preserve">A citação com hora certa exige que o oficial de justiça justifique a suspeita de ocultação do citando; a simples indicação de que o réu se encontra em local incerto ou não sabido não supre os requisitos legais e torna nula a citação e os atos que a sucederam.</w:t>
            </w:r>
          </w:p>
        </w:tc>
      </w:tr>
    </w:tbl>
    <w:bookmarkEnd w:id="483"/>
    <w:bookmarkStart w:id="484" w:name="art.-254"/>
    <w:p>
      <w:pPr>
        <w:pStyle w:val="Heading6"/>
        <w:pBdr>
          <w:left w:val="single" w:sz="36" w:space="4" w:color="2E75B6"/>
        </w:pBdr>
        <w:shd w:val="clear" w:color="auto" w:fill="E3EEF9"/>
        <w:spacing w:before="200" w:after="80"/>
        <w:ind w:left="85"/>
      </w:pPr>
      <w:r>
        <w:rPr>
          <w:i w:val="0"/>
          <w:color w:val="1F3A5F"/>
          <w:sz w:val="23"/>
        </w:rPr>
        <w:t xml:space="preserve">Art. 254</w:t>
      </w:r>
    </w:p>
    <w:p>
      <w:pPr>
        <w:pStyle w:val="FirstParagraph"/>
        <w:spacing w:after="8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484"/>
    <w:bookmarkStart w:id="485" w:name="art.-255"/>
    <w:p>
      <w:pPr>
        <w:pStyle w:val="Heading6"/>
        <w:pBdr>
          <w:left w:val="single" w:sz="36" w:space="4" w:color="2E75B6"/>
        </w:pBdr>
        <w:shd w:val="clear" w:color="auto" w:fill="E3EEF9"/>
        <w:spacing w:before="200" w:after="80"/>
        <w:ind w:left="85"/>
      </w:pPr>
      <w:r>
        <w:rPr>
          <w:i w:val="0"/>
          <w:color w:val="1F3A5F"/>
          <w:sz w:val="23"/>
        </w:rPr>
        <w:t xml:space="preserve">Art. 255</w:t>
      </w:r>
    </w:p>
    <w:p>
      <w:pPr>
        <w:pStyle w:val="FirstParagraph"/>
        <w:spacing w:after="8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485"/>
    <w:bookmarkStart w:id="486" w:name="art.-256"/>
    <w:p>
      <w:pPr>
        <w:pStyle w:val="Heading6"/>
        <w:pBdr>
          <w:left w:val="single" w:sz="36" w:space="4" w:color="2E75B6"/>
        </w:pBdr>
        <w:shd w:val="clear" w:color="auto" w:fill="E3EEF9"/>
        <w:spacing w:before="200" w:after="80"/>
        <w:ind w:left="85"/>
      </w:pPr>
      <w:r>
        <w:rPr>
          <w:i w:val="0"/>
          <w:color w:val="1F3A5F"/>
          <w:sz w:val="23"/>
        </w:rPr>
        <w:t xml:space="preserve">Art. 256</w:t>
      </w:r>
    </w:p>
    <w:p>
      <w:pPr>
        <w:pStyle w:val="FirstParagraph"/>
        <w:spacing w:after="80"/>
        <w:jc w:val="both"/>
      </w:pPr>
      <w:r>
        <w:rPr>
          <w:b/>
          <w:bCs/>
        </w:rPr>
        <w:t xml:space="preserve">Art. 256.</w:t>
      </w:r>
      <w:r>
        <w:t xml:space="preserve"> </w:t>
      </w:r>
      <w:r>
        <w:t xml:space="preserve">A citação por edital será feita:</w:t>
      </w:r>
    </w:p>
    <w:p>
      <w:pPr>
        <w:pStyle w:val="BodyText"/>
        <w:spacing w:after="80"/>
        <w:jc w:val="both"/>
      </w:pPr>
      <w:r>
        <w:t xml:space="preserve">I - quando desconhecido ou incerto o citando;</w:t>
      </w:r>
    </w:p>
    <w:p>
      <w:pPr>
        <w:pStyle w:val="BodyText"/>
        <w:spacing w:after="80"/>
        <w:jc w:val="both"/>
      </w:pPr>
      <w:r>
        <w:t xml:space="preserve">II - quando ignorado, incerto ou inacessível o lugar em que se encontrar o citando;</w:t>
      </w:r>
    </w:p>
    <w:p>
      <w:pPr>
        <w:pStyle w:val="BodyText"/>
        <w:spacing w:after="80"/>
        <w:jc w:val="both"/>
      </w:pPr>
      <w:r>
        <w:t xml:space="preserve">III - nos casos expressos em lei.</w:t>
      </w:r>
    </w:p>
    <w:p>
      <w:pPr>
        <w:pStyle w:val="BodyText"/>
        <w:spacing w:after="80"/>
        <w:jc w:val="both"/>
      </w:pPr>
      <w:r>
        <w:t xml:space="preserve">§ 1º Considera-se inacessível, para efeito de citação por edital, o país que recusar o cumprimento de carta rogatória.</w:t>
      </w:r>
    </w:p>
    <w:p>
      <w:pPr>
        <w:pStyle w:val="BodyText"/>
        <w:spacing w:after="80"/>
        <w:jc w:val="both"/>
      </w:pPr>
      <w:r>
        <w:t xml:space="preserve">§ 2º No caso de ser inacessível o lugar em que se encontrar o réu, a notícia de sua citação será divulgada também pelo rádio, se na comarca houver emissora de radiodifusão.</w:t>
      </w:r>
    </w:p>
    <w:p>
      <w:pPr>
        <w:pStyle w:val="BodyText"/>
        <w:spacing w:after="8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bookmarkEnd w:id="486"/>
    <w:bookmarkStart w:id="487" w:name="Xa6dc68303ca1970bd2952f93d7ef8e15945c14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68"/>
        <w:gridCol w:w="2740"/>
        <w:gridCol w:w="4647"/>
      </w:tblGrid>
      <w:tr>
        <w:trPr>
          <w:tblHeader w:val="on"/>
          <w:cantSplit/>
          <w:tblHeader/>
        </w:trPr>
        <w:tc>
          <w:tcPr>
            <w:tcW w:type="dxa" w:w="196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4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68"/>
          </w:tcPr>
          <w:p>
            <w:pPr>
              <w:pStyle w:val="Compact"/>
              <w:spacing w:line="276" w:lineRule="auto" w:before="40" w:after="40"/>
            </w:pPr>
            <w:r>
              <w:rPr>
                <w:rFonts w:ascii="Liberation Sans Narrow" w:hAnsi="Liberation Sans Narrow"/>
                <w:sz w:val="18"/>
              </w:rPr>
              <w:t xml:space="preserve">Caput — citação por edital</w:t>
            </w:r>
          </w:p>
        </w:tc>
        <w:tc>
          <w:tcPr>
            <w:tcW w:type="dxa" w:w="2740"/>
          </w:tcPr>
          <w:p>
            <w:pPr>
              <w:pStyle w:val="Compact"/>
              <w:spacing w:line="276" w:lineRule="auto" w:before="40" w:after="40"/>
            </w:pPr>
            <w:r>
              <w:rPr>
                <w:rFonts w:ascii="Liberation Sans Narrow" w:hAnsi="Liberation Sans Narrow"/>
                <w:sz w:val="18"/>
              </w:rPr>
              <w:t xml:space="preserve">AREsp 2.878.218, Quarta Turma, relator Min. Raul Araújo, julgado em 15/06/2026, DJEN de 19/06/2026</w:t>
            </w:r>
          </w:p>
        </w:tc>
        <w:tc>
          <w:tcPr>
            <w:tcW w:type="dxa" w:w="4647"/>
          </w:tcPr>
          <w:p>
            <w:pPr>
              <w:pStyle w:val="Compact"/>
              <w:spacing w:line="276" w:lineRule="auto" w:before="40" w:after="40"/>
            </w:pPr>
            <w:r>
              <w:rPr>
                <w:rFonts w:ascii="Liberation Sans Narrow" w:hAnsi="Liberation Sans Narrow"/>
                <w:sz w:val="18"/>
              </w:rPr>
              <w:t xml:space="preserve">A validade da citação por edital exige o prévio esgotamento de todas as diligências ordinárias e dos meios disponíveis para a localização da parte.</w:t>
            </w:r>
          </w:p>
        </w:tc>
      </w:tr>
      <w:tr>
        <w:trPr>
          <w:cantSplit/>
        </w:trPr>
        <w:tc>
          <w:tcPr>
            <w:tcW w:type="dxa" w:w="1968"/>
          </w:tcPr>
          <w:p>
            <w:pPr>
              <w:pStyle w:val="Compact"/>
              <w:spacing w:line="276" w:lineRule="auto" w:before="40" w:after="40"/>
            </w:pPr>
            <w:r>
              <w:rPr>
                <w:rFonts w:ascii="Liberation Sans Narrow" w:hAnsi="Liberation Sans Narrow"/>
                <w:sz w:val="18"/>
              </w:rPr>
              <w:t xml:space="preserve">Art. 256, § 3º (local ignorado ou incerto e pesquisas em cadastros) (aplicação narrada)</w:t>
            </w:r>
          </w:p>
        </w:tc>
        <w:tc>
          <w:tcPr>
            <w:tcW w:type="dxa" w:w="2740"/>
          </w:tcPr>
          <w:p>
            <w:pPr>
              <w:pStyle w:val="Compact"/>
              <w:spacing w:line="276" w:lineRule="auto" w:before="40" w:after="40"/>
            </w:pPr>
            <w:r>
              <w:rPr>
                <w:rFonts w:ascii="Liberation Sans Narrow" w:hAnsi="Liberation Sans Narrow"/>
                <w:sz w:val="18"/>
              </w:rPr>
              <w:t xml:space="preserve">REsp 2.234.214, Terceira Turma, relator Min. Moura Ribeiro, julgado em 02/03/2026</w:t>
            </w:r>
          </w:p>
        </w:tc>
        <w:tc>
          <w:tcPr>
            <w:tcW w:type="dxa" w:w="4647"/>
          </w:tcPr>
          <w:p>
            <w:pPr>
              <w:pStyle w:val="Compact"/>
              <w:spacing w:line="276" w:lineRule="auto" w:before="40" w:after="40"/>
            </w:pPr>
            <w:r>
              <w:rPr>
                <w:rFonts w:ascii="Liberation Sans Narrow" w:hAnsi="Liberation Sans Narrow"/>
                <w:sz w:val="18"/>
              </w:rPr>
              <w:t xml:space="preserve">O réu é considerado em local ignorado ou incerto quando infrutíferas as tentativas de sua localização, inclusive mediante requisição de informações sobre o endereço nos cadastros de órgãos públicos e de concessionárias de serviços públicos; esgotadas as tentativas postais e as pesquisas nos sistemas conveniados, é válida a citação por edital. Trecho: “A citação por edital é válida quando, após tentativas de chamamento pela via postal, são esgotadas as tentativas de localização do réu mediante pesquisas em sistemas conveniados, configurando a condição de local incerto e desconhecido, nos termos do art.”</w:t>
            </w:r>
          </w:p>
        </w:tc>
      </w:tr>
    </w:tbl>
    <w:bookmarkEnd w:id="487"/>
    <w:bookmarkStart w:id="488" w:name="art.-257"/>
    <w:p>
      <w:pPr>
        <w:pStyle w:val="Heading6"/>
        <w:pBdr>
          <w:left w:val="single" w:sz="36" w:space="4" w:color="2E75B6"/>
        </w:pBdr>
        <w:shd w:val="clear" w:color="auto" w:fill="E3EEF9"/>
        <w:spacing w:before="200" w:after="80"/>
        <w:ind w:left="85"/>
      </w:pPr>
      <w:r>
        <w:rPr>
          <w:i w:val="0"/>
          <w:color w:val="1F3A5F"/>
          <w:sz w:val="23"/>
        </w:rPr>
        <w:t xml:space="preserve">Art. 257</w:t>
      </w:r>
    </w:p>
    <w:p>
      <w:pPr>
        <w:pStyle w:val="FirstParagraph"/>
        <w:spacing w:after="80"/>
        <w:jc w:val="both"/>
      </w:pPr>
      <w:r>
        <w:rPr>
          <w:b/>
          <w:bCs/>
        </w:rPr>
        <w:t xml:space="preserve">Art. 257.</w:t>
      </w:r>
      <w:r>
        <w:t xml:space="preserve"> </w:t>
      </w:r>
      <w:r>
        <w:t xml:space="preserve">São requisitos da citação por edital:</w:t>
      </w:r>
    </w:p>
    <w:p>
      <w:pPr>
        <w:pStyle w:val="BodyText"/>
        <w:spacing w:after="80"/>
        <w:jc w:val="both"/>
      </w:pPr>
      <w:r>
        <w:t xml:space="preserve">I - a afirmação do autor ou a certidão do oficial informando a presença das circunstâncias autorizadoras;</w:t>
      </w:r>
    </w:p>
    <w:p>
      <w:pPr>
        <w:pStyle w:val="BodyText"/>
        <w:spacing w:after="8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80"/>
        <w:jc w:val="both"/>
      </w:pPr>
      <w:r>
        <w:t xml:space="preserve">III - a determinação, pelo juiz, do prazo, que variará entre 20 (vinte) e 60 (sessenta) dias, fluindo da data da publicação única ou, havendo mais de uma, da primeira;</w:t>
      </w:r>
    </w:p>
    <w:p>
      <w:pPr>
        <w:pStyle w:val="BodyText"/>
        <w:spacing w:after="80"/>
        <w:jc w:val="both"/>
      </w:pPr>
      <w:r>
        <w:t xml:space="preserve">IV - a advertência de que será nomeado curador especial em caso de revelia.</w:t>
      </w:r>
    </w:p>
    <w:p>
      <w:pPr>
        <w:pStyle w:val="BodyText"/>
        <w:spacing w:after="8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488"/>
    <w:bookmarkStart w:id="489" w:name="Xabc8d0745598e904535937d83c4b888ecf9726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273"/>
        <w:gridCol w:w="4802"/>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7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excepcionalidade e esgotamento das tentativas</w:t>
            </w:r>
          </w:p>
        </w:tc>
        <w:tc>
          <w:tcPr>
            <w:tcW w:type="dxa" w:w="2273"/>
          </w:tcPr>
          <w:p>
            <w:pPr>
              <w:pStyle w:val="Compact"/>
              <w:spacing w:line="276" w:lineRule="auto" w:before="40" w:after="40"/>
            </w:pPr>
            <w:r>
              <w:rPr>
                <w:rFonts w:ascii="Liberation Sans Narrow" w:hAnsi="Liberation Sans Narrow"/>
                <w:sz w:val="18"/>
              </w:rPr>
              <w:t xml:space="preserve">AgInt no AREsp 2.332.925, Quarta Turma, relatora Min. Maria Isabel Gallotti, DJe de 22/03/2024</w:t>
            </w:r>
          </w:p>
        </w:tc>
        <w:tc>
          <w:tcPr>
            <w:tcW w:type="dxa" w:w="4802"/>
          </w:tcPr>
          <w:p>
            <w:pPr>
              <w:pStyle w:val="Compact"/>
              <w:spacing w:line="276" w:lineRule="auto" w:before="40" w:after="40"/>
            </w:pPr>
            <w:r>
              <w:rPr>
                <w:rFonts w:ascii="Liberation Sans Narrow" w:hAnsi="Liberation Sans Narrow"/>
                <w:sz w:val="18"/>
              </w:rPr>
              <w:t xml:space="preserve">A citação por edital, por ser medida excepcional, só é admitida depois de esgotadas as tentativas de localização do devedor para a citação pessoal, pelos correios ou por oficial de justiça; não é obrigatória a publicação em jornal de grande circulação.</w:t>
            </w:r>
          </w:p>
        </w:tc>
      </w:tr>
    </w:tbl>
    <w:bookmarkEnd w:id="489"/>
    <w:bookmarkStart w:id="490" w:name="art.-258"/>
    <w:p>
      <w:pPr>
        <w:pStyle w:val="Heading6"/>
        <w:pBdr>
          <w:left w:val="single" w:sz="36" w:space="4" w:color="2E75B6"/>
        </w:pBdr>
        <w:shd w:val="clear" w:color="auto" w:fill="E3EEF9"/>
        <w:spacing w:before="200" w:after="80"/>
        <w:ind w:left="85"/>
      </w:pPr>
      <w:r>
        <w:rPr>
          <w:i w:val="0"/>
          <w:color w:val="1F3A5F"/>
          <w:sz w:val="23"/>
        </w:rPr>
        <w:t xml:space="preserve">Art. 258</w:t>
      </w:r>
    </w:p>
    <w:p>
      <w:pPr>
        <w:pStyle w:val="FirstParagraph"/>
        <w:spacing w:after="8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80"/>
        <w:jc w:val="both"/>
      </w:pPr>
      <w:r>
        <w:t xml:space="preserve">Parágrafo único. A multa reverterá em benefício do citando.</w:t>
      </w:r>
    </w:p>
    <w:bookmarkEnd w:id="490"/>
    <w:bookmarkStart w:id="491" w:name="art.-259"/>
    <w:p>
      <w:pPr>
        <w:pStyle w:val="Heading6"/>
        <w:pBdr>
          <w:left w:val="single" w:sz="36" w:space="4" w:color="2E75B6"/>
        </w:pBdr>
        <w:shd w:val="clear" w:color="auto" w:fill="E3EEF9"/>
        <w:spacing w:before="200" w:after="80"/>
        <w:ind w:left="85"/>
      </w:pPr>
      <w:r>
        <w:rPr>
          <w:i w:val="0"/>
          <w:color w:val="1F3A5F"/>
          <w:sz w:val="23"/>
        </w:rPr>
        <w:t xml:space="preserve">Art. 259</w:t>
      </w:r>
    </w:p>
    <w:p>
      <w:pPr>
        <w:pStyle w:val="FirstParagraph"/>
        <w:spacing w:after="80"/>
        <w:jc w:val="both"/>
      </w:pPr>
      <w:r>
        <w:rPr>
          <w:b/>
          <w:bCs/>
        </w:rPr>
        <w:t xml:space="preserve">Art. 259.</w:t>
      </w:r>
      <w:r>
        <w:t xml:space="preserve"> </w:t>
      </w:r>
      <w:r>
        <w:t xml:space="preserve">Serão publicados editais:</w:t>
      </w:r>
    </w:p>
    <w:p>
      <w:pPr>
        <w:pStyle w:val="BodyText"/>
        <w:spacing w:after="80"/>
        <w:jc w:val="both"/>
      </w:pPr>
      <w:r>
        <w:t xml:space="preserve">I - na ação de usucapião de imóvel;</w:t>
      </w:r>
    </w:p>
    <w:p>
      <w:pPr>
        <w:pStyle w:val="BodyText"/>
        <w:spacing w:after="80"/>
        <w:jc w:val="both"/>
      </w:pPr>
      <w:r>
        <w:t xml:space="preserve">II - na ação de recuperação ou substituição de título ao portador;</w:t>
      </w:r>
    </w:p>
    <w:p>
      <w:pPr>
        <w:pStyle w:val="BodyText"/>
        <w:spacing w:after="80"/>
        <w:jc w:val="both"/>
      </w:pPr>
      <w:r>
        <w:t xml:space="preserve">III - em qualquer ação em que seja necessária, por determinação legal, a provocação, para participação no processo, de interessados incertos ou desconhecidos.</w:t>
      </w:r>
    </w:p>
    <w:bookmarkEnd w:id="491"/>
    <w:bookmarkEnd w:id="492"/>
    <w:bookmarkStart w:id="503" w:name="capítulo-iii-das-cartas-arts.-260-a-268"/>
    <w:p>
      <w:pPr>
        <w:pStyle w:val="Heading4"/>
        <w:spacing w:before="160" w:after="40"/>
      </w:pPr>
      <w:r>
        <w:rPr>
          <w:smallCaps/>
          <w:color w:val="2E75B6"/>
        </w:rPr>
        <w:t xml:space="preserve">Capítulo III: das cartas (arts. 260 a 268)</w:t>
      </w:r>
    </w:p>
    <w:bookmarkStart w:id="493" w:name="art.-260"/>
    <w:p>
      <w:pPr>
        <w:pStyle w:val="Heading6"/>
        <w:pBdr>
          <w:left w:val="single" w:sz="36" w:space="4" w:color="2E75B6"/>
        </w:pBdr>
        <w:shd w:val="clear" w:color="auto" w:fill="E3EEF9"/>
        <w:spacing w:before="200" w:after="80"/>
        <w:ind w:left="85"/>
      </w:pPr>
      <w:r>
        <w:rPr>
          <w:i w:val="0"/>
          <w:color w:val="1F3A5F"/>
          <w:sz w:val="23"/>
        </w:rPr>
        <w:t xml:space="preserve">Art. 260</w:t>
      </w:r>
    </w:p>
    <w:p>
      <w:pPr>
        <w:pStyle w:val="FirstParagraph"/>
        <w:spacing w:after="80"/>
        <w:jc w:val="both"/>
      </w:pPr>
      <w:r>
        <w:rPr>
          <w:b/>
          <w:bCs/>
        </w:rPr>
        <w:t xml:space="preserve">Art. 260.</w:t>
      </w:r>
      <w:r>
        <w:t xml:space="preserve"> </w:t>
      </w:r>
      <w:r>
        <w:t xml:space="preserve">São requisitos das cartas de ordem, precatória e rogatória:</w:t>
      </w:r>
    </w:p>
    <w:p>
      <w:pPr>
        <w:pStyle w:val="BodyText"/>
        <w:spacing w:after="80"/>
        <w:jc w:val="both"/>
      </w:pPr>
      <w:r>
        <w:t xml:space="preserve">I - a indicação dos juízes de origem e de cumprimento do ato;</w:t>
      </w:r>
    </w:p>
    <w:p>
      <w:pPr>
        <w:pStyle w:val="BodyText"/>
        <w:spacing w:after="80"/>
        <w:jc w:val="both"/>
      </w:pPr>
      <w:r>
        <w:t xml:space="preserve">II - o inteiro teor da petição, do despacho judicial e do instrumento do mandato conferido ao advogado;</w:t>
      </w:r>
    </w:p>
    <w:p>
      <w:pPr>
        <w:pStyle w:val="BodyText"/>
        <w:spacing w:after="80"/>
        <w:jc w:val="both"/>
      </w:pPr>
      <w:r>
        <w:t xml:space="preserve">III - a menção do ato processual que lhe constitui o objeto;</w:t>
      </w:r>
    </w:p>
    <w:p>
      <w:pPr>
        <w:pStyle w:val="BodyText"/>
        <w:spacing w:after="80"/>
        <w:jc w:val="both"/>
      </w:pPr>
      <w:r>
        <w:t xml:space="preserve">IV - o encerramento com a assinatura do juiz.</w:t>
      </w:r>
    </w:p>
    <w:p>
      <w:pPr>
        <w:pStyle w:val="BodyText"/>
        <w:spacing w:after="8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80"/>
        <w:jc w:val="both"/>
      </w:pPr>
      <w:r>
        <w:t xml:space="preserve">§ 2º Quando o objeto da carta for exame pericial sobre documento, este será remetido em original, ficando nos autos reprodução fotográfica.</w:t>
      </w:r>
    </w:p>
    <w:p>
      <w:pPr>
        <w:pStyle w:val="BodyText"/>
        <w:spacing w:after="80"/>
        <w:jc w:val="both"/>
      </w:pPr>
      <w:r>
        <w:t xml:space="preserve">§ 3º A carta arbitral atenderá, no que couber, aos requisitos a que se refere o caput e será instruída com a convenção de arbitragem e com as provas da nomeação do árbitro e de sua aceitação da função.</w:t>
      </w:r>
    </w:p>
    <w:bookmarkEnd w:id="493"/>
    <w:bookmarkStart w:id="494" w:name="art.-261"/>
    <w:p>
      <w:pPr>
        <w:pStyle w:val="Heading6"/>
        <w:pBdr>
          <w:left w:val="single" w:sz="36" w:space="4" w:color="2E75B6"/>
        </w:pBdr>
        <w:shd w:val="clear" w:color="auto" w:fill="E3EEF9"/>
        <w:spacing w:before="200" w:after="80"/>
        <w:ind w:left="85"/>
      </w:pPr>
      <w:r>
        <w:rPr>
          <w:i w:val="0"/>
          <w:color w:val="1F3A5F"/>
          <w:sz w:val="23"/>
        </w:rPr>
        <w:t xml:space="preserve">Art. 261</w:t>
      </w:r>
    </w:p>
    <w:p>
      <w:pPr>
        <w:pStyle w:val="FirstParagraph"/>
        <w:spacing w:after="8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80"/>
        <w:jc w:val="both"/>
      </w:pPr>
      <w:r>
        <w:t xml:space="preserve">§ 1º As partes deverão ser intimadas pelo juiz do ato de expedição da carta.</w:t>
      </w:r>
    </w:p>
    <w:p>
      <w:pPr>
        <w:pStyle w:val="BodyText"/>
        <w:spacing w:after="80"/>
        <w:jc w:val="both"/>
      </w:pPr>
      <w:r>
        <w:t xml:space="preserve">§ 2º Expedida a carta, as partes acompanharão o cumprimento da diligência perante o juízo destinatário, ao qual compete a prática dos atos de comunicação.</w:t>
      </w:r>
    </w:p>
    <w:p>
      <w:pPr>
        <w:pStyle w:val="BodyText"/>
        <w:spacing w:after="80"/>
        <w:jc w:val="both"/>
      </w:pPr>
      <w:r>
        <w:t xml:space="preserve">§ 3º A parte a quem interessar o cumprimento da diligência cooperará para que o prazo a que se refere o caput seja cumprido.</w:t>
      </w:r>
    </w:p>
    <w:bookmarkEnd w:id="494"/>
    <w:bookmarkStart w:id="495" w:name="art.-262"/>
    <w:p>
      <w:pPr>
        <w:pStyle w:val="Heading6"/>
        <w:pBdr>
          <w:left w:val="single" w:sz="36" w:space="4" w:color="2E75B6"/>
        </w:pBdr>
        <w:shd w:val="clear" w:color="auto" w:fill="E3EEF9"/>
        <w:spacing w:before="200" w:after="80"/>
        <w:ind w:left="85"/>
      </w:pPr>
      <w:r>
        <w:rPr>
          <w:i w:val="0"/>
          <w:color w:val="1F3A5F"/>
          <w:sz w:val="23"/>
        </w:rPr>
        <w:t xml:space="preserve">Art. 262</w:t>
      </w:r>
    </w:p>
    <w:p>
      <w:pPr>
        <w:pStyle w:val="FirstParagraph"/>
        <w:spacing w:after="8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80"/>
        <w:jc w:val="both"/>
      </w:pPr>
      <w:r>
        <w:t xml:space="preserve">Parágrafo único. O encaminhamento da carta a outro juízo será imediatamente comunicado ao órgão expedidor, que intimará as partes.</w:t>
      </w:r>
    </w:p>
    <w:bookmarkEnd w:id="495"/>
    <w:bookmarkStart w:id="496" w:name="art.-263"/>
    <w:p>
      <w:pPr>
        <w:pStyle w:val="Heading6"/>
        <w:pBdr>
          <w:left w:val="single" w:sz="36" w:space="4" w:color="2E75B6"/>
        </w:pBdr>
        <w:shd w:val="clear" w:color="auto" w:fill="E3EEF9"/>
        <w:spacing w:before="200" w:after="80"/>
        <w:ind w:left="85"/>
      </w:pPr>
      <w:r>
        <w:rPr>
          <w:i w:val="0"/>
          <w:color w:val="1F3A5F"/>
          <w:sz w:val="23"/>
        </w:rPr>
        <w:t xml:space="preserve">Art. 263</w:t>
      </w:r>
    </w:p>
    <w:p>
      <w:pPr>
        <w:pStyle w:val="FirstParagraph"/>
        <w:spacing w:after="8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496"/>
    <w:bookmarkStart w:id="497" w:name="art.-264"/>
    <w:p>
      <w:pPr>
        <w:pStyle w:val="Heading6"/>
        <w:pBdr>
          <w:left w:val="single" w:sz="36" w:space="4" w:color="2E75B6"/>
        </w:pBdr>
        <w:shd w:val="clear" w:color="auto" w:fill="E3EEF9"/>
        <w:spacing w:before="200" w:after="80"/>
        <w:ind w:left="85"/>
      </w:pPr>
      <w:r>
        <w:rPr>
          <w:i w:val="0"/>
          <w:color w:val="1F3A5F"/>
          <w:sz w:val="23"/>
        </w:rPr>
        <w:t xml:space="preserve">Art. 264</w:t>
      </w:r>
    </w:p>
    <w:p>
      <w:pPr>
        <w:pStyle w:val="FirstParagraph"/>
        <w:spacing w:after="8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497"/>
    <w:bookmarkStart w:id="498" w:name="art.-265"/>
    <w:p>
      <w:pPr>
        <w:pStyle w:val="Heading6"/>
        <w:pBdr>
          <w:left w:val="single" w:sz="36" w:space="4" w:color="2E75B6"/>
        </w:pBdr>
        <w:shd w:val="clear" w:color="auto" w:fill="E3EEF9"/>
        <w:spacing w:before="200" w:after="80"/>
        <w:ind w:left="85"/>
      </w:pPr>
      <w:r>
        <w:rPr>
          <w:i w:val="0"/>
          <w:color w:val="1F3A5F"/>
          <w:sz w:val="23"/>
        </w:rPr>
        <w:t xml:space="preserve">Art. 265</w:t>
      </w:r>
    </w:p>
    <w:p>
      <w:pPr>
        <w:pStyle w:val="FirstParagraph"/>
        <w:spacing w:after="8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8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80"/>
        <w:jc w:val="both"/>
      </w:pPr>
      <w:r>
        <w:t xml:space="preserve">§ 2º Sendo confirmada, o escrivão ou o chefe de secretaria submeterá a carta a despacho.</w:t>
      </w:r>
    </w:p>
    <w:bookmarkEnd w:id="498"/>
    <w:bookmarkStart w:id="499" w:name="art.-266"/>
    <w:p>
      <w:pPr>
        <w:pStyle w:val="Heading6"/>
        <w:pBdr>
          <w:left w:val="single" w:sz="36" w:space="4" w:color="2E75B6"/>
        </w:pBdr>
        <w:shd w:val="clear" w:color="auto" w:fill="E3EEF9"/>
        <w:spacing w:before="200" w:after="80"/>
        <w:ind w:left="85"/>
      </w:pPr>
      <w:r>
        <w:rPr>
          <w:i w:val="0"/>
          <w:color w:val="1F3A5F"/>
          <w:sz w:val="23"/>
        </w:rPr>
        <w:t xml:space="preserve">Art. 266</w:t>
      </w:r>
    </w:p>
    <w:p>
      <w:pPr>
        <w:pStyle w:val="FirstParagraph"/>
        <w:spacing w:after="8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499"/>
    <w:bookmarkStart w:id="500" w:name="art.-267"/>
    <w:p>
      <w:pPr>
        <w:pStyle w:val="Heading6"/>
        <w:pBdr>
          <w:left w:val="single" w:sz="36" w:space="4" w:color="2E75B6"/>
        </w:pBdr>
        <w:shd w:val="clear" w:color="auto" w:fill="E3EEF9"/>
        <w:spacing w:before="200" w:after="80"/>
        <w:ind w:left="85"/>
      </w:pPr>
      <w:r>
        <w:rPr>
          <w:i w:val="0"/>
          <w:color w:val="1F3A5F"/>
          <w:sz w:val="23"/>
        </w:rPr>
        <w:t xml:space="preserve">Art. 267</w:t>
      </w:r>
    </w:p>
    <w:p>
      <w:pPr>
        <w:pStyle w:val="FirstParagraph"/>
        <w:spacing w:after="80"/>
        <w:jc w:val="both"/>
      </w:pPr>
      <w:r>
        <w:rPr>
          <w:b/>
          <w:bCs/>
        </w:rPr>
        <w:t xml:space="preserve">Art. 267.</w:t>
      </w:r>
      <w:r>
        <w:t xml:space="preserve"> </w:t>
      </w:r>
      <w:r>
        <w:t xml:space="preserve">O juiz recusará cumprimento a carta precatória ou arbitral, devolvendo-a com decisão motivada quando:</w:t>
      </w:r>
    </w:p>
    <w:p>
      <w:pPr>
        <w:pStyle w:val="BodyText"/>
        <w:spacing w:after="80"/>
        <w:jc w:val="both"/>
      </w:pPr>
      <w:r>
        <w:t xml:space="preserve">I - a carta não estiver revestida dos requisitos legais;</w:t>
      </w:r>
    </w:p>
    <w:p>
      <w:pPr>
        <w:pStyle w:val="BodyText"/>
        <w:spacing w:after="80"/>
        <w:jc w:val="both"/>
      </w:pPr>
      <w:r>
        <w:t xml:space="preserve">II - faltar ao juiz competência em razão da matéria ou da hierarquia;</w:t>
      </w:r>
    </w:p>
    <w:p>
      <w:pPr>
        <w:pStyle w:val="BodyText"/>
        <w:spacing w:after="80"/>
        <w:jc w:val="both"/>
      </w:pPr>
      <w:r>
        <w:t xml:space="preserve">III - o juiz tiver dúvida acerca de sua autenticidade.</w:t>
      </w:r>
    </w:p>
    <w:p>
      <w:pPr>
        <w:pStyle w:val="BodyText"/>
        <w:spacing w:after="80"/>
        <w:jc w:val="both"/>
      </w:pPr>
      <w:r>
        <w:t xml:space="preserve">Parágrafo único. No caso de incompetência em razão da matéria ou da hierarquia, o juiz deprecado, conforme o ato a ser praticado, poderá remeter a carta ao juiz ou ao tribunal competente.</w:t>
      </w:r>
    </w:p>
    <w:bookmarkEnd w:id="500"/>
    <w:bookmarkStart w:id="501" w:name="X666b6f4c979161a844862f690242662db8d0b5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760"/>
        <w:gridCol w:w="481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6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Arts. 260 a 268 (carta precatória e competência)</w:t>
            </w:r>
          </w:p>
        </w:tc>
        <w:tc>
          <w:tcPr>
            <w:tcW w:type="dxa" w:w="2760"/>
          </w:tcPr>
          <w:p>
            <w:pPr>
              <w:pStyle w:val="Compact"/>
              <w:spacing w:line="276" w:lineRule="auto" w:before="40" w:after="40"/>
            </w:pPr>
            <w:r>
              <w:rPr>
                <w:rFonts w:ascii="Liberation Sans Narrow" w:hAnsi="Liberation Sans Narrow"/>
                <w:sz w:val="18"/>
              </w:rPr>
              <w:t xml:space="preserve">AgInt nos EDcl no CC 191.937, Primeira Seção, relator Min. Afrânio Vilela, julgado em 20/08/2024, DJe de 26/08/2024</w:t>
            </w:r>
          </w:p>
        </w:tc>
        <w:tc>
          <w:tcPr>
            <w:tcW w:type="dxa" w:w="4814"/>
          </w:tcPr>
          <w:p>
            <w:pPr>
              <w:pStyle w:val="Compact"/>
              <w:spacing w:line="276" w:lineRule="auto" w:before="40" w:after="40"/>
            </w:pPr>
            <w:r>
              <w:rPr>
                <w:rFonts w:ascii="Liberation Sans Narrow" w:hAnsi="Liberation Sans Narrow"/>
                <w:sz w:val="18"/>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bookmarkEnd w:id="501"/>
    <w:bookmarkStart w:id="502" w:name="art.-268"/>
    <w:p>
      <w:pPr>
        <w:pStyle w:val="Heading6"/>
        <w:pBdr>
          <w:left w:val="single" w:sz="36" w:space="4" w:color="2E75B6"/>
        </w:pBdr>
        <w:shd w:val="clear" w:color="auto" w:fill="E3EEF9"/>
        <w:spacing w:before="200" w:after="80"/>
        <w:ind w:left="85"/>
      </w:pPr>
      <w:r>
        <w:rPr>
          <w:i w:val="0"/>
          <w:color w:val="1F3A5F"/>
          <w:sz w:val="23"/>
        </w:rPr>
        <w:t xml:space="preserve">Art. 268</w:t>
      </w:r>
    </w:p>
    <w:p>
      <w:pPr>
        <w:pStyle w:val="FirstParagraph"/>
        <w:spacing w:after="8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502"/>
    <w:bookmarkEnd w:id="503"/>
    <w:bookmarkStart w:id="514" w:name="Xb4b66b57be067d70a60c3a87a0d81dbb3a2afb2"/>
    <w:p>
      <w:pPr>
        <w:pStyle w:val="Heading4"/>
        <w:spacing w:before="160" w:after="40"/>
      </w:pPr>
      <w:r>
        <w:rPr>
          <w:smallCaps/>
          <w:color w:val="2E75B6"/>
        </w:rPr>
        <w:t xml:space="preserve">Capítulo IV: das intimações (arts. 269 a 275)</w:t>
      </w:r>
    </w:p>
    <w:bookmarkStart w:id="504" w:name="art.-269"/>
    <w:p>
      <w:pPr>
        <w:pStyle w:val="Heading6"/>
        <w:pBdr>
          <w:left w:val="single" w:sz="36" w:space="4" w:color="2E75B6"/>
        </w:pBdr>
        <w:shd w:val="clear" w:color="auto" w:fill="E3EEF9"/>
        <w:spacing w:before="200" w:after="80"/>
        <w:ind w:left="85"/>
      </w:pPr>
      <w:r>
        <w:rPr>
          <w:i w:val="0"/>
          <w:color w:val="1F3A5F"/>
          <w:sz w:val="23"/>
        </w:rPr>
        <w:t xml:space="preserve">Art. 269</w:t>
      </w:r>
    </w:p>
    <w:p>
      <w:pPr>
        <w:pStyle w:val="FirstParagraph"/>
        <w:spacing w:after="80"/>
        <w:jc w:val="both"/>
      </w:pPr>
      <w:r>
        <w:rPr>
          <w:b/>
          <w:bCs/>
        </w:rPr>
        <w:t xml:space="preserve">Art. 269.</w:t>
      </w:r>
      <w:r>
        <w:t xml:space="preserve"> </w:t>
      </w:r>
      <w:r>
        <w:t xml:space="preserve">Intimação é o ato pelo qual se dá ciência a alguém dos atos e dos termos do processo.</w:t>
      </w:r>
    </w:p>
    <w:p>
      <w:pPr>
        <w:pStyle w:val="BodyText"/>
        <w:spacing w:after="8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80"/>
        <w:jc w:val="both"/>
      </w:pPr>
      <w:r>
        <w:t xml:space="preserve">§ 2º O ofício de intimação deverá ser instruído com cópia do despacho, da decisão ou da sentença.</w:t>
      </w:r>
    </w:p>
    <w:p>
      <w:pPr>
        <w:pStyle w:val="BodyText"/>
        <w:spacing w:after="8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504"/>
    <w:bookmarkStart w:id="505" w:name="art.-270"/>
    <w:p>
      <w:pPr>
        <w:pStyle w:val="Heading6"/>
        <w:pBdr>
          <w:left w:val="single" w:sz="36" w:space="4" w:color="2E75B6"/>
        </w:pBdr>
        <w:shd w:val="clear" w:color="auto" w:fill="E3EEF9"/>
        <w:spacing w:before="200" w:after="80"/>
        <w:ind w:left="85"/>
      </w:pPr>
      <w:r>
        <w:rPr>
          <w:i w:val="0"/>
          <w:color w:val="1F3A5F"/>
          <w:sz w:val="23"/>
        </w:rPr>
        <w:t xml:space="preserve">Art. 270</w:t>
      </w:r>
    </w:p>
    <w:p>
      <w:pPr>
        <w:pStyle w:val="FirstParagraph"/>
        <w:spacing w:after="80"/>
        <w:jc w:val="both"/>
      </w:pPr>
      <w:r>
        <w:rPr>
          <w:b/>
          <w:bCs/>
        </w:rPr>
        <w:t xml:space="preserve">Art. 270.</w:t>
      </w:r>
      <w:r>
        <w:t xml:space="preserve"> </w:t>
      </w:r>
      <w:r>
        <w:t xml:space="preserve">As intimações realizam-se, sempre que possível, por meio eletrônico, na forma da lei.</w:t>
      </w:r>
    </w:p>
    <w:p>
      <w:pPr>
        <w:pStyle w:val="BodyText"/>
        <w:spacing w:after="80"/>
        <w:jc w:val="both"/>
      </w:pPr>
      <w:r>
        <w:t xml:space="preserve">Parágrafo único. Aplica-se ao Ministério Público, à Defensoria Pública e à Advocacia Pública o disposto no § 1º do art. 246.</w:t>
      </w:r>
    </w:p>
    <w:bookmarkEnd w:id="505"/>
    <w:bookmarkStart w:id="506" w:name="X8f9469201ffdb6cd5a59888a8267d7f1dc5d07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07"/>
        <w:gridCol w:w="4567"/>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6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270 (intimação eletrônica)</w:t>
            </w:r>
          </w:p>
        </w:tc>
        <w:tc>
          <w:tcPr>
            <w:tcW w:type="dxa" w:w="3007"/>
          </w:tcPr>
          <w:p>
            <w:pPr>
              <w:pStyle w:val="Compact"/>
              <w:spacing w:line="276" w:lineRule="auto" w:before="40" w:after="40"/>
            </w:pPr>
            <w:r>
              <w:rPr>
                <w:rFonts w:ascii="Liberation Sans Narrow" w:hAnsi="Liberation Sans Narrow"/>
                <w:sz w:val="18"/>
              </w:rPr>
              <w:t xml:space="preserve">REsp 1.948.877, Quarta Turma, relator Min. Raul Araújo, julgado em 16/12/2025, DJEN de 19/12/2025</w:t>
            </w:r>
          </w:p>
        </w:tc>
        <w:tc>
          <w:tcPr>
            <w:tcW w:type="dxa" w:w="4567"/>
          </w:tcPr>
          <w:p>
            <w:pPr>
              <w:pStyle w:val="Compact"/>
              <w:spacing w:line="276" w:lineRule="auto" w:before="40" w:after="40"/>
            </w:pPr>
            <w:r>
              <w:rPr>
                <w:rFonts w:ascii="Liberation Sans Narrow" w:hAnsi="Liberation Sans Narrow"/>
                <w:sz w:val="18"/>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8"/>
              </w:rPr>
              <w:t xml:space="preserve">Arts. 270 e 231 (duplicidade de intimações eletrônicas)</w:t>
            </w:r>
          </w:p>
        </w:tc>
        <w:tc>
          <w:tcPr>
            <w:tcW w:type="dxa" w:w="3007"/>
          </w:tcPr>
          <w:p>
            <w:pPr>
              <w:pStyle w:val="Compact"/>
              <w:spacing w:line="276" w:lineRule="auto" w:before="40" w:after="40"/>
            </w:pPr>
            <w:r>
              <w:rPr>
                <w:rFonts w:ascii="Liberation Sans Narrow" w:hAnsi="Liberation Sans Narrow"/>
                <w:sz w:val="18"/>
              </w:rPr>
              <w:t xml:space="preserve">AgInt no AREsp 2.072.362, Primeira Turma, relator Min. Gurgel de Faria, julgado em 08/05/2023, DJe de 17/05/2023</w:t>
            </w:r>
          </w:p>
        </w:tc>
        <w:tc>
          <w:tcPr>
            <w:tcW w:type="dxa" w:w="4567"/>
          </w:tcPr>
          <w:p>
            <w:pPr>
              <w:pStyle w:val="Compact"/>
              <w:spacing w:line="276" w:lineRule="auto" w:before="40" w:after="40"/>
            </w:pPr>
            <w:r>
              <w:rPr>
                <w:rFonts w:ascii="Liberation Sans Narrow" w:hAnsi="Liberation Sans Narrow"/>
                <w:sz w:val="18"/>
              </w:rPr>
              <w:t xml:space="preserve">Havendo duplicidade de intimações eletrônicas nos autos, prevalece a feita pelo portal eletrônico, não havendo nulidade; é intempestivo o recurso interposto fora do prazo de 15 dias úteis do art. 1.003, § 5º.</w:t>
            </w:r>
          </w:p>
        </w:tc>
      </w:tr>
    </w:tbl>
    <w:bookmarkEnd w:id="506"/>
    <w:bookmarkStart w:id="507" w:name="art.-271"/>
    <w:p>
      <w:pPr>
        <w:pStyle w:val="Heading6"/>
        <w:pBdr>
          <w:left w:val="single" w:sz="36" w:space="4" w:color="2E75B6"/>
        </w:pBdr>
        <w:shd w:val="clear" w:color="auto" w:fill="E3EEF9"/>
        <w:spacing w:before="200" w:after="80"/>
        <w:ind w:left="85"/>
      </w:pPr>
      <w:r>
        <w:rPr>
          <w:i w:val="0"/>
          <w:color w:val="1F3A5F"/>
          <w:sz w:val="23"/>
        </w:rPr>
        <w:t xml:space="preserve">Art. 271</w:t>
      </w:r>
    </w:p>
    <w:p>
      <w:pPr>
        <w:pStyle w:val="FirstParagraph"/>
        <w:spacing w:after="80"/>
        <w:jc w:val="both"/>
      </w:pPr>
      <w:r>
        <w:rPr>
          <w:b/>
          <w:bCs/>
        </w:rPr>
        <w:t xml:space="preserve">Art. 271.</w:t>
      </w:r>
      <w:r>
        <w:t xml:space="preserve"> </w:t>
      </w:r>
      <w:r>
        <w:t xml:space="preserve">O juiz determinará de ofício as intimações em processos pendentes, salvo disposição em contrário.</w:t>
      </w:r>
    </w:p>
    <w:bookmarkEnd w:id="507"/>
    <w:bookmarkStart w:id="508" w:name="art.-272"/>
    <w:p>
      <w:pPr>
        <w:pStyle w:val="Heading6"/>
        <w:pBdr>
          <w:left w:val="single" w:sz="36" w:space="4" w:color="2E75B6"/>
        </w:pBdr>
        <w:shd w:val="clear" w:color="auto" w:fill="E3EEF9"/>
        <w:spacing w:before="200" w:after="80"/>
        <w:ind w:left="85"/>
      </w:pPr>
      <w:r>
        <w:rPr>
          <w:i w:val="0"/>
          <w:color w:val="1F3A5F"/>
          <w:sz w:val="23"/>
        </w:rPr>
        <w:t xml:space="preserve">Art. 272</w:t>
      </w:r>
    </w:p>
    <w:p>
      <w:pPr>
        <w:pStyle w:val="FirstParagraph"/>
        <w:spacing w:after="80"/>
        <w:jc w:val="both"/>
      </w:pPr>
      <w:r>
        <w:rPr>
          <w:b/>
          <w:bCs/>
        </w:rPr>
        <w:t xml:space="preserve">Art. 272.</w:t>
      </w:r>
      <w:r>
        <w:t xml:space="preserve"> </w:t>
      </w:r>
      <w:r>
        <w:t xml:space="preserve">Quando não realizadas por meio eletrônico, consideram-se feitas as intimações pela publicação dos atos no órgão oficial.</w:t>
      </w:r>
    </w:p>
    <w:p>
      <w:pPr>
        <w:pStyle w:val="BodyText"/>
        <w:spacing w:after="8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8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80"/>
        <w:jc w:val="both"/>
      </w:pPr>
      <w:r>
        <w:t xml:space="preserve">§ 3º A grafia dos nomes das partes não deve conter abreviaturas.</w:t>
      </w:r>
    </w:p>
    <w:p>
      <w:pPr>
        <w:pStyle w:val="BodyText"/>
        <w:spacing w:after="80"/>
        <w:jc w:val="both"/>
      </w:pPr>
      <w:r>
        <w:t xml:space="preserve">§ 4º A grafia dos nomes dos advogados deve corresponder ao nome completo e ser a mesma que constar da procuração ou que estiver registrada na Ordem dos Advogados do Brasil.</w:t>
      </w:r>
    </w:p>
    <w:p>
      <w:pPr>
        <w:pStyle w:val="BodyText"/>
        <w:spacing w:after="80"/>
        <w:jc w:val="both"/>
      </w:pPr>
      <w:r>
        <w:t xml:space="preserve">§ 5º Constando dos autos pedido expresso para que as comunicações dos atos processuais sejam feitas em nome dos advogados indicados, o seu desatendimento implicará nulidade.</w:t>
      </w:r>
    </w:p>
    <w:p>
      <w:pPr>
        <w:pStyle w:val="BodyText"/>
        <w:spacing w:after="8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80"/>
        <w:jc w:val="both"/>
      </w:pPr>
      <w:r>
        <w:t xml:space="preserve">§ 7º O advogado e a sociedade de advogados deverão requerer o respectivo credenciamento para a retirada de autos por preposto.</w:t>
      </w:r>
    </w:p>
    <w:p>
      <w:pPr>
        <w:pStyle w:val="BodyText"/>
        <w:spacing w:after="80"/>
        <w:jc w:val="both"/>
      </w:pPr>
      <w:r>
        <w:t xml:space="preserve">§ 8º A parte arguirá a nulidade da intimação em capítulo preliminar do próprio ato que lhe caiba praticar, o qual será tido por tempestivo se o vício for reconhecido.</w:t>
      </w:r>
    </w:p>
    <w:p>
      <w:pPr>
        <w:pStyle w:val="BodyText"/>
        <w:spacing w:after="8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508"/>
    <w:bookmarkStart w:id="509" w:name="X9cfa02461c0585e9578796433380cc0f300798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4"/>
        <w:gridCol w:w="2938"/>
        <w:gridCol w:w="4342"/>
      </w:tblGrid>
      <w:tr>
        <w:trPr>
          <w:tblHeader w:val="on"/>
          <w:cantSplit/>
          <w:tblHeader/>
        </w:trPr>
        <w:tc>
          <w:tcPr>
            <w:tcW w:type="dxa" w:w="207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3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4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74"/>
          </w:tcPr>
          <w:p>
            <w:pPr>
              <w:pStyle w:val="Compact"/>
              <w:spacing w:line="276" w:lineRule="auto" w:before="40" w:after="40"/>
            </w:pPr>
            <w:r>
              <w:rPr>
                <w:rFonts w:ascii="Liberation Sans Narrow" w:hAnsi="Liberation Sans Narrow"/>
                <w:sz w:val="18"/>
              </w:rPr>
              <w:t xml:space="preserve">Art. 272 (nulidade de intimação em outro processo; querela nullitatis)</w:t>
            </w:r>
          </w:p>
        </w:tc>
        <w:tc>
          <w:tcPr>
            <w:tcW w:type="dxa" w:w="2938"/>
          </w:tcPr>
          <w:p>
            <w:pPr>
              <w:pStyle w:val="Compact"/>
              <w:spacing w:line="276" w:lineRule="auto" w:before="40" w:after="40"/>
            </w:pPr>
            <w:r>
              <w:rPr>
                <w:rFonts w:ascii="Liberation Sans Narrow" w:hAnsi="Liberation Sans Narrow"/>
                <w:sz w:val="18"/>
              </w:rPr>
              <w:t xml:space="preserve">AgInt na Pet 18.792, Quarta Turma, relatora Min. Maria Isabel Gallotti, julgado em 30/06/2026, DJEN de 03/07/2026</w:t>
            </w:r>
          </w:p>
        </w:tc>
        <w:tc>
          <w:tcPr>
            <w:tcW w:type="dxa" w:w="4342"/>
          </w:tcPr>
          <w:p>
            <w:pPr>
              <w:pStyle w:val="Compact"/>
              <w:spacing w:line="276" w:lineRule="auto" w:before="40" w:after="40"/>
            </w:pPr>
            <w:r>
              <w:rPr>
                <w:rFonts w:ascii="Liberation Sans Narrow" w:hAnsi="Liberation Sans Narrow"/>
                <w:sz w:val="18"/>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2074"/>
          </w:tcPr>
          <w:p>
            <w:pPr>
              <w:pStyle w:val="Compact"/>
              <w:spacing w:line="276" w:lineRule="auto" w:before="40" w:after="40"/>
            </w:pPr>
            <w:r>
              <w:rPr>
                <w:rFonts w:ascii="Liberation Sans Narrow" w:hAnsi="Liberation Sans Narrow"/>
                <w:sz w:val="18"/>
              </w:rPr>
              <w:t xml:space="preserve">Arts. 246 e 272 (autos eletrônicos; concorrência de intimações)</w:t>
            </w:r>
          </w:p>
        </w:tc>
        <w:tc>
          <w:tcPr>
            <w:tcW w:type="dxa" w:w="2938"/>
          </w:tcPr>
          <w:p>
            <w:pPr>
              <w:pStyle w:val="Compact"/>
              <w:spacing w:line="276" w:lineRule="auto" w:before="40" w:after="40"/>
            </w:pPr>
            <w:r>
              <w:rPr>
                <w:rFonts w:ascii="Liberation Sans Narrow" w:hAnsi="Liberation Sans Narrow"/>
                <w:sz w:val="18"/>
              </w:rPr>
              <w:t xml:space="preserve">REsp 2.111.092, Terceira Turma, relator Min. Moura Ribeiro, julgado em 13/04/2026, DJEN de 16/04/2026</w:t>
            </w:r>
          </w:p>
        </w:tc>
        <w:tc>
          <w:tcPr>
            <w:tcW w:type="dxa" w:w="4342"/>
          </w:tcPr>
          <w:p>
            <w:pPr>
              <w:pStyle w:val="Compact"/>
              <w:spacing w:line="276" w:lineRule="auto" w:before="40" w:after="40"/>
            </w:pPr>
            <w:r>
              <w:rPr>
                <w:rFonts w:ascii="Liberation Sans Narrow" w:hAnsi="Liberation Sans Narrow"/>
                <w:sz w:val="18"/>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bookmarkEnd w:id="509"/>
    <w:bookmarkStart w:id="510" w:name="art.-273"/>
    <w:p>
      <w:pPr>
        <w:pStyle w:val="Heading6"/>
        <w:pBdr>
          <w:left w:val="single" w:sz="36" w:space="4" w:color="2E75B6"/>
        </w:pBdr>
        <w:shd w:val="clear" w:color="auto" w:fill="E3EEF9"/>
        <w:spacing w:before="200" w:after="80"/>
        <w:ind w:left="85"/>
      </w:pPr>
      <w:r>
        <w:rPr>
          <w:i w:val="0"/>
          <w:color w:val="1F3A5F"/>
          <w:sz w:val="23"/>
        </w:rPr>
        <w:t xml:space="preserve">Art. 273</w:t>
      </w:r>
    </w:p>
    <w:p>
      <w:pPr>
        <w:pStyle w:val="FirstParagraph"/>
        <w:spacing w:after="8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80"/>
        <w:jc w:val="both"/>
      </w:pPr>
      <w:r>
        <w:t xml:space="preserve">I - pessoalmente, se tiverem domicílio na sede do juízo;</w:t>
      </w:r>
    </w:p>
    <w:p>
      <w:pPr>
        <w:pStyle w:val="BodyText"/>
        <w:spacing w:after="80"/>
        <w:jc w:val="both"/>
      </w:pPr>
      <w:r>
        <w:t xml:space="preserve">II - por carta registrada, com aviso de recebimento, quando forem domiciliados fora do juízo.</w:t>
      </w:r>
    </w:p>
    <w:bookmarkEnd w:id="510"/>
    <w:bookmarkStart w:id="511" w:name="art.-274"/>
    <w:p>
      <w:pPr>
        <w:pStyle w:val="Heading6"/>
        <w:pBdr>
          <w:left w:val="single" w:sz="36" w:space="4" w:color="2E75B6"/>
        </w:pBdr>
        <w:shd w:val="clear" w:color="auto" w:fill="E3EEF9"/>
        <w:spacing w:before="200" w:after="80"/>
        <w:ind w:left="85"/>
      </w:pPr>
      <w:r>
        <w:rPr>
          <w:i w:val="0"/>
          <w:color w:val="1F3A5F"/>
          <w:sz w:val="23"/>
        </w:rPr>
        <w:t xml:space="preserve">Art. 274</w:t>
      </w:r>
    </w:p>
    <w:p>
      <w:pPr>
        <w:pStyle w:val="FirstParagraph"/>
        <w:spacing w:after="8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p>
      <w:pPr>
        <w:pStyle w:val="BodyText"/>
        <w:spacing w:after="8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511"/>
    <w:bookmarkStart w:id="512" w:name="Xd471652d70fb841a085ba7a31c240b566b3680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68"/>
        <w:gridCol w:w="2535"/>
        <w:gridCol w:w="4950"/>
      </w:tblGrid>
      <w:tr>
        <w:trPr>
          <w:tblHeader w:val="on"/>
          <w:cantSplit/>
          <w:tblHeader/>
        </w:trPr>
        <w:tc>
          <w:tcPr>
            <w:tcW w:type="dxa" w:w="186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5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68"/>
          </w:tcPr>
          <w:p>
            <w:pPr>
              <w:pStyle w:val="Compact"/>
              <w:spacing w:line="276" w:lineRule="auto" w:before="40" w:after="40"/>
            </w:pPr>
            <w:r>
              <w:rPr>
                <w:rFonts w:ascii="Liberation Sans Narrow" w:hAnsi="Liberation Sans Narrow"/>
                <w:sz w:val="18"/>
              </w:rPr>
              <w:t xml:space="preserve">Caput — intimação eletrônica e dispensa da publicação oficial</w:t>
            </w:r>
          </w:p>
        </w:tc>
        <w:tc>
          <w:tcPr>
            <w:tcW w:type="dxa" w:w="2536"/>
          </w:tcPr>
          <w:p>
            <w:pPr>
              <w:pStyle w:val="Compact"/>
              <w:spacing w:line="276" w:lineRule="auto" w:before="40" w:after="40"/>
            </w:pPr>
            <w:r>
              <w:rPr>
                <w:rFonts w:ascii="Liberation Sans Narrow" w:hAnsi="Liberation Sans Narrow"/>
                <w:sz w:val="18"/>
              </w:rPr>
              <w:t xml:space="preserve">REsp 1.948.877, Quarta Turma, relator Min. Raul Araújo, julgado em 16/12/2025, DJEN de 19/12/2025</w:t>
            </w:r>
          </w:p>
        </w:tc>
        <w:tc>
          <w:tcPr>
            <w:tcW w:type="dxa" w:w="4950"/>
          </w:tcPr>
          <w:p>
            <w:pPr>
              <w:pStyle w:val="Compact"/>
              <w:spacing w:line="276" w:lineRule="auto" w:before="40" w:after="40"/>
            </w:pPr>
            <w:r>
              <w:rPr>
                <w:rFonts w:ascii="Liberation Sans Narrow" w:hAnsi="Liberation Sans Narrow"/>
                <w:sz w:val="18"/>
              </w:rPr>
              <w:t xml:space="preserve">A intimação eletrônica é o meio preferencial de comunicação (art. 270) e, disciplinada pela Lei 11.419/2006, dispensa a publicação no órgão oficial, inclusive eletrônico; as regras do art. 272 sobre publicação só se aplicam às intimações não realizadas por meio eletrônico, e a nulidade exige demonstração de prejuízo.</w:t>
            </w:r>
          </w:p>
        </w:tc>
      </w:tr>
    </w:tbl>
    <w:bookmarkEnd w:id="512"/>
    <w:bookmarkStart w:id="513" w:name="art.-275"/>
    <w:p>
      <w:pPr>
        <w:pStyle w:val="Heading6"/>
        <w:pBdr>
          <w:left w:val="single" w:sz="36" w:space="4" w:color="2E75B6"/>
        </w:pBdr>
        <w:shd w:val="clear" w:color="auto" w:fill="E3EEF9"/>
        <w:spacing w:before="200" w:after="80"/>
        <w:ind w:left="85"/>
      </w:pPr>
      <w:r>
        <w:rPr>
          <w:i w:val="0"/>
          <w:color w:val="1F3A5F"/>
          <w:sz w:val="23"/>
        </w:rPr>
        <w:t xml:space="preserve">Art. 275</w:t>
      </w:r>
    </w:p>
    <w:p>
      <w:pPr>
        <w:pStyle w:val="FirstParagraph"/>
        <w:spacing w:after="8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80"/>
        <w:jc w:val="both"/>
      </w:pPr>
      <w:r>
        <w:t xml:space="preserve">§ 1º A certidão de intimação deve conter:</w:t>
      </w:r>
    </w:p>
    <w:p>
      <w:pPr>
        <w:pStyle w:val="BodyText"/>
        <w:spacing w:after="80"/>
        <w:jc w:val="both"/>
      </w:pPr>
      <w:r>
        <w:t xml:space="preserve">I - a indicação do lugar e a descrição da pessoa intimada, mencionando, quando possível, o número de seu documento de identidade e o órgão que o expediu;</w:t>
      </w:r>
    </w:p>
    <w:p>
      <w:pPr>
        <w:pStyle w:val="BodyText"/>
        <w:spacing w:after="80"/>
        <w:jc w:val="both"/>
      </w:pPr>
      <w:r>
        <w:t xml:space="preserve">II - a declaração de entrega da contrafé;</w:t>
      </w:r>
    </w:p>
    <w:p>
      <w:pPr>
        <w:pStyle w:val="BodyText"/>
        <w:spacing w:after="80"/>
        <w:jc w:val="both"/>
      </w:pPr>
      <w:r>
        <w:t xml:space="preserve">III - a nota de ciente ou a certidão de que o interessado não a apôs no mandado.</w:t>
      </w:r>
    </w:p>
    <w:p>
      <w:pPr>
        <w:pStyle w:val="BodyText"/>
        <w:spacing w:after="80"/>
        <w:jc w:val="both"/>
      </w:pPr>
      <w:r>
        <w:t xml:space="preserve">§ 2º Caso necessário, a intimação poderá ser efetuada com hora certa ou por edital.</w:t>
      </w:r>
    </w:p>
    <w:bookmarkEnd w:id="513"/>
    <w:bookmarkEnd w:id="514"/>
    <w:bookmarkEnd w:id="515"/>
    <w:bookmarkStart w:id="529" w:name="título-iii-das-nulidades-arts.-276-a-283"/>
    <w:p>
      <w:pPr>
        <w:pStyle w:val="Heading3"/>
        <w:pBdr>
          <w:bottom w:val="single" w:sz="8" w:space="2" w:color="2E75B6"/>
        </w:pBdr>
        <w:spacing w:before="200" w:after="80"/>
      </w:pPr>
      <w:r>
        <w:rPr>
          <w:sz w:val="24"/>
        </w:rPr>
        <w:t xml:space="preserve">Título III: das nulidades (arts. 276 a 283)</w:t>
      </w:r>
    </w:p>
    <w:bookmarkStart w:id="516" w:name="art.-276"/>
    <w:p>
      <w:pPr>
        <w:pStyle w:val="Heading6"/>
        <w:pBdr>
          <w:left w:val="single" w:sz="36" w:space="4" w:color="2E75B6"/>
        </w:pBdr>
        <w:shd w:val="clear" w:color="auto" w:fill="E3EEF9"/>
        <w:spacing w:before="200" w:after="80"/>
        <w:ind w:left="85"/>
      </w:pPr>
      <w:r>
        <w:rPr>
          <w:i w:val="0"/>
          <w:color w:val="1F3A5F"/>
          <w:sz w:val="23"/>
        </w:rPr>
        <w:t xml:space="preserve">Art. 276</w:t>
      </w:r>
    </w:p>
    <w:p>
      <w:pPr>
        <w:pStyle w:val="FirstParagraph"/>
        <w:spacing w:after="8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516"/>
    <w:bookmarkStart w:id="517" w:name="art.-277"/>
    <w:p>
      <w:pPr>
        <w:pStyle w:val="Heading6"/>
        <w:pBdr>
          <w:left w:val="single" w:sz="36" w:space="4" w:color="2E75B6"/>
        </w:pBdr>
        <w:shd w:val="clear" w:color="auto" w:fill="E3EEF9"/>
        <w:spacing w:before="200" w:after="80"/>
        <w:ind w:left="85"/>
      </w:pPr>
      <w:r>
        <w:rPr>
          <w:i w:val="0"/>
          <w:color w:val="1F3A5F"/>
          <w:sz w:val="23"/>
        </w:rPr>
        <w:t xml:space="preserve">Art. 277</w:t>
      </w:r>
    </w:p>
    <w:p>
      <w:pPr>
        <w:pStyle w:val="FirstParagraph"/>
        <w:spacing w:after="80"/>
        <w:jc w:val="both"/>
      </w:pPr>
      <w:r>
        <w:rPr>
          <w:b/>
          <w:bCs/>
        </w:rPr>
        <w:t xml:space="preserve">Art. 277.</w:t>
      </w:r>
      <w:r>
        <w:t xml:space="preserve"> </w:t>
      </w:r>
      <w:r>
        <w:t xml:space="preserve">Quando a lei prescrever determinada forma, o juiz considerará válido o ato se, realizado de outro modo, lhe alcançar a finalidade.</w:t>
      </w:r>
    </w:p>
    <w:bookmarkEnd w:id="517"/>
    <w:bookmarkStart w:id="518" w:name="X1f0469bc3db58c04b080be960dd1396dbc28fd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2"/>
        <w:gridCol w:w="2827"/>
        <w:gridCol w:w="4714"/>
      </w:tblGrid>
      <w:tr>
        <w:trPr>
          <w:tblHeader w:val="on"/>
          <w:cantSplit/>
          <w:tblHeader/>
        </w:trPr>
        <w:tc>
          <w:tcPr>
            <w:tcW w:type="dxa" w:w="181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13"/>
          </w:tcPr>
          <w:p>
            <w:pPr>
              <w:pStyle w:val="Compact"/>
              <w:spacing w:line="276" w:lineRule="auto" w:before="40" w:after="40"/>
            </w:pPr>
            <w:r>
              <w:rPr>
                <w:rFonts w:ascii="Liberation Sans Narrow" w:hAnsi="Liberation Sans Narrow"/>
                <w:sz w:val="18"/>
              </w:rPr>
              <w:t xml:space="preserve">Caput — validade do ato que, praticado de outro modo, alcança a finalidade</w:t>
            </w:r>
          </w:p>
        </w:tc>
        <w:tc>
          <w:tcPr>
            <w:tcW w:type="dxa" w:w="2827"/>
          </w:tcPr>
          <w:p>
            <w:pPr>
              <w:pStyle w:val="Compact"/>
              <w:spacing w:line="276" w:lineRule="auto" w:before="40" w:after="40"/>
            </w:pPr>
            <w:r>
              <w:rPr>
                <w:rFonts w:ascii="Liberation Sans Narrow" w:hAnsi="Liberation Sans Narrow"/>
                <w:sz w:val="18"/>
              </w:rPr>
              <w:t xml:space="preserve">AREsp 3.016.999, Terceira Turma, relator Min. Ricardo Villas Bôas Cueva, julgado em 24/08/2026</w:t>
            </w:r>
          </w:p>
        </w:tc>
        <w:tc>
          <w:tcPr>
            <w:tcW w:type="dxa" w:w="4714"/>
          </w:tcPr>
          <w:p>
            <w:pPr>
              <w:pStyle w:val="Compact"/>
              <w:spacing w:line="276" w:lineRule="auto" w:before="40" w:after="40"/>
            </w:pPr>
            <w:r>
              <w:rPr>
                <w:rFonts w:ascii="Liberation Sans Narrow" w:hAnsi="Liberation Sans Narrow"/>
                <w:sz w:val="18"/>
              </w:rPr>
              <w:t xml:space="preserve">A nulidade do ato de comunicação não se reconhece sem prejuízo efetivo: havendo ciência inequívoca e atingimento da finalidade do ato, ele é aproveitado (instrumentalidade das formas). A aferição da existência de prejuízo, contudo, depende do acervo fático-probatório e não se refaz em recurso especial (Súmula 7 do STJ).</w:t>
            </w:r>
          </w:p>
        </w:tc>
      </w:tr>
      <w:tr>
        <w:trPr>
          <w:cantSplit/>
        </w:trPr>
        <w:tc>
          <w:tcPr>
            <w:tcW w:type="dxa" w:w="1813"/>
          </w:tcPr>
          <w:p>
            <w:pPr>
              <w:pStyle w:val="Compact"/>
              <w:spacing w:line="276" w:lineRule="auto" w:before="40" w:after="40"/>
            </w:pPr>
            <w:r>
              <w:rPr>
                <w:rFonts w:ascii="Liberation Sans Narrow" w:hAnsi="Liberation Sans Narrow"/>
                <w:sz w:val="18"/>
              </w:rPr>
              <w:t xml:space="preserve">Caput — finalidade do ato</w:t>
            </w:r>
          </w:p>
        </w:tc>
        <w:tc>
          <w:tcPr>
            <w:tcW w:type="dxa" w:w="2827"/>
          </w:tcPr>
          <w:p>
            <w:pPr>
              <w:pStyle w:val="Compact"/>
              <w:spacing w:line="276" w:lineRule="auto" w:before="40" w:after="40"/>
            </w:pPr>
            <w:r>
              <w:rPr>
                <w:rFonts w:ascii="Liberation Sans Narrow" w:hAnsi="Liberation Sans Narrow"/>
                <w:sz w:val="18"/>
              </w:rPr>
              <w:t xml:space="preserve">AREsp 3.169.476, Quarta Turma, relator Min. João Otávio de Noronha, julgado em 12/08/2026</w:t>
            </w:r>
          </w:p>
        </w:tc>
        <w:tc>
          <w:tcPr>
            <w:tcW w:type="dxa" w:w="4714"/>
          </w:tcPr>
          <w:p>
            <w:pPr>
              <w:pStyle w:val="Compact"/>
              <w:spacing w:line="276" w:lineRule="auto" w:before="40" w:after="40"/>
            </w:pPr>
            <w:r>
              <w:rPr>
                <w:rFonts w:ascii="Liberation Sans Narrow" w:hAnsi="Liberation Sans Narrow"/>
                <w:sz w:val="18"/>
              </w:rPr>
              <w:t xml:space="preserve">A nulidade não se reconhece sem demonstração de prejuízo quando o ato, ainda que praticado com irregularidade formal, atingiu a sua finalidade.</w:t>
            </w:r>
          </w:p>
        </w:tc>
      </w:tr>
    </w:tbl>
    <w:bookmarkEnd w:id="518"/>
    <w:bookmarkStart w:id="519" w:name="art.-278"/>
    <w:p>
      <w:pPr>
        <w:pStyle w:val="Heading6"/>
        <w:pBdr>
          <w:left w:val="single" w:sz="36" w:space="4" w:color="2E75B6"/>
        </w:pBdr>
        <w:shd w:val="clear" w:color="auto" w:fill="E3EEF9"/>
        <w:spacing w:before="200" w:after="80"/>
        <w:ind w:left="85"/>
      </w:pPr>
      <w:r>
        <w:rPr>
          <w:i w:val="0"/>
          <w:color w:val="1F3A5F"/>
          <w:sz w:val="23"/>
        </w:rPr>
        <w:t xml:space="preserve">Art. 278</w:t>
      </w:r>
    </w:p>
    <w:p>
      <w:pPr>
        <w:pStyle w:val="FirstParagraph"/>
        <w:spacing w:after="80"/>
        <w:jc w:val="both"/>
      </w:pPr>
      <w:r>
        <w:rPr>
          <w:b/>
          <w:bCs/>
        </w:rPr>
        <w:t xml:space="preserve">Art. 278.</w:t>
      </w:r>
      <w:r>
        <w:t xml:space="preserve"> </w:t>
      </w:r>
      <w:r>
        <w:t xml:space="preserve">A nulidade dos atos deve ser alegada na primeira oportunidade em que couber à parte falar nos autos, sob pena de preclusão.</w:t>
      </w:r>
    </w:p>
    <w:p>
      <w:pPr>
        <w:pStyle w:val="BodyText"/>
        <w:spacing w:after="80"/>
        <w:jc w:val="both"/>
      </w:pPr>
      <w:r>
        <w:t xml:space="preserve">Parágrafo único. Não se aplica o disposto no caput às nulidades que o juiz deva decretar de ofício, nem prevalece a preclusão provando a parte legítimo impedimento.</w:t>
      </w:r>
    </w:p>
    <w:bookmarkEnd w:id="519"/>
    <w:bookmarkStart w:id="520" w:name="X018fe84e60361fd7fcc58cc84b9b3b1fc36079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36"/>
        <w:gridCol w:w="468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nulidade de algibeira</w:t>
            </w:r>
          </w:p>
        </w:tc>
        <w:tc>
          <w:tcPr>
            <w:tcW w:type="dxa" w:w="3136"/>
          </w:tcPr>
          <w:p>
            <w:pPr>
              <w:pStyle w:val="Compact"/>
              <w:spacing w:line="276" w:lineRule="auto" w:before="40" w:after="40"/>
            </w:pPr>
            <w:r>
              <w:rPr>
                <w:rFonts w:ascii="Liberation Sans Narrow" w:hAnsi="Liberation Sans Narrow"/>
                <w:sz w:val="18"/>
              </w:rPr>
              <w:t xml:space="preserve">AgInt no REsp 1.837.482, Primeira Turma, relator Min. Gurgel de Faria, julgado em 07/11/2023, DJe de 15/12/2023</w:t>
            </w:r>
          </w:p>
        </w:tc>
        <w:tc>
          <w:tcPr>
            <w:tcW w:type="dxa" w:w="4688"/>
          </w:tcPr>
          <w:p>
            <w:pPr>
              <w:pStyle w:val="Compact"/>
              <w:spacing w:line="276" w:lineRule="auto" w:before="40" w:after="40"/>
            </w:pPr>
            <w:r>
              <w:rPr>
                <w:rFonts w:ascii="Liberation Sans Narrow" w:hAnsi="Liberation Sans Narrow"/>
                <w:sz w:val="18"/>
              </w:rPr>
              <w:t xml:space="preserve">A suscitação tardia da nulidade, somente após a ciência de resultado de mérito desfavorável, configura nulidade de algibeira, manobra processual rechaçada pela boa-fé processual.</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nulidade relativa e preclusão</w:t>
            </w:r>
          </w:p>
        </w:tc>
        <w:tc>
          <w:tcPr>
            <w:tcW w:type="dxa" w:w="3136"/>
          </w:tcPr>
          <w:p>
            <w:pPr>
              <w:pStyle w:val="Compact"/>
              <w:spacing w:line="276" w:lineRule="auto" w:before="40" w:after="40"/>
            </w:pPr>
            <w:r>
              <w:rPr>
                <w:rFonts w:ascii="Liberation Sans Narrow" w:hAnsi="Liberation Sans Narrow"/>
                <w:sz w:val="18"/>
              </w:rPr>
              <w:t xml:space="preserve">REsp 2.016.092, Terceira Turma, relatora Min. Nancy Andrighi, julgado em 25/10/2022, DJe de 01/12/2022</w:t>
            </w:r>
          </w:p>
        </w:tc>
        <w:tc>
          <w:tcPr>
            <w:tcW w:type="dxa" w:w="4688"/>
          </w:tcPr>
          <w:p>
            <w:pPr>
              <w:pStyle w:val="Compact"/>
              <w:spacing w:line="276" w:lineRule="auto" w:before="40" w:after="40"/>
            </w:pPr>
            <w:r>
              <w:rPr>
                <w:rFonts w:ascii="Liberation Sans Narrow" w:hAnsi="Liberation Sans Narrow"/>
                <w:sz w:val="18"/>
              </w:rPr>
              <w:t xml:space="preserve">Em observância à boa-fé objetiva e à segurança jurídica, a nulidade dos atos deve ser alegada na primeira oportunidade em que couber à parte falar nos autos, sob pena de preclusão.</w:t>
            </w:r>
          </w:p>
        </w:tc>
      </w:tr>
    </w:tbl>
    <w:bookmarkEnd w:id="520"/>
    <w:bookmarkStart w:id="521" w:name="art.-279"/>
    <w:p>
      <w:pPr>
        <w:pStyle w:val="Heading6"/>
        <w:pBdr>
          <w:left w:val="single" w:sz="36" w:space="4" w:color="2E75B6"/>
        </w:pBdr>
        <w:shd w:val="clear" w:color="auto" w:fill="E3EEF9"/>
        <w:spacing w:before="200" w:after="80"/>
        <w:ind w:left="85"/>
      </w:pPr>
      <w:r>
        <w:rPr>
          <w:i w:val="0"/>
          <w:color w:val="1F3A5F"/>
          <w:sz w:val="23"/>
        </w:rPr>
        <w:t xml:space="preserve">Art. 279</w:t>
      </w:r>
    </w:p>
    <w:p>
      <w:pPr>
        <w:pStyle w:val="FirstParagraph"/>
        <w:spacing w:after="80"/>
        <w:jc w:val="both"/>
      </w:pPr>
      <w:r>
        <w:rPr>
          <w:b/>
          <w:bCs/>
        </w:rPr>
        <w:t xml:space="preserve">Art. 279.</w:t>
      </w:r>
      <w:r>
        <w:t xml:space="preserve"> </w:t>
      </w:r>
      <w:r>
        <w:t xml:space="preserve">É nulo o processo quando o membro do Ministério Público não for intimado a acompanhar o feito em que deva intervir.</w:t>
      </w:r>
    </w:p>
    <w:p>
      <w:pPr>
        <w:pStyle w:val="BodyText"/>
        <w:spacing w:after="80"/>
        <w:jc w:val="both"/>
      </w:pPr>
      <w:r>
        <w:t xml:space="preserve">§ 1º Se o processo tiver tramitado sem conhecimento do membro do Ministério Público, o juiz invalidará os atos praticados a partir do momento em que ele deveria ter sido intimado.</w:t>
      </w:r>
    </w:p>
    <w:p>
      <w:pPr>
        <w:pStyle w:val="BodyText"/>
        <w:spacing w:after="80"/>
        <w:jc w:val="both"/>
      </w:pPr>
      <w:r>
        <w:t xml:space="preserve">§ 2º A nulidade só pode ser decretada após a intimação do Ministério Público, que se manifestará sobre a existência ou a inexistência de prejuízo.</w:t>
      </w:r>
    </w:p>
    <w:bookmarkEnd w:id="521"/>
    <w:bookmarkStart w:id="522" w:name="Xcf1508f0e7d9277e600eca2fe52d874afddf9c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19"/>
        <w:gridCol w:w="2705"/>
        <w:gridCol w:w="4330"/>
      </w:tblGrid>
      <w:tr>
        <w:trPr>
          <w:tblHeader w:val="on"/>
          <w:cantSplit/>
          <w:tblHeader/>
        </w:trPr>
        <w:tc>
          <w:tcPr>
            <w:tcW w:type="dxa" w:w="231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3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19"/>
          </w:tcPr>
          <w:p>
            <w:pPr>
              <w:pStyle w:val="Compact"/>
              <w:spacing w:line="276" w:lineRule="auto" w:before="40" w:after="40"/>
            </w:pPr>
            <w:r>
              <w:rPr>
                <w:rFonts w:ascii="Liberation Sans Narrow" w:hAnsi="Liberation Sans Narrow"/>
                <w:sz w:val="18"/>
              </w:rPr>
              <w:t xml:space="preserve">Art. 279, caput e § 2º (nulidade por falta de intervenção do Ministério Público) (aplicação narrada)</w:t>
            </w:r>
          </w:p>
        </w:tc>
        <w:tc>
          <w:tcPr>
            <w:tcW w:type="dxa" w:w="2705"/>
          </w:tcPr>
          <w:p>
            <w:pPr>
              <w:pStyle w:val="Compact"/>
              <w:spacing w:line="276" w:lineRule="auto" w:before="40" w:after="40"/>
            </w:pPr>
            <w:r>
              <w:rPr>
                <w:rFonts w:ascii="Liberation Sans Narrow" w:hAnsi="Liberation Sans Narrow"/>
                <w:sz w:val="18"/>
              </w:rPr>
              <w:t xml:space="preserve">REsp 2.243.354, Terceira Turma, relator Min. Humberto Martins, julgado em 08/06/2026</w:t>
            </w:r>
          </w:p>
        </w:tc>
        <w:tc>
          <w:tcPr>
            <w:tcW w:type="dxa" w:w="4330"/>
          </w:tcPr>
          <w:p>
            <w:pPr>
              <w:pStyle w:val="Compact"/>
              <w:spacing w:line="276" w:lineRule="auto" w:before="40" w:after="40"/>
            </w:pPr>
            <w:r>
              <w:rPr>
                <w:rFonts w:ascii="Liberation Sans Narrow" w:hAnsi="Liberation Sans Narrow"/>
                <w:sz w:val="18"/>
              </w:rPr>
              <w:t xml:space="preserve">A ausência de manifestação do Ministério Público não gera nulidade sem a efetiva demonstração de prejuízo (art. 279, § 2º); no caso de reclamação rejeitada liminarmente, a revisão desse entendimento exigiria reexame do acervo fático-probatório, obstado pela Súmula 7 do Superior Tribunal de Justiça. Trecho: “A ausência de manifestação do Ministério Público em âmbito de reclamação rejeitada liminarmente não gera nulidade sem a efetiva demonstração de prejuízo.”</w:t>
            </w:r>
          </w:p>
        </w:tc>
      </w:tr>
      <w:tr>
        <w:trPr>
          <w:cantSplit/>
        </w:trPr>
        <w:tc>
          <w:tcPr>
            <w:tcW w:type="dxa" w:w="2319"/>
          </w:tcPr>
          <w:p>
            <w:pPr>
              <w:pStyle w:val="Compact"/>
              <w:spacing w:line="276" w:lineRule="auto" w:before="40" w:after="40"/>
            </w:pPr>
            <w:r>
              <w:rPr>
                <w:rFonts w:ascii="Liberation Sans Narrow" w:hAnsi="Liberation Sans Narrow"/>
                <w:sz w:val="18"/>
              </w:rPr>
              <w:t xml:space="preserve">Caput — intimação do Ministério Público em segundo grau</w:t>
            </w:r>
          </w:p>
        </w:tc>
        <w:tc>
          <w:tcPr>
            <w:tcW w:type="dxa" w:w="2705"/>
          </w:tcPr>
          <w:p>
            <w:pPr>
              <w:pStyle w:val="Compact"/>
              <w:spacing w:line="276" w:lineRule="auto" w:before="40" w:after="40"/>
            </w:pPr>
            <w:r>
              <w:rPr>
                <w:rFonts w:ascii="Liberation Sans Narrow" w:hAnsi="Liberation Sans Narrow"/>
                <w:sz w:val="18"/>
              </w:rPr>
              <w:t xml:space="preserve">AREsp 2.094.467, Quarta Turma, relator Min. João Otávio de Noronha, julgado em 22/04/2026, DJEN de 27/04/2026</w:t>
            </w:r>
          </w:p>
        </w:tc>
        <w:tc>
          <w:tcPr>
            <w:tcW w:type="dxa" w:w="4330"/>
          </w:tcPr>
          <w:p>
            <w:pPr>
              <w:pStyle w:val="Compact"/>
              <w:spacing w:line="276" w:lineRule="auto" w:before="40" w:after="40"/>
            </w:pPr>
            <w:r>
              <w:rPr>
                <w:rFonts w:ascii="Liberation Sans Narrow" w:hAnsi="Liberation Sans Narrow"/>
                <w:sz w:val="18"/>
              </w:rPr>
              <w:t xml:space="preserve">Nas causas de interesse público ou social, a intervenção do Ministério Público é obrigatória (art. 178, I) e sua falta de intimação para atuar como fiscal da ordem jurídica em segundo grau gera nulidade do julgamento.</w:t>
            </w:r>
          </w:p>
        </w:tc>
      </w:tr>
    </w:tbl>
    <w:bookmarkEnd w:id="522"/>
    <w:bookmarkStart w:id="523" w:name="art.-280"/>
    <w:p>
      <w:pPr>
        <w:pStyle w:val="Heading6"/>
        <w:pBdr>
          <w:left w:val="single" w:sz="36" w:space="4" w:color="2E75B6"/>
        </w:pBdr>
        <w:shd w:val="clear" w:color="auto" w:fill="E3EEF9"/>
        <w:spacing w:before="200" w:after="80"/>
        <w:ind w:left="85"/>
      </w:pPr>
      <w:r>
        <w:rPr>
          <w:i w:val="0"/>
          <w:color w:val="1F3A5F"/>
          <w:sz w:val="23"/>
        </w:rPr>
        <w:t xml:space="preserve">Art. 280</w:t>
      </w:r>
    </w:p>
    <w:p>
      <w:pPr>
        <w:pStyle w:val="FirstParagraph"/>
        <w:spacing w:after="80"/>
        <w:jc w:val="both"/>
      </w:pPr>
      <w:r>
        <w:rPr>
          <w:b/>
          <w:bCs/>
        </w:rPr>
        <w:t xml:space="preserve">Art. 280.</w:t>
      </w:r>
      <w:r>
        <w:t xml:space="preserve"> </w:t>
      </w:r>
      <w:r>
        <w:t xml:space="preserve">As citações e as intimações serão nulas quando feitas sem observância das prescrições legais.</w:t>
      </w:r>
    </w:p>
    <w:bookmarkEnd w:id="523"/>
    <w:bookmarkStart w:id="524" w:name="X0d88a807b1647b678d6358dc433ccd68f40038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23"/>
        <w:gridCol w:w="2476"/>
        <w:gridCol w:w="5155"/>
      </w:tblGrid>
      <w:tr>
        <w:trPr>
          <w:tblHeader w:val="on"/>
          <w:cantSplit/>
          <w:tblHeader/>
        </w:trPr>
        <w:tc>
          <w:tcPr>
            <w:tcW w:type="dxa" w:w="172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7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23"/>
          </w:tcPr>
          <w:p>
            <w:pPr>
              <w:pStyle w:val="Compact"/>
              <w:spacing w:line="276" w:lineRule="auto" w:before="40" w:after="40"/>
            </w:pPr>
            <w:r>
              <w:rPr>
                <w:rFonts w:ascii="Liberation Sans Narrow" w:hAnsi="Liberation Sans Narrow"/>
                <w:sz w:val="18"/>
              </w:rPr>
              <w:t xml:space="preserve">Caput — nulidade da citação e exigência de prejuízo</w:t>
            </w:r>
          </w:p>
        </w:tc>
        <w:tc>
          <w:tcPr>
            <w:tcW w:type="dxa" w:w="2477"/>
          </w:tcPr>
          <w:p>
            <w:pPr>
              <w:pStyle w:val="Compact"/>
              <w:spacing w:line="276" w:lineRule="auto" w:before="40" w:after="40"/>
            </w:pPr>
            <w:r>
              <w:rPr>
                <w:rFonts w:ascii="Liberation Sans Narrow" w:hAnsi="Liberation Sans Narrow"/>
                <w:sz w:val="18"/>
              </w:rPr>
              <w:t xml:space="preserve">AREsp 3.169.476, Quarta Turma, relator Min. João Otávio de Noronha, julgado em 12/08/2026</w:t>
            </w:r>
          </w:p>
        </w:tc>
        <w:tc>
          <w:tcPr>
            <w:tcW w:type="dxa" w:w="5155"/>
          </w:tcPr>
          <w:p>
            <w:pPr>
              <w:pStyle w:val="Compact"/>
              <w:spacing w:line="276" w:lineRule="auto" w:before="40" w:after="40"/>
            </w:pPr>
            <w:r>
              <w:rPr>
                <w:rFonts w:ascii="Liberation Sans Narrow" w:hAnsi="Liberation Sans Narrow"/>
                <w:sz w:val="18"/>
              </w:rPr>
              <w:t xml:space="preserve">A nulidade do ato citatório não se reconhece sem demonstração de prejuízo, especialmente quando a finalidade do ato foi atingida; o erro na identificação nominal do citado, com endereço correto e ciência da diligência, não impõe a anulação dos atos subsequentes.</w:t>
            </w:r>
          </w:p>
        </w:tc>
      </w:tr>
    </w:tbl>
    <w:bookmarkEnd w:id="524"/>
    <w:bookmarkStart w:id="525" w:name="art.-281"/>
    <w:p>
      <w:pPr>
        <w:pStyle w:val="Heading6"/>
        <w:pBdr>
          <w:left w:val="single" w:sz="36" w:space="4" w:color="2E75B6"/>
        </w:pBdr>
        <w:shd w:val="clear" w:color="auto" w:fill="E3EEF9"/>
        <w:spacing w:before="200" w:after="80"/>
        <w:ind w:left="85"/>
      </w:pPr>
      <w:r>
        <w:rPr>
          <w:i w:val="0"/>
          <w:color w:val="1F3A5F"/>
          <w:sz w:val="23"/>
        </w:rPr>
        <w:t xml:space="preserve">Art. 281</w:t>
      </w:r>
    </w:p>
    <w:p>
      <w:pPr>
        <w:pStyle w:val="FirstParagraph"/>
        <w:spacing w:after="8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525"/>
    <w:bookmarkStart w:id="526" w:name="art.-282"/>
    <w:p>
      <w:pPr>
        <w:pStyle w:val="Heading6"/>
        <w:pBdr>
          <w:left w:val="single" w:sz="36" w:space="4" w:color="2E75B6"/>
        </w:pBdr>
        <w:shd w:val="clear" w:color="auto" w:fill="E3EEF9"/>
        <w:spacing w:before="200" w:after="80"/>
        <w:ind w:left="85"/>
      </w:pPr>
      <w:r>
        <w:rPr>
          <w:i w:val="0"/>
          <w:color w:val="1F3A5F"/>
          <w:sz w:val="23"/>
        </w:rPr>
        <w:t xml:space="preserve">Art. 282</w:t>
      </w:r>
    </w:p>
    <w:p>
      <w:pPr>
        <w:pStyle w:val="FirstParagraph"/>
        <w:spacing w:after="8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80"/>
        <w:jc w:val="both"/>
      </w:pPr>
      <w:r>
        <w:t xml:space="preserve">§ 1º O ato não será repetido nem sua falta será suprida quando não prejudicar a parte.</w:t>
      </w:r>
    </w:p>
    <w:p>
      <w:pPr>
        <w:pStyle w:val="BodyText"/>
        <w:spacing w:after="80"/>
        <w:jc w:val="both"/>
      </w:pPr>
      <w:r>
        <w:t xml:space="preserve">§ 2º Quando puder decidir o mérito a favor da parte a quem aproveite a decretação da nulidade, o juiz não a pronunciará nem mandará repetir o ato ou suprir-lhe a falta.</w:t>
      </w:r>
    </w:p>
    <w:bookmarkEnd w:id="526"/>
    <w:bookmarkStart w:id="527" w:name="art.-283"/>
    <w:p>
      <w:pPr>
        <w:pStyle w:val="Heading6"/>
        <w:pBdr>
          <w:left w:val="single" w:sz="36" w:space="4" w:color="2E75B6"/>
        </w:pBdr>
        <w:shd w:val="clear" w:color="auto" w:fill="E3EEF9"/>
        <w:spacing w:before="200" w:after="80"/>
        <w:ind w:left="85"/>
      </w:pPr>
      <w:r>
        <w:rPr>
          <w:i w:val="0"/>
          <w:color w:val="1F3A5F"/>
          <w:sz w:val="23"/>
        </w:rPr>
        <w:t xml:space="preserve">Art. 283</w:t>
      </w:r>
    </w:p>
    <w:p>
      <w:pPr>
        <w:pStyle w:val="FirstParagraph"/>
        <w:spacing w:after="8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spacing w:after="80"/>
        <w:jc w:val="both"/>
      </w:pPr>
      <w:r>
        <w:t xml:space="preserve">Parágrafo único. Dar-se-á o aproveitamento dos atos praticados desde que não resulte prejuízo à defesa de qualquer parte.</w:t>
      </w:r>
    </w:p>
    <w:bookmarkEnd w:id="527"/>
    <w:bookmarkStart w:id="528" w:name="X2db3041949b1d30ba89422ed119cb4ed26a0a6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00"/>
        <w:gridCol w:w="2103"/>
        <w:gridCol w:w="4651"/>
      </w:tblGrid>
      <w:tr>
        <w:trPr>
          <w:tblHeader w:val="on"/>
          <w:cantSplit/>
          <w:tblHeader/>
        </w:trPr>
        <w:tc>
          <w:tcPr>
            <w:tcW w:type="dxa" w:w="260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5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00"/>
          </w:tcPr>
          <w:p>
            <w:pPr>
              <w:pStyle w:val="Compact"/>
              <w:spacing w:line="276" w:lineRule="auto" w:before="40" w:after="40"/>
            </w:pPr>
            <w:r>
              <w:rPr>
                <w:rFonts w:ascii="Liberation Sans Narrow" w:hAnsi="Liberation Sans Narrow"/>
                <w:sz w:val="18"/>
              </w:rPr>
              <w:t xml:space="preserve">Parágrafo único — aproveitamento dos atos praticados sem prejuízo à defesa (aplicação) (aplicação narrada)</w:t>
            </w:r>
          </w:p>
        </w:tc>
        <w:tc>
          <w:tcPr>
            <w:tcW w:type="dxa" w:w="2103"/>
          </w:tcPr>
          <w:p>
            <w:pPr>
              <w:pStyle w:val="Compact"/>
              <w:spacing w:line="276" w:lineRule="auto" w:before="40" w:after="40"/>
            </w:pPr>
            <w:r>
              <w:rPr>
                <w:rFonts w:ascii="Liberation Sans Narrow" w:hAnsi="Liberation Sans Narrow"/>
                <w:sz w:val="18"/>
              </w:rPr>
              <w:t xml:space="preserve">AREsp 2.226.192, Terceira Turma, relator Min. Moura Ribeiro, julgado em 16/03/2026</w:t>
            </w:r>
          </w:p>
        </w:tc>
        <w:tc>
          <w:tcPr>
            <w:tcW w:type="dxa" w:w="4651"/>
          </w:tcPr>
          <w:p>
            <w:pPr>
              <w:pStyle w:val="Compact"/>
              <w:spacing w:line="276" w:lineRule="auto" w:before="40" w:after="40"/>
            </w:pPr>
            <w:r>
              <w:rPr>
                <w:rFonts w:ascii="Liberation Sans Narrow" w:hAnsi="Liberation Sans Narrow"/>
                <w:sz w:val="18"/>
              </w:rPr>
              <w:t xml:space="preserve">No caso, manteve-se o aproveitamento da prova pericial produzida antes da citação dos litisconsortes necessários: regularmente integrados ao feito, os herdeiros do litisconsorte não impugnaram o aproveitamento da perícia nem declararam interesse na produção de outras provas, de modo que não se demonstrou prejuízo à defesa — pressuposto do aproveitamento dos atos já praticados. A revisão dessa conclusão exigiria reexame do acervo probatório (Súmula 7). Trecho: “Verificado que o acórdão recorrido concluiu pela inexistência de prejuízo aos herdeiros do litisconsorte, os quais, regularmente integrados ao processo, não se opuseram ao aproveitamento da prova pericial nem manifestaram interesse na produção de outras provas, impõe-se reconhecer consonância com a jurisprudência consolidada desta Corte, atraindo a incidência da Súmula n.”</w:t>
            </w:r>
          </w:p>
        </w:tc>
      </w:tr>
    </w:tbl>
    <w:bookmarkEnd w:id="528"/>
    <w:bookmarkEnd w:id="529"/>
    <w:bookmarkStart w:id="540" w:name="Xa14c8714e2b41c0af187db87491d4e00644b885"/>
    <w:p>
      <w:pPr>
        <w:pStyle w:val="Heading3"/>
        <w:pBdr>
          <w:bottom w:val="single" w:sz="8" w:space="2" w:color="2E75B6"/>
        </w:pBdr>
        <w:spacing w:before="200" w:after="80"/>
      </w:pPr>
      <w:r>
        <w:rPr>
          <w:sz w:val="24"/>
        </w:rPr>
        <w:t xml:space="preserve">Título IV: da distribuição e do registro (arts. 284 a 290)</w:t>
      </w:r>
    </w:p>
    <w:bookmarkStart w:id="530" w:name="art.-284"/>
    <w:p>
      <w:pPr>
        <w:pStyle w:val="Heading6"/>
        <w:pBdr>
          <w:left w:val="single" w:sz="36" w:space="4" w:color="2E75B6"/>
        </w:pBdr>
        <w:shd w:val="clear" w:color="auto" w:fill="E3EEF9"/>
        <w:spacing w:before="200" w:after="80"/>
        <w:ind w:left="85"/>
      </w:pPr>
      <w:r>
        <w:rPr>
          <w:i w:val="0"/>
          <w:color w:val="1F3A5F"/>
          <w:sz w:val="23"/>
        </w:rPr>
        <w:t xml:space="preserve">Art. 284</w:t>
      </w:r>
    </w:p>
    <w:p>
      <w:pPr>
        <w:pStyle w:val="FirstParagraph"/>
        <w:spacing w:after="80"/>
        <w:jc w:val="both"/>
      </w:pPr>
      <w:r>
        <w:rPr>
          <w:b/>
          <w:bCs/>
        </w:rPr>
        <w:t xml:space="preserve">Art. 284.</w:t>
      </w:r>
      <w:r>
        <w:t xml:space="preserve"> </w:t>
      </w:r>
      <w:r>
        <w:t xml:space="preserve">Todos os processos estão sujeitos a registro, devendo ser distribuídos onde houver mais de um juiz.</w:t>
      </w:r>
    </w:p>
    <w:bookmarkEnd w:id="530"/>
    <w:bookmarkStart w:id="531" w:name="art.-285"/>
    <w:p>
      <w:pPr>
        <w:pStyle w:val="Heading6"/>
        <w:pBdr>
          <w:left w:val="single" w:sz="36" w:space="4" w:color="2E75B6"/>
        </w:pBdr>
        <w:shd w:val="clear" w:color="auto" w:fill="E3EEF9"/>
        <w:spacing w:before="200" w:after="80"/>
        <w:ind w:left="85"/>
      </w:pPr>
      <w:r>
        <w:rPr>
          <w:i w:val="0"/>
          <w:color w:val="1F3A5F"/>
          <w:sz w:val="23"/>
        </w:rPr>
        <w:t xml:space="preserve">Art. 285</w:t>
      </w:r>
    </w:p>
    <w:p>
      <w:pPr>
        <w:pStyle w:val="FirstParagraph"/>
        <w:spacing w:after="8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80"/>
        <w:jc w:val="both"/>
      </w:pPr>
      <w:r>
        <w:t xml:space="preserve">Parágrafo único. A lista de distribuição deverá ser publicada no Diário de Justiça.</w:t>
      </w:r>
    </w:p>
    <w:bookmarkEnd w:id="531"/>
    <w:bookmarkStart w:id="532" w:name="art.-286"/>
    <w:p>
      <w:pPr>
        <w:pStyle w:val="Heading6"/>
        <w:pBdr>
          <w:left w:val="single" w:sz="36" w:space="4" w:color="2E75B6"/>
        </w:pBdr>
        <w:shd w:val="clear" w:color="auto" w:fill="E3EEF9"/>
        <w:spacing w:before="200" w:after="80"/>
        <w:ind w:left="85"/>
      </w:pPr>
      <w:r>
        <w:rPr>
          <w:i w:val="0"/>
          <w:color w:val="1F3A5F"/>
          <w:sz w:val="23"/>
        </w:rPr>
        <w:t xml:space="preserve">Art. 286</w:t>
      </w:r>
    </w:p>
    <w:p>
      <w:pPr>
        <w:pStyle w:val="FirstParagraph"/>
        <w:spacing w:after="80"/>
        <w:jc w:val="both"/>
      </w:pPr>
      <w:r>
        <w:rPr>
          <w:b/>
          <w:bCs/>
        </w:rPr>
        <w:t xml:space="preserve">Art. 286.</w:t>
      </w:r>
      <w:r>
        <w:t xml:space="preserve"> </w:t>
      </w:r>
      <w:r>
        <w:t xml:space="preserve">Serão distribuídas por dependência as causas de qualquer natureza:</w:t>
      </w:r>
    </w:p>
    <w:p>
      <w:pPr>
        <w:pStyle w:val="BodyText"/>
        <w:spacing w:after="80"/>
        <w:jc w:val="both"/>
      </w:pPr>
      <w:r>
        <w:t xml:space="preserve">I - quando se relacionarem, por conexão ou continência, com outra já ajuizada;</w:t>
      </w:r>
    </w:p>
    <w:p>
      <w:pPr>
        <w:pStyle w:val="BodyText"/>
        <w:spacing w:after="80"/>
        <w:jc w:val="both"/>
      </w:pPr>
      <w:r>
        <w:t xml:space="preserve">II - quando, tendo sido extinto o processo sem resolução de mérito, for reiterado o pedido, ainda que em litisconsórcio com outros autores ou que sejam parcialmente alterados os réus da demanda;</w:t>
      </w:r>
    </w:p>
    <w:p>
      <w:pPr>
        <w:pStyle w:val="BodyText"/>
        <w:spacing w:after="80"/>
        <w:jc w:val="both"/>
      </w:pPr>
      <w:r>
        <w:t xml:space="preserve">III - quando houver ajuizamento de ações nos termos do art. 55, § 3º, ao juízo prevento.</w:t>
      </w:r>
    </w:p>
    <w:p>
      <w:pPr>
        <w:pStyle w:val="BodyText"/>
        <w:spacing w:after="80"/>
        <w:jc w:val="both"/>
      </w:pPr>
      <w:r>
        <w:t xml:space="preserve">Parágrafo único. Havendo intervenção de terceiro, reconvenção ou outra hipótese de ampliação objetiva do processo, o juiz, de ofício, mandará proceder à respectiva anotação pelo distribuidor.</w:t>
      </w:r>
    </w:p>
    <w:bookmarkEnd w:id="532"/>
    <w:bookmarkStart w:id="533" w:name="Xf8a9345b2f7e29eb47464995d46be4752b662e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240"/>
        <w:gridCol w:w="533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4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II — limites da distribuição por dependência</w:t>
            </w:r>
          </w:p>
        </w:tc>
        <w:tc>
          <w:tcPr>
            <w:tcW w:type="dxa" w:w="2240"/>
          </w:tcPr>
          <w:p>
            <w:pPr>
              <w:pStyle w:val="Compact"/>
              <w:spacing w:line="276" w:lineRule="auto" w:before="40" w:after="40"/>
            </w:pPr>
            <w:r>
              <w:rPr>
                <w:rFonts w:ascii="Liberation Sans Narrow" w:hAnsi="Liberation Sans Narrow"/>
                <w:sz w:val="18"/>
              </w:rPr>
              <w:t xml:space="preserve">CC 215.225, Segunda Seção, relatora Min. Daniela Teixeira, DJe de 13/10/2025</w:t>
            </w:r>
          </w:p>
        </w:tc>
        <w:tc>
          <w:tcPr>
            <w:tcW w:type="dxa" w:w="5334"/>
          </w:tcPr>
          <w:p>
            <w:pPr>
              <w:pStyle w:val="Compact"/>
              <w:spacing w:line="276" w:lineRule="auto" w:before="40" w:after="40"/>
            </w:pPr>
            <w:r>
              <w:rPr>
                <w:rFonts w:ascii="Liberation Sans Narrow" w:hAnsi="Liberation Sans Narrow"/>
                <w:sz w:val="18"/>
              </w:rPr>
              <w:t xml:space="preserve">A distribuição por dependência (art. 286, II) visa evitar má-fé processual e escolha arbitrária do juízo; não é absoluta quando a nova ação é ajuizada em outro foro legalmente competente, sem intenção de burlar o juiz natural, sobretudo se o processo já teve tramitação avançada.</w:t>
            </w:r>
          </w:p>
        </w:tc>
      </w:tr>
    </w:tbl>
    <w:bookmarkEnd w:id="533"/>
    <w:bookmarkStart w:id="534" w:name="art.-287"/>
    <w:p>
      <w:pPr>
        <w:pStyle w:val="Heading6"/>
        <w:pBdr>
          <w:left w:val="single" w:sz="36" w:space="4" w:color="2E75B6"/>
        </w:pBdr>
        <w:shd w:val="clear" w:color="auto" w:fill="E3EEF9"/>
        <w:spacing w:before="200" w:after="80"/>
        <w:ind w:left="85"/>
      </w:pPr>
      <w:r>
        <w:rPr>
          <w:i w:val="0"/>
          <w:color w:val="1F3A5F"/>
          <w:sz w:val="23"/>
        </w:rPr>
        <w:t xml:space="preserve">Art. 287</w:t>
      </w:r>
    </w:p>
    <w:p>
      <w:pPr>
        <w:pStyle w:val="FirstParagraph"/>
        <w:spacing w:after="80"/>
        <w:jc w:val="both"/>
      </w:pPr>
      <w:r>
        <w:rPr>
          <w:b/>
          <w:bCs/>
        </w:rPr>
        <w:t xml:space="preserve">Art. 287.</w:t>
      </w:r>
      <w:r>
        <w:t xml:space="preserve"> </w:t>
      </w:r>
      <w:r>
        <w:t xml:space="preserve">A petição inicial deve vir acompanhada de procuração, que conterá os endereços do advogado, eletrônico e não eletrônico.</w:t>
      </w:r>
    </w:p>
    <w:p>
      <w:pPr>
        <w:pStyle w:val="BodyText"/>
        <w:spacing w:after="80"/>
        <w:jc w:val="both"/>
      </w:pPr>
      <w:r>
        <w:t xml:space="preserve">Parágrafo único. Dispensa-se a juntada da procuração:</w:t>
      </w:r>
    </w:p>
    <w:p>
      <w:pPr>
        <w:pStyle w:val="BodyText"/>
        <w:spacing w:after="80"/>
        <w:jc w:val="both"/>
      </w:pPr>
      <w:r>
        <w:t xml:space="preserve">I - no caso previsto no art. 104;</w:t>
      </w:r>
    </w:p>
    <w:p>
      <w:pPr>
        <w:pStyle w:val="BodyText"/>
        <w:spacing w:after="80"/>
        <w:jc w:val="both"/>
      </w:pPr>
      <w:r>
        <w:t xml:space="preserve">II - se a parte estiver representada pela Defensoria Pública;</w:t>
      </w:r>
    </w:p>
    <w:p>
      <w:pPr>
        <w:pStyle w:val="BodyText"/>
        <w:spacing w:after="80"/>
        <w:jc w:val="both"/>
      </w:pPr>
      <w:r>
        <w:t xml:space="preserve">III - se a representação decorrer diretamente de norma prevista na Constituição Federal ou em lei.</w:t>
      </w:r>
    </w:p>
    <w:bookmarkEnd w:id="534"/>
    <w:bookmarkStart w:id="535" w:name="X646912512bd50681527b3f41f0609bfdaf5d80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208"/>
        <w:gridCol w:w="5241"/>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0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4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procuração e autenticidade da postulação</w:t>
            </w:r>
          </w:p>
        </w:tc>
        <w:tc>
          <w:tcPr>
            <w:tcW w:type="dxa" w:w="2208"/>
          </w:tcPr>
          <w:p>
            <w:pPr>
              <w:pStyle w:val="Compact"/>
              <w:spacing w:line="276" w:lineRule="auto" w:before="40" w:after="40"/>
            </w:pPr>
            <w:r>
              <w:rPr>
                <w:rFonts w:ascii="Liberation Sans Narrow" w:hAnsi="Liberation Sans Narrow"/>
                <w:sz w:val="18"/>
              </w:rPr>
              <w:t xml:space="preserve">REsp 2.268.610, Quarta Turma, relator Min. Raul Araújo, julgado em 30/06/2026</w:t>
            </w:r>
          </w:p>
        </w:tc>
        <w:tc>
          <w:tcPr>
            <w:tcW w:type="dxa" w:w="5241"/>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a emenda da petição inicial para demonstrar o interesse de agir e a autenticidade da postulação; a ausência de ratificação pela parte autoriza a declaração de ineficácia dos atos praticados em seu nome e a responsabilização do advogado (art. 104, § 2º).</w:t>
            </w:r>
          </w:p>
        </w:tc>
      </w:tr>
    </w:tbl>
    <w:bookmarkEnd w:id="535"/>
    <w:bookmarkStart w:id="536" w:name="art.-288"/>
    <w:p>
      <w:pPr>
        <w:pStyle w:val="Heading6"/>
        <w:pBdr>
          <w:left w:val="single" w:sz="36" w:space="4" w:color="2E75B6"/>
        </w:pBdr>
        <w:shd w:val="clear" w:color="auto" w:fill="E3EEF9"/>
        <w:spacing w:before="200" w:after="80"/>
        <w:ind w:left="85"/>
      </w:pPr>
      <w:r>
        <w:rPr>
          <w:i w:val="0"/>
          <w:color w:val="1F3A5F"/>
          <w:sz w:val="23"/>
        </w:rPr>
        <w:t xml:space="preserve">Art. 288</w:t>
      </w:r>
    </w:p>
    <w:p>
      <w:pPr>
        <w:pStyle w:val="FirstParagraph"/>
        <w:spacing w:after="80"/>
        <w:jc w:val="both"/>
      </w:pPr>
      <w:r>
        <w:rPr>
          <w:b/>
          <w:bCs/>
        </w:rPr>
        <w:t xml:space="preserve">Art. 288.</w:t>
      </w:r>
      <w:r>
        <w:t xml:space="preserve"> </w:t>
      </w:r>
      <w:r>
        <w:t xml:space="preserve">O juiz, de ofício ou a requerimento do interessado, corrigirá o erro ou compensará a falta de distribuição.</w:t>
      </w:r>
    </w:p>
    <w:bookmarkEnd w:id="536"/>
    <w:bookmarkStart w:id="537" w:name="art.-289"/>
    <w:p>
      <w:pPr>
        <w:pStyle w:val="Heading6"/>
        <w:pBdr>
          <w:left w:val="single" w:sz="36" w:space="4" w:color="2E75B6"/>
        </w:pBdr>
        <w:shd w:val="clear" w:color="auto" w:fill="E3EEF9"/>
        <w:spacing w:before="200" w:after="80"/>
        <w:ind w:left="85"/>
      </w:pPr>
      <w:r>
        <w:rPr>
          <w:i w:val="0"/>
          <w:color w:val="1F3A5F"/>
          <w:sz w:val="23"/>
        </w:rPr>
        <w:t xml:space="preserve">Art. 289</w:t>
      </w:r>
    </w:p>
    <w:p>
      <w:pPr>
        <w:pStyle w:val="FirstParagraph"/>
        <w:spacing w:after="80"/>
        <w:jc w:val="both"/>
      </w:pPr>
      <w:r>
        <w:rPr>
          <w:b/>
          <w:bCs/>
        </w:rPr>
        <w:t xml:space="preserve">Art. 289.</w:t>
      </w:r>
      <w:r>
        <w:t xml:space="preserve"> </w:t>
      </w:r>
      <w:r>
        <w:t xml:space="preserve">A distribuição poderá ser fiscalizada pela parte, por seu procurador, pelo Ministério Público e pela Defensoria Pública.</w:t>
      </w:r>
    </w:p>
    <w:bookmarkEnd w:id="537"/>
    <w:bookmarkStart w:id="538" w:name="art.-290"/>
    <w:p>
      <w:pPr>
        <w:pStyle w:val="Heading6"/>
        <w:pBdr>
          <w:left w:val="single" w:sz="36" w:space="4" w:color="2E75B6"/>
        </w:pBdr>
        <w:shd w:val="clear" w:color="auto" w:fill="E3EEF9"/>
        <w:spacing w:before="200" w:after="80"/>
        <w:ind w:left="85"/>
      </w:pPr>
      <w:r>
        <w:rPr>
          <w:i w:val="0"/>
          <w:color w:val="1F3A5F"/>
          <w:sz w:val="23"/>
        </w:rPr>
        <w:t xml:space="preserve">Art. 290</w:t>
      </w:r>
    </w:p>
    <w:p>
      <w:pPr>
        <w:pStyle w:val="FirstParagraph"/>
        <w:spacing w:after="8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bookmarkEnd w:id="538"/>
    <w:bookmarkStart w:id="539" w:name="X8ef74d4394c092c88a07d2f7f32d09eb875782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68"/>
        <w:gridCol w:w="4482"/>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290 (cancelamento da distribuição por falta de custas)</w:t>
            </w:r>
          </w:p>
        </w:tc>
        <w:tc>
          <w:tcPr>
            <w:tcW w:type="dxa" w:w="2968"/>
          </w:tcPr>
          <w:p>
            <w:pPr>
              <w:pStyle w:val="Compact"/>
              <w:spacing w:line="276" w:lineRule="auto" w:before="40" w:after="40"/>
            </w:pPr>
            <w:r>
              <w:rPr>
                <w:rFonts w:ascii="Liberation Sans Narrow" w:hAnsi="Liberation Sans Narrow"/>
                <w:sz w:val="18"/>
              </w:rPr>
              <w:t xml:space="preserve">REsp 2.225.786, Quarta Turma, relator Min. Antonio Carlos Ferreira, julgado em 22/06/2026, DJEN de 30/06/2026</w:t>
            </w:r>
          </w:p>
        </w:tc>
        <w:tc>
          <w:tcPr>
            <w:tcW w:type="dxa" w:w="4482"/>
          </w:tcPr>
          <w:p>
            <w:pPr>
              <w:pStyle w:val="Compact"/>
              <w:spacing w:line="276" w:lineRule="auto" w:before="40" w:after="40"/>
            </w:pPr>
            <w:r>
              <w:rPr>
                <w:rFonts w:ascii="Liberation Sans Narrow" w:hAnsi="Liberation Sans Narrow"/>
                <w:sz w:val="18"/>
              </w:rPr>
              <w:t xml:space="preserve">O pagamento intempestivo das custas iniciais não impede o cancelamento da distribuição.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cancelamento da distribuição</w:t>
            </w:r>
          </w:p>
        </w:tc>
        <w:tc>
          <w:tcPr>
            <w:tcW w:type="dxa" w:w="2968"/>
          </w:tcPr>
          <w:p>
            <w:pPr>
              <w:pStyle w:val="Compact"/>
              <w:spacing w:line="276" w:lineRule="auto" w:before="40" w:after="40"/>
            </w:pPr>
            <w:r>
              <w:rPr>
                <w:rFonts w:ascii="Liberation Sans Narrow" w:hAnsi="Liberation Sans Narrow"/>
                <w:sz w:val="18"/>
              </w:rPr>
              <w:t xml:space="preserve">REsp 1.906.378, Terceira Turma, relatora Min. Nancy Andrighi, julgado em 11/05/2021, DJe de 14/05/2021</w:t>
            </w:r>
          </w:p>
        </w:tc>
        <w:tc>
          <w:tcPr>
            <w:tcW w:type="dxa" w:w="4482"/>
          </w:tcPr>
          <w:p>
            <w:pPr>
              <w:pStyle w:val="Compact"/>
              <w:spacing w:line="276" w:lineRule="auto" w:before="40" w:after="40"/>
            </w:pPr>
            <w:r>
              <w:rPr>
                <w:rFonts w:ascii="Liberation Sans Narrow" w:hAnsi="Liberation Sans Narrow"/>
                <w:sz w:val="18"/>
              </w:rPr>
              <w:t xml:space="preserve">O cancelamento da distribuição por falta de recolhimento das custas iniciais prescinde de citação ou intimação do réu, bastando a constatação da ausência do preparo e a inércia do autor após intimado; a extinção com base no art. 290 não implica condenação do autor ao pagamento dos ônus sucumbenciais.</w:t>
            </w:r>
          </w:p>
        </w:tc>
      </w:tr>
    </w:tbl>
    <w:bookmarkEnd w:id="539"/>
    <w:bookmarkEnd w:id="540"/>
    <w:bookmarkStart w:id="546" w:name="Xf7647f61306361863f18d78dff67b5f240fcc0f"/>
    <w:p>
      <w:pPr>
        <w:pStyle w:val="Heading3"/>
        <w:pBdr>
          <w:bottom w:val="single" w:sz="8" w:space="2" w:color="2E75B6"/>
        </w:pBdr>
        <w:spacing w:before="200" w:after="80"/>
      </w:pPr>
      <w:r>
        <w:rPr>
          <w:sz w:val="24"/>
        </w:rPr>
        <w:t xml:space="preserve">Título V: do valor da causa (arts. 291 a 293)</w:t>
      </w:r>
    </w:p>
    <w:bookmarkStart w:id="541" w:name="art.-291"/>
    <w:p>
      <w:pPr>
        <w:pStyle w:val="Heading6"/>
        <w:pBdr>
          <w:left w:val="single" w:sz="36" w:space="4" w:color="2E75B6"/>
        </w:pBdr>
        <w:shd w:val="clear" w:color="auto" w:fill="E3EEF9"/>
        <w:spacing w:before="200" w:after="80"/>
        <w:ind w:left="85"/>
      </w:pPr>
      <w:r>
        <w:rPr>
          <w:i w:val="0"/>
          <w:color w:val="1F3A5F"/>
          <w:sz w:val="23"/>
        </w:rPr>
        <w:t xml:space="preserve">Art. 291</w:t>
      </w:r>
    </w:p>
    <w:p>
      <w:pPr>
        <w:pStyle w:val="FirstParagraph"/>
        <w:spacing w:after="80"/>
        <w:jc w:val="both"/>
      </w:pPr>
      <w:r>
        <w:rPr>
          <w:b/>
          <w:bCs/>
        </w:rPr>
        <w:t xml:space="preserve">Art. 291.</w:t>
      </w:r>
      <w:r>
        <w:t xml:space="preserve"> </w:t>
      </w:r>
      <w:r>
        <w:t xml:space="preserve">A toda causa será atribuído valor certo, ainda que não tenha conteúdo econômico imediatamente aferível.</w:t>
      </w:r>
    </w:p>
    <w:bookmarkEnd w:id="541"/>
    <w:bookmarkStart w:id="542" w:name="X1de6e0fb2199dcbdee6ec6ad42c7791b069b89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28"/>
        <w:gridCol w:w="3225"/>
        <w:gridCol w:w="4401"/>
      </w:tblGrid>
      <w:tr>
        <w:trPr>
          <w:tblHeader w:val="on"/>
          <w:cantSplit/>
          <w:tblHeader/>
        </w:trPr>
        <w:tc>
          <w:tcPr>
            <w:tcW w:type="dxa" w:w="172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2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28"/>
          </w:tcPr>
          <w:p>
            <w:pPr>
              <w:pStyle w:val="Compact"/>
              <w:spacing w:line="276" w:lineRule="auto" w:before="40" w:after="40"/>
            </w:pPr>
            <w:r>
              <w:rPr>
                <w:rFonts w:ascii="Liberation Sans Narrow" w:hAnsi="Liberation Sans Narrow"/>
                <w:sz w:val="18"/>
              </w:rPr>
              <w:t xml:space="preserve">Art. 291 (valor da causa; conteúdo econômico)</w:t>
            </w:r>
          </w:p>
        </w:tc>
        <w:tc>
          <w:tcPr>
            <w:tcW w:type="dxa" w:w="3225"/>
          </w:tcPr>
          <w:p>
            <w:pPr>
              <w:pStyle w:val="Compact"/>
              <w:spacing w:line="276" w:lineRule="auto" w:before="40" w:after="40"/>
            </w:pPr>
            <w:r>
              <w:rPr>
                <w:rFonts w:ascii="Liberation Sans Narrow" w:hAnsi="Liberation Sans Narrow"/>
                <w:sz w:val="18"/>
              </w:rPr>
              <w:t xml:space="preserve">AgInt no REsp 1.745.718, Quarta Turma, relator Min. Luis Felipe Salomão, julgado em 31/08/2020, DJe de 09/09/2020</w:t>
            </w:r>
          </w:p>
        </w:tc>
        <w:tc>
          <w:tcPr>
            <w:tcW w:type="dxa" w:w="4401"/>
          </w:tcPr>
          <w:p>
            <w:pPr>
              <w:pStyle w:val="Compact"/>
              <w:spacing w:line="276" w:lineRule="auto" w:before="40" w:after="40"/>
            </w:pPr>
            <w:r>
              <w:rPr>
                <w:rFonts w:ascii="Liberation Sans Narrow" w:hAnsi="Liberation Sans Narrow"/>
                <w:sz w:val="18"/>
              </w:rPr>
              <w:t xml:space="preserve">O valor da causa deve equivaler, na medida do possível, ao conteúdo econômico a ser obtido na demanda, ainda que o provimento buscado tenha conteúdo meramente declaratório.</w:t>
            </w:r>
          </w:p>
        </w:tc>
      </w:tr>
    </w:tbl>
    <w:bookmarkEnd w:id="542"/>
    <w:bookmarkStart w:id="543" w:name="art.-292"/>
    <w:p>
      <w:pPr>
        <w:pStyle w:val="Heading6"/>
        <w:pBdr>
          <w:left w:val="single" w:sz="36" w:space="4" w:color="2E75B6"/>
        </w:pBdr>
        <w:shd w:val="clear" w:color="auto" w:fill="E3EEF9"/>
        <w:spacing w:before="200" w:after="80"/>
        <w:ind w:left="85"/>
      </w:pPr>
      <w:r>
        <w:rPr>
          <w:i w:val="0"/>
          <w:color w:val="1F3A5F"/>
          <w:sz w:val="23"/>
        </w:rPr>
        <w:t xml:space="preserve">Art. 292</w:t>
      </w:r>
    </w:p>
    <w:p>
      <w:pPr>
        <w:pStyle w:val="FirstParagraph"/>
        <w:spacing w:after="80"/>
        <w:jc w:val="both"/>
      </w:pPr>
      <w:r>
        <w:rPr>
          <w:b/>
          <w:bCs/>
        </w:rPr>
        <w:t xml:space="preserve">Art. 292.</w:t>
      </w:r>
      <w:r>
        <w:t xml:space="preserve"> </w:t>
      </w:r>
      <w:r>
        <w:t xml:space="preserve">O valor da causa constará da petição inicial ou da reconvenção e será:</w:t>
      </w:r>
    </w:p>
    <w:p>
      <w:pPr>
        <w:pStyle w:val="BodyText"/>
        <w:spacing w:after="80"/>
        <w:jc w:val="both"/>
      </w:pPr>
      <w:r>
        <w:t xml:space="preserve">I - na ação de cobrança de dívida, a soma monetariamente corrigida do principal, dos juros de mora vencidos e de outras penalidades, se houver, até a data de propositura da ação;</w:t>
      </w:r>
    </w:p>
    <w:p>
      <w:pPr>
        <w:pStyle w:val="BodyText"/>
        <w:spacing w:after="8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80"/>
        <w:jc w:val="both"/>
      </w:pPr>
      <w:r>
        <w:t xml:space="preserve">III - na ação de alimentos, a soma de 12 (doze) prestações mensais pedidas pelo autor;</w:t>
      </w:r>
    </w:p>
    <w:p>
      <w:pPr>
        <w:pStyle w:val="BodyText"/>
        <w:spacing w:after="80"/>
        <w:jc w:val="both"/>
      </w:pPr>
      <w:r>
        <w:t xml:space="preserve">IV - na ação de divisão, de demarcação e de reivindicação, o valor de avaliação da área ou do bem objeto do pedido;</w:t>
      </w:r>
    </w:p>
    <w:p>
      <w:pPr>
        <w:pStyle w:val="BodyText"/>
        <w:spacing w:after="80"/>
        <w:jc w:val="both"/>
      </w:pPr>
      <w:r>
        <w:t xml:space="preserve">V - na ação indenizatória, inclusive a fundada em dano moral, o valor pretendido;</w:t>
      </w:r>
    </w:p>
    <w:p>
      <w:pPr>
        <w:pStyle w:val="BodyText"/>
        <w:spacing w:after="80"/>
        <w:jc w:val="both"/>
      </w:pPr>
      <w:r>
        <w:t xml:space="preserve">VI - na ação em que há cumulação de pedidos, a quantia correspondente à soma dos valores de todos eles;</w:t>
      </w:r>
    </w:p>
    <w:p>
      <w:pPr>
        <w:pStyle w:val="BodyText"/>
        <w:spacing w:after="80"/>
        <w:jc w:val="both"/>
      </w:pPr>
      <w:r>
        <w:t xml:space="preserve">VII - na ação em que os pedidos são alternativos, o de maior valor;</w:t>
      </w:r>
    </w:p>
    <w:p>
      <w:pPr>
        <w:pStyle w:val="BodyText"/>
        <w:spacing w:after="80"/>
        <w:jc w:val="both"/>
      </w:pPr>
      <w:r>
        <w:t xml:space="preserve">VIII - na ação em que houver pedido subsidiário, o valor do pedido principal.</w:t>
      </w:r>
    </w:p>
    <w:p>
      <w:pPr>
        <w:pStyle w:val="BodyText"/>
        <w:spacing w:after="80"/>
        <w:jc w:val="both"/>
      </w:pPr>
      <w:r>
        <w:t xml:space="preserve">§ 1º Quando se pedirem prestações vencidas e vincendas, considerar-se-á o valor de umas e outras.</w:t>
      </w:r>
    </w:p>
    <w:p>
      <w:pPr>
        <w:pStyle w:val="BodyText"/>
        <w:spacing w:after="8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8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543"/>
    <w:bookmarkStart w:id="544" w:name="art.-293"/>
    <w:p>
      <w:pPr>
        <w:pStyle w:val="Heading6"/>
        <w:pBdr>
          <w:left w:val="single" w:sz="36" w:space="4" w:color="2E75B6"/>
        </w:pBdr>
        <w:shd w:val="clear" w:color="auto" w:fill="E3EEF9"/>
        <w:spacing w:before="200" w:after="80"/>
        <w:ind w:left="85"/>
      </w:pPr>
      <w:r>
        <w:rPr>
          <w:i w:val="0"/>
          <w:color w:val="1F3A5F"/>
          <w:sz w:val="23"/>
        </w:rPr>
        <w:t xml:space="preserve">Art. 293</w:t>
      </w:r>
    </w:p>
    <w:p>
      <w:pPr>
        <w:pStyle w:val="FirstParagraph"/>
        <w:spacing w:after="8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bookmarkEnd w:id="544"/>
    <w:bookmarkStart w:id="545" w:name="X26aad1e80560d3c704e8ec4ad44cf03fec840f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7"/>
        <w:gridCol w:w="2958"/>
        <w:gridCol w:w="4569"/>
      </w:tblGrid>
      <w:tr>
        <w:trPr>
          <w:tblHeader w:val="on"/>
          <w:cantSplit/>
          <w:tblHeader/>
        </w:trPr>
        <w:tc>
          <w:tcPr>
            <w:tcW w:type="dxa" w:w="182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5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28"/>
          </w:tcPr>
          <w:p>
            <w:pPr>
              <w:pStyle w:val="Compact"/>
              <w:spacing w:line="276" w:lineRule="auto" w:before="40" w:after="40"/>
            </w:pPr>
            <w:r>
              <w:rPr>
                <w:rFonts w:ascii="Liberation Sans Narrow" w:hAnsi="Liberation Sans Narrow"/>
                <w:sz w:val="18"/>
              </w:rPr>
              <w:t xml:space="preserve">Arts. 292, § 3º, e 293 (impugnação ao valor da causa)</w:t>
            </w:r>
          </w:p>
        </w:tc>
        <w:tc>
          <w:tcPr>
            <w:tcW w:type="dxa" w:w="2958"/>
          </w:tcPr>
          <w:p>
            <w:pPr>
              <w:pStyle w:val="Compact"/>
              <w:spacing w:line="276" w:lineRule="auto" w:before="40" w:after="40"/>
            </w:pPr>
            <w:r>
              <w:rPr>
                <w:rFonts w:ascii="Liberation Sans Narrow" w:hAnsi="Liberation Sans Narrow"/>
                <w:sz w:val="18"/>
              </w:rPr>
              <w:t xml:space="preserve">REsp 1.857.194, Quarta Turma, relator Min. Antonio Carlos Ferreira, julgado em 17/09/2024, DJe de 04/10/2024</w:t>
            </w:r>
          </w:p>
        </w:tc>
        <w:tc>
          <w:tcPr>
            <w:tcW w:type="dxa" w:w="4569"/>
          </w:tcPr>
          <w:p>
            <w:pPr>
              <w:pStyle w:val="Compact"/>
              <w:spacing w:line="276" w:lineRule="auto" w:before="40" w:after="40"/>
            </w:pPr>
            <w:r>
              <w:rPr>
                <w:rFonts w:ascii="Liberation Sans Narrow" w:hAnsi="Liberation Sans Narrow"/>
                <w:sz w:val="18"/>
              </w:rPr>
              <w:t xml:space="preserve">A impugnação ao valor da causa é questão processual preliminar, cuja análise deve preceder a do mérito (arts. 292, § 3º, 293 e 337, III e § 5º), e deve ser julgada ainda que extinto o processo.</w:t>
            </w:r>
          </w:p>
        </w:tc>
      </w:tr>
    </w:tbl>
    <w:bookmarkEnd w:id="545"/>
    <w:bookmarkEnd w:id="546"/>
    <w:bookmarkEnd w:id="547"/>
    <w:bookmarkStart w:id="587" w:name="X295544385ea374995e01805162f5bc8ce411962"/>
    <w:p>
      <w:pPr>
        <w:spacing w:before="0" w:after="0" w:line="20" w:lineRule="exact"/>
        <w:sectPr>
          <w:headerReference w:type="default" r:id="rId13"/>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V: da tutela provisória (arts. 294 a 311)</w:t>
      </w:r>
    </w:p>
    <w:bookmarkStart w:id="558" w:name="X587ddb4e1b4eb1f104a576d571eb8aa68c72b15"/>
    <w:p>
      <w:pPr>
        <w:pStyle w:val="Heading3"/>
        <w:pBdr>
          <w:bottom w:val="single" w:sz="8" w:space="2" w:color="2E75B6"/>
        </w:pBdr>
        <w:spacing w:before="200" w:after="80"/>
      </w:pPr>
      <w:r>
        <w:rPr>
          <w:sz w:val="24"/>
        </w:rPr>
        <w:t xml:space="preserve">Título I: disposições gerais (arts. 294 a 299)</w:t>
      </w:r>
    </w:p>
    <w:bookmarkStart w:id="548" w:name="art.-294"/>
    <w:p>
      <w:pPr>
        <w:pStyle w:val="Heading6"/>
        <w:pBdr>
          <w:left w:val="single" w:sz="36" w:space="4" w:color="2E75B6"/>
        </w:pBdr>
        <w:shd w:val="clear" w:color="auto" w:fill="E3EEF9"/>
        <w:spacing w:before="200" w:after="80"/>
        <w:ind w:left="85"/>
      </w:pPr>
      <w:r>
        <w:rPr>
          <w:i w:val="0"/>
          <w:color w:val="1F3A5F"/>
          <w:sz w:val="23"/>
        </w:rPr>
        <w:t xml:space="preserve">Art. 294</w:t>
      </w:r>
    </w:p>
    <w:p>
      <w:pPr>
        <w:pStyle w:val="FirstParagraph"/>
        <w:spacing w:after="80"/>
        <w:jc w:val="both"/>
      </w:pPr>
      <w:r>
        <w:rPr>
          <w:b/>
          <w:bCs/>
        </w:rPr>
        <w:t xml:space="preserve">Art. 294.</w:t>
      </w:r>
      <w:r>
        <w:t xml:space="preserve"> </w:t>
      </w:r>
      <w:r>
        <w:t xml:space="preserve">A tutela provisória pode fundamentar-se em urgência ou evidência.</w:t>
      </w:r>
    </w:p>
    <w:p>
      <w:pPr>
        <w:pStyle w:val="BodyText"/>
        <w:spacing w:after="80"/>
        <w:jc w:val="both"/>
      </w:pPr>
      <w:r>
        <w:t xml:space="preserve">Parágrafo único. A tutela provisória de urgência, cautelar ou antecipada, pode ser concedida em caráter antecedente ou incidental.</w:t>
      </w:r>
    </w:p>
    <w:bookmarkEnd w:id="548"/>
    <w:bookmarkStart w:id="549" w:name="Xd249c904db41fa031d0373a501f895ed51926b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2"/>
        <w:gridCol w:w="2927"/>
        <w:gridCol w:w="4455"/>
      </w:tblGrid>
      <w:tr>
        <w:trPr>
          <w:tblHeader w:val="on"/>
          <w:cantSplit/>
          <w:tblHeader/>
        </w:trPr>
        <w:tc>
          <w:tcPr>
            <w:tcW w:type="dxa" w:w="197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2"/>
          </w:tcPr>
          <w:p>
            <w:pPr>
              <w:pStyle w:val="Compact"/>
              <w:spacing w:line="276" w:lineRule="auto" w:before="40" w:after="40"/>
            </w:pPr>
            <w:r>
              <w:rPr>
                <w:rFonts w:ascii="Liberation Sans Narrow" w:hAnsi="Liberation Sans Narrow"/>
                <w:sz w:val="18"/>
              </w:rPr>
              <w:t xml:space="preserve">Arts. 294 e 300 (tutela de urgência antecedente à ação rescisória)</w:t>
            </w:r>
          </w:p>
        </w:tc>
        <w:tc>
          <w:tcPr>
            <w:tcW w:type="dxa" w:w="2927"/>
          </w:tcPr>
          <w:p>
            <w:pPr>
              <w:pStyle w:val="Compact"/>
              <w:spacing w:line="276" w:lineRule="auto" w:before="40" w:after="40"/>
            </w:pPr>
            <w:r>
              <w:rPr>
                <w:rFonts w:ascii="Liberation Sans Narrow" w:hAnsi="Liberation Sans Narrow"/>
                <w:sz w:val="18"/>
              </w:rPr>
              <w:t xml:space="preserve">AgInt no TP 575, Segunda Seção, relator Min. Marco Buzzi, julgado em 28/06/2022, DJe de 30/06/2022</w:t>
            </w:r>
          </w:p>
        </w:tc>
        <w:tc>
          <w:tcPr>
            <w:tcW w:type="dxa" w:w="4455"/>
          </w:tcPr>
          <w:p>
            <w:pPr>
              <w:pStyle w:val="Compact"/>
              <w:spacing w:line="276" w:lineRule="auto" w:before="40" w:after="40"/>
            </w:pPr>
            <w:r>
              <w:rPr>
                <w:rFonts w:ascii="Liberation Sans Narrow" w:hAnsi="Liberation Sans Narrow"/>
                <w:sz w:val="18"/>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972"/>
          </w:tcPr>
          <w:p>
            <w:pPr>
              <w:pStyle w:val="Compact"/>
              <w:spacing w:line="276" w:lineRule="auto" w:before="40" w:after="40"/>
            </w:pPr>
            <w:r>
              <w:rPr>
                <w:rFonts w:ascii="Liberation Sans Narrow" w:hAnsi="Liberation Sans Narrow"/>
                <w:sz w:val="18"/>
              </w:rPr>
              <w:t xml:space="preserve">Arts. 294 e 300 (tutela provisória na ação rescisória)</w:t>
            </w:r>
          </w:p>
        </w:tc>
        <w:tc>
          <w:tcPr>
            <w:tcW w:type="dxa" w:w="2927"/>
          </w:tcPr>
          <w:p>
            <w:pPr>
              <w:pStyle w:val="Compact"/>
              <w:spacing w:line="276" w:lineRule="auto" w:before="40" w:after="40"/>
            </w:pPr>
            <w:r>
              <w:rPr>
                <w:rFonts w:ascii="Liberation Sans Narrow" w:hAnsi="Liberation Sans Narrow"/>
                <w:sz w:val="18"/>
              </w:rPr>
              <w:t xml:space="preserve">AgInt na AR 5.839, Segunda Seção, relator Min. Luis Felipe Salomão, julgado em 15/06/2021, DJe de 21/06/2021</w:t>
            </w:r>
          </w:p>
        </w:tc>
        <w:tc>
          <w:tcPr>
            <w:tcW w:type="dxa" w:w="4455"/>
          </w:tcPr>
          <w:p>
            <w:pPr>
              <w:pStyle w:val="Compact"/>
              <w:spacing w:line="276" w:lineRule="auto" w:before="40" w:after="40"/>
            </w:pPr>
            <w:r>
              <w:rPr>
                <w:rFonts w:ascii="Liberation Sans Narrow" w:hAnsi="Liberation Sans Narrow"/>
                <w:sz w:val="18"/>
              </w:rPr>
              <w:t xml:space="preserve">A antecipação dos efeitos da tutela em ação rescisória é hipótese excepcional e exige, concomitantemente, prova inequívoca da verossimilhança das alegações e fundado receio de dano irreparável ou de difícil reparação.</w:t>
            </w:r>
          </w:p>
        </w:tc>
      </w:tr>
    </w:tbl>
    <w:bookmarkEnd w:id="549"/>
    <w:bookmarkStart w:id="550" w:name="art.-295"/>
    <w:p>
      <w:pPr>
        <w:pStyle w:val="Heading6"/>
        <w:pBdr>
          <w:left w:val="single" w:sz="36" w:space="4" w:color="2E75B6"/>
        </w:pBdr>
        <w:shd w:val="clear" w:color="auto" w:fill="E3EEF9"/>
        <w:spacing w:before="200" w:after="80"/>
        <w:ind w:left="85"/>
      </w:pPr>
      <w:r>
        <w:rPr>
          <w:i w:val="0"/>
          <w:color w:val="1F3A5F"/>
          <w:sz w:val="23"/>
        </w:rPr>
        <w:t xml:space="preserve">Art. 295</w:t>
      </w:r>
    </w:p>
    <w:p>
      <w:pPr>
        <w:pStyle w:val="FirstParagraph"/>
        <w:spacing w:after="80"/>
        <w:jc w:val="both"/>
      </w:pPr>
      <w:r>
        <w:rPr>
          <w:b/>
          <w:bCs/>
        </w:rPr>
        <w:t xml:space="preserve">Art. 295.</w:t>
      </w:r>
      <w:r>
        <w:t xml:space="preserve"> </w:t>
      </w:r>
      <w:r>
        <w:t xml:space="preserve">A tutela provisória requerida em caráter incidental independe do pagamento de custas.</w:t>
      </w:r>
    </w:p>
    <w:bookmarkEnd w:id="550"/>
    <w:bookmarkStart w:id="551" w:name="art.-296"/>
    <w:p>
      <w:pPr>
        <w:pStyle w:val="Heading6"/>
        <w:pBdr>
          <w:left w:val="single" w:sz="36" w:space="4" w:color="2E75B6"/>
        </w:pBdr>
        <w:shd w:val="clear" w:color="auto" w:fill="E3EEF9"/>
        <w:spacing w:before="200" w:after="80"/>
        <w:ind w:left="85"/>
      </w:pPr>
      <w:r>
        <w:rPr>
          <w:i w:val="0"/>
          <w:color w:val="1F3A5F"/>
          <w:sz w:val="23"/>
        </w:rPr>
        <w:t xml:space="preserve">Art. 296</w:t>
      </w:r>
    </w:p>
    <w:p>
      <w:pPr>
        <w:pStyle w:val="FirstParagraph"/>
        <w:spacing w:after="80"/>
        <w:jc w:val="both"/>
      </w:pPr>
      <w:r>
        <w:rPr>
          <w:b/>
          <w:bCs/>
        </w:rPr>
        <w:t xml:space="preserve">Art. 296.</w:t>
      </w:r>
      <w:r>
        <w:t xml:space="preserve"> </w:t>
      </w:r>
      <w:r>
        <w:t xml:space="preserve">A tutela provisória conserva sua eficácia na pendência do processo, mas pode, a qualquer tempo, ser revogada ou modificada.</w:t>
      </w:r>
    </w:p>
    <w:p>
      <w:pPr>
        <w:pStyle w:val="BodyText"/>
        <w:spacing w:after="80"/>
        <w:jc w:val="both"/>
      </w:pPr>
      <w:r>
        <w:t xml:space="preserve">Parágrafo único. Salvo decisão judicial em contrário, a tutela provisória conservará a eficácia durante o período de suspensão do processo.</w:t>
      </w:r>
    </w:p>
    <w:bookmarkEnd w:id="551"/>
    <w:bookmarkStart w:id="552" w:name="X737e68da9f69552c31c893e8e7c885b4971a0a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36"/>
        <w:gridCol w:w="2514"/>
        <w:gridCol w:w="4604"/>
      </w:tblGrid>
      <w:tr>
        <w:trPr>
          <w:tblHeader w:val="on"/>
          <w:cantSplit/>
          <w:tblHeader/>
        </w:trPr>
        <w:tc>
          <w:tcPr>
            <w:tcW w:type="dxa" w:w="223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1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36"/>
          </w:tcPr>
          <w:p>
            <w:pPr>
              <w:pStyle w:val="Compact"/>
              <w:spacing w:line="276" w:lineRule="auto" w:before="40" w:after="40"/>
            </w:pPr>
            <w:r>
              <w:rPr>
                <w:rFonts w:ascii="Liberation Sans Narrow" w:hAnsi="Liberation Sans Narrow"/>
                <w:sz w:val="18"/>
              </w:rPr>
              <w:t xml:space="preserve">Art. 296 (revogação da tutela provisória e restituição de valores) (aplicação narrada)</w:t>
            </w:r>
          </w:p>
        </w:tc>
        <w:tc>
          <w:tcPr>
            <w:tcW w:type="dxa" w:w="2514"/>
          </w:tcPr>
          <w:p>
            <w:pPr>
              <w:pStyle w:val="Compact"/>
              <w:spacing w:line="276" w:lineRule="auto" w:before="40" w:after="40"/>
            </w:pPr>
            <w:r>
              <w:rPr>
                <w:rFonts w:ascii="Liberation Sans Narrow" w:hAnsi="Liberation Sans Narrow"/>
                <w:sz w:val="18"/>
              </w:rPr>
              <w:t xml:space="preserve">REsp 2.266.198, Segunda Turma, relator Min. Afrânio Vilela, julgado em 12/08/2026</w:t>
            </w:r>
          </w:p>
        </w:tc>
        <w:tc>
          <w:tcPr>
            <w:tcW w:type="dxa" w:w="4604"/>
          </w:tcPr>
          <w:p>
            <w:pPr>
              <w:pStyle w:val="Compact"/>
              <w:spacing w:line="276" w:lineRule="auto" w:before="40" w:after="40"/>
            </w:pPr>
            <w:r>
              <w:rPr>
                <w:rFonts w:ascii="Liberation Sans Narrow" w:hAnsi="Liberation Sans Narrow"/>
                <w:sz w:val="18"/>
              </w:rPr>
              <w:t xml:space="preserve">A restituição de valores percebidos por força de tutela provisória pressupõe a sua revogação em razão da improcedência da pretensão (Tema 692 do Superior Tribunal de Justiça); a consequência não incide quando o benefício concedido na tutela é substituído ou conformado no julgamento de mérito, sem inversão do resultado de procedência. Trecho: “Distinção em relação à tese firmada no Tema 692/STJ, que pressupõe a revogação da tutela provisória em decorrência da improcedência da pretensão.”</w:t>
            </w:r>
          </w:p>
        </w:tc>
      </w:tr>
      <w:tr>
        <w:trPr>
          <w:cantSplit/>
        </w:trPr>
        <w:tc>
          <w:tcPr>
            <w:tcW w:type="dxa" w:w="2236"/>
          </w:tcPr>
          <w:p>
            <w:pPr>
              <w:pStyle w:val="Compact"/>
              <w:spacing w:line="276" w:lineRule="auto" w:before="40" w:after="40"/>
            </w:pPr>
            <w:r>
              <w:rPr>
                <w:rFonts w:ascii="Liberation Sans Narrow" w:hAnsi="Liberation Sans Narrow"/>
                <w:sz w:val="18"/>
              </w:rPr>
              <w:t xml:space="preserve">Caput — revogação da tutela e eficácia dos efeitos</w:t>
            </w:r>
          </w:p>
        </w:tc>
        <w:tc>
          <w:tcPr>
            <w:tcW w:type="dxa" w:w="2514"/>
          </w:tcPr>
          <w:p>
            <w:pPr>
              <w:pStyle w:val="Compact"/>
              <w:spacing w:line="276" w:lineRule="auto" w:before="40" w:after="40"/>
            </w:pPr>
            <w:r>
              <w:rPr>
                <w:rFonts w:ascii="Liberation Sans Narrow" w:hAnsi="Liberation Sans Narrow"/>
                <w:sz w:val="18"/>
              </w:rPr>
              <w:t xml:space="preserve">REsp 2.157.370, Terceira Turma, relator Min. Moura Ribeiro, julgado em 22/04/2026</w:t>
            </w:r>
          </w:p>
        </w:tc>
        <w:tc>
          <w:tcPr>
            <w:tcW w:type="dxa" w:w="4604"/>
          </w:tcPr>
          <w:p>
            <w:pPr>
              <w:pStyle w:val="Compact"/>
              <w:spacing w:line="276" w:lineRule="auto" w:before="40" w:after="40"/>
            </w:pPr>
            <w:r>
              <w:rPr>
                <w:rFonts w:ascii="Liberation Sans Narrow" w:hAnsi="Liberation Sans Narrow"/>
                <w:sz w:val="18"/>
              </w:rPr>
              <w:t xml:space="preserve">A revogação da tutela provisória tem eficácia ex tunc, impondo o retorno ao status quo ante e a recomposição do prejuízo por responsabilidade processual objetiva.</w:t>
            </w:r>
          </w:p>
        </w:tc>
      </w:tr>
    </w:tbl>
    <w:bookmarkEnd w:id="552"/>
    <w:bookmarkStart w:id="553" w:name="art.-297"/>
    <w:p>
      <w:pPr>
        <w:pStyle w:val="Heading6"/>
        <w:pBdr>
          <w:left w:val="single" w:sz="36" w:space="4" w:color="2E75B6"/>
        </w:pBdr>
        <w:shd w:val="clear" w:color="auto" w:fill="E3EEF9"/>
        <w:spacing w:before="200" w:after="80"/>
        <w:ind w:left="85"/>
      </w:pPr>
      <w:r>
        <w:rPr>
          <w:i w:val="0"/>
          <w:color w:val="1F3A5F"/>
          <w:sz w:val="23"/>
        </w:rPr>
        <w:t xml:space="preserve">Art. 297</w:t>
      </w:r>
    </w:p>
    <w:p>
      <w:pPr>
        <w:pStyle w:val="FirstParagraph"/>
        <w:spacing w:after="80"/>
        <w:jc w:val="both"/>
      </w:pPr>
      <w:r>
        <w:rPr>
          <w:b/>
          <w:bCs/>
        </w:rPr>
        <w:t xml:space="preserve">Art. 297.</w:t>
      </w:r>
      <w:r>
        <w:t xml:space="preserve"> </w:t>
      </w:r>
      <w:r>
        <w:t xml:space="preserve">O juiz poderá determinar as medidas que considerar adequadas para efetivação da tutela provisória.</w:t>
      </w:r>
    </w:p>
    <w:p>
      <w:pPr>
        <w:pStyle w:val="BodyText"/>
        <w:spacing w:after="80"/>
        <w:jc w:val="both"/>
      </w:pPr>
      <w:r>
        <w:t xml:space="preserve">Parágrafo único. A efetivação da tutela provisória observará as normas referentes ao cumprimento provisório da sentença, no que couber.</w:t>
      </w:r>
    </w:p>
    <w:bookmarkEnd w:id="553"/>
    <w:bookmarkStart w:id="554" w:name="X34a7d218ecde2c81f2aa344cf120ddefe69bb9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00"/>
        <w:gridCol w:w="2713"/>
        <w:gridCol w:w="4941"/>
      </w:tblGrid>
      <w:tr>
        <w:trPr>
          <w:tblHeader w:val="on"/>
          <w:cantSplit/>
          <w:tblHeader/>
        </w:trPr>
        <w:tc>
          <w:tcPr>
            <w:tcW w:type="dxa" w:w="170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4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01"/>
          </w:tcPr>
          <w:p>
            <w:pPr>
              <w:pStyle w:val="Compact"/>
              <w:spacing w:line="276" w:lineRule="auto" w:before="40" w:after="40"/>
            </w:pPr>
            <w:r>
              <w:rPr>
                <w:rFonts w:ascii="Liberation Sans Narrow" w:hAnsi="Liberation Sans Narrow"/>
                <w:sz w:val="18"/>
              </w:rPr>
              <w:t xml:space="preserve">Caput — medidas adequadas à efetivação da tutela</w:t>
            </w:r>
          </w:p>
        </w:tc>
        <w:tc>
          <w:tcPr>
            <w:tcW w:type="dxa" w:w="2713"/>
          </w:tcPr>
          <w:p>
            <w:pPr>
              <w:pStyle w:val="Compact"/>
              <w:spacing w:line="276" w:lineRule="auto" w:before="40" w:after="40"/>
            </w:pPr>
            <w:r>
              <w:rPr>
                <w:rFonts w:ascii="Liberation Sans Narrow" w:hAnsi="Liberation Sans Narrow"/>
                <w:sz w:val="18"/>
              </w:rPr>
              <w:t xml:space="preserve">AgInt no REsp 2.247.023, Quarta Turma, relatora Min. Maria Isabel Gallotti, julgado em 22/06/2026</w:t>
            </w:r>
          </w:p>
        </w:tc>
        <w:tc>
          <w:tcPr>
            <w:tcW w:type="dxa" w:w="4941"/>
          </w:tcPr>
          <w:p>
            <w:pPr>
              <w:pStyle w:val="Compact"/>
              <w:spacing w:line="276" w:lineRule="auto" w:before="40" w:after="40"/>
            </w:pPr>
            <w:r>
              <w:rPr>
                <w:rFonts w:ascii="Liberation Sans Narrow" w:hAnsi="Liberation Sans Narrow"/>
                <w:sz w:val="18"/>
              </w:rPr>
              <w:t xml:space="preserve">O poder geral de cautela autoriza a determinação das medidas que o juiz considerar adequadas para assegurar a efetividade da tutela, inclusive a conversão de bloqueio em penhora e a revisão contábil pela contadoria.</w:t>
            </w:r>
          </w:p>
        </w:tc>
      </w:tr>
    </w:tbl>
    <w:bookmarkEnd w:id="554"/>
    <w:bookmarkStart w:id="555" w:name="art.-298"/>
    <w:p>
      <w:pPr>
        <w:pStyle w:val="Heading6"/>
        <w:pBdr>
          <w:left w:val="single" w:sz="36" w:space="4" w:color="2E75B6"/>
        </w:pBdr>
        <w:shd w:val="clear" w:color="auto" w:fill="E3EEF9"/>
        <w:spacing w:before="200" w:after="80"/>
        <w:ind w:left="85"/>
      </w:pPr>
      <w:r>
        <w:rPr>
          <w:i w:val="0"/>
          <w:color w:val="1F3A5F"/>
          <w:sz w:val="23"/>
        </w:rPr>
        <w:t xml:space="preserve">Art. 298</w:t>
      </w:r>
    </w:p>
    <w:p>
      <w:pPr>
        <w:pStyle w:val="FirstParagraph"/>
        <w:spacing w:after="8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555"/>
    <w:bookmarkStart w:id="556" w:name="art.-299"/>
    <w:p>
      <w:pPr>
        <w:pStyle w:val="Heading6"/>
        <w:pBdr>
          <w:left w:val="single" w:sz="36" w:space="4" w:color="2E75B6"/>
        </w:pBdr>
        <w:shd w:val="clear" w:color="auto" w:fill="E3EEF9"/>
        <w:spacing w:before="200" w:after="80"/>
        <w:ind w:left="85"/>
      </w:pPr>
      <w:r>
        <w:rPr>
          <w:i w:val="0"/>
          <w:color w:val="1F3A5F"/>
          <w:sz w:val="23"/>
        </w:rPr>
        <w:t xml:space="preserve">Art. 299</w:t>
      </w:r>
    </w:p>
    <w:p>
      <w:pPr>
        <w:pStyle w:val="FirstParagraph"/>
        <w:spacing w:after="80"/>
        <w:jc w:val="both"/>
      </w:pPr>
      <w:r>
        <w:rPr>
          <w:b/>
          <w:bCs/>
        </w:rPr>
        <w:t xml:space="preserve">Art. 299.</w:t>
      </w:r>
      <w:r>
        <w:t xml:space="preserve"> </w:t>
      </w:r>
      <w:r>
        <w:t xml:space="preserve">A tutela provisória será requerida ao juízo da causa e, quando antecedente, ao juízo competente para conhecer do pedido principal.</w:t>
      </w:r>
    </w:p>
    <w:p>
      <w:pPr>
        <w:pStyle w:val="BodyText"/>
        <w:spacing w:after="80"/>
        <w:jc w:val="both"/>
      </w:pPr>
      <w:r>
        <w:t xml:space="preserve">Parágrafo único. Ressalvada disposição especial, na ação de competência originária de tribunal e nos recursos a tutela provisória será requerida ao órgão jurisdicional competente para apreciar o mérito.</w:t>
      </w:r>
    </w:p>
    <w:bookmarkEnd w:id="556"/>
    <w:bookmarkStart w:id="557" w:name="X0a8f49e2f163bd2b3ee9bf03d20a9d6b227f16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0"/>
        <w:gridCol w:w="3570"/>
        <w:gridCol w:w="3674"/>
      </w:tblGrid>
      <w:tr>
        <w:trPr>
          <w:tblHeader w:val="on"/>
          <w:cantSplit/>
          <w:tblHeader/>
        </w:trPr>
        <w:tc>
          <w:tcPr>
            <w:tcW w:type="dxa" w:w="211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67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0"/>
          </w:tcPr>
          <w:p>
            <w:pPr>
              <w:pStyle w:val="Compact"/>
              <w:spacing w:line="276" w:lineRule="auto" w:before="40" w:after="40"/>
            </w:pPr>
            <w:r>
              <w:rPr>
                <w:rFonts w:ascii="Liberation Sans Narrow" w:hAnsi="Liberation Sans Narrow"/>
                <w:sz w:val="18"/>
              </w:rPr>
              <w:t xml:space="preserve">Art. 299 (competência para a tutela provisória)</w:t>
            </w:r>
          </w:p>
        </w:tc>
        <w:tc>
          <w:tcPr>
            <w:tcW w:type="dxa" w:w="3570"/>
          </w:tcPr>
          <w:p>
            <w:pPr>
              <w:pStyle w:val="Compact"/>
              <w:spacing w:line="276" w:lineRule="auto" w:before="40" w:after="40"/>
            </w:pPr>
            <w:r>
              <w:rPr>
                <w:rFonts w:ascii="Liberation Sans Narrow" w:hAnsi="Liberation Sans Narrow"/>
                <w:sz w:val="18"/>
              </w:rPr>
              <w:t xml:space="preserve">AgInt na TutAntAnt 22, Quarta Turma, relator Min. Raul Araújo, julgado em 02/10/2023, DJe de 05/10/2023</w:t>
            </w:r>
          </w:p>
        </w:tc>
        <w:tc>
          <w:tcPr>
            <w:tcW w:type="dxa" w:w="3674"/>
          </w:tcPr>
          <w:p>
            <w:pPr>
              <w:pStyle w:val="Compact"/>
              <w:spacing w:line="276" w:lineRule="auto" w:before="40" w:after="40"/>
            </w:pPr>
            <w:r>
              <w:rPr>
                <w:rFonts w:ascii="Liberation Sans Narrow" w:hAnsi="Liberation Sans Narrow"/>
                <w:sz w:val="18"/>
              </w:rPr>
              <w:t xml:space="preserve">A competência para analisar o pedido de tutela provisória, em qualquer de suas espécies, é do juízo da causa.</w:t>
            </w:r>
          </w:p>
        </w:tc>
      </w:tr>
    </w:tbl>
    <w:bookmarkEnd w:id="557"/>
    <w:bookmarkEnd w:id="558"/>
    <w:bookmarkStart w:id="583" w:name="Xddf622ae4d9eb2ada412e27c8b3040faa13d8d0"/>
    <w:p>
      <w:pPr>
        <w:pStyle w:val="Heading3"/>
        <w:pBdr>
          <w:bottom w:val="single" w:sz="8" w:space="2" w:color="2E75B6"/>
        </w:pBdr>
        <w:spacing w:before="200" w:after="80"/>
      </w:pPr>
      <w:r>
        <w:rPr>
          <w:sz w:val="24"/>
        </w:rPr>
        <w:t xml:space="preserve">Título II: da tutela de urgência (arts. 300 a 310)</w:t>
      </w:r>
    </w:p>
    <w:bookmarkStart w:id="566" w:name="X1fd0f7de3851dd210b4d133fcdfc43e2ee05c06"/>
    <w:p>
      <w:pPr>
        <w:pStyle w:val="Heading4"/>
        <w:spacing w:before="160" w:after="40"/>
      </w:pPr>
      <w:r>
        <w:rPr>
          <w:smallCaps/>
          <w:color w:val="2E75B6"/>
        </w:rPr>
        <w:t xml:space="preserve">Capítulo I: disposições gerais (arts. 300 a 302)</w:t>
      </w:r>
    </w:p>
    <w:bookmarkStart w:id="559" w:name="art.-300"/>
    <w:p>
      <w:pPr>
        <w:pStyle w:val="Heading6"/>
        <w:pBdr>
          <w:left w:val="single" w:sz="36" w:space="4" w:color="2E75B6"/>
        </w:pBdr>
        <w:shd w:val="clear" w:color="auto" w:fill="E3EEF9"/>
        <w:spacing w:before="200" w:after="80"/>
        <w:ind w:left="85"/>
      </w:pPr>
      <w:r>
        <w:rPr>
          <w:i w:val="0"/>
          <w:color w:val="1F3A5F"/>
          <w:sz w:val="23"/>
        </w:rPr>
        <w:t xml:space="preserve">Art. 300</w:t>
      </w:r>
    </w:p>
    <w:p>
      <w:pPr>
        <w:pStyle w:val="FirstParagraph"/>
        <w:spacing w:after="8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p>
      <w:pPr>
        <w:pStyle w:val="BodyText"/>
        <w:spacing w:after="8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80"/>
        <w:jc w:val="both"/>
      </w:pPr>
      <w:r>
        <w:t xml:space="preserve">§ 2º A tutela de urgência pode ser concedida liminarmente ou após justificação prévia.</w:t>
      </w:r>
    </w:p>
    <w:p>
      <w:pPr>
        <w:pStyle w:val="BodyText"/>
        <w:spacing w:after="80"/>
        <w:jc w:val="both"/>
      </w:pPr>
      <w:r>
        <w:t xml:space="preserve">§ 3º A tutela de urgência de natureza antecipada não será concedida quando houver perigo de irreversibilidade dos efeitos da decisão.</w:t>
      </w:r>
    </w:p>
    <w:bookmarkEnd w:id="559"/>
    <w:bookmarkStart w:id="560" w:name="X176ef73affe6236d88390e49e2e17b8103c201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960"/>
        <w:gridCol w:w="3991"/>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9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Art. 300 (tutela provisória de indisponibilidade de bens na improbidade; Lei 14.230/2021)</w:t>
            </w:r>
          </w:p>
        </w:tc>
        <w:tc>
          <w:tcPr>
            <w:tcW w:type="dxa" w:w="2960"/>
          </w:tcPr>
          <w:p>
            <w:pPr>
              <w:pStyle w:val="Compact"/>
              <w:spacing w:line="276" w:lineRule="auto" w:before="40" w:after="40"/>
            </w:pPr>
            <w:r>
              <w:rPr>
                <w:rFonts w:ascii="Liberation Sans Narrow" w:hAnsi="Liberation Sans Narrow"/>
                <w:sz w:val="18"/>
              </w:rPr>
              <w:t xml:space="preserve">Tema Repetitivo 1257, REsp 2.074.601, Primeira Seção, relator Min. Afrânio Vilela, julgado em 06/02/2025, DJEN de 13/02/2025</w:t>
            </w:r>
          </w:p>
        </w:tc>
        <w:tc>
          <w:tcPr>
            <w:tcW w:type="dxa" w:w="3991"/>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8"/>
              </w:rPr>
              <w:t xml:space="preserve">Art. 300 (efeito suspensivo a recurso especial; requisitos cumulativos)</w:t>
            </w:r>
          </w:p>
        </w:tc>
        <w:tc>
          <w:tcPr>
            <w:tcW w:type="dxa" w:w="2960"/>
          </w:tcPr>
          <w:p>
            <w:pPr>
              <w:pStyle w:val="Compact"/>
              <w:spacing w:line="276" w:lineRule="auto" w:before="40" w:after="40"/>
            </w:pPr>
            <w:r>
              <w:rPr>
                <w:rFonts w:ascii="Liberation Sans Narrow" w:hAnsi="Liberation Sans Narrow"/>
                <w:sz w:val="18"/>
              </w:rPr>
              <w:t xml:space="preserve">AgInt na TutCautAnt 1.482, Quarta Turma, relatora Min. Maria Isabel Gallotti, julgado em 12/08/2026, DJEN de 17/08/2026</w:t>
            </w:r>
          </w:p>
        </w:tc>
        <w:tc>
          <w:tcPr>
            <w:tcW w:type="dxa" w:w="3991"/>
          </w:tcPr>
          <w:p>
            <w:pPr>
              <w:pStyle w:val="Compact"/>
              <w:spacing w:line="276" w:lineRule="auto" w:before="40" w:after="40"/>
            </w:pPr>
            <w:r>
              <w:rPr>
                <w:rFonts w:ascii="Liberation Sans Narrow" w:hAnsi="Liberation Sans Narrow"/>
                <w:sz w:val="18"/>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bookmarkEnd w:id="560"/>
    <w:bookmarkStart w:id="561" w:name="art.-301"/>
    <w:p>
      <w:pPr>
        <w:pStyle w:val="Heading6"/>
        <w:pBdr>
          <w:left w:val="single" w:sz="36" w:space="4" w:color="2E75B6"/>
        </w:pBdr>
        <w:shd w:val="clear" w:color="auto" w:fill="E3EEF9"/>
        <w:spacing w:before="200" w:after="80"/>
        <w:ind w:left="85"/>
      </w:pPr>
      <w:r>
        <w:rPr>
          <w:i w:val="0"/>
          <w:color w:val="1F3A5F"/>
          <w:sz w:val="23"/>
        </w:rPr>
        <w:t xml:space="preserve">Art. 301</w:t>
      </w:r>
    </w:p>
    <w:p>
      <w:pPr>
        <w:pStyle w:val="FirstParagraph"/>
        <w:spacing w:after="8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bookmarkEnd w:id="561"/>
    <w:bookmarkStart w:id="562" w:name="X16f37f0c89e44f01fe9e57d850ad74218bbabe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94"/>
        <w:gridCol w:w="503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9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301 (protesto contra alienação de bens)</w:t>
            </w:r>
          </w:p>
        </w:tc>
        <w:tc>
          <w:tcPr>
            <w:tcW w:type="dxa" w:w="2794"/>
          </w:tcPr>
          <w:p>
            <w:pPr>
              <w:pStyle w:val="Compact"/>
              <w:spacing w:line="276" w:lineRule="auto" w:before="40" w:after="40"/>
            </w:pPr>
            <w:r>
              <w:rPr>
                <w:rFonts w:ascii="Liberation Sans Narrow" w:hAnsi="Liberation Sans Narrow"/>
                <w:sz w:val="18"/>
              </w:rPr>
              <w:t xml:space="preserve">REsp 1.236.057, Quarta Turma, relator Min. Antonio Carlos Ferreira, julgado em 06/04/2021, DJe de 28/04/2021</w:t>
            </w:r>
          </w:p>
        </w:tc>
        <w:tc>
          <w:tcPr>
            <w:tcW w:type="dxa" w:w="5034"/>
          </w:tcPr>
          <w:p>
            <w:pPr>
              <w:pStyle w:val="Compact"/>
              <w:spacing w:line="276" w:lineRule="auto" w:before="40" w:after="40"/>
            </w:pPr>
            <w:r>
              <w:rPr>
                <w:rFonts w:ascii="Liberation Sans Narrow" w:hAnsi="Liberation Sans Narrow"/>
                <w:sz w:val="18"/>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562"/>
    <w:bookmarkStart w:id="563" w:name="art.-302"/>
    <w:p>
      <w:pPr>
        <w:pStyle w:val="Heading6"/>
        <w:pBdr>
          <w:left w:val="single" w:sz="36" w:space="4" w:color="2E75B6"/>
        </w:pBdr>
        <w:shd w:val="clear" w:color="auto" w:fill="E3EEF9"/>
        <w:spacing w:before="200" w:after="80"/>
        <w:ind w:left="85"/>
      </w:pPr>
      <w:r>
        <w:rPr>
          <w:i w:val="0"/>
          <w:color w:val="1F3A5F"/>
          <w:sz w:val="23"/>
        </w:rPr>
        <w:t xml:space="preserve">Art. 302</w:t>
      </w:r>
    </w:p>
    <w:p>
      <w:pPr>
        <w:pStyle w:val="FirstParagraph"/>
        <w:spacing w:after="8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p>
      <w:pPr>
        <w:pStyle w:val="BodyText"/>
        <w:spacing w:after="80"/>
        <w:jc w:val="both"/>
      </w:pPr>
      <w:r>
        <w:t xml:space="preserve">I - a sentença lhe for desfavorável;</w:t>
      </w:r>
    </w:p>
    <w:p>
      <w:pPr>
        <w:pStyle w:val="BodyText"/>
        <w:spacing w:after="80"/>
        <w:jc w:val="both"/>
      </w:pPr>
      <w:r>
        <w:t xml:space="preserve">II - obtida liminarmente a tutela em caráter antecedente, não fornecer os meios necessários para a citação do requerido no prazo de 5 (cinco) dias;</w:t>
      </w:r>
    </w:p>
    <w:p>
      <w:pPr>
        <w:pStyle w:val="BodyText"/>
        <w:spacing w:after="80"/>
        <w:jc w:val="both"/>
      </w:pPr>
      <w:r>
        <w:t xml:space="preserve">III - ocorrer a cessação da eficácia da medida em qualquer hipótese legal;</w:t>
      </w:r>
    </w:p>
    <w:p>
      <w:pPr>
        <w:pStyle w:val="BodyText"/>
        <w:spacing w:after="80"/>
        <w:jc w:val="both"/>
      </w:pPr>
      <w:r>
        <w:t xml:space="preserve">IV - o juiz acolher a alegação de decadência ou prescrição da pretensão do autor.</w:t>
      </w:r>
    </w:p>
    <w:p>
      <w:pPr>
        <w:pStyle w:val="BodyText"/>
        <w:spacing w:after="80"/>
        <w:jc w:val="both"/>
      </w:pPr>
      <w:r>
        <w:t xml:space="preserve">Parágrafo único. A indenização será liquidada nos autos em que a medida tiver sido concedida, sempre que possível.</w:t>
      </w:r>
    </w:p>
    <w:bookmarkEnd w:id="563"/>
    <w:bookmarkStart w:id="564" w:name="Xa1aa8b5c5d458e48b5f4c370c08e555aec8e72e"/>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1655"/>
        <w:gridCol w:w="5295"/>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9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8"/>
              </w:rPr>
              <w:t xml:space="preserve">Tema 799 da repercussão geral, paradigma ARE 722421</w:t>
            </w:r>
          </w:p>
        </w:tc>
        <w:tc>
          <w:tcPr>
            <w:tcW w:type="dxa" w:w="5295"/>
          </w:tcPr>
          <w:p>
            <w:pPr>
              <w:pStyle w:val="Compact"/>
              <w:spacing w:line="276" w:lineRule="auto" w:before="40" w:after="40"/>
            </w:pPr>
            <w:r>
              <w:rPr>
                <w:rFonts w:ascii="Liberation Sans Narrow" w:hAnsi="Liberation Sans Narrow"/>
                <w:sz w:val="18"/>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bookmarkEnd w:id="564"/>
    <w:bookmarkStart w:id="565" w:name="X99ddcb1c2ee6e48ebee3000a9ed05f05d59c27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789"/>
        <w:gridCol w:w="478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302 e art. 520, II (restituição ao estado anterior)</w:t>
            </w:r>
          </w:p>
        </w:tc>
        <w:tc>
          <w:tcPr>
            <w:tcW w:type="dxa" w:w="2789"/>
          </w:tcPr>
          <w:p>
            <w:pPr>
              <w:pStyle w:val="Compact"/>
              <w:spacing w:line="276" w:lineRule="auto" w:before="40" w:after="40"/>
            </w:pPr>
            <w:r>
              <w:rPr>
                <w:rFonts w:ascii="Liberation Sans Narrow" w:hAnsi="Liberation Sans Narrow"/>
                <w:sz w:val="18"/>
              </w:rPr>
              <w:t xml:space="preserve">Tema Repetitivo 692, Pet 12.482, Primeira Seção, relator Min. Og Fernandes, julgado em 11/05/2022, DJe de 24/05/2022</w:t>
            </w:r>
          </w:p>
        </w:tc>
        <w:tc>
          <w:tcPr>
            <w:tcW w:type="dxa" w:w="4785"/>
          </w:tcPr>
          <w:p>
            <w:pPr>
              <w:pStyle w:val="Compact"/>
              <w:spacing w:line="276" w:lineRule="auto" w:before="40" w:after="40"/>
            </w:pPr>
            <w:r>
              <w:rPr>
                <w:rFonts w:ascii="Liberation Sans Narrow" w:hAnsi="Liberation Sans Narrow"/>
                <w:sz w:val="18"/>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bl>
    <w:bookmarkEnd w:id="565"/>
    <w:bookmarkEnd w:id="566"/>
    <w:bookmarkStart w:id="571" w:name="X5b2725dab0f05984dc10ba09bac74a875bb7303"/>
    <w:p>
      <w:pPr>
        <w:pStyle w:val="Heading4"/>
        <w:spacing w:before="160" w:after="40"/>
      </w:pPr>
      <w:r>
        <w:rPr>
          <w:smallCaps/>
          <w:color w:val="2E75B6"/>
        </w:rPr>
        <w:t xml:space="preserve">Capítulo II: do procedimento da tutela antecipada requerida em caráter antecedente (arts. 303 a 304)</w:t>
      </w:r>
    </w:p>
    <w:bookmarkStart w:id="567" w:name="art.-303"/>
    <w:p>
      <w:pPr>
        <w:pStyle w:val="Heading6"/>
        <w:pBdr>
          <w:left w:val="single" w:sz="36" w:space="4" w:color="2E75B6"/>
        </w:pBdr>
        <w:shd w:val="clear" w:color="auto" w:fill="E3EEF9"/>
        <w:spacing w:before="200" w:after="80"/>
        <w:ind w:left="85"/>
      </w:pPr>
      <w:r>
        <w:rPr>
          <w:i w:val="0"/>
          <w:color w:val="1F3A5F"/>
          <w:sz w:val="23"/>
        </w:rPr>
        <w:t xml:space="preserve">Art. 303</w:t>
      </w:r>
    </w:p>
    <w:p>
      <w:pPr>
        <w:pStyle w:val="FirstParagraph"/>
        <w:spacing w:after="8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80"/>
        <w:jc w:val="both"/>
      </w:pPr>
      <w:r>
        <w:t xml:space="preserve">§ 1º Concedida a tutela antecipada a que se refere o caput deste artigo:</w:t>
      </w:r>
    </w:p>
    <w:p>
      <w:pPr>
        <w:pStyle w:val="BodyText"/>
        <w:spacing w:after="80"/>
        <w:jc w:val="both"/>
      </w:pPr>
      <w:r>
        <w:t xml:space="preserve">I - o autor deverá aditar a petição inicial, com a complementação de sua argumentação, a juntada de novos documentos e a confirmação do pedido de tutela final, em 15 (quinze) dias ou em outro prazo maior que o juiz fixar;</w:t>
      </w:r>
    </w:p>
    <w:p>
      <w:pPr>
        <w:pStyle w:val="BodyText"/>
        <w:spacing w:after="80"/>
        <w:jc w:val="both"/>
      </w:pPr>
      <w:r>
        <w:t xml:space="preserve">II - o réu será citado e intimado para a audiência de conciliação ou de mediação na forma do art. 334;</w:t>
      </w:r>
    </w:p>
    <w:p>
      <w:pPr>
        <w:pStyle w:val="BodyText"/>
        <w:spacing w:after="80"/>
        <w:jc w:val="both"/>
      </w:pPr>
      <w:r>
        <w:t xml:space="preserve">III - não havendo autocomposição, o prazo para contestação será contado na forma do art. 335.</w:t>
      </w:r>
    </w:p>
    <w:p>
      <w:pPr>
        <w:pStyle w:val="BodyText"/>
        <w:spacing w:after="80"/>
        <w:jc w:val="both"/>
      </w:pPr>
      <w:r>
        <w:t xml:space="preserve">§ 2º Não realizado o aditamento a que se refere o inciso I do § 1º deste artigo, o processo será extinto sem resolução do mérito.</w:t>
      </w:r>
    </w:p>
    <w:p>
      <w:pPr>
        <w:pStyle w:val="BodyText"/>
        <w:spacing w:after="80"/>
        <w:jc w:val="both"/>
      </w:pPr>
      <w:r>
        <w:t xml:space="preserve">§ 3º O aditamento a que se refere o inciso I do § 1º deste artigo dar-se-á nos mesmos autos, sem incidência de novas custas processuais.</w:t>
      </w:r>
    </w:p>
    <w:p>
      <w:pPr>
        <w:pStyle w:val="BodyText"/>
        <w:spacing w:after="80"/>
        <w:jc w:val="both"/>
      </w:pPr>
      <w:r>
        <w:t xml:space="preserve">§ 4º Na petição inicial a que se refere o caput deste artigo, o autor terá de indicar o valor da causa, que deve levar em consideração o pedido de tutela final.</w:t>
      </w:r>
    </w:p>
    <w:p>
      <w:pPr>
        <w:pStyle w:val="BodyText"/>
        <w:spacing w:after="80"/>
        <w:jc w:val="both"/>
      </w:pPr>
      <w:r>
        <w:t xml:space="preserve">§ 5º O autor indicará na petição inicial, ainda, que pretende valer-se do benefício previsto no caput deste artigo.</w:t>
      </w:r>
    </w:p>
    <w:p>
      <w:pPr>
        <w:pStyle w:val="BodyText"/>
        <w:spacing w:after="8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567"/>
    <w:bookmarkStart w:id="568" w:name="X1c2f3af207585c0bf0f3b25cbf341563af1be5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43"/>
        <w:gridCol w:w="3213"/>
        <w:gridCol w:w="4598"/>
      </w:tblGrid>
      <w:tr>
        <w:trPr>
          <w:tblHeader w:val="on"/>
          <w:cantSplit/>
          <w:tblHeader/>
        </w:trPr>
        <w:tc>
          <w:tcPr>
            <w:tcW w:type="dxa" w:w="154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44"/>
          </w:tcPr>
          <w:p>
            <w:pPr>
              <w:pStyle w:val="Compact"/>
              <w:spacing w:line="276" w:lineRule="auto" w:before="40" w:after="40"/>
            </w:pPr>
            <w:r>
              <w:rPr>
                <w:rFonts w:ascii="Liberation Sans Narrow" w:hAnsi="Liberation Sans Narrow"/>
                <w:sz w:val="18"/>
              </w:rPr>
              <w:t xml:space="preserve">§ 1º, I — indicação precisa da emenda</w:t>
            </w:r>
          </w:p>
        </w:tc>
        <w:tc>
          <w:tcPr>
            <w:tcW w:type="dxa" w:w="3213"/>
          </w:tcPr>
          <w:p>
            <w:pPr>
              <w:pStyle w:val="Compact"/>
              <w:spacing w:line="276" w:lineRule="auto" w:before="40" w:after="40"/>
            </w:pPr>
            <w:r>
              <w:rPr>
                <w:rFonts w:ascii="Liberation Sans Narrow" w:hAnsi="Liberation Sans Narrow"/>
                <w:sz w:val="18"/>
              </w:rPr>
              <w:t xml:space="preserve">AgInt no REsp 1.910.272, Terceira Turma, relator Min. Ricardo Villas Bôas Cueva, julgado em 26/08/2024, DJe de 29/08/2024</w:t>
            </w:r>
          </w:p>
        </w:tc>
        <w:tc>
          <w:tcPr>
            <w:tcW w:type="dxa" w:w="4598"/>
          </w:tcPr>
          <w:p>
            <w:pPr>
              <w:pStyle w:val="Compact"/>
              <w:spacing w:line="276" w:lineRule="auto" w:before="40" w:after="40"/>
            </w:pPr>
            <w:r>
              <w:rPr>
                <w:rFonts w:ascii="Liberation Sans Narrow" w:hAnsi="Liberation Sans Narrow"/>
                <w:sz w:val="18"/>
              </w:rPr>
              <w:t xml:space="preserve">A intimação do autor para aditar a inicial e o termo inicial do prazo de quinze dias do art. 303, § 1º, I, devem estar especificados com indicação precisa da emenda necessária; os prazos do réu, para recorrer, e do autor, para aditar, são subsequentes, não concomitantes.</w:t>
            </w:r>
          </w:p>
        </w:tc>
      </w:tr>
      <w:tr>
        <w:trPr>
          <w:cantSplit/>
        </w:trPr>
        <w:tc>
          <w:tcPr>
            <w:tcW w:type="dxa" w:w="1544"/>
          </w:tcPr>
          <w:p>
            <w:pPr>
              <w:pStyle w:val="Compact"/>
              <w:spacing w:line="276" w:lineRule="auto" w:before="40" w:after="40"/>
            </w:pPr>
            <w:r>
              <w:rPr>
                <w:rFonts w:ascii="Liberation Sans Narrow" w:hAnsi="Liberation Sans Narrow"/>
                <w:sz w:val="18"/>
              </w:rPr>
              <w:t xml:space="preserve">§ 1º, I — intimação e prazo para o aditamento</w:t>
            </w:r>
          </w:p>
        </w:tc>
        <w:tc>
          <w:tcPr>
            <w:tcW w:type="dxa" w:w="3213"/>
          </w:tcPr>
          <w:p>
            <w:pPr>
              <w:pStyle w:val="Compact"/>
              <w:spacing w:line="276" w:lineRule="auto" w:before="40" w:after="40"/>
            </w:pPr>
            <w:r>
              <w:rPr>
                <w:rFonts w:ascii="Liberation Sans Narrow" w:hAnsi="Liberation Sans Narrow"/>
                <w:sz w:val="18"/>
              </w:rPr>
              <w:t xml:space="preserve">REsp 1.766.376, Terceira Turma, relatora Min. Nancy Andrighi, julgado em 25/08/2020, DJe de 28/08/2020</w:t>
            </w:r>
          </w:p>
        </w:tc>
        <w:tc>
          <w:tcPr>
            <w:tcW w:type="dxa" w:w="4598"/>
          </w:tcPr>
          <w:p>
            <w:pPr>
              <w:pStyle w:val="Compact"/>
              <w:spacing w:line="276" w:lineRule="auto" w:before="40" w:after="40"/>
            </w:pPr>
            <w:r>
              <w:rPr>
                <w:rFonts w:ascii="Liberation Sans Narrow" w:hAnsi="Liberation Sans Narrow"/>
                <w:sz w:val="18"/>
              </w:rPr>
              <w:t xml:space="preserve">No processo eletrônico, a ciência do conteúdo decisório presume-se com a intimação formal; excepcionalmente, a juntada superveniente de petição supre a intimação quando revelar o inequívoco conhecimento da decisão e a plena ciência de que a parte deve tomar atitude processual — do que decorre o prazo de aditamento do art. 303, § 1º, I. O procedimento antecedente tem por fim a estabilização da tutela (art. 304) e a economia processual.</w:t>
            </w:r>
          </w:p>
        </w:tc>
      </w:tr>
    </w:tbl>
    <w:bookmarkEnd w:id="568"/>
    <w:bookmarkStart w:id="569" w:name="art.-304"/>
    <w:p>
      <w:pPr>
        <w:pStyle w:val="Heading6"/>
        <w:pBdr>
          <w:left w:val="single" w:sz="36" w:space="4" w:color="2E75B6"/>
        </w:pBdr>
        <w:shd w:val="clear" w:color="auto" w:fill="E3EEF9"/>
        <w:spacing w:before="200" w:after="80"/>
        <w:ind w:left="85"/>
      </w:pPr>
      <w:r>
        <w:rPr>
          <w:i w:val="0"/>
          <w:color w:val="1F3A5F"/>
          <w:sz w:val="23"/>
        </w:rPr>
        <w:t xml:space="preserve">Art. 304</w:t>
      </w:r>
    </w:p>
    <w:p>
      <w:pPr>
        <w:pStyle w:val="FirstParagraph"/>
        <w:spacing w:after="80"/>
        <w:jc w:val="both"/>
      </w:pPr>
      <w:r>
        <w:rPr>
          <w:b/>
          <w:bCs/>
        </w:rPr>
        <w:t xml:space="preserve">Art. 304.</w:t>
      </w:r>
      <w:r>
        <w:t xml:space="preserve"> </w:t>
      </w:r>
      <w:r>
        <w:t xml:space="preserve">A tutela antecipada, concedida nos termos do art. 303, torna-se estável se da decisão que a conceder não for interposto o respectivo recurso.</w:t>
      </w:r>
    </w:p>
    <w:p>
      <w:pPr>
        <w:pStyle w:val="BodyText"/>
        <w:spacing w:after="80"/>
        <w:jc w:val="both"/>
      </w:pPr>
      <w:r>
        <w:t xml:space="preserve">§ 1º No caso previsto no caput, o processo será extinto.</w:t>
      </w:r>
    </w:p>
    <w:p>
      <w:pPr>
        <w:pStyle w:val="BodyText"/>
        <w:spacing w:after="80"/>
        <w:jc w:val="both"/>
      </w:pPr>
      <w:r>
        <w:t xml:space="preserve">§ 2º Qualquer das partes poderá demandar a outra com o intuito de rever, reformar ou invalidar a tutela antecipada estabilizada nos termos do caput.</w:t>
      </w:r>
    </w:p>
    <w:p>
      <w:pPr>
        <w:pStyle w:val="BodyText"/>
        <w:spacing w:after="80"/>
        <w:jc w:val="both"/>
      </w:pPr>
      <w:r>
        <w:t xml:space="preserve">§ 3º A tutela antecipada conservará seus efeitos enquanto não revista, reformada ou invalidada por decisão de mérito proferida na ação de que trata o § 2º.</w:t>
      </w:r>
    </w:p>
    <w:p>
      <w:pPr>
        <w:pStyle w:val="BodyText"/>
        <w:spacing w:after="8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8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8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569"/>
    <w:bookmarkStart w:id="570" w:name="Xb8430dee1fc0a32b8aebe461bc2906c21755b7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503"/>
        <w:gridCol w:w="3696"/>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0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69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caput (confirmação)</w:t>
            </w:r>
          </w:p>
        </w:tc>
        <w:tc>
          <w:tcPr>
            <w:tcW w:type="dxa" w:w="3504"/>
          </w:tcPr>
          <w:p>
            <w:pPr>
              <w:pStyle w:val="Compact"/>
              <w:spacing w:line="276" w:lineRule="auto" w:before="40" w:after="40"/>
            </w:pPr>
            <w:r>
              <w:rPr>
                <w:rFonts w:ascii="Liberation Sans Narrow" w:hAnsi="Liberation Sans Narrow"/>
                <w:sz w:val="18"/>
              </w:rPr>
              <w:t xml:space="preserve">AgInt no REsp 2.110.998, Quarta Turma, relatora Min. Maria Isabel Gallotti, julgado em 12/05/2025, DJEN de 16/05/2025</w:t>
            </w:r>
          </w:p>
        </w:tc>
        <w:tc>
          <w:tcPr>
            <w:tcW w:type="dxa" w:w="3696"/>
          </w:tcPr>
          <w:p>
            <w:pPr>
              <w:pStyle w:val="Compact"/>
              <w:spacing w:line="276" w:lineRule="auto" w:before="40" w:after="40"/>
            </w:pPr>
            <w:r>
              <w:rPr>
                <w:rFonts w:ascii="Liberation Sans Narrow" w:hAnsi="Liberation Sans Narrow"/>
                <w:sz w:val="18"/>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art. 303, § 1º, e art. 321 (aditamento da inicial)</w:t>
            </w:r>
          </w:p>
        </w:tc>
        <w:tc>
          <w:tcPr>
            <w:tcW w:type="dxa" w:w="3504"/>
          </w:tcPr>
          <w:p>
            <w:pPr>
              <w:pStyle w:val="Compact"/>
              <w:spacing w:line="276" w:lineRule="auto" w:before="40" w:after="40"/>
            </w:pPr>
            <w:r>
              <w:rPr>
                <w:rFonts w:ascii="Liberation Sans Narrow" w:hAnsi="Liberation Sans Narrow"/>
                <w:sz w:val="18"/>
              </w:rPr>
              <w:t xml:space="preserve">REsp 1.938.645, Quarta Turma, relatora Min. Maria Isabel Gallotti, julgado em 04/06/2024, DJe de 06/09/2024</w:t>
            </w:r>
          </w:p>
        </w:tc>
        <w:tc>
          <w:tcPr>
            <w:tcW w:type="dxa" w:w="3696"/>
          </w:tcPr>
          <w:p>
            <w:pPr>
              <w:pStyle w:val="Compact"/>
              <w:spacing w:line="276" w:lineRule="auto" w:before="40" w:after="40"/>
            </w:pPr>
            <w:r>
              <w:rPr>
                <w:rFonts w:ascii="Liberation Sans Narrow" w:hAnsi="Liberation Sans Narrow"/>
                <w:sz w:val="18"/>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e art. 303, § 2º</w:t>
            </w:r>
          </w:p>
        </w:tc>
        <w:tc>
          <w:tcPr>
            <w:tcW w:type="dxa" w:w="3504"/>
          </w:tcPr>
          <w:p>
            <w:pPr>
              <w:pStyle w:val="Compact"/>
              <w:spacing w:line="276" w:lineRule="auto" w:before="40" w:after="40"/>
            </w:pPr>
            <w:r>
              <w:rPr>
                <w:rFonts w:ascii="Liberation Sans Narrow" w:hAnsi="Liberation Sans Narrow"/>
                <w:sz w:val="18"/>
              </w:rPr>
              <w:t xml:space="preserve">REsp 2.025.626, Quarta Turma, relatora Min. Maria Isabel Gallotti, julgado em 04/06/2024, DJe de 05/09/2024</w:t>
            </w:r>
          </w:p>
        </w:tc>
        <w:tc>
          <w:tcPr>
            <w:tcW w:type="dxa" w:w="3696"/>
          </w:tcPr>
          <w:p>
            <w:pPr>
              <w:pStyle w:val="Compact"/>
              <w:spacing w:line="276" w:lineRule="auto" w:before="40" w:after="40"/>
            </w:pPr>
            <w:r>
              <w:rPr>
                <w:rFonts w:ascii="Liberation Sans Narrow" w:hAnsi="Liberation Sans Narrow"/>
                <w:sz w:val="18"/>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e art. 701, caput (honorários)</w:t>
            </w:r>
          </w:p>
        </w:tc>
        <w:tc>
          <w:tcPr>
            <w:tcW w:type="dxa" w:w="3504"/>
          </w:tcPr>
          <w:p>
            <w:pPr>
              <w:pStyle w:val="Compact"/>
              <w:spacing w:line="276" w:lineRule="auto" w:before="40" w:after="40"/>
            </w:pPr>
            <w:r>
              <w:rPr>
                <w:rFonts w:ascii="Liberation Sans Narrow" w:hAnsi="Liberation Sans Narrow"/>
                <w:sz w:val="18"/>
              </w:rPr>
              <w:t xml:space="preserve">REsp 1.895.663, Terceira Turma, relator Min. Ricardo Villas Bôas Cueva, julgado em 14/12/2021, DJe de 16/12/2021</w:t>
            </w:r>
          </w:p>
        </w:tc>
        <w:tc>
          <w:tcPr>
            <w:tcW w:type="dxa" w:w="3696"/>
          </w:tcPr>
          <w:p>
            <w:pPr>
              <w:pStyle w:val="Compact"/>
              <w:spacing w:line="276" w:lineRule="auto" w:before="40" w:after="40"/>
            </w:pPr>
            <w:r>
              <w:rPr>
                <w:rFonts w:ascii="Liberation Sans Narrow" w:hAnsi="Liberation Sans Narrow"/>
                <w:sz w:val="18"/>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caput (impugnação apenas por agravo de instrumento)</w:t>
            </w:r>
          </w:p>
        </w:tc>
        <w:tc>
          <w:tcPr>
            <w:tcW w:type="dxa" w:w="3504"/>
          </w:tcPr>
          <w:p>
            <w:pPr>
              <w:pStyle w:val="Compact"/>
              <w:spacing w:line="276" w:lineRule="auto" w:before="40" w:after="40"/>
            </w:pPr>
            <w:r>
              <w:rPr>
                <w:rFonts w:ascii="Liberation Sans Narrow" w:hAnsi="Liberation Sans Narrow"/>
                <w:sz w:val="18"/>
              </w:rPr>
              <w:t xml:space="preserve">REsp 1.797.365, Primeira Turma, relator Min. Sérgio Kukina, julgado em 03/10/2019, DJe de 22/10/2019 (tese conforme a ementa dos EDcl no REsp 1.797.365, relatora Min. Regina Helena Costa, julgados em 26/06/2023, DJe de 28/06/2023)</w:t>
            </w:r>
          </w:p>
        </w:tc>
        <w:tc>
          <w:tcPr>
            <w:tcW w:type="dxa" w:w="3696"/>
          </w:tcPr>
          <w:p>
            <w:pPr>
              <w:pStyle w:val="Compact"/>
              <w:spacing w:line="276" w:lineRule="auto" w:before="40" w:after="40"/>
            </w:pPr>
            <w:r>
              <w:rPr>
                <w:rFonts w:ascii="Liberation Sans Narrow" w:hAnsi="Liberation Sans Narrow"/>
                <w:sz w:val="18"/>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caput (estabilização; impugnação por contestação)</w:t>
            </w:r>
          </w:p>
        </w:tc>
        <w:tc>
          <w:tcPr>
            <w:tcW w:type="dxa" w:w="3504"/>
          </w:tcPr>
          <w:p>
            <w:pPr>
              <w:pStyle w:val="Compact"/>
              <w:spacing w:line="276" w:lineRule="auto" w:before="40" w:after="40"/>
            </w:pPr>
            <w:r>
              <w:rPr>
                <w:rFonts w:ascii="Liberation Sans Narrow" w:hAnsi="Liberation Sans Narrow"/>
                <w:sz w:val="18"/>
              </w:rPr>
              <w:t xml:space="preserve">REsp 1.760.966, Terceira Turma, relator Min. Marco Aurélio Bellizze, julgado em 04/12/2018, DJe de 07/12/2018</w:t>
            </w:r>
          </w:p>
        </w:tc>
        <w:tc>
          <w:tcPr>
            <w:tcW w:type="dxa" w:w="3696"/>
          </w:tcPr>
          <w:p>
            <w:pPr>
              <w:pStyle w:val="Compact"/>
              <w:spacing w:line="276" w:lineRule="auto" w:before="40" w:after="40"/>
            </w:pPr>
            <w:r>
              <w:rPr>
                <w:rFonts w:ascii="Liberation Sans Narrow" w:hAnsi="Liberation Sans Narrow"/>
                <w:sz w:val="18"/>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bookmarkEnd w:id="570"/>
    <w:bookmarkEnd w:id="571"/>
    <w:bookmarkStart w:id="582" w:name="Xcd377323289623359be435846affdbae8182a42"/>
    <w:p>
      <w:pPr>
        <w:pStyle w:val="Heading4"/>
        <w:spacing w:before="160" w:after="40"/>
      </w:pPr>
      <w:r>
        <w:rPr>
          <w:smallCaps/>
          <w:color w:val="2E75B6"/>
        </w:rPr>
        <w:t xml:space="preserve">Capítulo III: do procedimento da tutela cautelar requerida em caráter antecedente (arts. 305 a 310)</w:t>
      </w:r>
    </w:p>
    <w:bookmarkStart w:id="572" w:name="art.-305"/>
    <w:p>
      <w:pPr>
        <w:pStyle w:val="Heading6"/>
        <w:pBdr>
          <w:left w:val="single" w:sz="36" w:space="4" w:color="2E75B6"/>
        </w:pBdr>
        <w:shd w:val="clear" w:color="auto" w:fill="E3EEF9"/>
        <w:spacing w:before="200" w:after="80"/>
        <w:ind w:left="85"/>
      </w:pPr>
      <w:r>
        <w:rPr>
          <w:i w:val="0"/>
          <w:color w:val="1F3A5F"/>
          <w:sz w:val="23"/>
        </w:rPr>
        <w:t xml:space="preserve">Art. 305</w:t>
      </w:r>
    </w:p>
    <w:p>
      <w:pPr>
        <w:pStyle w:val="FirstParagraph"/>
        <w:spacing w:after="8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p>
      <w:pPr>
        <w:pStyle w:val="BodyText"/>
        <w:spacing w:after="80"/>
        <w:jc w:val="both"/>
      </w:pPr>
      <w:r>
        <w:t xml:space="preserve">Parágrafo único. Caso entenda que o pedido a que se refere o caput tem natureza antecipada, o juiz observará o disposto no art. 303.</w:t>
      </w:r>
    </w:p>
    <w:bookmarkEnd w:id="572"/>
    <w:bookmarkStart w:id="573" w:name="X036eace75b07d05278c903ad1f2ecfe1fc8aff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70"/>
        <w:gridCol w:w="2407"/>
        <w:gridCol w:w="5276"/>
      </w:tblGrid>
      <w:tr>
        <w:trPr>
          <w:tblHeader w:val="on"/>
          <w:cantSplit/>
          <w:tblHeader/>
        </w:trPr>
        <w:tc>
          <w:tcPr>
            <w:tcW w:type="dxa" w:w="167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71"/>
          </w:tcPr>
          <w:p>
            <w:pPr>
              <w:pStyle w:val="Compact"/>
              <w:spacing w:line="276" w:lineRule="auto" w:before="40" w:after="40"/>
            </w:pPr>
            <w:r>
              <w:rPr>
                <w:rFonts w:ascii="Liberation Sans Narrow" w:hAnsi="Liberation Sans Narrow"/>
                <w:sz w:val="18"/>
              </w:rPr>
              <w:t xml:space="preserve">Caput — natureza da tutela cautelar antecedente</w:t>
            </w:r>
          </w:p>
        </w:tc>
        <w:tc>
          <w:tcPr>
            <w:tcW w:type="dxa" w:w="2407"/>
          </w:tcPr>
          <w:p>
            <w:pPr>
              <w:pStyle w:val="Compact"/>
              <w:spacing w:line="276" w:lineRule="auto" w:before="40" w:after="40"/>
            </w:pPr>
            <w:r>
              <w:rPr>
                <w:rFonts w:ascii="Liberation Sans Narrow" w:hAnsi="Liberation Sans Narrow"/>
                <w:sz w:val="18"/>
              </w:rPr>
              <w:t xml:space="preserve">REsp 2.236.052, Quinta Turma, relatora Min. Daniela Teixeira, julgado em 12/08/2026</w:t>
            </w:r>
          </w:p>
        </w:tc>
        <w:tc>
          <w:tcPr>
            <w:tcW w:type="dxa" w:w="5276"/>
          </w:tcPr>
          <w:p>
            <w:pPr>
              <w:pStyle w:val="Compact"/>
              <w:spacing w:line="276" w:lineRule="auto" w:before="40" w:after="40"/>
            </w:pPr>
            <w:r>
              <w:rPr>
                <w:rFonts w:ascii="Liberation Sans Narrow" w:hAnsi="Liberation Sans Narrow"/>
                <w:sz w:val="18"/>
              </w:rPr>
              <w:t xml:space="preserve">A tutela cautelar requerida em caráter antecedente possui natureza preparatória e provisória, destinada a assegurar a utilidade do processo principal, e não se confunde com o pedido principal, cuja formulação definitiva depende da apresentação do pedido ou do aditamento da petição inicial, nos termos do art. 308 do CPC.</w:t>
            </w:r>
          </w:p>
        </w:tc>
      </w:tr>
    </w:tbl>
    <w:bookmarkEnd w:id="573"/>
    <w:bookmarkStart w:id="574" w:name="art.-306"/>
    <w:p>
      <w:pPr>
        <w:pStyle w:val="Heading6"/>
        <w:pBdr>
          <w:left w:val="single" w:sz="36" w:space="4" w:color="2E75B6"/>
        </w:pBdr>
        <w:shd w:val="clear" w:color="auto" w:fill="E3EEF9"/>
        <w:spacing w:before="200" w:after="80"/>
        <w:ind w:left="85"/>
      </w:pPr>
      <w:r>
        <w:rPr>
          <w:i w:val="0"/>
          <w:color w:val="1F3A5F"/>
          <w:sz w:val="23"/>
        </w:rPr>
        <w:t xml:space="preserve">Art. 306</w:t>
      </w:r>
    </w:p>
    <w:p>
      <w:pPr>
        <w:pStyle w:val="FirstParagraph"/>
        <w:spacing w:after="80"/>
        <w:jc w:val="both"/>
      </w:pPr>
      <w:r>
        <w:rPr>
          <w:b/>
          <w:bCs/>
        </w:rPr>
        <w:t xml:space="preserve">Art. 306.</w:t>
      </w:r>
      <w:r>
        <w:t xml:space="preserve"> </w:t>
      </w:r>
      <w:r>
        <w:t xml:space="preserve">O réu será citado para, no prazo de 5 (cinco) dias, contestar o pedido e indicar as provas que pretende produzir.</w:t>
      </w:r>
    </w:p>
    <w:bookmarkEnd w:id="574"/>
    <w:bookmarkStart w:id="575" w:name="art.-307"/>
    <w:p>
      <w:pPr>
        <w:pStyle w:val="Heading6"/>
        <w:pBdr>
          <w:left w:val="single" w:sz="36" w:space="4" w:color="2E75B6"/>
        </w:pBdr>
        <w:shd w:val="clear" w:color="auto" w:fill="E3EEF9"/>
        <w:spacing w:before="200" w:after="80"/>
        <w:ind w:left="85"/>
      </w:pPr>
      <w:r>
        <w:rPr>
          <w:i w:val="0"/>
          <w:color w:val="1F3A5F"/>
          <w:sz w:val="23"/>
        </w:rPr>
        <w:t xml:space="preserve">Art. 307</w:t>
      </w:r>
    </w:p>
    <w:p>
      <w:pPr>
        <w:pStyle w:val="FirstParagraph"/>
        <w:spacing w:after="8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p>
      <w:pPr>
        <w:pStyle w:val="BodyText"/>
        <w:spacing w:after="80"/>
        <w:jc w:val="both"/>
      </w:pPr>
      <w:r>
        <w:t xml:space="preserve">Parágrafo único. Contestado o pedido no prazo legal, observar-se-á o procedimento comum.</w:t>
      </w:r>
    </w:p>
    <w:bookmarkEnd w:id="575"/>
    <w:bookmarkStart w:id="576" w:name="X792a5cea220787aeb755b2b9610c93e8794471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8"/>
        <w:gridCol w:w="2418"/>
        <w:gridCol w:w="5397"/>
      </w:tblGrid>
      <w:tr>
        <w:trPr>
          <w:tblHeader w:val="on"/>
          <w:cantSplit/>
          <w:tblHeader/>
        </w:trPr>
        <w:tc>
          <w:tcPr>
            <w:tcW w:type="dxa" w:w="153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9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9"/>
          </w:tcPr>
          <w:p>
            <w:pPr>
              <w:pStyle w:val="Compact"/>
              <w:spacing w:line="276" w:lineRule="auto" w:before="40" w:after="40"/>
            </w:pPr>
            <w:r>
              <w:rPr>
                <w:rFonts w:ascii="Liberation Sans Narrow" w:hAnsi="Liberation Sans Narrow"/>
                <w:sz w:val="18"/>
              </w:rPr>
              <w:t xml:space="preserve">Caput — presunção relativa de veracidade</w:t>
            </w:r>
          </w:p>
        </w:tc>
        <w:tc>
          <w:tcPr>
            <w:tcW w:type="dxa" w:w="2419"/>
          </w:tcPr>
          <w:p>
            <w:pPr>
              <w:pStyle w:val="Compact"/>
              <w:spacing w:line="276" w:lineRule="auto" w:before="40" w:after="40"/>
            </w:pPr>
            <w:r>
              <w:rPr>
                <w:rFonts w:ascii="Liberation Sans Narrow" w:hAnsi="Liberation Sans Narrow"/>
                <w:sz w:val="18"/>
              </w:rPr>
              <w:t xml:space="preserve">REsp 2.224.632, Terceira Turma, relator Min. Moura Ribeiro, julgado em 12/08/2026</w:t>
            </w:r>
          </w:p>
        </w:tc>
        <w:tc>
          <w:tcPr>
            <w:tcW w:type="dxa" w:w="5397"/>
          </w:tcPr>
          <w:p>
            <w:pPr>
              <w:pStyle w:val="Compact"/>
              <w:spacing w:line="276" w:lineRule="auto" w:before="40" w:after="40"/>
            </w:pPr>
            <w:r>
              <w:rPr>
                <w:rFonts w:ascii="Liberation Sans Narrow" w:hAnsi="Liberation Sans Narrow"/>
                <w:sz w:val="18"/>
              </w:rPr>
              <w:t xml:space="preserve">A presunção de veracidade decorrente da revelia é relativa e, nas ações de alimentos, por envolverem direitos indisponíveis, não conduz por si só ao acolhimento automático do pedido, permanecendo o arbitramento pelo binômio necessidade-possibilidade.</w:t>
            </w:r>
          </w:p>
        </w:tc>
      </w:tr>
    </w:tbl>
    <w:bookmarkEnd w:id="576"/>
    <w:bookmarkStart w:id="577" w:name="art.-308"/>
    <w:p>
      <w:pPr>
        <w:pStyle w:val="Heading6"/>
        <w:pBdr>
          <w:left w:val="single" w:sz="36" w:space="4" w:color="2E75B6"/>
        </w:pBdr>
        <w:shd w:val="clear" w:color="auto" w:fill="E3EEF9"/>
        <w:spacing w:before="200" w:after="80"/>
        <w:ind w:left="85"/>
      </w:pPr>
      <w:r>
        <w:rPr>
          <w:i w:val="0"/>
          <w:color w:val="1F3A5F"/>
          <w:sz w:val="23"/>
        </w:rPr>
        <w:t xml:space="preserve">Art. 308</w:t>
      </w:r>
    </w:p>
    <w:p>
      <w:pPr>
        <w:pStyle w:val="FirstParagraph"/>
        <w:spacing w:after="8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p>
      <w:pPr>
        <w:pStyle w:val="BodyText"/>
        <w:spacing w:after="80"/>
        <w:jc w:val="both"/>
      </w:pPr>
      <w:r>
        <w:t xml:space="preserve">§ 1º O pedido principal pode ser formulado conjuntamente com o pedido de tutela cautelar.</w:t>
      </w:r>
    </w:p>
    <w:p>
      <w:pPr>
        <w:pStyle w:val="BodyText"/>
        <w:spacing w:after="80"/>
        <w:jc w:val="both"/>
      </w:pPr>
      <w:r>
        <w:t xml:space="preserve">§ 2º A causa de pedir poderá ser aditada no momento de formulação do pedido principal.</w:t>
      </w:r>
    </w:p>
    <w:p>
      <w:pPr>
        <w:pStyle w:val="BodyText"/>
        <w:spacing w:after="8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80"/>
        <w:jc w:val="both"/>
      </w:pPr>
      <w:r>
        <w:t xml:space="preserve">§ 4º Não havendo autocomposição, o prazo para contestação será contado na forma do art. 335.</w:t>
      </w:r>
    </w:p>
    <w:bookmarkEnd w:id="577"/>
    <w:bookmarkStart w:id="578" w:name="Xf6a96c36df6041f72e9faed7f99a2ea60d2a80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08"/>
        <w:gridCol w:w="3003"/>
        <w:gridCol w:w="4544"/>
      </w:tblGrid>
      <w:tr>
        <w:trPr>
          <w:tblHeader w:val="on"/>
          <w:cantSplit/>
          <w:tblHeader/>
        </w:trPr>
        <w:tc>
          <w:tcPr>
            <w:tcW w:type="dxa" w:w="180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4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08"/>
          </w:tcPr>
          <w:p>
            <w:pPr>
              <w:pStyle w:val="Compact"/>
              <w:spacing w:line="276" w:lineRule="auto" w:before="40" w:after="40"/>
            </w:pPr>
            <w:r>
              <w:rPr>
                <w:rFonts w:ascii="Liberation Sans Narrow" w:hAnsi="Liberation Sans Narrow"/>
                <w:sz w:val="18"/>
              </w:rPr>
              <w:t xml:space="preserve">Art. 308 (prazo de 30 dias para o pedido principal)</w:t>
            </w:r>
          </w:p>
        </w:tc>
        <w:tc>
          <w:tcPr>
            <w:tcW w:type="dxa" w:w="3003"/>
          </w:tcPr>
          <w:p>
            <w:pPr>
              <w:pStyle w:val="Compact"/>
              <w:spacing w:line="276" w:lineRule="auto" w:before="40" w:after="40"/>
            </w:pPr>
            <w:r>
              <w:rPr>
                <w:rFonts w:ascii="Liberation Sans Narrow" w:hAnsi="Liberation Sans Narrow"/>
                <w:sz w:val="18"/>
              </w:rPr>
              <w:t xml:space="preserve">REsp 1.763.736, Quarta Turma, relator Min. Antonio Carlos Ferreira, julgado em 21/06/2022, DJe de 18/08/2022</w:t>
            </w:r>
          </w:p>
        </w:tc>
        <w:tc>
          <w:tcPr>
            <w:tcW w:type="dxa" w:w="4544"/>
          </w:tcPr>
          <w:p>
            <w:pPr>
              <w:pStyle w:val="Compact"/>
              <w:spacing w:line="276" w:lineRule="auto" w:before="40" w:after="40"/>
            </w:pPr>
            <w:r>
              <w:rPr>
                <w:rFonts w:ascii="Liberation Sans Narrow" w:hAnsi="Liberation Sans Narrow"/>
                <w:sz w:val="18"/>
              </w:rPr>
              <w:t xml:space="preserve">O prazo de 30 dias para apresentação do pedido principal, nos mesmos autos da tutela cautelar requerida em caráter antecedente, tem natureza processual e conta-se em dias úteis (art. 219).</w:t>
            </w:r>
          </w:p>
        </w:tc>
      </w:tr>
    </w:tbl>
    <w:bookmarkEnd w:id="578"/>
    <w:bookmarkStart w:id="579" w:name="art.-309"/>
    <w:p>
      <w:pPr>
        <w:pStyle w:val="Heading6"/>
        <w:pBdr>
          <w:left w:val="single" w:sz="36" w:space="4" w:color="2E75B6"/>
        </w:pBdr>
        <w:shd w:val="clear" w:color="auto" w:fill="E3EEF9"/>
        <w:spacing w:before="200" w:after="80"/>
        <w:ind w:left="85"/>
      </w:pPr>
      <w:r>
        <w:rPr>
          <w:i w:val="0"/>
          <w:color w:val="1F3A5F"/>
          <w:sz w:val="23"/>
        </w:rPr>
        <w:t xml:space="preserve">Art. 309</w:t>
      </w:r>
    </w:p>
    <w:p>
      <w:pPr>
        <w:pStyle w:val="FirstParagraph"/>
        <w:spacing w:after="80"/>
        <w:jc w:val="both"/>
      </w:pPr>
      <w:r>
        <w:rPr>
          <w:b/>
          <w:bCs/>
        </w:rPr>
        <w:t xml:space="preserve">Art. 309.</w:t>
      </w:r>
      <w:r>
        <w:t xml:space="preserve"> </w:t>
      </w:r>
      <w:r>
        <w:t xml:space="preserve">Cessa a eficácia da tutela concedida em caráter antecedente, se:</w:t>
      </w:r>
    </w:p>
    <w:p>
      <w:pPr>
        <w:pStyle w:val="BodyText"/>
        <w:spacing w:after="80"/>
        <w:jc w:val="both"/>
      </w:pPr>
      <w:r>
        <w:t xml:space="preserve">I - o autor não deduzir o pedido principal no prazo legal;</w:t>
      </w:r>
    </w:p>
    <w:p>
      <w:pPr>
        <w:pStyle w:val="BodyText"/>
        <w:spacing w:after="80"/>
        <w:jc w:val="both"/>
      </w:pPr>
      <w:r>
        <w:t xml:space="preserve">II - não for efetivada dentro de 30 (trinta) dias;</w:t>
      </w:r>
    </w:p>
    <w:p>
      <w:pPr>
        <w:pStyle w:val="BodyText"/>
        <w:spacing w:after="80"/>
        <w:jc w:val="both"/>
      </w:pPr>
      <w:r>
        <w:t xml:space="preserve">III - o juiz julgar improcedente o pedido principal formulado pelo autor ou extinguir o processo sem resolução de mérito.</w:t>
      </w:r>
    </w:p>
    <w:p>
      <w:pPr>
        <w:pStyle w:val="BodyText"/>
        <w:spacing w:after="80"/>
        <w:jc w:val="both"/>
      </w:pPr>
      <w:r>
        <w:t xml:space="preserve">Parágrafo único. Se por qualquer motivo cessar a eficácia da tutela cautelar, é vedado à parte renovar o pedido, salvo sob novo fundamento.</w:t>
      </w:r>
    </w:p>
    <w:bookmarkEnd w:id="579"/>
    <w:bookmarkStart w:id="580" w:name="X162a28d44c5f03d1341d6313c90a7e6e2ec645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5"/>
        <w:gridCol w:w="2710"/>
        <w:gridCol w:w="4539"/>
      </w:tblGrid>
      <w:tr>
        <w:trPr>
          <w:tblHeader w:val="on"/>
          <w:cantSplit/>
          <w:tblHeader/>
        </w:trPr>
        <w:tc>
          <w:tcPr>
            <w:tcW w:type="dxa" w:w="21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3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5"/>
          </w:tcPr>
          <w:p>
            <w:pPr>
              <w:pStyle w:val="Compact"/>
              <w:spacing w:line="276" w:lineRule="auto" w:before="40" w:after="40"/>
            </w:pPr>
            <w:r>
              <w:rPr>
                <w:rFonts w:ascii="Liberation Sans Narrow" w:hAnsi="Liberation Sans Narrow"/>
                <w:sz w:val="18"/>
              </w:rPr>
              <w:t xml:space="preserve">I — cessação pela não formulação do pedido principal</w:t>
            </w:r>
          </w:p>
        </w:tc>
        <w:tc>
          <w:tcPr>
            <w:tcW w:type="dxa" w:w="2710"/>
          </w:tcPr>
          <w:p>
            <w:pPr>
              <w:pStyle w:val="Compact"/>
              <w:spacing w:line="276" w:lineRule="auto" w:before="40" w:after="40"/>
            </w:pPr>
            <w:r>
              <w:rPr>
                <w:rFonts w:ascii="Liberation Sans Narrow" w:hAnsi="Liberation Sans Narrow"/>
                <w:sz w:val="18"/>
              </w:rPr>
              <w:t xml:space="preserve">AREsp 2.363.091, Quarta Turma, relator Min. Raul Araújo, julgado em 16/03/2026</w:t>
            </w:r>
          </w:p>
        </w:tc>
        <w:tc>
          <w:tcPr>
            <w:tcW w:type="dxa" w:w="4539"/>
          </w:tcPr>
          <w:p>
            <w:pPr>
              <w:pStyle w:val="Compact"/>
              <w:spacing w:line="276" w:lineRule="auto" w:before="40" w:after="40"/>
            </w:pPr>
            <w:r>
              <w:rPr>
                <w:rFonts w:ascii="Liberation Sans Narrow" w:hAnsi="Liberation Sans Narrow"/>
                <w:sz w:val="18"/>
              </w:rPr>
              <w:t xml:space="preserve">Efetivada a tutela cautelar, o pedido principal deve ser formulado no prazo de 30 dias, sob pena de cessação da eficácia da medida e de extinção do processo.</w:t>
            </w:r>
          </w:p>
        </w:tc>
      </w:tr>
    </w:tbl>
    <w:bookmarkEnd w:id="580"/>
    <w:bookmarkStart w:id="581" w:name="art.-310"/>
    <w:p>
      <w:pPr>
        <w:pStyle w:val="Heading6"/>
        <w:pBdr>
          <w:left w:val="single" w:sz="36" w:space="4" w:color="2E75B6"/>
        </w:pBdr>
        <w:shd w:val="clear" w:color="auto" w:fill="E3EEF9"/>
        <w:spacing w:before="200" w:after="80"/>
        <w:ind w:left="85"/>
      </w:pPr>
      <w:r>
        <w:rPr>
          <w:i w:val="0"/>
          <w:color w:val="1F3A5F"/>
          <w:sz w:val="23"/>
        </w:rPr>
        <w:t xml:space="preserve">Art. 310</w:t>
      </w:r>
    </w:p>
    <w:p>
      <w:pPr>
        <w:pStyle w:val="FirstParagraph"/>
        <w:spacing w:after="8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581"/>
    <w:bookmarkEnd w:id="582"/>
    <w:bookmarkEnd w:id="583"/>
    <w:bookmarkStart w:id="586" w:name="X4c75ebb53c48d949ea5b2557075e896018e619d"/>
    <w:p>
      <w:pPr>
        <w:pStyle w:val="Heading3"/>
        <w:pBdr>
          <w:bottom w:val="single" w:sz="8" w:space="2" w:color="2E75B6"/>
        </w:pBdr>
        <w:spacing w:before="200" w:after="80"/>
      </w:pPr>
      <w:r>
        <w:rPr>
          <w:sz w:val="24"/>
        </w:rPr>
        <w:t xml:space="preserve">Título III: da tutela da evidência (arts. 311)</w:t>
      </w:r>
    </w:p>
    <w:bookmarkStart w:id="584" w:name="art.-311"/>
    <w:p>
      <w:pPr>
        <w:pStyle w:val="Heading6"/>
        <w:pBdr>
          <w:left w:val="single" w:sz="36" w:space="4" w:color="2E75B6"/>
        </w:pBdr>
        <w:shd w:val="clear" w:color="auto" w:fill="E3EEF9"/>
        <w:spacing w:before="200" w:after="80"/>
        <w:ind w:left="85"/>
      </w:pPr>
      <w:r>
        <w:rPr>
          <w:i w:val="0"/>
          <w:color w:val="1F3A5F"/>
          <w:sz w:val="23"/>
        </w:rPr>
        <w:t xml:space="preserve">Art. 311</w:t>
      </w:r>
    </w:p>
    <w:p>
      <w:pPr>
        <w:pStyle w:val="FirstParagraph"/>
        <w:spacing w:after="8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80"/>
        <w:jc w:val="both"/>
      </w:pPr>
      <w:r>
        <w:t xml:space="preserve">I - ficar caracterizado o abuso do direito de defesa ou o manifesto propósito protelatório da parte;</w:t>
      </w:r>
    </w:p>
    <w:p>
      <w:pPr>
        <w:pStyle w:val="BodyText"/>
        <w:spacing w:after="80"/>
        <w:jc w:val="both"/>
      </w:pPr>
      <w:r>
        <w:t xml:space="preserve">II - as alegações de fato puderem ser comprovadas apenas documentalmente e houver tese firmada em julgamento de casos repetitivos ou em súmula vinculante;</w:t>
      </w:r>
    </w:p>
    <w:p>
      <w:pPr>
        <w:pStyle w:val="BodyText"/>
        <w:spacing w:after="8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80"/>
        <w:jc w:val="both"/>
      </w:pPr>
      <w:r>
        <w:t xml:space="preserve">IV - a petição inicial for instruída com prova documental suficiente dos fatos constitutivos do direito do autor, a que o réu não oponha prova capaz de gerar dúvida razoável.</w:t>
      </w:r>
    </w:p>
    <w:p>
      <w:pPr>
        <w:pStyle w:val="BodyText"/>
        <w:spacing w:after="80"/>
        <w:jc w:val="both"/>
      </w:pPr>
      <w:r>
        <w:t xml:space="preserve">Parágrafo único. Nas hipóteses dos incisos II e III, o juiz poderá decidir liminarmente.</w:t>
      </w:r>
    </w:p>
    <w:bookmarkEnd w:id="584"/>
    <w:bookmarkStart w:id="585" w:name="Xe5c3d4c84e7eb409ad40638fa0cfe29e6e04a32"/>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60"/>
        <w:gridCol w:w="3081"/>
        <w:gridCol w:w="4512"/>
      </w:tblGrid>
      <w:tr>
        <w:trPr>
          <w:tblHeader w:val="on"/>
          <w:cantSplit/>
          <w:tblHeader/>
        </w:trPr>
        <w:tc>
          <w:tcPr>
            <w:tcW w:type="dxa" w:w="17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8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60"/>
          </w:tcPr>
          <w:p>
            <w:pPr>
              <w:pStyle w:val="Compact"/>
              <w:spacing w:line="276" w:lineRule="auto" w:before="40" w:after="40"/>
            </w:pPr>
            <w:r>
              <w:rPr>
                <w:rFonts w:ascii="Liberation Sans Narrow" w:hAnsi="Liberation Sans Narrow"/>
                <w:sz w:val="18"/>
              </w:rPr>
              <w:t xml:space="preserve">Art. 311, parágrafo único (decisão liminar nos incisos II e III)</w:t>
            </w:r>
          </w:p>
        </w:tc>
        <w:tc>
          <w:tcPr>
            <w:tcW w:type="dxa" w:w="3082"/>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512"/>
          </w:tcPr>
          <w:p>
            <w:pPr>
              <w:pStyle w:val="Compact"/>
              <w:spacing w:line="276" w:lineRule="auto" w:before="40" w:after="40"/>
            </w:pPr>
            <w:r>
              <w:rPr>
                <w:rFonts w:ascii="Liberation Sans Narrow" w:hAnsi="Liberation Sans Narrow"/>
                <w:sz w:val="18"/>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585"/>
    <w:bookmarkEnd w:id="586"/>
    <w:bookmarkEnd w:id="587"/>
    <w:bookmarkStart w:id="601" w:name="X8df178ed0424d9cfc311107366268529969cea2"/>
    <w:p>
      <w:pPr>
        <w:spacing w:before="0" w:after="0" w:line="20" w:lineRule="exact"/>
        <w:sectPr>
          <w:headerReference w:type="default" r:id="rId14"/>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VI: da formação, da suspensão e da extinção do processo (arts. 312 a 317)</w:t>
      </w:r>
    </w:p>
    <w:bookmarkStart w:id="590" w:name="X3cdbe0bbc3e38f9bbedac45857634beebd6b200"/>
    <w:p>
      <w:pPr>
        <w:pStyle w:val="Heading3"/>
        <w:pBdr>
          <w:bottom w:val="single" w:sz="8" w:space="2" w:color="2E75B6"/>
        </w:pBdr>
        <w:spacing w:before="200" w:after="80"/>
      </w:pPr>
      <w:r>
        <w:rPr>
          <w:sz w:val="24"/>
        </w:rPr>
        <w:t xml:space="preserve">Título I: da formação do processo (arts. 312)</w:t>
      </w:r>
    </w:p>
    <w:bookmarkStart w:id="588" w:name="art.-312"/>
    <w:p>
      <w:pPr>
        <w:pStyle w:val="Heading6"/>
        <w:pBdr>
          <w:left w:val="single" w:sz="36" w:space="4" w:color="2E75B6"/>
        </w:pBdr>
        <w:shd w:val="clear" w:color="auto" w:fill="E3EEF9"/>
        <w:spacing w:before="200" w:after="80"/>
        <w:ind w:left="85"/>
      </w:pPr>
      <w:r>
        <w:rPr>
          <w:i w:val="0"/>
          <w:color w:val="1F3A5F"/>
          <w:sz w:val="23"/>
        </w:rPr>
        <w:t xml:space="preserve">Art. 312</w:t>
      </w:r>
    </w:p>
    <w:p>
      <w:pPr>
        <w:pStyle w:val="FirstParagraph"/>
        <w:spacing w:after="8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bookmarkEnd w:id="588"/>
    <w:bookmarkStart w:id="589" w:name="X5fd9e694b7ab9c4de18ea0b57ae76c3019e447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497"/>
        <w:gridCol w:w="5202"/>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propositura da ação e emenda da inicial</w:t>
            </w:r>
          </w:p>
        </w:tc>
        <w:tc>
          <w:tcPr>
            <w:tcW w:type="dxa" w:w="2497"/>
          </w:tcPr>
          <w:p>
            <w:pPr>
              <w:pStyle w:val="Compact"/>
              <w:spacing w:line="276" w:lineRule="auto" w:before="40" w:after="40"/>
            </w:pPr>
            <w:r>
              <w:rPr>
                <w:rFonts w:ascii="Liberation Sans Narrow" w:hAnsi="Liberation Sans Narrow"/>
                <w:sz w:val="18"/>
              </w:rPr>
              <w:t xml:space="preserve">REsp 2.066.843, Segunda Turma, relator Min. Marco Aurélio Bellizze, julgado em 05/05/2026</w:t>
            </w:r>
          </w:p>
        </w:tc>
        <w:tc>
          <w:tcPr>
            <w:tcW w:type="dxa" w:w="5202"/>
          </w:tcPr>
          <w:p>
            <w:pPr>
              <w:pStyle w:val="Compact"/>
              <w:spacing w:line="276" w:lineRule="auto" w:before="40" w:after="40"/>
            </w:pPr>
            <w:r>
              <w:rPr>
                <w:rFonts w:ascii="Liberation Sans Narrow" w:hAnsi="Liberation Sans Narrow"/>
                <w:sz w:val="18"/>
              </w:rPr>
              <w:t xml:space="preserve">Nos termos do art. 312 do CPC, considera-se proposta a ação na data do protocolo da petição inicial, o que, em princípio, não se altera pela emenda à exordial; somente o aditamento indispensável ao válido e regular processamento da demanda tem o condão de postergar a data da propositura.</w:t>
            </w:r>
          </w:p>
        </w:tc>
      </w:tr>
    </w:tbl>
    <w:bookmarkEnd w:id="589"/>
    <w:bookmarkEnd w:id="590"/>
    <w:bookmarkStart w:id="596" w:name="X42999d86044ab048de5f8521682bc98968f98a5"/>
    <w:p>
      <w:pPr>
        <w:pStyle w:val="Heading3"/>
        <w:pBdr>
          <w:bottom w:val="single" w:sz="8" w:space="2" w:color="2E75B6"/>
        </w:pBdr>
        <w:spacing w:before="200" w:after="80"/>
      </w:pPr>
      <w:r>
        <w:rPr>
          <w:sz w:val="24"/>
        </w:rPr>
        <w:t xml:space="preserve">Título II: da suspensão do processo (arts. 313 a 315)</w:t>
      </w:r>
    </w:p>
    <w:bookmarkStart w:id="591" w:name="art.-313"/>
    <w:p>
      <w:pPr>
        <w:pStyle w:val="Heading6"/>
        <w:pBdr>
          <w:left w:val="single" w:sz="36" w:space="4" w:color="2E75B6"/>
        </w:pBdr>
        <w:shd w:val="clear" w:color="auto" w:fill="E3EEF9"/>
        <w:spacing w:before="200" w:after="80"/>
        <w:ind w:left="85"/>
      </w:pPr>
      <w:r>
        <w:rPr>
          <w:i w:val="0"/>
          <w:color w:val="1F3A5F"/>
          <w:sz w:val="23"/>
        </w:rPr>
        <w:t xml:space="preserve">Art. 313</w:t>
      </w:r>
    </w:p>
    <w:p>
      <w:pPr>
        <w:pStyle w:val="FirstParagraph"/>
        <w:spacing w:after="80"/>
        <w:jc w:val="both"/>
      </w:pPr>
      <w:r>
        <w:rPr>
          <w:b/>
          <w:bCs/>
        </w:rPr>
        <w:t xml:space="preserve">Art. 313.</w:t>
      </w:r>
      <w:r>
        <w:t xml:space="preserve"> </w:t>
      </w:r>
      <w:r>
        <w:t xml:space="preserve">Suspende-se o processo:</w:t>
      </w:r>
    </w:p>
    <w:p>
      <w:pPr>
        <w:pStyle w:val="BodyText"/>
        <w:spacing w:after="80"/>
        <w:jc w:val="both"/>
      </w:pPr>
      <w:r>
        <w:t xml:space="preserve">I - pela morte ou pela perda da capacidade processual de qualquer das partes, de seu representante legal ou de seu procurador;</w:t>
      </w:r>
    </w:p>
    <w:p>
      <w:pPr>
        <w:pStyle w:val="BodyText"/>
        <w:spacing w:after="80"/>
        <w:jc w:val="both"/>
      </w:pPr>
      <w:r>
        <w:t xml:space="preserve">II - pela convenção das partes;</w:t>
      </w:r>
    </w:p>
    <w:p>
      <w:pPr>
        <w:pStyle w:val="BodyText"/>
        <w:spacing w:after="80"/>
        <w:jc w:val="both"/>
      </w:pPr>
      <w:r>
        <w:t xml:space="preserve">III - pela arguição de impedimento ou de suspeição;</w:t>
      </w:r>
    </w:p>
    <w:p>
      <w:pPr>
        <w:pStyle w:val="BodyText"/>
        <w:spacing w:after="80"/>
        <w:jc w:val="both"/>
      </w:pPr>
      <w:r>
        <w:t xml:space="preserve">IV - pela admissão de incidente de resolução de demandas repetitivas;</w:t>
      </w:r>
    </w:p>
    <w:p>
      <w:pPr>
        <w:pStyle w:val="BodyText"/>
        <w:spacing w:after="80"/>
        <w:jc w:val="both"/>
      </w:pPr>
      <w:r>
        <w:t xml:space="preserve">V - quando a sentença de mérito:</w:t>
      </w:r>
    </w:p>
    <w:p>
      <w:pPr>
        <w:pStyle w:val="BodyText"/>
        <w:spacing w:after="80"/>
        <w:jc w:val="both"/>
      </w:pPr>
      <w:r>
        <w:t xml:space="preserve">a) depender do julgamento de outra causa ou da declaração de existência ou de inexistência de relação jurídica que constitua o objeto principal de outro processo pendente;</w:t>
      </w:r>
    </w:p>
    <w:p>
      <w:pPr>
        <w:pStyle w:val="BodyText"/>
        <w:spacing w:after="80"/>
        <w:jc w:val="both"/>
      </w:pPr>
      <w:r>
        <w:t xml:space="preserve">b) tiver de ser proferida somente após a verificação de determinado fato ou a produção de certa prova, requisitada a outro juízo;</w:t>
      </w:r>
    </w:p>
    <w:p>
      <w:pPr>
        <w:pStyle w:val="BodyText"/>
        <w:spacing w:after="80"/>
        <w:jc w:val="both"/>
      </w:pPr>
      <w:r>
        <w:t xml:space="preserve">VI - por motivo de força maior;</w:t>
      </w:r>
    </w:p>
    <w:p>
      <w:pPr>
        <w:pStyle w:val="BodyText"/>
        <w:spacing w:after="80"/>
        <w:jc w:val="both"/>
      </w:pPr>
      <w:r>
        <w:t xml:space="preserve">VII - quando se discutir em juízo questão decorrente de acidentes e fatos da navegação de competência do Tribunal Marítimo;</w:t>
      </w:r>
    </w:p>
    <w:p>
      <w:pPr>
        <w:pStyle w:val="BodyText"/>
        <w:spacing w:after="80"/>
        <w:jc w:val="both"/>
      </w:pPr>
      <w:r>
        <w:t xml:space="preserve">VIII - nos demais casos que este Código regula.</w:t>
      </w:r>
    </w:p>
    <w:p>
      <w:pPr>
        <w:pStyle w:val="BodyText"/>
        <w:spacing w:after="80"/>
        <w:jc w:val="both"/>
      </w:pPr>
      <w:r>
        <w:t xml:space="preserve">IX - pelo parto ou pela concessão de adoção, quando a advogada responsável pelo processo constituir a única patrona da causa; (Incluído pela Lei nº 13.363/2016)</w:t>
      </w:r>
    </w:p>
    <w:p>
      <w:pPr>
        <w:pStyle w:val="BodyText"/>
        <w:spacing w:after="80"/>
        <w:jc w:val="both"/>
      </w:pPr>
      <w:r>
        <w:t xml:space="preserve">X - quando o advogado responsável pelo processo constituir o único patrono da causa e tornar-se pai. (Incluído pela Lei nº 13.363/2016)</w:t>
      </w:r>
    </w:p>
    <w:p>
      <w:pPr>
        <w:pStyle w:val="BodyText"/>
        <w:spacing w:after="80"/>
        <w:jc w:val="both"/>
      </w:pPr>
      <w:r>
        <w:t xml:space="preserve">§ 1º Na hipótese do inciso I, o juiz suspenderá o processo, nos termos do art. 689.</w:t>
      </w:r>
    </w:p>
    <w:p>
      <w:pPr>
        <w:pStyle w:val="BodyText"/>
        <w:spacing w:after="80"/>
        <w:jc w:val="both"/>
      </w:pPr>
      <w:r>
        <w:t xml:space="preserve">§ 2º Não ajuizada ação de habilitação, ao tomar conhecimento da morte, o juiz determinará a suspensão do processo e observará o seguinte:</w:t>
      </w:r>
    </w:p>
    <w:p>
      <w:pPr>
        <w:pStyle w:val="BodyText"/>
        <w:spacing w:after="8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8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8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80"/>
        <w:jc w:val="both"/>
      </w:pPr>
      <w:r>
        <w:t xml:space="preserve">§ 4º O prazo de suspensão do processo nunca poderá exceder 1 (um) ano nas hipóteses do inciso V e 6 (seis) meses naquela prevista no inciso II.</w:t>
      </w:r>
    </w:p>
    <w:p>
      <w:pPr>
        <w:pStyle w:val="BodyText"/>
        <w:spacing w:after="80"/>
        <w:jc w:val="both"/>
      </w:pPr>
      <w:r>
        <w:t xml:space="preserve">§ 5º O juiz determinará o prosseguimento do processo assim que esgotados os prazos previstos no § 4º.</w:t>
      </w:r>
    </w:p>
    <w:p>
      <w:pPr>
        <w:pStyle w:val="BodyText"/>
        <w:spacing w:after="8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8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591"/>
    <w:bookmarkStart w:id="592" w:name="Xca16b497f229fea9e2b78af1648bafd3cc0f30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70"/>
        <w:gridCol w:w="2742"/>
        <w:gridCol w:w="4742"/>
      </w:tblGrid>
      <w:tr>
        <w:trPr>
          <w:tblHeader w:val="on"/>
          <w:cantSplit/>
          <w:tblHeader/>
        </w:trPr>
        <w:tc>
          <w:tcPr>
            <w:tcW w:type="dxa" w:w="187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70"/>
          </w:tcPr>
          <w:p>
            <w:pPr>
              <w:pStyle w:val="Compact"/>
              <w:spacing w:line="276" w:lineRule="auto" w:before="40" w:after="40"/>
            </w:pPr>
            <w:r>
              <w:rPr>
                <w:rFonts w:ascii="Liberation Sans Narrow" w:hAnsi="Liberation Sans Narrow"/>
                <w:sz w:val="18"/>
              </w:rPr>
              <w:t xml:space="preserve">Art. 313, I (suspensão do processo pela morte da parte; nulidade)</w:t>
            </w:r>
          </w:p>
        </w:tc>
        <w:tc>
          <w:tcPr>
            <w:tcW w:type="dxa" w:w="2742"/>
          </w:tcPr>
          <w:p>
            <w:pPr>
              <w:pStyle w:val="Compact"/>
              <w:spacing w:line="276" w:lineRule="auto" w:before="40" w:after="40"/>
            </w:pPr>
            <w:r>
              <w:rPr>
                <w:rFonts w:ascii="Liberation Sans Narrow" w:hAnsi="Liberation Sans Narrow"/>
                <w:sz w:val="18"/>
              </w:rPr>
              <w:t xml:space="preserve">AREsp 2.442.156, Terceira Turma, relator Min. Ricardo Villas Bôas Cueva, julgado em 24/11/2025, DJEN de 01/12/2025</w:t>
            </w:r>
          </w:p>
        </w:tc>
        <w:tc>
          <w:tcPr>
            <w:tcW w:type="dxa" w:w="4742"/>
          </w:tcPr>
          <w:p>
            <w:pPr>
              <w:pStyle w:val="Compact"/>
              <w:spacing w:line="276" w:lineRule="auto" w:before="40" w:after="40"/>
            </w:pPr>
            <w:r>
              <w:rPr>
                <w:rFonts w:ascii="Liberation Sans Narrow" w:hAnsi="Liberation Sans Narrow"/>
                <w:sz w:val="18"/>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bookmarkEnd w:id="592"/>
    <w:bookmarkStart w:id="593" w:name="art.-314"/>
    <w:p>
      <w:pPr>
        <w:pStyle w:val="Heading6"/>
        <w:pBdr>
          <w:left w:val="single" w:sz="36" w:space="4" w:color="2E75B6"/>
        </w:pBdr>
        <w:shd w:val="clear" w:color="auto" w:fill="E3EEF9"/>
        <w:spacing w:before="200" w:after="80"/>
        <w:ind w:left="85"/>
      </w:pPr>
      <w:r>
        <w:rPr>
          <w:i w:val="0"/>
          <w:color w:val="1F3A5F"/>
          <w:sz w:val="23"/>
        </w:rPr>
        <w:t xml:space="preserve">Art. 314</w:t>
      </w:r>
    </w:p>
    <w:p>
      <w:pPr>
        <w:pStyle w:val="FirstParagraph"/>
        <w:spacing w:after="8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bookmarkEnd w:id="593"/>
    <w:bookmarkStart w:id="594" w:name="X3dcabfad177421611faaae7fb0125efe305660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1"/>
        <w:gridCol w:w="2402"/>
        <w:gridCol w:w="5001"/>
      </w:tblGrid>
      <w:tr>
        <w:trPr>
          <w:tblHeader w:val="on"/>
          <w:cantSplit/>
          <w:tblHeader/>
        </w:trPr>
        <w:tc>
          <w:tcPr>
            <w:tcW w:type="dxa" w:w="195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1"/>
          </w:tcPr>
          <w:p>
            <w:pPr>
              <w:pStyle w:val="Compact"/>
              <w:spacing w:line="276" w:lineRule="auto" w:before="40" w:after="40"/>
            </w:pPr>
            <w:r>
              <w:rPr>
                <w:rFonts w:ascii="Liberation Sans Narrow" w:hAnsi="Liberation Sans Narrow"/>
                <w:sz w:val="18"/>
              </w:rPr>
              <w:t xml:space="preserve">Caput — prática de atos urgentes durante a suspensão do processo</w:t>
            </w:r>
          </w:p>
        </w:tc>
        <w:tc>
          <w:tcPr>
            <w:tcW w:type="dxa" w:w="2403"/>
          </w:tcPr>
          <w:p>
            <w:pPr>
              <w:pStyle w:val="Compact"/>
              <w:spacing w:line="276" w:lineRule="auto" w:before="40" w:after="40"/>
            </w:pPr>
            <w:r>
              <w:rPr>
                <w:rFonts w:ascii="Liberation Sans Narrow" w:hAnsi="Liberation Sans Narrow"/>
                <w:sz w:val="18"/>
              </w:rPr>
              <w:t xml:space="preserve">AREsp 2.644.080, Quarta Turma, relator Min. João Otávio de Noronha, julgado em 09/03/2026</w:t>
            </w:r>
          </w:p>
        </w:tc>
        <w:tc>
          <w:tcPr>
            <w:tcW w:type="dxa" w:w="5001"/>
          </w:tcPr>
          <w:p>
            <w:pPr>
              <w:pStyle w:val="Compact"/>
              <w:spacing w:line="276" w:lineRule="auto" w:before="40" w:after="40"/>
            </w:pPr>
            <w:r>
              <w:rPr>
                <w:rFonts w:ascii="Liberation Sans Narrow" w:hAnsi="Liberation Sans Narrow"/>
                <w:sz w:val="18"/>
              </w:rPr>
              <w:t xml:space="preserve">Suspenso o processo pelo falecimento da parte (art. 313, I), o juiz pode determinar ato urgente para evitar dano irreparável — no caso, a imissão na posse diante do abandono do imóvel. O critério é a urgência concreta e a finalidade de evitar o perecimento do direito, e não a natureza do ato.</w:t>
            </w:r>
          </w:p>
        </w:tc>
      </w:tr>
    </w:tbl>
    <w:bookmarkEnd w:id="594"/>
    <w:bookmarkStart w:id="595" w:name="art.-315"/>
    <w:p>
      <w:pPr>
        <w:pStyle w:val="Heading6"/>
        <w:pBdr>
          <w:left w:val="single" w:sz="36" w:space="4" w:color="2E75B6"/>
        </w:pBdr>
        <w:shd w:val="clear" w:color="auto" w:fill="E3EEF9"/>
        <w:spacing w:before="200" w:after="80"/>
        <w:ind w:left="85"/>
      </w:pPr>
      <w:r>
        <w:rPr>
          <w:i w:val="0"/>
          <w:color w:val="1F3A5F"/>
          <w:sz w:val="23"/>
        </w:rPr>
        <w:t xml:space="preserve">Art. 315</w:t>
      </w:r>
    </w:p>
    <w:p>
      <w:pPr>
        <w:pStyle w:val="FirstParagraph"/>
        <w:spacing w:after="8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8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80"/>
        <w:jc w:val="both"/>
      </w:pPr>
      <w:r>
        <w:t xml:space="preserve">§ 2º Proposta a ação penal, o processo ficará suspenso pelo prazo máximo de 1 (um) ano, ao final do qual aplicar-se-á o disposto na parte final do § 1º.</w:t>
      </w:r>
    </w:p>
    <w:bookmarkEnd w:id="595"/>
    <w:bookmarkEnd w:id="596"/>
    <w:bookmarkStart w:id="600" w:name="X31b702cb7e6d8b06054b6958a05b7bba9a57378"/>
    <w:p>
      <w:pPr>
        <w:pStyle w:val="Heading3"/>
        <w:pBdr>
          <w:bottom w:val="single" w:sz="8" w:space="2" w:color="2E75B6"/>
        </w:pBdr>
        <w:spacing w:before="200" w:after="80"/>
      </w:pPr>
      <w:r>
        <w:rPr>
          <w:sz w:val="24"/>
        </w:rPr>
        <w:t xml:space="preserve">Título III: da extinção do processo (arts. 316 a 317)</w:t>
      </w:r>
    </w:p>
    <w:bookmarkStart w:id="597" w:name="art.-316"/>
    <w:p>
      <w:pPr>
        <w:pStyle w:val="Heading6"/>
        <w:pBdr>
          <w:left w:val="single" w:sz="36" w:space="4" w:color="2E75B6"/>
        </w:pBdr>
        <w:shd w:val="clear" w:color="auto" w:fill="E3EEF9"/>
        <w:spacing w:before="200" w:after="80"/>
        <w:ind w:left="85"/>
      </w:pPr>
      <w:r>
        <w:rPr>
          <w:i w:val="0"/>
          <w:color w:val="1F3A5F"/>
          <w:sz w:val="23"/>
        </w:rPr>
        <w:t xml:space="preserve">Art. 316</w:t>
      </w:r>
    </w:p>
    <w:p>
      <w:pPr>
        <w:pStyle w:val="FirstParagraph"/>
        <w:spacing w:after="80"/>
        <w:jc w:val="both"/>
      </w:pPr>
      <w:r>
        <w:rPr>
          <w:b/>
          <w:bCs/>
        </w:rPr>
        <w:t xml:space="preserve">Art. 316.</w:t>
      </w:r>
      <w:r>
        <w:t xml:space="preserve"> </w:t>
      </w:r>
      <w:r>
        <w:t xml:space="preserve">A extinção do processo dar-se-á por sentença.</w:t>
      </w:r>
    </w:p>
    <w:bookmarkEnd w:id="597"/>
    <w:bookmarkStart w:id="598" w:name="art.-317"/>
    <w:p>
      <w:pPr>
        <w:pStyle w:val="Heading6"/>
        <w:pBdr>
          <w:left w:val="single" w:sz="36" w:space="4" w:color="2E75B6"/>
        </w:pBdr>
        <w:shd w:val="clear" w:color="auto" w:fill="E3EEF9"/>
        <w:spacing w:before="200" w:after="80"/>
        <w:ind w:left="85"/>
      </w:pPr>
      <w:r>
        <w:rPr>
          <w:i w:val="0"/>
          <w:color w:val="1F3A5F"/>
          <w:sz w:val="23"/>
        </w:rPr>
        <w:t xml:space="preserve">Art. 317</w:t>
      </w:r>
    </w:p>
    <w:p>
      <w:pPr>
        <w:pStyle w:val="FirstParagraph"/>
        <w:spacing w:after="80"/>
        <w:jc w:val="both"/>
      </w:pPr>
      <w:r>
        <w:rPr>
          <w:b/>
          <w:bCs/>
        </w:rPr>
        <w:t xml:space="preserve">Art. 317.</w:t>
      </w:r>
      <w:r>
        <w:t xml:space="preserve"> </w:t>
      </w:r>
      <w:r>
        <w:t xml:space="preserve">Antes de proferir decisão sem resolução de mérito, o juiz deverá conceder à parte oportunidade para, se possível, corrigir o vício.</w:t>
      </w:r>
    </w:p>
    <w:bookmarkEnd w:id="598"/>
    <w:bookmarkStart w:id="599" w:name="X2931f5d1aa175d99741edabf3934a41d179ce3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38"/>
        <w:gridCol w:w="2459"/>
        <w:gridCol w:w="4658"/>
      </w:tblGrid>
      <w:tr>
        <w:trPr>
          <w:tblHeader w:val="on"/>
          <w:cantSplit/>
          <w:tblHeader/>
        </w:trPr>
        <w:tc>
          <w:tcPr>
            <w:tcW w:type="dxa" w:w="223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5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5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38"/>
          </w:tcPr>
          <w:p>
            <w:pPr>
              <w:pStyle w:val="Compact"/>
              <w:spacing w:line="276" w:lineRule="auto" w:before="40" w:after="40"/>
            </w:pPr>
            <w:r>
              <w:rPr>
                <w:rFonts w:ascii="Liberation Sans Narrow" w:hAnsi="Liberation Sans Narrow"/>
                <w:sz w:val="18"/>
              </w:rPr>
              <w:t xml:space="preserve">Art. 317 (oportunidade para corrigir o vício antes da decisão sem resolução de mérito)</w:t>
            </w:r>
          </w:p>
        </w:tc>
        <w:tc>
          <w:tcPr>
            <w:tcW w:type="dxa" w:w="2459"/>
          </w:tcPr>
          <w:p>
            <w:pPr>
              <w:pStyle w:val="Compact"/>
              <w:spacing w:line="276" w:lineRule="auto" w:before="40" w:after="40"/>
            </w:pPr>
            <w:r>
              <w:rPr>
                <w:rFonts w:ascii="Liberation Sans Narrow" w:hAnsi="Liberation Sans Narrow"/>
                <w:sz w:val="18"/>
              </w:rPr>
              <w:t xml:space="preserve">REsp 2.135.866, Terceira Turma, relator Min. Moura Ribeiro, julgado em 04/05/2026, DJEN de 08/05/2026</w:t>
            </w:r>
          </w:p>
        </w:tc>
        <w:tc>
          <w:tcPr>
            <w:tcW w:type="dxa" w:w="4658"/>
          </w:tcPr>
          <w:p>
            <w:pPr>
              <w:pStyle w:val="Compact"/>
              <w:spacing w:line="276" w:lineRule="auto" w:before="40" w:after="40"/>
            </w:pPr>
            <w:r>
              <w:rPr>
                <w:rFonts w:ascii="Liberation Sans Narrow" w:hAnsi="Liberation Sans Narrow"/>
                <w:sz w:val="18"/>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599"/>
    <w:bookmarkEnd w:id="600"/>
    <w:bookmarkEnd w:id="601"/>
    <w:bookmarkEnd w:id="602"/>
    <w:bookmarkStart w:id="609" w:name="X43a95e2aaa971cc4b236067f8a9cef338b30787"/>
    <w:p>
      <w:pPr>
        <w:spacing w:before="0" w:after="0" w:line="20" w:lineRule="exact"/>
        <w:sectPr>
          <w:headerReference w:type="default" r:id="rId15"/>
          <w:footnotePr>
            <w:numRestart w:val="eachSect"/>
          </w:footnotePr>
          <w:pgSz w:w="11906" w:h="16838"/>
          <w:pgMar w:top="1417" w:left="1417" w:bottom="1134" w:right="1134"/>
          <w:cols w:num="1" w:space="340"/>
        </w:sectPr>
      </w:pPr>
    </w:p>
    <w:p>
      <w:pPr>
        <w:pStyle w:val="Heading1"/>
        <w:pBdr>
          <w:left w:val="single" w:sz="48" w:space="8" w:color="1F3A5F"/>
        </w:pBdr>
        <w:shd w:val="clear" w:color="auto" w:fill="DCE6F2"/>
        <w:spacing w:before="200" w:after="100"/>
        <w:ind w:left="142"/>
      </w:pPr>
      <w:r>
        <w:t xml:space="preserve">6 Divergências, superações e temas pendentes</w:t>
      </w:r>
    </w:p>
    <w:bookmarkStart w:id="603" w:name="livro-i-das-normas-processuais-civis"/>
    <w:p>
      <w:pPr>
        <w:pStyle w:val="Heading2"/>
      </w:pPr>
      <w:r>
        <w:t xml:space="preserve">6.1 Livro I: das normas processuais civis</w:t>
      </w:r>
    </w:p>
    <w:p>
      <w:pPr>
        <w:pStyle w:val="FirstParagraph"/>
        <w:spacing w:after="80"/>
        <w:jc w:val="both"/>
      </w:pPr>
      <w:r>
        <w:t xml:space="preserve">Não localizadas nos acervos consultados para os dispositivos deste Livro. Os acórdãos de Turma sobre o art. 10 (REsp 2.076.294, 2023, e RMS 52.463, 2018) são convergentes.</w:t>
      </w:r>
    </w:p>
    <w:bookmarkEnd w:id="603"/>
    <w:bookmarkStart w:id="604" w:name="livro-ii-da-função-jurisdicional"/>
    <w:p>
      <w:pPr>
        <w:pStyle w:val="Heading2"/>
      </w:pPr>
      <w:r>
        <w:t xml:space="preserve">6.2 Livro II: da função jurisdicional</w:t>
      </w:r>
    </w:p>
    <w:p>
      <w:pPr>
        <w:pStyle w:val="Compact"/>
        <w:numPr>
          <w:ilvl w:val="0"/>
          <w:numId w:val="1003"/>
        </w:numPr>
        <w:spacing w:after="8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8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8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604"/>
    <w:bookmarkStart w:id="605" w:name="livro-iii-dos-sujeitos-do-processo"/>
    <w:p>
      <w:pPr>
        <w:pStyle w:val="Heading2"/>
      </w:pPr>
      <w:r>
        <w:t xml:space="preserve">6.3 Livro III: dos sujeitos do processo</w:t>
      </w:r>
    </w:p>
    <w:p>
      <w:pPr>
        <w:pStyle w:val="Compact"/>
        <w:numPr>
          <w:ilvl w:val="0"/>
          <w:numId w:val="1004"/>
        </w:numPr>
        <w:spacing w:after="8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8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8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8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605"/>
    <w:bookmarkStart w:id="606" w:name="livro-iv-dos-atos-processuais"/>
    <w:p>
      <w:pPr>
        <w:pStyle w:val="Heading2"/>
      </w:pPr>
      <w:r>
        <w:t xml:space="preserve">6.4 Livro IV: dos atos processuais</w:t>
      </w:r>
    </w:p>
    <w:p>
      <w:pPr>
        <w:pStyle w:val="FirstParagraph"/>
        <w:spacing w:after="80"/>
        <w:jc w:val="both"/>
      </w:pPr>
      <w:r>
        <w:t xml:space="preserve">Não localizadas nas bases consultadas para os dispositivos deste Livro.</w:t>
      </w:r>
    </w:p>
    <w:bookmarkEnd w:id="606"/>
    <w:bookmarkStart w:id="607" w:name="livro-v-da-tutela-provisória"/>
    <w:p>
      <w:pPr>
        <w:pStyle w:val="Heading2"/>
      </w:pPr>
      <w:r>
        <w:t xml:space="preserve">6.5 Livro V: da tutela provisória</w:t>
      </w:r>
    </w:p>
    <w:p>
      <w:pPr>
        <w:pStyle w:val="Compact"/>
        <w:numPr>
          <w:ilvl w:val="0"/>
          <w:numId w:val="1005"/>
        </w:numPr>
        <w:spacing w:after="8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8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8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607"/>
    <w:bookmarkStart w:id="608" w:name="X500714421da9ab9ec681c412b2cf45b1aadba6b"/>
    <w:p>
      <w:pPr>
        <w:pStyle w:val="Heading2"/>
      </w:pPr>
      <w:r>
        <w:t xml:space="preserve">6.6 Livro VI: da formação, da suspensão e da extinção do processo</w:t>
      </w:r>
    </w:p>
    <w:p>
      <w:pPr>
        <w:pStyle w:val="FirstParagraph"/>
        <w:spacing w:after="80"/>
        <w:jc w:val="both"/>
      </w:pPr>
      <w:r>
        <w:t xml:space="preserve">Não localizadas nas bases consultadas para os dispositivos deste Livro.</w:t>
      </w:r>
    </w:p>
    <w:bookmarkEnd w:id="608"/>
    <w:bookmarkEnd w:id="609"/>
    <w:bookmarkStart w:id="616" w:name="pendências-de-verificação"/>
    <w:p>
      <w:pPr>
        <w:pStyle w:val="Heading1"/>
        <w:pBdr>
          <w:left w:val="single" w:sz="48" w:space="8" w:color="1F3A5F"/>
        </w:pBdr>
        <w:shd w:val="clear" w:color="auto" w:fill="DCE6F2"/>
        <w:spacing w:before="200" w:after="100"/>
        <w:ind w:left="142"/>
      </w:pPr>
      <w:r>
        <w:t xml:space="preserve">7 Pendências de verificação</w:t>
      </w:r>
    </w:p>
    <w:bookmarkStart w:id="610" w:name="livro-i-das-normas-processuais-civis-1"/>
    <w:p>
      <w:pPr>
        <w:pStyle w:val="Heading2"/>
      </w:pPr>
      <w:r>
        <w:t xml:space="preserve">7.1 Livro I: das normas processuais civis</w:t>
      </w:r>
    </w:p>
    <w:p>
      <w:pPr>
        <w:pStyle w:val="Compact"/>
        <w:numPr>
          <w:ilvl w:val="0"/>
          <w:numId w:val="1006"/>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80"/>
        <w:jc w:val="both"/>
      </w:pPr>
      <w:r>
        <w:rPr>
          <w:b/>
          <w:bCs/>
        </w:rPr>
        <w:t xml:space="preserve">Arts. 1º, 2º, 4º, 5º, 7º a 9º, 12, 13 e 15.</w:t>
      </w:r>
      <w:r>
        <w:t xml:space="preserve"> </w:t>
      </w:r>
      <w:r>
        <w:t xml:space="preserve">A busca por dispositivo não localizou acórdão com tese própria ou orientação de aplicação além dos citados; o resultado de pesquisa semântica por princípios é reduzido no acervo.</w:t>
      </w:r>
    </w:p>
    <w:bookmarkEnd w:id="610"/>
    <w:bookmarkStart w:id="611" w:name="livro-ii-da-função-jurisdicional-1"/>
    <w:p>
      <w:pPr>
        <w:pStyle w:val="Heading2"/>
      </w:pPr>
      <w:r>
        <w:t xml:space="preserve">7.2 Livro II: da função jurisdicional</w:t>
      </w:r>
    </w:p>
    <w:p>
      <w:pPr>
        <w:pStyle w:val="Compact"/>
        <w:numPr>
          <w:ilvl w:val="0"/>
          <w:numId w:val="1007"/>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80"/>
        <w:jc w:val="both"/>
      </w:pPr>
      <w:r>
        <w:rPr>
          <w:b/>
          <w:bCs/>
        </w:rPr>
        <w:t xml:space="preserve">Arts. 16, 18 a 20, 22, 27, 29, 31 a 41, 44, 47 a 51, 54, 57, 60 a 62, 65 e 67 a 69.</w:t>
      </w:r>
      <w:r>
        <w:t xml:space="preserve"> </w:t>
      </w:r>
      <w:r>
        <w:t xml:space="preserve">Sem acórdão com tese própria ou orientação de aplicação nos acervos consultados.</w:t>
      </w:r>
    </w:p>
    <w:p>
      <w:pPr>
        <w:pStyle w:val="Compact"/>
        <w:numPr>
          <w:ilvl w:val="0"/>
          <w:numId w:val="1007"/>
        </w:numPr>
        <w:spacing w:after="80"/>
        <w:jc w:val="both"/>
      </w:pPr>
      <w:r>
        <w:rPr>
          <w:b/>
          <w:bCs/>
        </w:rPr>
        <w:t xml:space="preserve">Súmula 33 e art. 63, §§ 3º e 5º.</w:t>
      </w:r>
      <w:r>
        <w:t xml:space="preserve"> </w:t>
      </w:r>
      <w:r>
        <w:t xml:space="preserve">Não foi localizado acórdão que tenha reexaminado a súmula à luz do texto atual do art. 63 (Lei 14.879/2024).</w:t>
      </w:r>
    </w:p>
    <w:bookmarkEnd w:id="611"/>
    <w:bookmarkStart w:id="612" w:name="livro-iii-dos-sujeitos-do-processo-1"/>
    <w:p>
      <w:pPr>
        <w:pStyle w:val="Heading2"/>
      </w:pPr>
      <w:r>
        <w:t xml:space="preserve">7.3 Livro III: dos sujeitos do processo</w:t>
      </w:r>
    </w:p>
    <w:p>
      <w:pPr>
        <w:pStyle w:val="Compact"/>
        <w:numPr>
          <w:ilvl w:val="0"/>
          <w:numId w:val="1008"/>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80"/>
        <w:jc w:val="both"/>
      </w:pPr>
      <w:r>
        <w:rPr>
          <w:b/>
          <w:bCs/>
        </w:rPr>
        <w:t xml:space="preserve">Art. 143 (responsabilidade civil do juiz).</w:t>
      </w:r>
      <w:r>
        <w:t xml:space="preserve"> </w:t>
      </w:r>
      <w:r>
        <w:t xml:space="preserve">A ADPF 774, a que o texto legal remete, foi localizada no portal oficial do STF (processo 0111010-62.2020.1.00.0000, rel. Min. André Mendonça); a cautelar foi deferida em parte em 22/03/2022 e o processo está pendente de julgamento definitivo (concluso ao relator em 24/07/2023). A decisão cautelar não alcança as ações fundadas exclusivamente no art. 143 do CPC, de modo que o dispositivo segue sem tese definitiva.</w:t>
      </w:r>
    </w:p>
    <w:p>
      <w:pPr>
        <w:pStyle w:val="Compact"/>
        <w:numPr>
          <w:ilvl w:val="0"/>
          <w:numId w:val="1008"/>
        </w:numPr>
        <w:spacing w:after="8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8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80"/>
        <w:jc w:val="both"/>
      </w:pPr>
      <w:r>
        <w:rPr>
          <w:b/>
          <w:bCs/>
        </w:rPr>
        <w:t xml:space="preserve">ADI 5086 e ADPF 449.</w:t>
      </w:r>
      <w:r>
        <w:t xml:space="preserve"> </w:t>
      </w:r>
      <w:r>
        <w:t xml:space="preserve">A linha do art. 138 foi corrigida: refere-se ao</w:t>
      </w:r>
      <w:r>
        <w:t xml:space="preserve"> </w:t>
      </w:r>
      <w:r>
        <w:rPr>
          <w:b/>
          <w:bCs/>
        </w:rPr>
        <w:t xml:space="preserve">agravo regimental da ADI 5086</w:t>
      </w:r>
      <w:r>
        <w:t xml:space="preserve">, cuja sessão virtual (11 a 17/05/2018) consta do acervo de controle concentrado, e não à ADPF 449, julgada em</w:t>
      </w:r>
      <w:r>
        <w:t xml:space="preserve"> </w:t>
      </w:r>
      <w:r>
        <w:rPr>
          <w:b/>
          <w:bCs/>
        </w:rPr>
        <w:t xml:space="preserve">09/05/2019</w:t>
      </w:r>
      <w:r>
        <w:t xml:space="preserve"> </w:t>
      </w:r>
      <w:r>
        <w:t xml:space="preserve">(Informativo 939). O relator da ADI 5086 vem do repositório externo, donde a marca.</w:t>
      </w:r>
    </w:p>
    <w:p>
      <w:pPr>
        <w:pStyle w:val="Compact"/>
        <w:numPr>
          <w:ilvl w:val="0"/>
          <w:numId w:val="1008"/>
        </w:numPr>
        <w:spacing w:after="80"/>
        <w:jc w:val="both"/>
      </w:pPr>
      <w:r>
        <w:rPr>
          <w:b/>
          <w:bCs/>
        </w:rPr>
        <w:t xml:space="preserve">Repositório externo.</w:t>
      </w:r>
      <w:r>
        <w:t xml:space="preserve"> </w:t>
      </w:r>
      <w:r>
        <w:t xml:space="preserve">Os acórdãos marcados provêm de repositório de terceiros; relator e data devem ser conferidos no portal do STF.</w:t>
      </w:r>
    </w:p>
    <w:bookmarkEnd w:id="612"/>
    <w:bookmarkStart w:id="613" w:name="livro-iv-dos-atos-processuais-1"/>
    <w:p>
      <w:pPr>
        <w:pStyle w:val="Heading2"/>
      </w:pPr>
      <w:r>
        <w:t xml:space="preserve">7.4 Livro IV: dos atos processuais</w:t>
      </w:r>
    </w:p>
    <w:p>
      <w:pPr>
        <w:pStyle w:val="Compact"/>
        <w:numPr>
          <w:ilvl w:val="0"/>
          <w:numId w:val="1009"/>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80"/>
        <w:jc w:val="both"/>
      </w:pPr>
      <w:r>
        <w:rPr>
          <w:b/>
          <w:bCs/>
        </w:rPr>
        <w:t xml:space="preserve">Arts. 188 a 189, 191, 193 a 218 (exceto o 190), 221, 222, 225 a 228, 232 a 236, 238 e 239, 241, 243 a 245, 247, 249 a 255, 257 a 266, 268, 269, 271, 273, 274 e 276 a 289.</w:t>
      </w:r>
      <w:r>
        <w:t xml:space="preserve"> </w:t>
      </w:r>
      <w:r>
        <w:t xml:space="preserve">Sem acórdão com tese própria nos acervos consultados, ou apenas Turma que aplica óbice de admissibilidade.</w:t>
      </w:r>
    </w:p>
    <w:p>
      <w:pPr>
        <w:pStyle w:val="Compact"/>
        <w:numPr>
          <w:ilvl w:val="0"/>
          <w:numId w:val="1009"/>
        </w:numPr>
        <w:spacing w:after="80"/>
        <w:jc w:val="both"/>
      </w:pPr>
      <w:r>
        <w:rPr>
          <w:b/>
          <w:bCs/>
        </w:rPr>
        <w:t xml:space="preserve">Repositório externo.</w:t>
      </w:r>
      <w:r>
        <w:t xml:space="preserve"> </w:t>
      </w:r>
      <w:r>
        <w:t xml:space="preserve">As referências marcadas devem ser conferidas no portal do STF.</w:t>
      </w:r>
    </w:p>
    <w:bookmarkEnd w:id="613"/>
    <w:bookmarkStart w:id="614" w:name="livro-v-da-tutela-provisória-1"/>
    <w:p>
      <w:pPr>
        <w:pStyle w:val="Heading2"/>
      </w:pPr>
      <w:r>
        <w:t xml:space="preserve">7.5 Livro V: da tutela provisória</w:t>
      </w:r>
    </w:p>
    <w:p>
      <w:pPr>
        <w:pStyle w:val="Compact"/>
        <w:numPr>
          <w:ilvl w:val="0"/>
          <w:numId w:val="1010"/>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80"/>
        <w:jc w:val="both"/>
      </w:pPr>
      <w:r>
        <w:rPr>
          <w:b/>
          <w:bCs/>
        </w:rPr>
        <w:t xml:space="preserve">Arts. 295 a 298, 302, 303 e 305 a 310.</w:t>
      </w:r>
      <w:r>
        <w:t xml:space="preserve"> </w:t>
      </w:r>
      <w:r>
        <w:t xml:space="preserve">Sem acórdão com tese própria ou orientação de aplicação nos acervos consultados além dos citados.</w:t>
      </w:r>
    </w:p>
    <w:p>
      <w:pPr>
        <w:pStyle w:val="Compact"/>
        <w:numPr>
          <w:ilvl w:val="0"/>
          <w:numId w:val="1010"/>
        </w:numPr>
        <w:spacing w:after="80"/>
        <w:jc w:val="both"/>
      </w:pPr>
      <w:r>
        <w:rPr>
          <w:b/>
          <w:bCs/>
        </w:rPr>
        <w:t xml:space="preserve">Tema 1257/STJ.</w:t>
      </w:r>
      <w:r>
        <w:t xml:space="preserve"> </w:t>
      </w:r>
      <w:r>
        <w:t xml:space="preserve">Recurso extraordinário pendente; conferir a situação no acervo.</w:t>
      </w:r>
    </w:p>
    <w:bookmarkEnd w:id="614"/>
    <w:bookmarkStart w:id="615" w:name="Xc71903d3af785eed2813c68954f5fa24b9b347f"/>
    <w:p>
      <w:pPr>
        <w:pStyle w:val="Heading2"/>
      </w:pPr>
      <w:r>
        <w:t xml:space="preserve">7.6 Livro VI: da formação, da suspensão e da extinção do processo</w:t>
      </w:r>
    </w:p>
    <w:p>
      <w:pPr>
        <w:pStyle w:val="Compact"/>
        <w:numPr>
          <w:ilvl w:val="0"/>
          <w:numId w:val="1011"/>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80"/>
        <w:jc w:val="both"/>
      </w:pPr>
      <w:r>
        <w:rPr>
          <w:b/>
          <w:bCs/>
        </w:rPr>
        <w:t xml:space="preserve">Arts. 312, 314, 315 e 316.</w:t>
      </w:r>
      <w:r>
        <w:t xml:space="preserve"> </w:t>
      </w:r>
      <w:r>
        <w:t xml:space="preserve">Sem acórdão com tese própria ou orientação de aplicação nos acervos consultados.</w:t>
      </w:r>
    </w:p>
    <w:bookmarkEnd w:id="615"/>
    <w:bookmarkEnd w:id="616"/>
    <w:bookmarkStart w:id="620" w:name="referências"/>
    <w:p>
      <w:pPr>
        <w:pStyle w:val="Heading1"/>
        <w:pBdr>
          <w:left w:val="single" w:sz="48" w:space="8" w:color="1F3A5F"/>
        </w:pBdr>
        <w:shd w:val="clear" w:color="auto" w:fill="DCE6F2"/>
        <w:spacing w:before="200" w:after="100"/>
        <w:ind w:left="142"/>
      </w:pPr>
      <w:r>
        <w:t xml:space="preserve">Referências</w:t>
      </w:r>
    </w:p>
    <w:bookmarkStart w:id="617" w:name="Xf8b68f7228c1e15f02a4fee547a16a632b500bd"/>
    <w:p>
      <w:pPr>
        <w:pStyle w:val="Heading2"/>
      </w:pPr>
      <w:r>
        <w:t xml:space="preserve">Supremo Tribunal Federal (curadoria interna)</w:t>
      </w:r>
    </w:p>
    <w:p>
      <w:pPr>
        <w:pStyle w:val="FirstParagraph"/>
        <w:spacing w:after="80"/>
        <w:jc w:val="both"/>
      </w:pPr>
      <w:r>
        <w:t xml:space="preserve">BRASIL. Supremo Tribunal Federal. Tribunal Pleno. Ação Direta de Inconstitucionalidade 5.814. Relator: Min. Roberto Barroso. Julgado em 6 fev. 2019.</w:t>
      </w:r>
    </w:p>
    <w:p>
      <w:pPr>
        <w:pStyle w:val="BodyText"/>
        <w:spacing w:after="8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80"/>
        <w:jc w:val="both"/>
      </w:pPr>
      <w:r>
        <w:t xml:space="preserve">BRASIL. Supremo Tribunal Federal. Primeira Turma. Petição 5.946. Relator: Min. Marco Aurélio. Julgado em 16 ago. 2016.</w:t>
      </w:r>
    </w:p>
    <w:p>
      <w:pPr>
        <w:pStyle w:val="BodyText"/>
        <w:spacing w:after="80"/>
        <w:jc w:val="both"/>
      </w:pPr>
      <w:r>
        <w:t xml:space="preserve">BRASIL. Supremo Tribunal Federal. Segunda Turma. Recurso Extraordinário 634.595. Relator: Min. Dias Toffoli. Julgado em 3 abr. 2018. Informativo 896.</w:t>
      </w:r>
    </w:p>
    <w:p>
      <w:pPr>
        <w:pStyle w:val="BodyText"/>
        <w:spacing w:after="8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80"/>
        <w:jc w:val="both"/>
      </w:pPr>
      <w:r>
        <w:t xml:space="preserve">BRASIL. Supremo Tribunal Federal. Tribunal Pleno. Ação Direta de Inconstitucionalidade 7055. Relatora originária: Min. Rosa Weber. Julgamento em 22 maio 2024.</w:t>
      </w:r>
    </w:p>
    <w:p>
      <w:pPr>
        <w:pStyle w:val="BodyText"/>
        <w:spacing w:after="80"/>
        <w:jc w:val="both"/>
      </w:pPr>
      <w:r>
        <w:t xml:space="preserve">BRASIL. Supremo Tribunal Federal. Medida Cautelar na Arguição de Descumprimento de Preceito Fundamental 774. Relator: Min. André Mendonça. Distrito Federal, decisão monocrática de 22 mar. 2022. DJe 23 mar. 2022.</w:t>
      </w:r>
    </w:p>
    <w:p>
      <w:pPr>
        <w:pStyle w:val="BodyText"/>
        <w:spacing w:after="80"/>
        <w:jc w:val="both"/>
      </w:pPr>
      <w:r>
        <w:t xml:space="preserve">BRASIL. Supremo Tribunal Federal. Repercussão Geral. Tema 1255. Recurso Extraordinário 1412069 (paradigma). Afetado, sem tese.</w:t>
      </w:r>
    </w:p>
    <w:p>
      <w:pPr>
        <w:pStyle w:val="BodyText"/>
        <w:spacing w:after="80"/>
        <w:jc w:val="both"/>
      </w:pPr>
      <w:r>
        <w:t xml:space="preserve">BRASIL. Supremo Tribunal Federal. Tribunal Pleno. Ação Direta de Inconstitucionalidade 5.941. Relator: Min. Luiz Fux. Julgado em 9 fev. 2023.</w:t>
      </w:r>
    </w:p>
    <w:p>
      <w:pPr>
        <w:pStyle w:val="BodyText"/>
        <w:spacing w:after="8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80"/>
        <w:jc w:val="both"/>
      </w:pPr>
      <w:r>
        <w:t xml:space="preserve">BRASIL. Supremo Tribunal Federal. Tribunal Pleno. Ação Direta de Inconstitucionalidade 6.324. Relator: Min. Roberto Barroso. Julgada em 21 ago. 2023. Informativo.</w:t>
      </w:r>
    </w:p>
    <w:p>
      <w:pPr>
        <w:pStyle w:val="BodyText"/>
        <w:spacing w:after="80"/>
        <w:jc w:val="both"/>
      </w:pPr>
      <w:r>
        <w:t xml:space="preserve">BRASIL. Supremo Tribunal Federal. Repercussão Geral. Tema 799. Agravo em Recurso Extraordinário 722421 (paradigma). Sem repercussão geral (questão infraconstitucional).</w:t>
      </w:r>
    </w:p>
    <w:bookmarkEnd w:id="617"/>
    <w:bookmarkStart w:id="618" w:name="X2d274fe146e06e48a177b3b765750449e14348a"/>
    <w:p>
      <w:pPr>
        <w:pStyle w:val="Heading2"/>
      </w:pPr>
      <w:r>
        <w:t xml:space="preserve">Supremo Tribunal Federal (repositório externo)</w:t>
      </w:r>
    </w:p>
    <w:p>
      <w:pPr>
        <w:pStyle w:val="FirstParagraph"/>
        <w:spacing w:after="80"/>
        <w:jc w:val="both"/>
      </w:pPr>
      <w:r>
        <w:t xml:space="preserve">BRASIL. Supremo Tribunal Federal. Tribunal Pleno. Agravo em Recurso Extraordinário 954.858. Relator: Min. Edson Fachin. Julgado em 11 maio 2017. [Repositório externo].</w:t>
      </w:r>
    </w:p>
    <w:p>
      <w:pPr>
        <w:pStyle w:val="BodyText"/>
        <w:spacing w:after="8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80"/>
        <w:jc w:val="both"/>
      </w:pPr>
      <w:r>
        <w:t xml:space="preserve">BRASIL. Supremo Tribunal Federal. Tribunal Pleno. Arguição de Descumprimento de Preceito Fundamental 205. Relator: Min. Dias Toffoli. Sessão virtual de 9 a 16 jun. 2017. [Repositório externo].</w:t>
      </w:r>
    </w:p>
    <w:p>
      <w:pPr>
        <w:pStyle w:val="BodyText"/>
        <w:spacing w:after="8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80"/>
        <w:jc w:val="both"/>
      </w:pPr>
      <w:r>
        <w:t xml:space="preserve">BRASIL. Supremo Tribunal Federal. Tribunal Pleno. Ação Direta de Inconstitucionalidade 5.086. Relator: Min. Luiz Fux. Sessão virtual de 11 a 17 maio 2018. [Repositório externo].</w:t>
      </w:r>
    </w:p>
    <w:p>
      <w:pPr>
        <w:pStyle w:val="BodyText"/>
        <w:spacing w:after="80"/>
        <w:jc w:val="both"/>
      </w:pPr>
      <w:r>
        <w:t xml:space="preserve">BRASIL. Supremo Tribunal Federal. Tribunal Pleno. Ação Direta de Inconstitucionalidade 5.934. Relator: Min. André Mendonça. Sessão virtual de 9 a 16 ago. 2024. [Repositório externo].</w:t>
      </w:r>
    </w:p>
    <w:p>
      <w:pPr>
        <w:pStyle w:val="BodyText"/>
        <w:spacing w:after="80"/>
        <w:jc w:val="both"/>
      </w:pPr>
      <w:r>
        <w:t xml:space="preserve">BRASIL. Supremo Tribunal Federal. Tribunal Pleno. Ação Direta de Inconstitucionalidade 6.159. Relator: Min. Roberto Barroso. Sessão virtual de 14 a 21 ago. 2020. [Repositório externo].</w:t>
      </w:r>
    </w:p>
    <w:p>
      <w:pPr>
        <w:pStyle w:val="BodyText"/>
        <w:spacing w:after="80"/>
        <w:jc w:val="both"/>
      </w:pPr>
      <w:r>
        <w:t xml:space="preserve">BRASIL. Supremo Tribunal Federal. Tribunal Pleno. Ação Direta de Inconstitucionalidade 6.697. Relator: Min. André Mendonça. Julgado em 9 maio 2022. [Repositório externo].</w:t>
      </w:r>
    </w:p>
    <w:p>
      <w:pPr>
        <w:pStyle w:val="BodyText"/>
        <w:spacing w:after="80"/>
        <w:jc w:val="both"/>
      </w:pPr>
      <w:r>
        <w:t xml:space="preserve">BRASIL. Supremo Tribunal Federal. Tribunal Pleno. Ação Direta de Inconstitucionalidade 7.014. Relator: Min. Edson Fachin. Sessão virtual de 18 a 25 nov. 2022. [Repositório externo].</w:t>
      </w:r>
    </w:p>
    <w:p>
      <w:pPr>
        <w:pStyle w:val="BodyText"/>
        <w:spacing w:after="8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8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80"/>
        <w:jc w:val="both"/>
      </w:pPr>
      <w:r>
        <w:t xml:space="preserve">BRASIL. Supremo Tribunal Federal. Tribunal Pleno. Recurso Extraordinário 593.849. Relator: Min. Edson Fachin. Julgado em 22 set. 2017. [Repositório externo].</w:t>
      </w:r>
    </w:p>
    <w:p>
      <w:pPr>
        <w:pStyle w:val="BodyText"/>
        <w:spacing w:after="80"/>
        <w:jc w:val="both"/>
      </w:pPr>
      <w:r>
        <w:t xml:space="preserve">BRASIL. Supremo Tribunal Federal. Tribunal Pleno. Suspensão de Tutela Antecipada 831. Relator: Min. Rosa Weber (Presidente). Julgado em 2 out. 2023. [Repositório externo].</w:t>
      </w:r>
    </w:p>
    <w:p>
      <w:pPr>
        <w:pStyle w:val="BodyText"/>
        <w:spacing w:after="8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8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8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80"/>
        <w:jc w:val="both"/>
      </w:pPr>
      <w:r>
        <w:t xml:space="preserve">BRASIL. Supremo Tribunal Federal. Tribunal Pleno. Ação Declaratória de Constitucionalidade 51. Relator: Min. Gilmar Mendes. Julgado em 23 fev. 2023. [Repositório externo].</w:t>
      </w:r>
    </w:p>
    <w:bookmarkEnd w:id="618"/>
    <w:bookmarkStart w:id="619" w:name="X04b0aca0bc2cde18c70fa1141bce67da4e7e112"/>
    <w:p>
      <w:pPr>
        <w:pStyle w:val="Heading2"/>
      </w:pPr>
      <w:r>
        <w:t xml:space="preserve">Superior Tribunal de Justiça (curadoria interna)</w:t>
      </w:r>
    </w:p>
    <w:p>
      <w:pPr>
        <w:pStyle w:val="FirstParagraph"/>
        <w:spacing w:after="80"/>
        <w:jc w:val="both"/>
      </w:pPr>
      <w:r>
        <w:t xml:space="preserve">BRASIL. Superior Tribunal de Justiça. Corte Especial. Recurso Especial 2.021.665. Relator: Min. Moura Ribeiro. Julgado em 13 mar. 2025. DJEN 11 jun. 2026.</w:t>
      </w:r>
    </w:p>
    <w:p>
      <w:pPr>
        <w:pStyle w:val="BodyText"/>
        <w:spacing w:after="80"/>
        <w:jc w:val="both"/>
      </w:pPr>
      <w:r>
        <w:t xml:space="preserve">BRASIL. Superior Tribunal de Justiça. Corte Especial. Recurso Especial 2.148.059. Relator: Min. Luis Felipe Salomão. Julgado em 20 ago. 2025. DJEN 5 set. 2025.</w:t>
      </w:r>
    </w:p>
    <w:p>
      <w:pPr>
        <w:pStyle w:val="BodyText"/>
        <w:spacing w:after="80"/>
        <w:jc w:val="both"/>
      </w:pPr>
      <w:r>
        <w:t xml:space="preserve">BRASIL. Superior Tribunal de Justiça. Corte Especial. Recurso Especial 2.148.580. Relator: Min. Luis Felipe Salomão. Julgado em 20 ago. 2025. DJEN 5 set. 2025.</w:t>
      </w:r>
    </w:p>
    <w:p>
      <w:pPr>
        <w:pStyle w:val="BodyText"/>
        <w:spacing w:after="80"/>
        <w:jc w:val="both"/>
      </w:pPr>
      <w:r>
        <w:t xml:space="preserve">BRASIL. Superior Tribunal de Justiça. Corte Especial. Recurso Especial 2.150.218. Relator: Min. Luis Felipe Salomão. Julgado em 20 ago. 2025. DJEN 5 set. 2025.</w:t>
      </w:r>
    </w:p>
    <w:p>
      <w:pPr>
        <w:pStyle w:val="BodyText"/>
        <w:spacing w:after="80"/>
        <w:jc w:val="both"/>
      </w:pPr>
      <w:r>
        <w:t xml:space="preserve">BRASIL. Superior Tribunal de Justiça. Primeira Seção. Conflito de Competência 139.519. Relator: Min. Napoleão Nunes Maia Filho. Julgado em 11 out. 2017. DJe 10 nov. 2017.</w:t>
      </w:r>
    </w:p>
    <w:p>
      <w:pPr>
        <w:pStyle w:val="BodyText"/>
        <w:spacing w:after="80"/>
        <w:jc w:val="both"/>
      </w:pPr>
      <w:r>
        <w:t xml:space="preserve">BRASIL. Superior Tribunal de Justiça. Primeira Seção. Recurso Especial 1.913.152. Relatora: Min. Maria Thereza de Assis Moura. Julgado em 8 out. 2025. DJEN 6 nov. 2025.</w:t>
      </w:r>
    </w:p>
    <w:p>
      <w:pPr>
        <w:pStyle w:val="BodyText"/>
        <w:spacing w:after="80"/>
        <w:jc w:val="both"/>
      </w:pPr>
      <w:r>
        <w:t xml:space="preserve">BRASIL. Superior Tribunal de Justiça. Primeira Seção. Recurso Especial 2.074.601. Relator: Min. Afrânio Vilela. Julgado em 6 fev. 2025. DJEN 13 fev. 2025.</w:t>
      </w:r>
    </w:p>
    <w:p>
      <w:pPr>
        <w:pStyle w:val="BodyText"/>
        <w:spacing w:after="80"/>
        <w:jc w:val="both"/>
      </w:pPr>
      <w:r>
        <w:t xml:space="preserve">BRASIL. Superior Tribunal de Justiça. Primeira Seção. Recurso Especial 2.117.355. Relator: Min. Teodoro Silva Santos. Julgado em 11 jun. 2025. DJEN 30 jun. 2025.</w:t>
      </w:r>
    </w:p>
    <w:p>
      <w:pPr>
        <w:pStyle w:val="BodyText"/>
        <w:spacing w:after="80"/>
        <w:jc w:val="both"/>
      </w:pPr>
      <w:r>
        <w:t xml:space="preserve">BRASIL. Superior Tribunal de Justiça. Primeira Turma. Recurso em Mandado de Segurança 52.463. Relator: Min. Gurgel de Faria. Julgado em 4 set. 2018. DJe 13 set. 2018.</w:t>
      </w:r>
    </w:p>
    <w:p>
      <w:pPr>
        <w:pStyle w:val="BodyText"/>
        <w:spacing w:after="80"/>
        <w:jc w:val="both"/>
      </w:pPr>
      <w:r>
        <w:t xml:space="preserve">BRASIL. Superior Tribunal de Justiça. Quarta Turma. Agravo em Recurso Especial 1.914.617. Relator: Min. Raul Araújo. Julgado em 1 jun. 2026.</w:t>
      </w:r>
    </w:p>
    <w:p>
      <w:pPr>
        <w:pStyle w:val="BodyText"/>
        <w:spacing w:after="80"/>
        <w:jc w:val="both"/>
      </w:pPr>
      <w:r>
        <w:t xml:space="preserve">BRASIL. Superior Tribunal de Justiça. Quarta Turma. Recurso Especial 1.996.081. Relator: Min. João Otávio de Noronha. Julgado em 16 mar. 2026.</w:t>
      </w:r>
    </w:p>
    <w:p>
      <w:pPr>
        <w:pStyle w:val="BodyText"/>
        <w:spacing w:after="80"/>
        <w:jc w:val="both"/>
      </w:pPr>
      <w:r>
        <w:t xml:space="preserve">BRASIL. Superior Tribunal de Justiça. Quarta Turma. Recurso Especial 2.264.854. Relator: Min. João Otávio de Noronha. Julgado em 25 maio 2026.</w:t>
      </w:r>
    </w:p>
    <w:p>
      <w:pPr>
        <w:pStyle w:val="BodyText"/>
        <w:spacing w:after="80"/>
        <w:jc w:val="both"/>
      </w:pPr>
      <w:r>
        <w:t xml:space="preserve">BRASIL. Superior Tribunal de Justiça. Segunda Seção. Conflito de Competência 150.252. Relator: Min. Ricardo Villas Bôas Cueva. Julgado em 10 jun. 2020. DJe 16 jun. 2020.</w:t>
      </w:r>
    </w:p>
    <w:p>
      <w:pPr>
        <w:pStyle w:val="BodyText"/>
        <w:spacing w:after="80"/>
        <w:jc w:val="both"/>
      </w:pPr>
      <w:r>
        <w:t xml:space="preserve">BRASIL. Superior Tribunal de Justiça. Segunda Turma. Agravo em Recurso Especial 3.163.394. Relator: Min. Francisco Falcão. Julgado em 18 ago. 2026.</w:t>
      </w:r>
    </w:p>
    <w:p>
      <w:pPr>
        <w:pStyle w:val="BodyText"/>
        <w:spacing w:after="80"/>
        <w:jc w:val="both"/>
      </w:pPr>
      <w:r>
        <w:t xml:space="preserve">BRASIL. Superior Tribunal de Justiça. Segunda Turma. Recurso Especial 1.815.762. Relator: Min. Mauro Campbell Marques. Julgado em 5 nov. 2019. DJe 7 nov. 2019.</w:t>
      </w:r>
    </w:p>
    <w:p>
      <w:pPr>
        <w:pStyle w:val="BodyText"/>
        <w:spacing w:after="80"/>
        <w:jc w:val="both"/>
      </w:pPr>
      <w:r>
        <w:t xml:space="preserve">BRASIL. Superior Tribunal de Justiça. Segunda Turma. Recurso Especial 2.270.544. Relator: Min. Teodoro Silva Santos. Julgado em 12 ago. 2026.</w:t>
      </w:r>
    </w:p>
    <w:p>
      <w:pPr>
        <w:pStyle w:val="BodyText"/>
        <w:spacing w:after="80"/>
        <w:jc w:val="both"/>
      </w:pPr>
      <w:r>
        <w:t xml:space="preserve">BRASIL. Superior Tribunal de Justiça. Terceira Turma. Agravo Interno no Agravo em Recurso Especial 2.706.177. Relator: Min. Ricardo Villas Bôas Cueva. Julgado em 11 nov. 2024. DJe 14 nov. 2024.</w:t>
      </w:r>
    </w:p>
    <w:p>
      <w:pPr>
        <w:pStyle w:val="BodyText"/>
        <w:spacing w:after="80"/>
        <w:jc w:val="both"/>
      </w:pPr>
      <w:r>
        <w:t xml:space="preserve">BRASIL. Superior Tribunal de Justiça. Terceira Turma. Recurso Especial 1.833.935. Relator: Min. Paulo de Tarso Sanseverino. Julgado em 5 maio 2020. DJe 11 maio 2020.</w:t>
      </w:r>
    </w:p>
    <w:p>
      <w:pPr>
        <w:pStyle w:val="BodyText"/>
        <w:spacing w:after="80"/>
        <w:jc w:val="both"/>
      </w:pPr>
      <w:r>
        <w:t xml:space="preserve">BRASIL. Superior Tribunal de Justiça. Terceira Turma. Recurso Especial 2.076.294. Relatora: Min. Nancy Andrighi. DJe 18 dez. 2023.</w:t>
      </w:r>
    </w:p>
    <w:p>
      <w:pPr>
        <w:pStyle w:val="BodyText"/>
        <w:spacing w:after="80"/>
        <w:jc w:val="both"/>
      </w:pPr>
      <w:r>
        <w:t xml:space="preserve">BRASIL. Superior Tribunal de Justiça. Terceira Turma. Recurso Especial 2.224.132. Relator: Min. Ricardo Villas Bôas Cueva. Julgado em 16 jun. 2026.</w:t>
      </w:r>
    </w:p>
    <w:p>
      <w:pPr>
        <w:pStyle w:val="BodyText"/>
        <w:spacing w:after="80"/>
        <w:jc w:val="both"/>
      </w:pPr>
      <w:r>
        <w:t xml:space="preserve">BRASIL. Superior Tribunal de Justiça. Corte Especial. Agravo Interno na CR 21.916. Relator: Min. Herman Benjamin. Julgado em 23 set. 2025. DJEN 29 set. 2025.</w:t>
      </w:r>
    </w:p>
    <w:p>
      <w:pPr>
        <w:pStyle w:val="BodyText"/>
        <w:spacing w:after="80"/>
        <w:jc w:val="both"/>
      </w:pPr>
      <w:r>
        <w:t xml:space="preserve">BRASIL. Superior Tribunal de Justiça. Corte Especial. Agravo Interno na CR 22.011. Relator: Min. Herman Benjamin. Julgado em 19 ago. 2026. DJEN 21 ago. 2026.</w:t>
      </w:r>
    </w:p>
    <w:p>
      <w:pPr>
        <w:pStyle w:val="BodyText"/>
        <w:spacing w:after="80"/>
        <w:jc w:val="both"/>
      </w:pPr>
      <w:r>
        <w:t xml:space="preserve">BRASIL. Superior Tribunal de Justiça. Corte Especial. Agravo Interno no CR 19.637. Relator: Min. Herman Benjamin. DJe 25 mar. 2025.</w:t>
      </w:r>
    </w:p>
    <w:p>
      <w:pPr>
        <w:pStyle w:val="BodyText"/>
        <w:spacing w:after="80"/>
        <w:jc w:val="both"/>
      </w:pPr>
      <w:r>
        <w:t xml:space="preserve">BRASIL. Superior Tribunal de Justiça. Corte Especial. Agravo Interno nos Embargos de Declaração na CR 20.634. Relator: Min. Herman Benjamin. Julgado em 18 ago. 2026. DJEN 21 ago. 2026.</w:t>
      </w:r>
    </w:p>
    <w:p>
      <w:pPr>
        <w:pStyle w:val="BodyText"/>
        <w:spacing w:after="80"/>
        <w:jc w:val="both"/>
      </w:pPr>
      <w:r>
        <w:t xml:space="preserve">BRASIL. Superior Tribunal de Justiça. Corte Especial. Agravo Interno nos Embargos de Declaração na Homologação de Decisão Estrangeira 11.520. Relator: Min. Luis Felipe Salomão. Julgado em 9 jun. 2026.</w:t>
      </w:r>
    </w:p>
    <w:p>
      <w:pPr>
        <w:pStyle w:val="BodyText"/>
        <w:spacing w:after="80"/>
        <w:jc w:val="both"/>
      </w:pPr>
      <w:r>
        <w:t xml:space="preserve">BRASIL. Superior Tribunal de Justiça. Corte Especial. Agravo Regimental na Reclamação 39.223. Relator: Min. João Otávio de Noronha. Julgado em 25 ago. 2020. DJe 31 ago. 2020.</w:t>
      </w:r>
    </w:p>
    <w:p>
      <w:pPr>
        <w:pStyle w:val="BodyText"/>
        <w:spacing w:after="80"/>
        <w:jc w:val="both"/>
      </w:pPr>
      <w:r>
        <w:t xml:space="preserve">BRASIL. Superior Tribunal de Justiça. Corte Especial. CR 22.380. Relator: Min. Herman Benjamin. Julgado em 4 mar. 2026. DJEN 29 maio 2026.</w:t>
      </w:r>
    </w:p>
    <w:p>
      <w:pPr>
        <w:pStyle w:val="BodyText"/>
        <w:spacing w:after="80"/>
        <w:jc w:val="both"/>
      </w:pPr>
      <w:r>
        <w:t xml:space="preserve">BRASIL. Superior Tribunal de Justiça. Corte Especial. Homologação de Decisão Estrangeira 1.396. Relatora: Min. Nancy Andrighi. Julgado em 23 set. 2019. DJe 26 set. 2019.</w:t>
      </w:r>
    </w:p>
    <w:p>
      <w:pPr>
        <w:pStyle w:val="BodyText"/>
        <w:spacing w:after="80"/>
        <w:jc w:val="both"/>
      </w:pPr>
      <w:r>
        <w:t xml:space="preserve">BRASIL. Superior Tribunal de Justiça. Corte Especial. Homologação de Decisão Estrangeira 11.278. Relator: Min. Francisco Falcão. Julgado em 12 maio 2026. DJEN 15 maio 2026.</w:t>
      </w:r>
    </w:p>
    <w:p>
      <w:pPr>
        <w:pStyle w:val="BodyText"/>
        <w:spacing w:after="80"/>
        <w:jc w:val="both"/>
      </w:pPr>
      <w:r>
        <w:t xml:space="preserve">BRASIL. Superior Tribunal de Justiça. Corte Especial. Homologação de Decisão Estrangeira 11.889. Relator: Min. Raul Araújo. Julgado em 3 jun. 2026. DJEN 12 jun. 2026.</w:t>
      </w:r>
    </w:p>
    <w:p>
      <w:pPr>
        <w:pStyle w:val="BodyText"/>
        <w:spacing w:after="80"/>
        <w:jc w:val="both"/>
      </w:pPr>
      <w:r>
        <w:t xml:space="preserve">BRASIL. Superior Tribunal de Justiça. Corte Especial. Homologação de Decisão Estrangeira 6.527. Relator: Min. Francisco Falcão. Julgado em 21 jun. 2023. DJe 26 jun. 2023.</w:t>
      </w:r>
    </w:p>
    <w:p>
      <w:pPr>
        <w:pStyle w:val="BodyText"/>
        <w:spacing w:after="80"/>
        <w:jc w:val="both"/>
      </w:pPr>
      <w:r>
        <w:t xml:space="preserve">BRASIL. Superior Tribunal de Justiça. Corte Especial. Homologação de Decisão Estrangeira 9.089. Relator: Min. Humberto Martins. Julgado em 10 jun. 2025. DJEN 13 jun. 2025.</w:t>
      </w:r>
    </w:p>
    <w:p>
      <w:pPr>
        <w:pStyle w:val="BodyText"/>
        <w:spacing w:after="80"/>
        <w:jc w:val="both"/>
      </w:pPr>
      <w:r>
        <w:t xml:space="preserve">BRASIL. Superior Tribunal de Justiça. Corte Especial. Homologação de Decisão Estrangeira 966. Relatora: Min. Nancy Andrighi. Julgado em 7 out. 2020. DJe 16 out. 2020.</w:t>
      </w:r>
    </w:p>
    <w:p>
      <w:pPr>
        <w:pStyle w:val="BodyText"/>
        <w:spacing w:after="80"/>
        <w:jc w:val="both"/>
      </w:pPr>
      <w:r>
        <w:t xml:space="preserve">BRASIL. Superior Tribunal de Justiça. Corte Especial. Recurso Especial 2.092.311. Relatora: Min. Nancy Andrighi. Julgado em 19 fev. 2025. DJEN 25 fev. 2025.</w:t>
      </w:r>
    </w:p>
    <w:p>
      <w:pPr>
        <w:pStyle w:val="BodyText"/>
        <w:spacing w:after="80"/>
        <w:jc w:val="both"/>
      </w:pPr>
      <w:r>
        <w:t xml:space="preserve">BRASIL. Superior Tribunal de Justiça. Corte Especial. Sentença Estrangeira Contestada 10.639. Relator: Min. Raul Araújo. Julgado em 2 fev. 2022. DJe 4 mar. 2022.</w:t>
      </w:r>
    </w:p>
    <w:p>
      <w:pPr>
        <w:pStyle w:val="BodyText"/>
        <w:spacing w:after="80"/>
        <w:jc w:val="both"/>
      </w:pPr>
      <w:r>
        <w:t xml:space="preserve">BRASIL. Superior Tribunal de Justiça. Corte Especial. Sentença Estrangeira Contestada 7.009. Relator: Min. Francisco Falcão. Julgado em 15 ago. 2018. DJe 28 ago. 2018.</w:t>
      </w:r>
    </w:p>
    <w:p>
      <w:pPr>
        <w:pStyle w:val="BodyText"/>
        <w:spacing w:after="80"/>
        <w:jc w:val="both"/>
      </w:pPr>
      <w:r>
        <w:t xml:space="preserve">BRASIL. Superior Tribunal de Justiça. Corte Especial. Súmula 150. Julgada em 7 fev. 1996. DJ 13 fev. 1996.</w:t>
      </w:r>
    </w:p>
    <w:p>
      <w:pPr>
        <w:pStyle w:val="BodyText"/>
        <w:spacing w:after="80"/>
        <w:jc w:val="both"/>
      </w:pPr>
      <w:r>
        <w:t xml:space="preserve">BRASIL. Superior Tribunal de Justiça. Corte Especial. Súmula 224. Julgada em 2 ago. 1999. DJ 25 ago. 1999.</w:t>
      </w:r>
    </w:p>
    <w:p>
      <w:pPr>
        <w:pStyle w:val="BodyText"/>
        <w:spacing w:after="80"/>
        <w:jc w:val="both"/>
      </w:pPr>
      <w:r>
        <w:t xml:space="preserve">BRASIL. Superior Tribunal de Justiça. Corte Especial. Súmula 235. Julgada em 1 fev. 2000. DJ 10 fev. 2000.</w:t>
      </w:r>
    </w:p>
    <w:p>
      <w:pPr>
        <w:pStyle w:val="BodyText"/>
        <w:spacing w:after="80"/>
        <w:jc w:val="both"/>
      </w:pPr>
      <w:r>
        <w:t xml:space="preserve">BRASIL. Superior Tribunal de Justiça. Corte Especial. Súmula 33. Julgada em 24 out. 1991. DJ 29 out. 1991.</w:t>
      </w:r>
    </w:p>
    <w:p>
      <w:pPr>
        <w:pStyle w:val="BodyText"/>
        <w:spacing w:after="80"/>
        <w:jc w:val="both"/>
      </w:pPr>
      <w:r>
        <w:t xml:space="preserve">BRASIL. Superior Tribunal de Justiça. Corte Especial. Súmula 489. Julgada em 28 jun. 2012. DJe 1 ago. 2012.</w:t>
      </w:r>
    </w:p>
    <w:p>
      <w:pPr>
        <w:pStyle w:val="BodyText"/>
        <w:spacing w:after="80"/>
        <w:jc w:val="both"/>
      </w:pPr>
      <w:r>
        <w:t xml:space="preserve">BRASIL. Superior Tribunal de Justiça. Corte Especial. Súmula 59. Julgada em 8 out. 1992. DJ 14 out. 1992.</w:t>
      </w:r>
    </w:p>
    <w:p>
      <w:pPr>
        <w:pStyle w:val="BodyText"/>
        <w:spacing w:after="80"/>
        <w:jc w:val="both"/>
      </w:pPr>
      <w:r>
        <w:t xml:space="preserve">BRASIL. Superior Tribunal de Justiça. Primeira Seção. Agravo Interno no Conflito de Competência 177.499. Relator: Min. Gurgel de Faria. Julgado em 9 fev. 2022. DJe 7 mar. 2022.</w:t>
      </w:r>
    </w:p>
    <w:p>
      <w:pPr>
        <w:pStyle w:val="BodyText"/>
        <w:spacing w:after="80"/>
        <w:jc w:val="both"/>
      </w:pPr>
      <w:r>
        <w:t xml:space="preserve">BRASIL. Superior Tribunal de Justiça. Primeira Seção. Agravo Interno no Conflito de Competência 202.644. Relatora: Min. Maria Thereza de Assis Moura. Julgado em 11 mar. 2026.</w:t>
      </w:r>
    </w:p>
    <w:p>
      <w:pPr>
        <w:pStyle w:val="BodyText"/>
        <w:spacing w:after="80"/>
        <w:jc w:val="both"/>
      </w:pPr>
      <w:r>
        <w:t xml:space="preserve">BRASIL. Superior Tribunal de Justiça. Primeira Seção. Conflito de Competência 191.185. Relator: Min. Afrânio Vilela. Julgado em 28 fev. 2024. DJe 4 mar. 2024.</w:t>
      </w:r>
    </w:p>
    <w:p>
      <w:pPr>
        <w:pStyle w:val="BodyText"/>
        <w:spacing w:after="80"/>
        <w:jc w:val="both"/>
      </w:pPr>
      <w:r>
        <w:t xml:space="preserve">BRASIL. Superior Tribunal de Justiça. Primeira Seção. Conflito de Competência 218.817. Relator: Min. Teodoro Silva Santos. Julgado em 16 jun. 2026.</w:t>
      </w:r>
    </w:p>
    <w:p>
      <w:pPr>
        <w:pStyle w:val="BodyText"/>
        <w:spacing w:after="80"/>
        <w:jc w:val="both"/>
      </w:pPr>
      <w:r>
        <w:t xml:space="preserve">BRASIL. Superior Tribunal de Justiça. Primeira Seção. Questão de Ordem no Conflito de Competência 170.051. Relator: Min. Mauro Campbell Marques. Julgado em 26 ago. 2020. DJe 25 set. 2020.</w:t>
      </w:r>
    </w:p>
    <w:p>
      <w:pPr>
        <w:pStyle w:val="BodyText"/>
        <w:spacing w:after="80"/>
        <w:jc w:val="both"/>
      </w:pPr>
      <w:r>
        <w:t xml:space="preserve">BRASIL. Superior Tribunal de Justiça. Primeira Seção. Recurso Especial 1.903.920. Relator: Min. Og Fernandes. Julgado em 21 out. 2021. DJe 13 dez. 2021.</w:t>
      </w:r>
    </w:p>
    <w:p>
      <w:pPr>
        <w:pStyle w:val="BodyText"/>
        <w:spacing w:after="80"/>
        <w:jc w:val="both"/>
      </w:pPr>
      <w:r>
        <w:t xml:space="preserve">BRASIL. Superior Tribunal de Justiça. Quarta Turma. Agravo em Recurso Especial 2.434.964. Relator: Min. Raul Araújo. Julgado em 16 mar. 2026.</w:t>
      </w:r>
    </w:p>
    <w:p>
      <w:pPr>
        <w:pStyle w:val="BodyText"/>
        <w:spacing w:after="80"/>
        <w:jc w:val="both"/>
      </w:pPr>
      <w:r>
        <w:t xml:space="preserve">BRASIL. Superior Tribunal de Justiça. Quarta Turma. Agravo em Recurso Especial 2.554.171. Relator: Min. Antonio Carlos Ferreira. Julgado em 4 maio 2026.</w:t>
      </w:r>
    </w:p>
    <w:p>
      <w:pPr>
        <w:pStyle w:val="BodyText"/>
        <w:spacing w:after="80"/>
        <w:jc w:val="both"/>
      </w:pPr>
      <w:r>
        <w:t xml:space="preserve">BRASIL. Superior Tribunal de Justiça. Quarta Turma. Agravo Interno no Agravo em Recurso Especial 1.197.814. Relator: Min. Raul Araújo. Julgado em 25 jun. 2019. DJe 1 jul. 2019.</w:t>
      </w:r>
    </w:p>
    <w:p>
      <w:pPr>
        <w:pStyle w:val="BodyText"/>
        <w:spacing w:after="80"/>
        <w:jc w:val="both"/>
      </w:pPr>
      <w:r>
        <w:t xml:space="preserve">BRASIL. Superior Tribunal de Justiça. Quarta Turma. Agravo Interno no Agravo em Recurso Especial 1.341.280. Relatora: Min. Maria Isabel Gallotti. Julgado em 21 ago. 2023. DJe 24 ago. 2023.</w:t>
      </w:r>
    </w:p>
    <w:p>
      <w:pPr>
        <w:pStyle w:val="BodyText"/>
        <w:spacing w:after="80"/>
        <w:jc w:val="both"/>
      </w:pPr>
      <w:r>
        <w:t xml:space="preserve">BRASIL. Superior Tribunal de Justiça. Quarta Turma. Agravo Interno no Agravo em Recurso Especial 2.008.580. Relator: Min. Raul Araújo. Julgado em 9 maio 2022. DJe 10 jun. 2022.</w:t>
      </w:r>
    </w:p>
    <w:p>
      <w:pPr>
        <w:pStyle w:val="BodyText"/>
        <w:spacing w:after="80"/>
        <w:jc w:val="both"/>
      </w:pPr>
      <w:r>
        <w:t xml:space="preserve">BRASIL. Superior Tribunal de Justiça. Quarta Turma. Agravo Interno no Agravo em Recurso Especial 2.523.075. Relatora: Min. Maria Isabel Gallotti. Julgado em 14 abr. 2025. DJEN 24 abr. 2025.</w:t>
      </w:r>
    </w:p>
    <w:p>
      <w:pPr>
        <w:pStyle w:val="BodyText"/>
        <w:spacing w:after="80"/>
        <w:jc w:val="both"/>
      </w:pPr>
      <w:r>
        <w:t xml:space="preserve">BRASIL. Superior Tribunal de Justiça. Quarta Turma. Agravo Interno nos Embargos de Declaração no Agravo em Recurso Especial 2.153.668. Relatora: Min. Maria Isabel Gallotti. Julgado em 4 maio 2026.</w:t>
      </w:r>
    </w:p>
    <w:p>
      <w:pPr>
        <w:pStyle w:val="BodyText"/>
        <w:spacing w:after="80"/>
        <w:jc w:val="both"/>
      </w:pPr>
      <w:r>
        <w:t xml:space="preserve">BRASIL. Superior Tribunal de Justiça. Quarta Turma. Embargos de Declaração no Agravo Interno no Recurso Especial 2.187.071. Relator: Min. Luís Carlos Gambogi (Desembargador Convocado do Tjmg). Julgado em 12 ago. 2026.</w:t>
      </w:r>
    </w:p>
    <w:p>
      <w:pPr>
        <w:pStyle w:val="BodyText"/>
        <w:spacing w:after="80"/>
        <w:jc w:val="both"/>
      </w:pPr>
      <w:r>
        <w:t xml:space="preserve">BRASIL. Superior Tribunal de Justiça. Quarta Turma. Embargos de Divergência em Recurso Especial 1.630.199. Relator: Min. Antonio Carlos Ferreira. DJe 10 ago. 2021.</w:t>
      </w:r>
    </w:p>
    <w:p>
      <w:pPr>
        <w:pStyle w:val="BodyText"/>
        <w:spacing w:after="80"/>
        <w:jc w:val="both"/>
      </w:pPr>
      <w:r>
        <w:t xml:space="preserve">BRASIL. Superior Tribunal de Justiça. Quarta Turma. Recurso Especial 2.249.200. Relator: Min. Antonio Carlos Ferreira. Julgado em 12 ago. 2026.</w:t>
      </w:r>
    </w:p>
    <w:p>
      <w:pPr>
        <w:pStyle w:val="BodyText"/>
        <w:spacing w:after="80"/>
        <w:jc w:val="both"/>
      </w:pPr>
      <w:r>
        <w:t xml:space="preserve">BRASIL. Superior Tribunal de Justiça. Segunda Seção. Agravo Interno no Conflito de Competência 165.083. Relatora: Min. Nancy Andrighi. Julgado em 18 ago. 2020. DJe 21 ago. 2020.</w:t>
      </w:r>
    </w:p>
    <w:p>
      <w:pPr>
        <w:pStyle w:val="BodyText"/>
        <w:spacing w:after="80"/>
        <w:jc w:val="both"/>
      </w:pPr>
      <w:r>
        <w:t xml:space="preserve">BRASIL. Superior Tribunal de Justiça. Segunda Seção. Ação Rescisória 6.328. Relatora: Min. Maria Isabel Gallotti. Julgado em 14 dez. 2022. DJe 7 fev. 2023.</w:t>
      </w:r>
    </w:p>
    <w:p>
      <w:pPr>
        <w:pStyle w:val="BodyText"/>
        <w:spacing w:after="80"/>
        <w:jc w:val="both"/>
      </w:pPr>
      <w:r>
        <w:t xml:space="preserve">BRASIL. Superior Tribunal de Justiça. Segunda Seção. Conflito de Competência 151.295. Relator: Min. Antonio Carlos Ferreira. Julgado em 14 jun. 2017. DJe 22 jun. 2017.</w:t>
      </w:r>
    </w:p>
    <w:p>
      <w:pPr>
        <w:pStyle w:val="BodyText"/>
        <w:spacing w:after="80"/>
        <w:jc w:val="both"/>
      </w:pPr>
      <w:r>
        <w:t xml:space="preserve">BRASIL. Superior Tribunal de Justiça. Segunda Seção. Conflito de Competência 153.641. Relator: Min. Marco Aurélio Bellizze. Julgado em 13 dez. 2017. DJe 19 dez. 2017.</w:t>
      </w:r>
    </w:p>
    <w:p>
      <w:pPr>
        <w:pStyle w:val="BodyText"/>
        <w:spacing w:after="80"/>
        <w:jc w:val="both"/>
      </w:pPr>
      <w:r>
        <w:t xml:space="preserve">BRASIL. Superior Tribunal de Justiça. Segunda Seção. Conflito de Competência 160.329. Relatora: Min. Nancy Andrighi. Julgado em 27 fev. 2019. DJe 6 mar. 2019.</w:t>
      </w:r>
    </w:p>
    <w:p>
      <w:pPr>
        <w:pStyle w:val="BodyText"/>
        <w:spacing w:after="80"/>
        <w:jc w:val="both"/>
      </w:pPr>
      <w:r>
        <w:t xml:space="preserve">BRASIL. Superior Tribunal de Justiça. Segunda Seção. Conflito de Competência 213.886. Relatora: Min. Daniela Teixeira. DJe 15 set. 2025.</w:t>
      </w:r>
    </w:p>
    <w:p>
      <w:pPr>
        <w:pStyle w:val="BodyText"/>
        <w:spacing w:after="80"/>
        <w:jc w:val="both"/>
      </w:pPr>
      <w:r>
        <w:t xml:space="preserve">BRASIL. Superior Tribunal de Justiça. Segunda Turma. Agravo Interno no Agravo em Recurso Especial 3.023.882. Relator: Min. Marco Aurélio Bellizze. Julgado em 24 jun. 2026.</w:t>
      </w:r>
    </w:p>
    <w:p>
      <w:pPr>
        <w:pStyle w:val="BodyText"/>
        <w:spacing w:after="80"/>
        <w:jc w:val="both"/>
      </w:pPr>
      <w:r>
        <w:t xml:space="preserve">BRASIL. Superior Tribunal de Justiça. Segunda Turma. Agravo Interno no Recurso Especial 2.206.431. Relatora: Min. Maria Thereza de Assis Moura.</w:t>
      </w:r>
    </w:p>
    <w:p>
      <w:pPr>
        <w:pStyle w:val="BodyText"/>
        <w:spacing w:after="80"/>
        <w:jc w:val="both"/>
      </w:pPr>
      <w:r>
        <w:t xml:space="preserve">BRASIL. Superior Tribunal de Justiça. Segunda Turma. Recurso em Mandado de Segurança 79.162. Relator: Min. Teodoro Silva Santos. Julgado em 12 ago. 2026.</w:t>
      </w:r>
    </w:p>
    <w:p>
      <w:pPr>
        <w:pStyle w:val="BodyText"/>
        <w:spacing w:after="80"/>
        <w:jc w:val="both"/>
      </w:pPr>
      <w:r>
        <w:t xml:space="preserve">BRASIL. Superior Tribunal de Justiça. Terceira Turma. Agravo em Recurso Especial 1.613.920. Relator: Min. Moura Ribeiro. Julgado em 16 mar. 2026.</w:t>
      </w:r>
    </w:p>
    <w:p>
      <w:pPr>
        <w:pStyle w:val="BodyText"/>
        <w:spacing w:after="80"/>
        <w:jc w:val="both"/>
      </w:pPr>
      <w:r>
        <w:t xml:space="preserve">BRASIL. Superior Tribunal de Justiça. Terceira Turma. Agravo em Recurso Especial 3.029.990. Relator: Min. Moura Ribeiro. Julgado em 1 jun. 2026.</w:t>
      </w:r>
    </w:p>
    <w:p>
      <w:pPr>
        <w:pStyle w:val="BodyText"/>
        <w:spacing w:after="80"/>
        <w:jc w:val="both"/>
      </w:pPr>
      <w:r>
        <w:t xml:space="preserve">BRASIL. Superior Tribunal de Justiça. Terceira Turma. Recurso Especial 2.131.408. Relator: Min. Ricardo Villas Bôas Cueva. Julgado em 7 abr. 2026.</w:t>
      </w:r>
    </w:p>
    <w:p>
      <w:pPr>
        <w:pStyle w:val="BodyText"/>
        <w:spacing w:after="80"/>
        <w:jc w:val="both"/>
      </w:pPr>
      <w:r>
        <w:t xml:space="preserve">BRASIL. Superior Tribunal de Justiça. Terceira Turma. Recurso Especial 2.187.009. Relator: Min. Humberto Martins. Julgado em 9 mar. 2026.</w:t>
      </w:r>
    </w:p>
    <w:p>
      <w:pPr>
        <w:pStyle w:val="BodyText"/>
        <w:spacing w:after="80"/>
        <w:jc w:val="both"/>
      </w:pPr>
      <w:r>
        <w:t xml:space="preserve">BRASIL. Superior Tribunal de Justiça. Terceira Turma. Recurso Especial 2.196.099. Relator: Min. Moura Ribeiro. Julgado em 8 jun. 2026.</w:t>
      </w:r>
    </w:p>
    <w:p>
      <w:pPr>
        <w:pStyle w:val="BodyText"/>
        <w:spacing w:after="80"/>
        <w:jc w:val="both"/>
      </w:pPr>
      <w:r>
        <w:t xml:space="preserve">BRASIL. Superior Tribunal de Justiça. Terceira Turma. Recurso Especial 2.229.257. Relator: Min. Ricardo Villas Bôas Cueva. Julgado em 9 fev. 2026. DJEN 12 fev. 2026.</w:t>
      </w:r>
    </w:p>
    <w:p>
      <w:pPr>
        <w:pStyle w:val="BodyText"/>
        <w:spacing w:after="80"/>
        <w:jc w:val="both"/>
      </w:pPr>
      <w:r>
        <w:t xml:space="preserve">BRASIL. Superior Tribunal de Justiça. Corte Especial. Embargos de Divergência em Recurso Especial 1.810.281. Relatora: Min. Nancy Andrighi. DJe 14 maio 2025.</w:t>
      </w:r>
    </w:p>
    <w:p>
      <w:pPr>
        <w:pStyle w:val="BodyText"/>
        <w:spacing w:after="80"/>
        <w:jc w:val="both"/>
      </w:pPr>
      <w:r>
        <w:t xml:space="preserve">BRASIL. Superior Tribunal de Justiça. Corte Especial. Recurso Especial 1.648.238 (Tema 973). Relator: Min. Gurgel de Faria. Julgado em 20 jun. 2018. DJe 27 jun. 2018.</w:t>
      </w:r>
    </w:p>
    <w:p>
      <w:pPr>
        <w:pStyle w:val="BodyText"/>
        <w:spacing w:after="80"/>
        <w:jc w:val="both"/>
      </w:pPr>
      <w:r>
        <w:t xml:space="preserve">BRASIL. Superior Tribunal de Justiça. Corte Especial. Recurso Especial 1.850.512 (Tema 1076). Relator: Min. Og Fernandes. Julgado em 16 mar. 2022. DJe 31 maio 2022.</w:t>
      </w:r>
    </w:p>
    <w:p>
      <w:pPr>
        <w:pStyle w:val="BodyText"/>
        <w:spacing w:after="80"/>
        <w:jc w:val="both"/>
      </w:pPr>
      <w:r>
        <w:t xml:space="preserve">BRASIL. Superior Tribunal de Justiça. Corte Especial. Recurso Especial 1.954.380 (Tema 1153). Relator: Min. Ricardo Villas Bôas Cueva. Julgado em 5 jun. 2024. DJe 17 set. 2024.</w:t>
      </w:r>
    </w:p>
    <w:p>
      <w:pPr>
        <w:pStyle w:val="BodyText"/>
        <w:spacing w:after="80"/>
        <w:jc w:val="both"/>
      </w:pPr>
      <w:r>
        <w:t xml:space="preserve">BRASIL. Superior Tribunal de Justiça. Corte Especial. Recurso Especial 1.988.686 e Recurso Especial 1.988.697 (Tema 1178). Relator: Min. Og Fernandes. Julgados em 17 set. 2025. DJEN 18 mar. 2026.</w:t>
      </w:r>
    </w:p>
    <w:p>
      <w:pPr>
        <w:pStyle w:val="BodyText"/>
        <w:spacing w:after="80"/>
        <w:jc w:val="both"/>
      </w:pPr>
      <w:r>
        <w:t xml:space="preserve">BRASIL. Superior Tribunal de Justiça. Corte Especial. Recurso Especial 2.225.061. Relator: Min. Luis Felipe Salomão. Julgado em 23 jun. 2026. DJEN 29 jun. 2026.</w:t>
      </w:r>
    </w:p>
    <w:p>
      <w:pPr>
        <w:pStyle w:val="BodyText"/>
        <w:spacing w:after="80"/>
        <w:jc w:val="both"/>
      </w:pPr>
      <w:r>
        <w:t xml:space="preserve">BRASIL. Superior Tribunal de Justiça. Corte Especial. Súmula 115. Julgada em 27 out. 1994. DJ 7 nov. 1994.</w:t>
      </w:r>
    </w:p>
    <w:p>
      <w:pPr>
        <w:pStyle w:val="BodyText"/>
        <w:spacing w:after="80"/>
        <w:jc w:val="both"/>
      </w:pPr>
      <w:r>
        <w:t xml:space="preserve">BRASIL. Superior Tribunal de Justiça. Corte Especial. Súmula 116. Julgada em 27 out. 1994. DJ 7 nov. 1994.</w:t>
      </w:r>
    </w:p>
    <w:p>
      <w:pPr>
        <w:pStyle w:val="BodyText"/>
        <w:spacing w:after="80"/>
        <w:jc w:val="both"/>
      </w:pPr>
      <w:r>
        <w:t xml:space="preserve">BRASIL. Superior Tribunal de Justiça. Corte Especial. Súmula 196. Julgada em 1 out. 1997. DJ 9 out. 1997.</w:t>
      </w:r>
    </w:p>
    <w:p>
      <w:pPr>
        <w:pStyle w:val="BodyText"/>
        <w:spacing w:after="80"/>
        <w:jc w:val="both"/>
      </w:pPr>
      <w:r>
        <w:t xml:space="preserve">BRASIL. Superior Tribunal de Justiça. Corte Especial. Súmula 421. Julgada em 3 mar. 2010. DJe 11 mar. 2010. Cancelada em 17 abr. 2024 (DJe 22 abr. 2024).</w:t>
      </w:r>
    </w:p>
    <w:p>
      <w:pPr>
        <w:pStyle w:val="BodyText"/>
        <w:spacing w:after="80"/>
        <w:jc w:val="both"/>
      </w:pPr>
      <w:r>
        <w:t xml:space="preserve">BRASIL. Superior Tribunal de Justiça. Corte Especial. Súmula 642. Julgada em 2 dez. 2020. DJe 7 dez. 2020.</w:t>
      </w:r>
    </w:p>
    <w:p>
      <w:pPr>
        <w:pStyle w:val="BodyText"/>
        <w:spacing w:after="80"/>
        <w:jc w:val="both"/>
      </w:pPr>
      <w:r>
        <w:t xml:space="preserve">BRASIL. Superior Tribunal de Justiça. Corte Especial. Súmula 99. Julgada em 14 abr. 1994. DJ 25 abr. 1994.</w:t>
      </w:r>
    </w:p>
    <w:p>
      <w:pPr>
        <w:pStyle w:val="BodyText"/>
        <w:spacing w:after="80"/>
        <w:jc w:val="both"/>
      </w:pPr>
      <w:r>
        <w:t xml:space="preserve">BRASIL. Superior Tribunal de Justiça. Primeira Seção. Agravo Interno no Recurso Especial 1.828.606. Relator: Min. Herman Benjamin. Julgado em 12 abr. 2022. DJe 23 jun. 2022.</w:t>
      </w:r>
    </w:p>
    <w:p>
      <w:pPr>
        <w:pStyle w:val="BodyText"/>
        <w:spacing w:after="8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80"/>
        <w:jc w:val="both"/>
      </w:pPr>
      <w:r>
        <w:t xml:space="preserve">BRASIL. Superior Tribunal de Justiça. Primeira Seção. Recurso Especial 1.823.402. Relatora: Min. Assusete Magalhães. Julgado em 21 out. 2021. DJe 25 out. 2021.</w:t>
      </w:r>
    </w:p>
    <w:p>
      <w:pPr>
        <w:pStyle w:val="BodyText"/>
        <w:spacing w:after="80"/>
        <w:jc w:val="both"/>
      </w:pPr>
      <w:r>
        <w:t xml:space="preserve">BRASIL. Superior Tribunal de Justiça. Primeira Seção. Recurso Especial 1.883.715. Relator: Min. Sérgio Kukina. Julgado em 8 mar. 2023. DJe 27 mar. 2023.</w:t>
      </w:r>
    </w:p>
    <w:p>
      <w:pPr>
        <w:pStyle w:val="BodyText"/>
        <w:spacing w:after="80"/>
        <w:jc w:val="both"/>
      </w:pPr>
      <w:r>
        <w:t xml:space="preserve">BRASIL. Superior Tribunal de Justiça. Primeira Seção. Recurso Especial 2.029.636. Relator: Min. Herman Benjamin. Julgado em 20 jun. 2024. DJe 1 jul. 2024.</w:t>
      </w:r>
    </w:p>
    <w:p>
      <w:pPr>
        <w:pStyle w:val="BodyText"/>
        <w:spacing w:after="80"/>
        <w:jc w:val="both"/>
      </w:pPr>
      <w:r>
        <w:t xml:space="preserve">BRASIL. Superior Tribunal de Justiça. Primeira Seção. Recurso Especial 2.053.306. Relator: Min. Sérgio Kukina. Julgado em 27 nov. 2024. DJe 4 dez. 2024.</w:t>
      </w:r>
    </w:p>
    <w:p>
      <w:pPr>
        <w:pStyle w:val="BodyText"/>
        <w:spacing w:after="80"/>
        <w:jc w:val="both"/>
      </w:pPr>
      <w:r>
        <w:t xml:space="preserve">BRASIL. Superior Tribunal de Justiça. Primeira Seção. Recurso Especial 2.097.166. Relator: Min. Herman Benjamin. Julgado em 14 maio 2025. DJEN 23 jun. 2025.</w:t>
      </w:r>
    </w:p>
    <w:p>
      <w:pPr>
        <w:pStyle w:val="BodyText"/>
        <w:spacing w:after="80"/>
        <w:jc w:val="both"/>
      </w:pPr>
      <w:r>
        <w:t xml:space="preserve">BRASIL. Superior Tribunal de Justiça. Primeira Seção. Recurso Especial 2.129.162. Relator: Min. Paulo Sérgio Domingues. Julgado em 9 abr. 2025. DJEN 14 abr. 2025.</w:t>
      </w:r>
    </w:p>
    <w:p>
      <w:pPr>
        <w:pStyle w:val="BodyText"/>
        <w:spacing w:after="80"/>
        <w:jc w:val="both"/>
      </w:pPr>
      <w:r>
        <w:t xml:space="preserve">BRASIL. Superior Tribunal de Justiça. Primeira Seção. Recurso Especial 2.215.141. Relator: Min. Gurgel de Faria. Julgado em 10 jun. 2026. DJEN 18 jun. 2026.</w:t>
      </w:r>
    </w:p>
    <w:p>
      <w:pPr>
        <w:pStyle w:val="BodyText"/>
        <w:spacing w:after="80"/>
        <w:jc w:val="both"/>
      </w:pPr>
      <w:r>
        <w:t xml:space="preserve">BRASIL. Superior Tribunal de Justiça. Primeira Seção. Recurso Especial 2.222.626. Relatora: Min. Maria Thereza de Assis Moura. Julgado em 20 ago. 2026. DJEN 27 ago. 2026.</w:t>
      </w:r>
    </w:p>
    <w:p>
      <w:pPr>
        <w:pStyle w:val="BodyText"/>
        <w:spacing w:after="80"/>
        <w:jc w:val="both"/>
      </w:pPr>
      <w:r>
        <w:t xml:space="preserve">BRASIL. Superior Tribunal de Justiça. Primeira Seção. Súmula 189. Julgada em 11 jun. 1997. DJ 23 jun. 1997.</w:t>
      </w:r>
    </w:p>
    <w:p>
      <w:pPr>
        <w:pStyle w:val="BodyText"/>
        <w:spacing w:after="80"/>
        <w:jc w:val="both"/>
      </w:pPr>
      <w:r>
        <w:t xml:space="preserve">BRASIL. Superior Tribunal de Justiça. Primeira Turma. Agravo em Recurso Especial 2.670.058. Relator: Min. Gurgel de Faria. Julgado em 22 out. 2024. DJe 11 nov. 2024.</w:t>
      </w:r>
    </w:p>
    <w:p>
      <w:pPr>
        <w:pStyle w:val="BodyText"/>
        <w:spacing w:after="80"/>
        <w:jc w:val="both"/>
      </w:pPr>
      <w:r>
        <w:t xml:space="preserve">BRASIL. Superior Tribunal de Justiça. Primeira Turma. Agravo em Recurso Especial 3.055.177. Relator: Min. Paulo Sérgio Domingues. Julgado em 19 maio 2026.</w:t>
      </w:r>
    </w:p>
    <w:p>
      <w:pPr>
        <w:pStyle w:val="BodyText"/>
        <w:spacing w:after="80"/>
        <w:jc w:val="both"/>
      </w:pPr>
      <w:r>
        <w:t xml:space="preserve">BRASIL. Superior Tribunal de Justiça. Primeira Turma. Agravo Interno no Agravo em Recurso Especial 2.513.897. Relator: Min. Sérgio Kukina.</w:t>
      </w:r>
    </w:p>
    <w:p>
      <w:pPr>
        <w:pStyle w:val="BodyText"/>
        <w:spacing w:after="80"/>
        <w:jc w:val="both"/>
      </w:pPr>
      <w:r>
        <w:t xml:space="preserve">BRASIL. Superior Tribunal de Justiça. Primeira Turma. Agravo Interno no Agravo em Recurso Especial 2.551.247. Relator: Min. Sérgio Kukina. Julgado em 23 set. 2024. DJe 25 set. 2024.</w:t>
      </w:r>
    </w:p>
    <w:p>
      <w:pPr>
        <w:pStyle w:val="BodyText"/>
        <w:spacing w:after="80"/>
        <w:jc w:val="both"/>
      </w:pPr>
      <w:r>
        <w:t xml:space="preserve">BRASIL. Superior Tribunal de Justiça. Primeira Turma. Agravo Interno no Agravo em Recurso Especial 2.792.284. Relator: Min. Gurgel de Faria. DJe 6 maio 2025.</w:t>
      </w:r>
    </w:p>
    <w:p>
      <w:pPr>
        <w:pStyle w:val="BodyText"/>
        <w:spacing w:after="80"/>
        <w:jc w:val="both"/>
      </w:pPr>
      <w:r>
        <w:t xml:space="preserve">BRASIL. Superior Tribunal de Justiça. Primeira Turma. Agravo Interno no Agravo em Recurso Especial 2.891.635. Relator: Min. Paulo Sérgio Domingues. Julgado em 24 ago. 2026. DJEN 27 ago. 2026.</w:t>
      </w:r>
    </w:p>
    <w:p>
      <w:pPr>
        <w:pStyle w:val="BodyText"/>
        <w:spacing w:after="80"/>
        <w:jc w:val="both"/>
      </w:pPr>
      <w:r>
        <w:t xml:space="preserve">BRASIL. Superior Tribunal de Justiça. Primeira Turma. Agravo Interno no Recurso Especial 2.046.942. Relator: Min. Benedito Gonçalves. Julgado em 20 nov. 2023. DJe 22 nov. 2023.</w:t>
      </w:r>
    </w:p>
    <w:p>
      <w:pPr>
        <w:pStyle w:val="BodyText"/>
        <w:spacing w:after="80"/>
        <w:jc w:val="both"/>
      </w:pPr>
      <w:r>
        <w:t xml:space="preserve">BRASIL. Superior Tribunal de Justiça. Primeira Turma. Agravo Interno no Recurso Especial 2.137.725. Relatora: Min. Regina Helena Costa. DJe 12 dez. 2024.</w:t>
      </w:r>
    </w:p>
    <w:p>
      <w:pPr>
        <w:pStyle w:val="BodyText"/>
        <w:spacing w:after="80"/>
        <w:jc w:val="both"/>
      </w:pPr>
      <w:r>
        <w:t xml:space="preserve">BRASIL. Superior Tribunal de Justiça. Quarta Turma. Agravo em Recurso Especial 2.132.333. Relator: Min. Raul Araújo. Julgado em 2 mar. 2026.</w:t>
      </w:r>
    </w:p>
    <w:p>
      <w:pPr>
        <w:pStyle w:val="BodyText"/>
        <w:spacing w:after="80"/>
        <w:jc w:val="both"/>
      </w:pPr>
      <w:r>
        <w:t xml:space="preserve">BRASIL. Superior Tribunal de Justiça. Quarta Turma. Agravo em Recurso Especial 2.367.534. Relator: Min. Raul Araújo. Julgado em 16 mar. 2026.</w:t>
      </w:r>
    </w:p>
    <w:p>
      <w:pPr>
        <w:pStyle w:val="BodyText"/>
        <w:spacing w:after="80"/>
        <w:jc w:val="both"/>
      </w:pPr>
      <w:r>
        <w:t xml:space="preserve">BRASIL. Superior Tribunal de Justiça. Quarta Turma. Agravo em Recurso Especial 2.540.229. Relator: Min. Raul Araújo. Julgado em 12 maio 2025. DJEN 19 maio 2025.</w:t>
      </w:r>
    </w:p>
    <w:p>
      <w:pPr>
        <w:pStyle w:val="BodyText"/>
        <w:spacing w:after="80"/>
        <w:jc w:val="both"/>
      </w:pPr>
      <w:r>
        <w:t xml:space="preserve">BRASIL. Superior Tribunal de Justiça. Quarta Turma. Agravo em Recurso Especial 2.937.328. Relator: Min. João Otávio de Noronha. Julgado em 22 abr. 2026.</w:t>
      </w:r>
    </w:p>
    <w:p>
      <w:pPr>
        <w:pStyle w:val="BodyText"/>
        <w:spacing w:after="80"/>
        <w:jc w:val="both"/>
      </w:pPr>
      <w:r>
        <w:t xml:space="preserve">BRASIL. Superior Tribunal de Justiça. Quarta Turma. Agravo em Recurso Especial 2.974.466. Relator: Min. Raul Araújo. Julgado em 11 maio 2026. DJEN 15 maio 2026.</w:t>
      </w:r>
    </w:p>
    <w:p>
      <w:pPr>
        <w:pStyle w:val="BodyText"/>
        <w:spacing w:after="80"/>
        <w:jc w:val="both"/>
      </w:pPr>
      <w:r>
        <w:t xml:space="preserve">BRASIL. Superior Tribunal de Justiça. Quarta Turma. Agravo em Recurso Especial 3.023.022. Relator: Min. João Otávio de Noronha. Julgado em 30 mar. 2026.</w:t>
      </w:r>
    </w:p>
    <w:p>
      <w:pPr>
        <w:pStyle w:val="BodyText"/>
        <w:spacing w:after="80"/>
        <w:jc w:val="both"/>
      </w:pPr>
      <w:r>
        <w:t xml:space="preserve">BRASIL. Superior Tribunal de Justiça. Quarta Turma. Agravo em Recurso Especial 3.068.822. Relator: Min. João Otávio de Noronha. Julgado em 1 jun. 2026.</w:t>
      </w:r>
    </w:p>
    <w:p>
      <w:pPr>
        <w:pStyle w:val="BodyText"/>
        <w:spacing w:after="80"/>
        <w:jc w:val="both"/>
      </w:pPr>
      <w:r>
        <w:t xml:space="preserve">BRASIL. Superior Tribunal de Justiça. Quarta Turma. Agravo em Recurso Especial 3.128.009. Relator: Min. João Otávio de Noronha. Julgado em 12 ago. 2026.</w:t>
      </w:r>
    </w:p>
    <w:p>
      <w:pPr>
        <w:pStyle w:val="BodyText"/>
        <w:spacing w:after="80"/>
        <w:jc w:val="both"/>
      </w:pPr>
      <w:r>
        <w:t xml:space="preserve">BRASIL. Superior Tribunal de Justiça. Quarta Turma. Agravo em Recurso Especial 3.133.518. Relator: Min. João Otávio de Noronha. Julgado em 16 jun. 2026.</w:t>
      </w:r>
    </w:p>
    <w:p>
      <w:pPr>
        <w:pStyle w:val="BodyText"/>
        <w:spacing w:after="80"/>
        <w:jc w:val="both"/>
      </w:pPr>
      <w:r>
        <w:t xml:space="preserve">BRASIL. Superior Tribunal de Justiça. Quarta Turma. Agravo Interno no Agravo em Recurso Especial 2.062.597. Relatora: Min. Maria Isabel Gallotti. DJe 31 mar. 2023.</w:t>
      </w:r>
    </w:p>
    <w:p>
      <w:pPr>
        <w:pStyle w:val="BodyText"/>
        <w:spacing w:after="80"/>
        <w:jc w:val="both"/>
      </w:pPr>
      <w:r>
        <w:t xml:space="preserve">BRASIL. Superior Tribunal de Justiça. Quarta Turma. Agravo Interno no Agravo em Recurso Especial 2.509.062. Relator: Min. Raul Araújo. Julgado em 24 jun. 2024. DJe 27 jun. 2024.</w:t>
      </w:r>
    </w:p>
    <w:p>
      <w:pPr>
        <w:pStyle w:val="BodyText"/>
        <w:spacing w:after="80"/>
        <w:jc w:val="both"/>
      </w:pPr>
      <w:r>
        <w:t xml:space="preserve">BRASIL. Superior Tribunal de Justiça. Quarta Turma. Agravo Interno no Agravo em Recurso Especial 2.989.688. Relator: Min. Raul Araújo. Julgado em 8 jun. 2026. DJEN 12 jun. 2026.</w:t>
      </w:r>
    </w:p>
    <w:p>
      <w:pPr>
        <w:pStyle w:val="BodyText"/>
        <w:spacing w:after="80"/>
        <w:jc w:val="both"/>
      </w:pPr>
      <w:r>
        <w:t xml:space="preserve">BRASIL. Superior Tribunal de Justiça. Quarta Turma. Agravo Interno no Agravo em Recurso Especial 3.117.991. Relator: Min. Raul Araújo. Julgado em 15 jun. 2026.</w:t>
      </w:r>
    </w:p>
    <w:p>
      <w:pPr>
        <w:pStyle w:val="BodyText"/>
        <w:spacing w:after="80"/>
        <w:jc w:val="both"/>
      </w:pPr>
      <w:r>
        <w:t xml:space="preserve">BRASIL. Superior Tribunal de Justiça. Quarta Turma. Agravo Interno no Recurso Especial 2.154.773. Relator: Min. Marco Buzzi. DJe 19 dez. 2025.</w:t>
      </w:r>
    </w:p>
    <w:p>
      <w:pPr>
        <w:pStyle w:val="BodyText"/>
        <w:spacing w:after="80"/>
        <w:jc w:val="both"/>
      </w:pPr>
      <w:r>
        <w:t xml:space="preserve">BRASIL. Superior Tribunal de Justiça. Quarta Turma. Agravo Interno nos Embargos de Declaração no Recurso Especial 1.722.693. Relatora: Min. Maria Isabel Gallotti. Julgado em 22 jun. 2026.</w:t>
      </w:r>
    </w:p>
    <w:p>
      <w:pPr>
        <w:pStyle w:val="BodyText"/>
        <w:spacing w:after="80"/>
        <w:jc w:val="both"/>
      </w:pPr>
      <w:r>
        <w:t xml:space="preserve">BRASIL. Superior Tribunal de Justiça. Quarta Turma. Recurso Especial 1.991.994. Relator: Min. Raul Araújo. Julgado em 7 jun. 2022. DJe 20 jun. 2022.</w:t>
      </w:r>
    </w:p>
    <w:p>
      <w:pPr>
        <w:pStyle w:val="BodyText"/>
        <w:spacing w:after="80"/>
        <w:jc w:val="both"/>
      </w:pPr>
      <w:r>
        <w:t xml:space="preserve">BRASIL. Superior Tribunal de Justiça. Quarta Turma. Recurso Especial 2.021.425. Relator: Min. João Otávio de Noronha. Julgado em 11 maio 2026.</w:t>
      </w:r>
    </w:p>
    <w:p>
      <w:pPr>
        <w:pStyle w:val="BodyText"/>
        <w:spacing w:after="80"/>
        <w:jc w:val="both"/>
      </w:pPr>
      <w:r>
        <w:t xml:space="preserve">BRASIL. Superior Tribunal de Justiça. Quarta Turma. Recurso Especial 2.027.283. Relatora: Min. Maria Isabel Gallotti. Julgado em 12 ago. 2026.</w:t>
      </w:r>
    </w:p>
    <w:p>
      <w:pPr>
        <w:pStyle w:val="BodyText"/>
        <w:spacing w:after="80"/>
        <w:jc w:val="both"/>
      </w:pPr>
      <w:r>
        <w:t xml:space="preserve">BRASIL. Superior Tribunal de Justiça. Quarta Turma. Recurso Especial 2.042.061. Relator: Min. Raul Araújo. Julgado em 20 out. 2025. DJEN 29 out. 2025.</w:t>
      </w:r>
    </w:p>
    <w:p>
      <w:pPr>
        <w:pStyle w:val="BodyText"/>
        <w:spacing w:after="80"/>
        <w:jc w:val="both"/>
      </w:pPr>
      <w:r>
        <w:t xml:space="preserve">BRASIL. Superior Tribunal de Justiça. Quarta Turma. Recurso Especial 2.120.455. Relator: Min. Antonio Carlos Ferreira. Julgado em 11 maio 2026.</w:t>
      </w:r>
    </w:p>
    <w:p>
      <w:pPr>
        <w:pStyle w:val="BodyText"/>
        <w:spacing w:after="80"/>
        <w:jc w:val="both"/>
      </w:pPr>
      <w:r>
        <w:t xml:space="preserve">BRASIL. Superior Tribunal de Justiça. Quarta Turma. Recurso Especial 2.126.492. Relator: Min. João Otávio de Noronha. Julgado em 16 mar. 2026. DJEN 19 mar. 2026.</w:t>
      </w:r>
    </w:p>
    <w:p>
      <w:pPr>
        <w:pStyle w:val="BodyText"/>
        <w:spacing w:after="80"/>
        <w:jc w:val="both"/>
      </w:pPr>
      <w:r>
        <w:t xml:space="preserve">BRASIL. Superior Tribunal de Justiça. Quarta Turma. Recurso Especial 2.154.502. Relator: Min. João Otávio de Noronha. Julgado em 9 fev. 2026. DJEN 12 fev. 2026.</w:t>
      </w:r>
    </w:p>
    <w:p>
      <w:pPr>
        <w:pStyle w:val="BodyText"/>
        <w:spacing w:after="80"/>
        <w:jc w:val="both"/>
      </w:pPr>
      <w:r>
        <w:t xml:space="preserve">BRASIL. Superior Tribunal de Justiça. Quarta Turma. Recurso Especial 2.178.775. Relator: Min. João Otávio de Noronha. Julgado em 8 jun. 2026.</w:t>
      </w:r>
    </w:p>
    <w:p>
      <w:pPr>
        <w:pStyle w:val="BodyText"/>
        <w:spacing w:after="80"/>
        <w:jc w:val="both"/>
      </w:pPr>
      <w:r>
        <w:t xml:space="preserve">BRASIL. Superior Tribunal de Justiça. Quarta Turma. Recurso Especial 2.224.697. Relator: Min. João Otávio de Noronha. Julgado em 9 mar. 2026. DJEN 12 mar. 2026.</w:t>
      </w:r>
    </w:p>
    <w:p>
      <w:pPr>
        <w:pStyle w:val="BodyText"/>
        <w:spacing w:after="80"/>
        <w:jc w:val="both"/>
      </w:pPr>
      <w:r>
        <w:t xml:space="preserve">BRASIL. Superior Tribunal de Justiça. Quarta Turma. Recurso Especial 2.246.112. Relator: Min. Raul Araújo. Julgado em 30 mar. 2026. DJEN 8 abr. 2026.</w:t>
      </w:r>
    </w:p>
    <w:p>
      <w:pPr>
        <w:pStyle w:val="BodyText"/>
        <w:spacing w:after="80"/>
        <w:jc w:val="both"/>
      </w:pPr>
      <w:r>
        <w:t xml:space="preserve">BRASIL. Superior Tribunal de Justiça. Quarta Turma. Recurso Especial 2.246.430. Relatora: Min. Maria Isabel Gallotti. Julgado em 16 mar. 2026.</w:t>
      </w:r>
    </w:p>
    <w:p>
      <w:pPr>
        <w:pStyle w:val="BodyText"/>
        <w:spacing w:after="80"/>
        <w:jc w:val="both"/>
      </w:pPr>
      <w:r>
        <w:t xml:space="preserve">BRASIL. Superior Tribunal de Justiça. Quarta Turma. Recurso Especial 2.255.093. Relator: Min. João Otávio de Noronha. Julgado em 8 jun. 2026.</w:t>
      </w:r>
    </w:p>
    <w:p>
      <w:pPr>
        <w:pStyle w:val="BodyText"/>
        <w:spacing w:after="80"/>
        <w:jc w:val="both"/>
      </w:pPr>
      <w:r>
        <w:t xml:space="preserve">BRASIL. Superior Tribunal de Justiça. Quinta Turma. Agravo Interno no Agravo em Recurso Especial 3.110.344. Relatora: Min. Daniela Teixeira. Julgado em 22 jun. 2026.</w:t>
      </w:r>
    </w:p>
    <w:p>
      <w:pPr>
        <w:pStyle w:val="BodyText"/>
        <w:spacing w:after="80"/>
        <w:jc w:val="both"/>
      </w:pPr>
      <w:r>
        <w:t xml:space="preserve">BRASIL. Superior Tribunal de Justiça. Quinta Turma. Agravo Regimental no Agravo em Recurso Especial 3.132.410. Relator: Min. Joel Ilan Paciornik. Julgado em 4 ago. 2026.</w:t>
      </w:r>
    </w:p>
    <w:p>
      <w:pPr>
        <w:pStyle w:val="BodyText"/>
        <w:spacing w:after="80"/>
        <w:jc w:val="both"/>
      </w:pPr>
      <w:r>
        <w:t xml:space="preserve">BRASIL. Superior Tribunal de Justiça. Segunda Seção. Agravo Interno na ExSusp 195. Relator: Min. Ricardo Villas Bôas Cueva. Julgado em 26 jun. 2019. DJe 1 jul. 2019.</w:t>
      </w:r>
    </w:p>
    <w:p>
      <w:pPr>
        <w:pStyle w:val="BodyText"/>
        <w:spacing w:after="80"/>
        <w:jc w:val="both"/>
      </w:pPr>
      <w:r>
        <w:t xml:space="preserve">BRASIL. Superior Tribunal de Justiça. Segunda Seção. Agravo Interno na ExSusp 256. Relatora: Min. Nancy Andrighi. Julgado em 8 mar. 2023. DJe 10 mar. 2023.</w:t>
      </w:r>
    </w:p>
    <w:p>
      <w:pPr>
        <w:pStyle w:val="BodyText"/>
        <w:spacing w:after="80"/>
        <w:jc w:val="both"/>
      </w:pPr>
      <w:r>
        <w:t xml:space="preserve">BRASIL. Superior Tribunal de Justiça. Segunda Seção. Agravo Interno no ExeAR 6.369. Relator: Min. Ricardo Villas Bôas Cueva. DJe 16 maio 2024.</w:t>
      </w:r>
    </w:p>
    <w:p>
      <w:pPr>
        <w:pStyle w:val="BodyText"/>
        <w:spacing w:after="8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80"/>
        <w:jc w:val="both"/>
      </w:pPr>
      <w:r>
        <w:t xml:space="preserve">BRASIL. Superior Tribunal de Justiça. Segunda Seção. Recurso Especial 1.763.462. Relator: Min. Paulo de Tarso Sanseverino. Julgado em 9 jun. 2021. DJe 1 jul. 2021.</w:t>
      </w:r>
    </w:p>
    <w:p>
      <w:pPr>
        <w:pStyle w:val="BodyText"/>
        <w:spacing w:after="80"/>
        <w:jc w:val="both"/>
      </w:pPr>
      <w:r>
        <w:t xml:space="preserve">BRASIL. Superior Tribunal de Justiça. Segunda Turma. Agravo em Recurso Especial 1.992.131. Relator: Min. Francisco Falcão. Julgado em 8 nov. 2022. DJe 14 nov. 2022.</w:t>
      </w:r>
    </w:p>
    <w:p>
      <w:pPr>
        <w:pStyle w:val="BodyText"/>
        <w:spacing w:after="80"/>
        <w:jc w:val="both"/>
      </w:pPr>
      <w:r>
        <w:t xml:space="preserve">BRASIL. Superior Tribunal de Justiça. Segunda Turma. Agravo Interno no Agravo em Recurso Especial 2.237.543. Relator: Min. Herman Benjamin. Julgado em 24 jun. 2024. DJe 28 jun. 2024.</w:t>
      </w:r>
    </w:p>
    <w:p>
      <w:pPr>
        <w:pStyle w:val="BodyText"/>
        <w:spacing w:after="80"/>
        <w:jc w:val="both"/>
      </w:pPr>
      <w:r>
        <w:t xml:space="preserve">BRASIL. Superior Tribunal de Justiça. Segunda Turma. Agravo Interno no Recurso Especial 2.146.248. Relator: Min. Marco Aurélio Bellizze.</w:t>
      </w:r>
    </w:p>
    <w:p>
      <w:pPr>
        <w:pStyle w:val="BodyText"/>
        <w:spacing w:after="80"/>
        <w:jc w:val="both"/>
      </w:pPr>
      <w:r>
        <w:t xml:space="preserve">BRASIL. Superior Tribunal de Justiça. Segunda Turma. Recurso Especial 1.831.507. Relator: Min. Mauro Campbell Marques. Julgado em 6 ago. 2024. DJe 9 ago. 2024.</w:t>
      </w:r>
    </w:p>
    <w:p>
      <w:pPr>
        <w:pStyle w:val="BodyText"/>
        <w:spacing w:after="80"/>
        <w:jc w:val="both"/>
      </w:pPr>
      <w:r>
        <w:t xml:space="preserve">BRASIL. Superior Tribunal de Justiça. Terceira Seção. Recurso Especial 1.349.935. Relator: Min. Rogerio Schietti Cruz. Julgado em 23 ago. 2017. DJe 14 set. 2017.</w:t>
      </w:r>
    </w:p>
    <w:p>
      <w:pPr>
        <w:pStyle w:val="BodyText"/>
        <w:spacing w:after="80"/>
        <w:jc w:val="both"/>
      </w:pPr>
      <w:r>
        <w:t xml:space="preserve">BRASIL. Superior Tribunal de Justiça. Terceira Turma. Agravo em Recurso Especial 2.503.062. Relator: Min. Moura Ribeiro. Julgado em 16 mar. 2026.</w:t>
      </w:r>
    </w:p>
    <w:p>
      <w:pPr>
        <w:pStyle w:val="BodyText"/>
        <w:spacing w:after="80"/>
        <w:jc w:val="both"/>
      </w:pPr>
      <w:r>
        <w:t xml:space="preserve">BRASIL. Superior Tribunal de Justiça. Terceira Turma. Agravo em Recurso Especial 2.828.269. Relator: Min. Moura Ribeiro. Julgado em 27 out. 2025. DJEN 30 out. 2025.</w:t>
      </w:r>
    </w:p>
    <w:p>
      <w:pPr>
        <w:pStyle w:val="BodyText"/>
        <w:spacing w:after="80"/>
        <w:jc w:val="both"/>
      </w:pPr>
      <w:r>
        <w:t xml:space="preserve">BRASIL. Superior Tribunal de Justiça. Terceira Turma. Agravo em Recurso Especial 2.982.042. Relator: Min. Ricardo Villas Bôas Cueva. Julgado em 22 abr. 2026. DJEN 27 abr. 2026.</w:t>
      </w:r>
    </w:p>
    <w:p>
      <w:pPr>
        <w:pStyle w:val="BodyText"/>
        <w:spacing w:after="80"/>
        <w:jc w:val="both"/>
      </w:pPr>
      <w:r>
        <w:t xml:space="preserve">BRASIL. Superior Tribunal de Justiça. Terceira Turma. Agravo Interno no Agravo em Recurso Especial 1.790.001. Relatora: Min. Nancy Andrighi. DJe 25 jun. 2021.</w:t>
      </w:r>
    </w:p>
    <w:p>
      <w:pPr>
        <w:pStyle w:val="BodyText"/>
        <w:spacing w:after="80"/>
        <w:jc w:val="both"/>
      </w:pPr>
      <w:r>
        <w:t xml:space="preserve">BRASIL. Superior Tribunal de Justiça. Terceira Turma. Agravo Interno no Agravo em Recurso Especial 2.230.102. Relator: Min. Humberto Martins. Julgado em 21 ago. 2023. DJe 24 ago. 2023.</w:t>
      </w:r>
    </w:p>
    <w:p>
      <w:pPr>
        <w:pStyle w:val="BodyText"/>
        <w:spacing w:after="80"/>
        <w:jc w:val="both"/>
      </w:pPr>
      <w:r>
        <w:t xml:space="preserve">BRASIL. Superior Tribunal de Justiça. Terceira Turma. Agravo Interno no Agravo em Recurso Especial 2.830.723. Relator: Min. Humberto Martins. Julgado em 1 jun. 2026.</w:t>
      </w:r>
    </w:p>
    <w:p>
      <w:pPr>
        <w:pStyle w:val="BodyText"/>
        <w:spacing w:after="80"/>
        <w:jc w:val="both"/>
      </w:pPr>
      <w:r>
        <w:t xml:space="preserve">BRASIL. Superior Tribunal de Justiça. Terceira Turma. Agravo Interno no Recurso Especial 2.260.946. Relator: Min. Humberto Martins. Julgado em 1 jun. 2026.</w:t>
      </w:r>
    </w:p>
    <w:p>
      <w:pPr>
        <w:pStyle w:val="BodyText"/>
        <w:spacing w:after="80"/>
        <w:jc w:val="both"/>
      </w:pPr>
      <w:r>
        <w:t xml:space="preserve">BRASIL. Superior Tribunal de Justiça. Terceira Turma. Embargos de Declaração no Agravo Interno no Agravo em Recurso Especial 2.890.761. Relator: Min. Moura Ribeiro. Julgado em 22 jun. 2026.</w:t>
      </w:r>
    </w:p>
    <w:p>
      <w:pPr>
        <w:pStyle w:val="BodyText"/>
        <w:spacing w:after="80"/>
        <w:jc w:val="both"/>
      </w:pPr>
      <w:r>
        <w:t xml:space="preserve">BRASIL. Superior Tribunal de Justiça. Terceira Turma. Recurso em Mandado de Segurança 64.894. Relatora: Min. Nancy Andrighi. Julgado em 3 ago. 2021. DJe 9 ago. 2021.</w:t>
      </w:r>
    </w:p>
    <w:p>
      <w:pPr>
        <w:pStyle w:val="BodyText"/>
        <w:spacing w:after="80"/>
        <w:jc w:val="both"/>
      </w:pPr>
      <w:r>
        <w:t xml:space="preserve">BRASIL. Superior Tribunal de Justiça. Terceira Turma. Recurso Especial 1.651.165. Relatora: Min. Nancy Andrighi. Julgado em 19 set. 2017. DJe 26 set. 2017.</w:t>
      </w:r>
    </w:p>
    <w:p>
      <w:pPr>
        <w:pStyle w:val="BodyText"/>
        <w:spacing w:after="80"/>
        <w:jc w:val="both"/>
      </w:pPr>
      <w:r>
        <w:t xml:space="preserve">BRASIL. Superior Tribunal de Justiça. Terceira Turma. Recurso Especial 1.821.048. Relatora: Min. Nancy Andrighi. Julgado em 27 ago. 2019. DJe 29 ago. 2019.</w:t>
      </w:r>
    </w:p>
    <w:p>
      <w:pPr>
        <w:pStyle w:val="BodyText"/>
        <w:spacing w:after="80"/>
        <w:jc w:val="both"/>
      </w:pPr>
      <w:r>
        <w:t xml:space="preserve">BRASIL. Superior Tribunal de Justiça. Terceira Turma. Recurso Especial 1.827.692. Relatora: Min. Daniela Teixeira. Julgado em 23 jun. 2025. DJEN 26 jun. 2025.</w:t>
      </w:r>
    </w:p>
    <w:p>
      <w:pPr>
        <w:pStyle w:val="BodyText"/>
        <w:spacing w:after="80"/>
        <w:jc w:val="both"/>
      </w:pPr>
      <w:r>
        <w:t xml:space="preserve">BRASIL. Superior Tribunal de Justiça. Terceira Turma. Recurso Especial 1.870.654. Relator: Min. Ricardo Villas Bôas Cueva. Julgado em 18 ago. 2026. DJEN 24 ago. 2026.</w:t>
      </w:r>
    </w:p>
    <w:p>
      <w:pPr>
        <w:pStyle w:val="BodyText"/>
        <w:spacing w:after="80"/>
        <w:jc w:val="both"/>
      </w:pPr>
      <w:r>
        <w:t xml:space="preserve">BRASIL. Superior Tribunal de Justiça. Terceira Turma. Recurso Especial 1.925.959. Relator: Min. Paulo de Tarso Sanseverino. Julgado em 12 set. 2023. DJe 22 set. 2023.</w:t>
      </w:r>
    </w:p>
    <w:p>
      <w:pPr>
        <w:pStyle w:val="BodyText"/>
        <w:spacing w:after="80"/>
        <w:jc w:val="both"/>
      </w:pPr>
      <w:r>
        <w:t xml:space="preserve">BRASIL. Superior Tribunal de Justiça. Terceira Turma. Recurso Especial 1.949.665. Relator: Min. Marco Aurélio Bellizze. Julgado em 17 out. 2023. DJe 25 out. 2023.</w:t>
      </w:r>
    </w:p>
    <w:p>
      <w:pPr>
        <w:pStyle w:val="BodyText"/>
        <w:spacing w:after="80"/>
        <w:jc w:val="both"/>
      </w:pPr>
      <w:r>
        <w:t xml:space="preserve">BRASIL. Superior Tribunal de Justiça. Terceira Turma. Recurso Especial 2.037.961. Relator: Min. Ricardo Villas Bôas Cueva. Julgado em 12 ago. 2026.</w:t>
      </w:r>
    </w:p>
    <w:p>
      <w:pPr>
        <w:pStyle w:val="BodyText"/>
        <w:spacing w:after="80"/>
        <w:jc w:val="both"/>
      </w:pPr>
      <w:r>
        <w:t xml:space="preserve">BRASIL. Superior Tribunal de Justiça. Terceira Turma. Recurso Especial 2.055.363. Relatora: Min. Nancy Andrighi. Julgado em 13 jun. 2023. DJe 23 jun. 2023.</w:t>
      </w:r>
    </w:p>
    <w:p>
      <w:pPr>
        <w:pStyle w:val="BodyText"/>
        <w:spacing w:after="80"/>
        <w:jc w:val="both"/>
      </w:pPr>
      <w:r>
        <w:t xml:space="preserve">BRASIL. Superior Tribunal de Justiça. Terceira Turma. Recurso Especial 2.092.572. Relator: Min. Ricardo Villas Bôas Cueva. Julgado em 9 mar. 2026. DJe 12 mar. 2026.</w:t>
      </w:r>
    </w:p>
    <w:p>
      <w:pPr>
        <w:pStyle w:val="BodyText"/>
        <w:spacing w:after="80"/>
        <w:jc w:val="both"/>
      </w:pPr>
      <w:r>
        <w:t xml:space="preserve">BRASIL. Superior Tribunal de Justiça. Terceira Turma. Recurso Especial 2.101.170. Relator: Min. Humberto Martins. Julgado em 8 jun. 2026.</w:t>
      </w:r>
    </w:p>
    <w:p>
      <w:pPr>
        <w:pStyle w:val="BodyText"/>
        <w:spacing w:after="80"/>
        <w:jc w:val="both"/>
      </w:pPr>
      <w:r>
        <w:t xml:space="preserve">BRASIL. Superior Tribunal de Justiça. Terceira Turma. Recurso Especial 2.169.413. Relatora: Min. Nancy Andrighi. Julgado em 3 mar. 2026.</w:t>
      </w:r>
    </w:p>
    <w:p>
      <w:pPr>
        <w:pStyle w:val="BodyText"/>
        <w:spacing w:after="80"/>
        <w:jc w:val="both"/>
      </w:pPr>
      <w:r>
        <w:t xml:space="preserve">BRASIL. Superior Tribunal de Justiça. Terceira Turma. Recurso Especial 2.230.568. Relator: Min. Moura Ribeiro. Julgado em 4 maio 2026.</w:t>
      </w:r>
    </w:p>
    <w:p>
      <w:pPr>
        <w:pStyle w:val="BodyText"/>
        <w:spacing w:after="80"/>
        <w:jc w:val="both"/>
      </w:pPr>
      <w:r>
        <w:t xml:space="preserve">BRASIL. Superior Tribunal de Justiça. Terceira Turma. Recurso Especial 2.232.532. Relator: Min. Moura Ribeiro. Julgado em 4 maio 2026.</w:t>
      </w:r>
    </w:p>
    <w:p>
      <w:pPr>
        <w:pStyle w:val="BodyText"/>
        <w:spacing w:after="80"/>
        <w:jc w:val="both"/>
      </w:pPr>
      <w:r>
        <w:t xml:space="preserve">BRASIL. Superior Tribunal de Justiça. Terceira Turma. Recurso Especial 2.235.989. Relator: Min. Humberto Martins. Julgado em 8 jun. 2026. DJEN 11 jun. 2026.</w:t>
      </w:r>
    </w:p>
    <w:p>
      <w:pPr>
        <w:pStyle w:val="BodyText"/>
        <w:spacing w:after="80"/>
        <w:jc w:val="both"/>
      </w:pPr>
      <w:r>
        <w:t xml:space="preserve">BRASIL. Superior Tribunal de Justiça. Terceira Turma. Recurso Especial 2.239.150. Relatora: Min. Daniela Teixeira. Julgado em 12 ago. 2026. DJEN 17 ago. 2026.</w:t>
      </w:r>
    </w:p>
    <w:p>
      <w:pPr>
        <w:pStyle w:val="BodyText"/>
        <w:spacing w:after="80"/>
        <w:jc w:val="both"/>
      </w:pPr>
      <w:r>
        <w:t xml:space="preserve">BRASIL. Superior Tribunal de Justiça. Terceira Turma. Recurso Especial 2.241.508. Relator: Min. Ricardo Villas Bôas Cueva. Julgado em 15 dez. 2025. DJEN 18 dez. 2025.</w:t>
      </w:r>
    </w:p>
    <w:p>
      <w:pPr>
        <w:pStyle w:val="BodyText"/>
        <w:spacing w:after="80"/>
        <w:jc w:val="both"/>
      </w:pPr>
      <w:r>
        <w:t xml:space="preserve">BRASIL. Superior Tribunal de Justiça. Terceira Turma. Recurso Especial 2.259.176. Relatora: Min. Nancy Andrighi. Julgado em 16 jun. 2026.</w:t>
      </w:r>
    </w:p>
    <w:p>
      <w:pPr>
        <w:pStyle w:val="BodyText"/>
        <w:spacing w:after="80"/>
        <w:jc w:val="both"/>
      </w:pPr>
      <w:r>
        <w:t xml:space="preserve">BRASIL. Superior Tribunal de Justiça. Corte Especial. Agravo Interno na Homologação de Decisão Estrangeira 12.166. Relator: Min. Herman Benjamin. Julgado em 10 mar. 2026. DJEN 16 mar. 2026.</w:t>
      </w:r>
    </w:p>
    <w:p>
      <w:pPr>
        <w:pStyle w:val="BodyText"/>
        <w:spacing w:after="80"/>
        <w:jc w:val="both"/>
      </w:pPr>
      <w:r>
        <w:t xml:space="preserve">BRASIL. Superior Tribunal de Justiça. Corte Especial. Agravo Interno na Homologação de Decisão Estrangeira 12.555. Relator: Min. Herman Benjamin. Julgado em 18 ago. 2026.</w:t>
      </w:r>
    </w:p>
    <w:p>
      <w:pPr>
        <w:pStyle w:val="BodyText"/>
        <w:spacing w:after="80"/>
        <w:jc w:val="both"/>
      </w:pPr>
      <w:r>
        <w:t xml:space="preserve">BRASIL. Superior Tribunal de Justiça. Corte Especial. Agravo Regimental no Habeas Corpus 969.308. Relatora: Min. Daniela Teixeira. DJe 10 jun. 2025.</w:t>
      </w:r>
    </w:p>
    <w:p>
      <w:pPr>
        <w:pStyle w:val="BodyText"/>
        <w:spacing w:after="80"/>
        <w:jc w:val="both"/>
      </w:pPr>
      <w:r>
        <w:t xml:space="preserve">BRASIL. Superior Tribunal de Justiça. Corte Especial. Homologação de Decisão Estrangeira 10.733. Relator: Min. Raul Araújo. Julgado em 17 set. 2025. DJEN 25 set. 2025.</w:t>
      </w:r>
    </w:p>
    <w:p>
      <w:pPr>
        <w:pStyle w:val="BodyText"/>
        <w:spacing w:after="80"/>
        <w:jc w:val="both"/>
      </w:pPr>
      <w:r>
        <w:t xml:space="preserve">BRASIL. Superior Tribunal de Justiça. Corte Especial. Recurso Especial 1.632.777. Relator: Min. Napoleão Nunes Maia Filho. Julgado em 17 maio 2017. DJe 26 maio 2017.</w:t>
      </w:r>
    </w:p>
    <w:p>
      <w:pPr>
        <w:pStyle w:val="BodyText"/>
        <w:spacing w:after="80"/>
        <w:jc w:val="both"/>
      </w:pPr>
      <w:r>
        <w:t xml:space="preserve">BRASIL. Superior Tribunal de Justiça. Corte Especial. Súmula 106. Julgada em 26 maio 1994. DJ 3 jun. 1994.</w:t>
      </w:r>
    </w:p>
    <w:p>
      <w:pPr>
        <w:pStyle w:val="BodyText"/>
        <w:spacing w:after="8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8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80"/>
        <w:jc w:val="both"/>
      </w:pPr>
      <w:r>
        <w:t xml:space="preserve">BRASIL. Superior Tribunal de Justiça. Primeira Turma. Agravo Interno no Agravo em Recurso Especial 2.072.362. Relator: Min. Gurgel de Faria. Julgado em 8 maio 2023. DJe 17 maio 2023.</w:t>
      </w:r>
    </w:p>
    <w:p>
      <w:pPr>
        <w:pStyle w:val="BodyText"/>
        <w:spacing w:after="80"/>
        <w:jc w:val="both"/>
      </w:pPr>
      <w:r>
        <w:t xml:space="preserve">BRASIL. Superior Tribunal de Justiça. Primeira Turma. Agravo Interno no Recurso Especial 1.837.482. Relator: Min. Gurgel de Faria. Julgado em 7 nov. 2023. DJe 15 dez. 2023.</w:t>
      </w:r>
    </w:p>
    <w:p>
      <w:pPr>
        <w:pStyle w:val="BodyText"/>
        <w:spacing w:after="80"/>
        <w:jc w:val="both"/>
      </w:pPr>
      <w:r>
        <w:t xml:space="preserve">BRASIL. Superior Tribunal de Justiça. Quarta Turma. Agravo em Recurso Especial 2.094.467. Relator: Min. João Otávio de Noronha. Julgado em 22 abr. 2026. DJEN 27 abr. 2026.</w:t>
      </w:r>
    </w:p>
    <w:p>
      <w:pPr>
        <w:pStyle w:val="BodyText"/>
        <w:spacing w:after="80"/>
        <w:jc w:val="both"/>
      </w:pPr>
      <w:r>
        <w:t xml:space="preserve">BRASIL. Superior Tribunal de Justiça. Quarta Turma. Agravo em Recurso Especial 2.304.564. Relator: Min. Raul Araújo. Julgado em 1 dez. 2025. DJEN 9 dez. 2025.</w:t>
      </w:r>
    </w:p>
    <w:p>
      <w:pPr>
        <w:pStyle w:val="BodyText"/>
        <w:spacing w:after="80"/>
        <w:jc w:val="both"/>
      </w:pPr>
      <w:r>
        <w:t xml:space="preserve">BRASIL. Superior Tribunal de Justiça. Quarta Turma. Agravo em Recurso Especial 2.651.596. Relator: Min. João Otávio de Noronha. Julgado em 22 jun. 2026.</w:t>
      </w:r>
    </w:p>
    <w:p>
      <w:pPr>
        <w:pStyle w:val="BodyText"/>
        <w:spacing w:after="80"/>
        <w:jc w:val="both"/>
      </w:pPr>
      <w:r>
        <w:t xml:space="preserve">BRASIL. Superior Tribunal de Justiça. Quarta Turma. Agravo em Recurso Especial 2.663.378. Relator: Min. João Otávio de Noronha. Julgado em 9 mar. 2026.</w:t>
      </w:r>
    </w:p>
    <w:p>
      <w:pPr>
        <w:pStyle w:val="BodyText"/>
        <w:spacing w:after="80"/>
        <w:jc w:val="both"/>
      </w:pPr>
      <w:r>
        <w:t xml:space="preserve">BRASIL. Superior Tribunal de Justiça. Quarta Turma. Agravo em Recurso Especial 2.878.218. Relator: Min. Raul Araújo. Julgado em 15 jun. 2026. DJEN 19 jun. 2026.</w:t>
      </w:r>
    </w:p>
    <w:p>
      <w:pPr>
        <w:pStyle w:val="BodyText"/>
        <w:spacing w:after="80"/>
        <w:jc w:val="both"/>
      </w:pPr>
      <w:r>
        <w:t xml:space="preserve">BRASIL. Superior Tribunal de Justiça. Quarta Turma. Agravo em Recurso Especial 3.169.476. Relator: Min. João Otávio de Noronha. Julgado em 12 ago. 2026.</w:t>
      </w:r>
    </w:p>
    <w:p>
      <w:pPr>
        <w:pStyle w:val="BodyText"/>
        <w:spacing w:after="80"/>
        <w:jc w:val="both"/>
      </w:pPr>
      <w:r>
        <w:t xml:space="preserve">BRASIL. Superior Tribunal de Justiça. Quarta Turma. Agravo Interno na Petição 18.792. Relatora: Min. Maria Isabel Gallotti. Julgado em 30 jun. 2026. DJEN 3 jul. 2026.</w:t>
      </w:r>
    </w:p>
    <w:p>
      <w:pPr>
        <w:pStyle w:val="BodyText"/>
        <w:spacing w:after="80"/>
        <w:jc w:val="both"/>
      </w:pPr>
      <w:r>
        <w:t xml:space="preserve">BRASIL. Superior Tribunal de Justiça. Quarta Turma. Agravo Interno no Agravo em Recurso Especial 2.332.925. Relatora: Min. Maria Isabel Gallotti. DJe 22 mar. 2024.</w:t>
      </w:r>
    </w:p>
    <w:p>
      <w:pPr>
        <w:pStyle w:val="BodyText"/>
        <w:spacing w:after="80"/>
        <w:jc w:val="both"/>
      </w:pPr>
      <w:r>
        <w:t xml:space="preserve">BRASIL. Superior Tribunal de Justiça. Quarta Turma. Agravo Interno no Agravo em Recurso Especial 3.089.957. Relator: Min. Luís Carlos Gambogi (Desembargador Convocado do Tjmg). Julgado em 22 jun. 2026.</w:t>
      </w:r>
    </w:p>
    <w:p>
      <w:pPr>
        <w:pStyle w:val="BodyText"/>
        <w:spacing w:after="80"/>
        <w:jc w:val="both"/>
      </w:pPr>
      <w:r>
        <w:t xml:space="preserve">BRASIL. Superior Tribunal de Justiça. Quarta Turma. Agravo Interno no Recurso Especial 1.745.718. Relator: Min. Luis Felipe Salomão. Julgado em 31 ago. 2020. DJe 9 set. 2020.</w:t>
      </w:r>
    </w:p>
    <w:p>
      <w:pPr>
        <w:pStyle w:val="BodyText"/>
        <w:spacing w:after="80"/>
        <w:jc w:val="both"/>
      </w:pPr>
      <w:r>
        <w:t xml:space="preserve">BRASIL. Superior Tribunal de Justiça. Quarta Turma. Recurso Especial 1.763.736. Relator: Min. Antonio Carlos Ferreira. Julgado em 21 jun. 2022. DJe 18 ago. 2022.</w:t>
      </w:r>
    </w:p>
    <w:p>
      <w:pPr>
        <w:pStyle w:val="BodyText"/>
        <w:spacing w:after="80"/>
        <w:jc w:val="both"/>
      </w:pPr>
      <w:r>
        <w:t xml:space="preserve">BRASIL. Superior Tribunal de Justiça. Quarta Turma. Recurso Especial 1.857.194. Relator: Min. Antonio Carlos Ferreira. Julgado em 17 set. 2024. DJe 4 out. 2024.</w:t>
      </w:r>
    </w:p>
    <w:p>
      <w:pPr>
        <w:pStyle w:val="BodyText"/>
        <w:spacing w:after="80"/>
        <w:jc w:val="both"/>
      </w:pPr>
      <w:r>
        <w:t xml:space="preserve">BRASIL. Superior Tribunal de Justiça. Quarta Turma. Recurso Especial 1.948.877. Relator: Min. Raul Araújo. Julgado em 16 dez. 2025. DJEN 19 dez. 2025.</w:t>
      </w:r>
    </w:p>
    <w:p>
      <w:pPr>
        <w:pStyle w:val="BodyText"/>
        <w:spacing w:after="80"/>
        <w:jc w:val="both"/>
      </w:pPr>
      <w:r>
        <w:t xml:space="preserve">BRASIL. Superior Tribunal de Justiça. Quarta Turma. Recurso Especial 2.059.799. Relatora: Min. Maria Isabel Gallotti. Julgado em 9 fev. 2026. DJEN 12 fev. 2026.</w:t>
      </w:r>
    </w:p>
    <w:p>
      <w:pPr>
        <w:pStyle w:val="BodyText"/>
        <w:spacing w:after="80"/>
        <w:jc w:val="both"/>
      </w:pPr>
      <w:r>
        <w:t xml:space="preserve">BRASIL. Superior Tribunal de Justiça. Quarta Turma. Recurso Especial 2.072.505. Relator: Min. João Otávio de Noronha. Julgado em 1 jun. 2026.</w:t>
      </w:r>
    </w:p>
    <w:p>
      <w:pPr>
        <w:pStyle w:val="BodyText"/>
        <w:spacing w:after="80"/>
        <w:jc w:val="both"/>
      </w:pPr>
      <w:r>
        <w:t xml:space="preserve">BRASIL. Superior Tribunal de Justiça. Quarta Turma. Recurso Especial 2.117.951. Relator: Min. Raul Araújo. Julgado em 9 mar. 2026.</w:t>
      </w:r>
    </w:p>
    <w:p>
      <w:pPr>
        <w:pStyle w:val="BodyText"/>
        <w:spacing w:after="80"/>
        <w:jc w:val="both"/>
      </w:pPr>
      <w:r>
        <w:t xml:space="preserve">BRASIL. Superior Tribunal de Justiça. Quarta Turma. Recurso Especial 2.140.098. Relator: Min. João Otávio de Noronha. Julgado em 16 mar. 2026.</w:t>
      </w:r>
    </w:p>
    <w:p>
      <w:pPr>
        <w:pStyle w:val="BodyText"/>
        <w:spacing w:after="80"/>
        <w:jc w:val="both"/>
      </w:pPr>
      <w:r>
        <w:t xml:space="preserve">BRASIL. Superior Tribunal de Justiça. Quarta Turma. Recurso Especial 2.144.119. Relatora: Min. Maria Isabel Gallotti. Julgado em 9 mar. 2026.</w:t>
      </w:r>
    </w:p>
    <w:p>
      <w:pPr>
        <w:pStyle w:val="BodyText"/>
        <w:spacing w:after="80"/>
        <w:jc w:val="both"/>
      </w:pPr>
      <w:r>
        <w:t xml:space="preserve">BRASIL. Superior Tribunal de Justiça. Quarta Turma. Recurso Especial 2.179.925. Relator: Min. João Otávio de Noronha. Julgado em 30 jun. 2026.</w:t>
      </w:r>
    </w:p>
    <w:p>
      <w:pPr>
        <w:pStyle w:val="BodyText"/>
        <w:spacing w:after="80"/>
        <w:jc w:val="both"/>
      </w:pPr>
      <w:r>
        <w:t xml:space="preserve">BRASIL. Superior Tribunal de Justiça. Quarta Turma. Recurso Especial 2.225.786. Relator: Min. Antonio Carlos Ferreira. Julgado em 22 jun. 2026. DJEN 30 jun. 2026.</w:t>
      </w:r>
    </w:p>
    <w:p>
      <w:pPr>
        <w:pStyle w:val="BodyText"/>
        <w:spacing w:after="80"/>
        <w:jc w:val="both"/>
      </w:pPr>
      <w:r>
        <w:t xml:space="preserve">BRASIL. Superior Tribunal de Justiça. Quarta Turma. Recurso Especial 2.227.802. Relator: Min. João Otávio de Noronha. Julgado em 30 mar. 2026.</w:t>
      </w:r>
    </w:p>
    <w:p>
      <w:pPr>
        <w:pStyle w:val="BodyText"/>
        <w:spacing w:after="80"/>
        <w:jc w:val="both"/>
      </w:pPr>
      <w:r>
        <w:t xml:space="preserve">BRASIL. Superior Tribunal de Justiça. Quarta Turma. Recurso Especial 2.268.610. Relator: Min. Raul Araújo. Julgado em 30 jun. 2026.</w:t>
      </w:r>
    </w:p>
    <w:p>
      <w:pPr>
        <w:pStyle w:val="BodyText"/>
        <w:spacing w:after="80"/>
        <w:jc w:val="both"/>
      </w:pPr>
      <w:r>
        <w:t xml:space="preserve">BRASIL. Superior Tribunal de Justiça. Segunda Seção. Conflito de Competência 215.225. Relatora: Min. Daniela Teixeira. DJe 13 out. 2025.</w:t>
      </w:r>
    </w:p>
    <w:p>
      <w:pPr>
        <w:pStyle w:val="BodyText"/>
        <w:spacing w:after="80"/>
        <w:jc w:val="both"/>
      </w:pPr>
      <w:r>
        <w:t xml:space="preserve">BRASIL. Superior Tribunal de Justiça. Segunda Seção. Recurso Especial 1.361.869 e Recurso Especial 1.362.038 (Tema 1015). Relator: Min. Raul Araújo. Julgados em 25 maio 2022. DJe 24 out. 2022.</w:t>
      </w:r>
    </w:p>
    <w:p>
      <w:pPr>
        <w:pStyle w:val="BodyText"/>
        <w:spacing w:after="80"/>
        <w:jc w:val="both"/>
      </w:pPr>
      <w:r>
        <w:t xml:space="preserve">BRASIL. Superior Tribunal de Justiça. Segunda Turma. Agravo Interno no Agravo em Recurso Especial 1.625.236. Relator: Min. Mauro Campbell Marques. Julgado em 14 set. 2020. DJe 17 set. 2020.</w:t>
      </w:r>
    </w:p>
    <w:p>
      <w:pPr>
        <w:pStyle w:val="BodyText"/>
        <w:spacing w:after="80"/>
        <w:jc w:val="both"/>
      </w:pPr>
      <w:r>
        <w:t xml:space="preserve">BRASIL. Superior Tribunal de Justiça. Segunda Turma. Agravo Interno nos Embargos de Declaração no Agravo em Recurso Especial 3.137.040. Relator: Min. Francisco Falcão. Julgado em 19 ago. 2026.</w:t>
      </w:r>
    </w:p>
    <w:p>
      <w:pPr>
        <w:pStyle w:val="BodyText"/>
        <w:spacing w:after="80"/>
        <w:jc w:val="both"/>
      </w:pPr>
      <w:r>
        <w:t xml:space="preserve">BRASIL. Superior Tribunal de Justiça. Terceira Turma. Agravo em Recurso Especial 2.226.192. Relator: Min. Moura Ribeiro. Julgado em 16 mar. 2026.</w:t>
      </w:r>
    </w:p>
    <w:p>
      <w:pPr>
        <w:pStyle w:val="BodyText"/>
        <w:spacing w:after="80"/>
        <w:jc w:val="both"/>
      </w:pPr>
      <w:r>
        <w:t xml:space="preserve">BRASIL. Superior Tribunal de Justiça. Terceira Turma. Agravo em Recurso Especial 2.731.232. Relator: Min. Moura Ribeiro. Julgado em 4 maio 2026. DJEN 8 maio 2026.</w:t>
      </w:r>
    </w:p>
    <w:p>
      <w:pPr>
        <w:pStyle w:val="BodyText"/>
        <w:spacing w:after="80"/>
        <w:jc w:val="both"/>
      </w:pPr>
      <w:r>
        <w:t xml:space="preserve">BRASIL. Superior Tribunal de Justiça. Terceira Turma. Agravo em Recurso Especial 3.016.999. Relator: Min. Ricardo Villas Bôas Cueva. Julgado em 24 ago. 2026.</w:t>
      </w:r>
    </w:p>
    <w:p>
      <w:pPr>
        <w:pStyle w:val="BodyText"/>
        <w:spacing w:after="80"/>
        <w:jc w:val="both"/>
      </w:pPr>
      <w:r>
        <w:t xml:space="preserve">BRASIL. Superior Tribunal de Justiça. Terceira Turma. Agravo em Recurso Especial 3.083.220. Relator: Min. Moura Ribeiro. Julgado em 23 mar. 2026.</w:t>
      </w:r>
    </w:p>
    <w:p>
      <w:pPr>
        <w:pStyle w:val="BodyText"/>
        <w:spacing w:after="80"/>
        <w:jc w:val="both"/>
      </w:pPr>
      <w:r>
        <w:t xml:space="preserve">BRASIL. Superior Tribunal de Justiça. Terceira Turma. Agravo Interno no Agravo em Recurso Especial 2.455.226. Relator: Min. Ricardo Villas Bôas Cueva. Julgado em 10 jun. 2024. DJe 13 jun. 2024.</w:t>
      </w:r>
    </w:p>
    <w:p>
      <w:pPr>
        <w:pStyle w:val="BodyText"/>
        <w:spacing w:after="80"/>
        <w:jc w:val="both"/>
      </w:pPr>
      <w:r>
        <w:t xml:space="preserve">BRASIL. Superior Tribunal de Justiça. Terceira Turma. Agravo Interno no Agravo em Recurso Especial 2.715.195. Relator: Min. Humberto Martins. Julgado em 1 jun. 2026.</w:t>
      </w:r>
    </w:p>
    <w:p>
      <w:pPr>
        <w:pStyle w:val="BodyText"/>
        <w:spacing w:after="80"/>
        <w:jc w:val="both"/>
      </w:pPr>
      <w:r>
        <w:t xml:space="preserve">BRASIL. Superior Tribunal de Justiça. Terceira Turma. Recurso Especial 1.906.378. Relatora: Min. Nancy Andrighi. Julgado em 11 maio 2021. DJe 14 maio 2021.</w:t>
      </w:r>
    </w:p>
    <w:p>
      <w:pPr>
        <w:pStyle w:val="BodyText"/>
        <w:spacing w:after="80"/>
        <w:jc w:val="both"/>
      </w:pPr>
      <w:r>
        <w:t xml:space="preserve">BRASIL. Superior Tribunal de Justiça. Terceira Turma. Recurso Especial 2.016.092. Relatora: Min. Nancy Andrighi. Julgado em 25 out. 2022. DJe 1 dez. 2022.</w:t>
      </w:r>
    </w:p>
    <w:p>
      <w:pPr>
        <w:pStyle w:val="BodyText"/>
        <w:spacing w:after="80"/>
        <w:jc w:val="both"/>
      </w:pPr>
      <w:r>
        <w:t xml:space="preserve">BRASIL. Superior Tribunal de Justiça. Terceira Turma. Recurso Especial 2.069.123. Relatora: Min. Nancy Andrighi. Julgado em 3 out. 2023. DJe 9 out. 2023.</w:t>
      </w:r>
    </w:p>
    <w:p>
      <w:pPr>
        <w:pStyle w:val="BodyText"/>
        <w:spacing w:after="80"/>
        <w:jc w:val="both"/>
      </w:pPr>
      <w:r>
        <w:t xml:space="preserve">BRASIL. Superior Tribunal de Justiça. Terceira Turma. Recurso Especial 2.070.921. Relator: Min. Humberto Martins. Julgado em 12 ago. 2026. DJEN 17 ago. 2026.</w:t>
      </w:r>
    </w:p>
    <w:p>
      <w:pPr>
        <w:pStyle w:val="BodyText"/>
        <w:spacing w:after="80"/>
        <w:jc w:val="both"/>
      </w:pPr>
      <w:r>
        <w:t xml:space="preserve">BRASIL. Superior Tribunal de Justiça. Terceira Turma. Recurso Especial 2.095.170. Relator: Min. Humberto Martins. Julgado em 12 ago. 2025. DJEN 15 ago. 2025.</w:t>
      </w:r>
    </w:p>
    <w:p>
      <w:pPr>
        <w:pStyle w:val="BodyText"/>
        <w:spacing w:after="80"/>
        <w:jc w:val="both"/>
      </w:pPr>
      <w:r>
        <w:t xml:space="preserve">BRASIL. Superior Tribunal de Justiça. Terceira Turma. Recurso Especial 2.111.092. Relator: Min. Moura Ribeiro. Julgado em 13 abr. 2026. DJEN 16 abr. 2026.</w:t>
      </w:r>
    </w:p>
    <w:p>
      <w:pPr>
        <w:pStyle w:val="BodyText"/>
        <w:spacing w:after="80"/>
        <w:jc w:val="both"/>
      </w:pPr>
      <w:r>
        <w:t xml:space="preserve">BRASIL. Superior Tribunal de Justiça. Terceira Turma. Recurso Especial 2.126.117. Relatora: Min. Nancy Andrighi. Julgado em 14 maio 2024. DJe 17 maio 2024.</w:t>
      </w:r>
    </w:p>
    <w:p>
      <w:pPr>
        <w:pStyle w:val="BodyText"/>
        <w:spacing w:after="80"/>
        <w:jc w:val="both"/>
      </w:pPr>
      <w:r>
        <w:t xml:space="preserve">BRASIL. Superior Tribunal de Justiça. Terceira Turma. Recurso Especial 2.179.211. Relator: Min. Moura Ribeiro. Julgado em 11 nov. 2025. DJe 24 nov. 2025.</w:t>
      </w:r>
    </w:p>
    <w:p>
      <w:pPr>
        <w:pStyle w:val="BodyText"/>
        <w:spacing w:after="80"/>
        <w:jc w:val="both"/>
      </w:pPr>
      <w:r>
        <w:t xml:space="preserve">BRASIL. Superior Tribunal de Justiça. Terceira Turma. Recurso Especial 2.234.214. Relator: Min. Moura Ribeiro. Julgado em 2 mar. 2026.</w:t>
      </w:r>
    </w:p>
    <w:p>
      <w:pPr>
        <w:pStyle w:val="BodyText"/>
        <w:spacing w:after="80"/>
        <w:jc w:val="both"/>
      </w:pPr>
      <w:r>
        <w:t xml:space="preserve">BRASIL. Superior Tribunal de Justiça. Terceira Turma. Recurso Especial 2.243.354. Relator: Min. Humberto Martins. Julgado em 8 jun. 2026.</w:t>
      </w:r>
    </w:p>
    <w:p>
      <w:pPr>
        <w:pStyle w:val="BodyText"/>
        <w:spacing w:after="80"/>
        <w:jc w:val="both"/>
      </w:pPr>
      <w:r>
        <w:t xml:space="preserve">BRASIL. Superior Tribunal de Justiça. Terceira Turma. Recurso Especial 2.264.349. Relator: Min. Humberto Martins. Julgado em 12 ago. 2026.</w:t>
      </w:r>
    </w:p>
    <w:p>
      <w:pPr>
        <w:pStyle w:val="BodyText"/>
        <w:spacing w:after="80"/>
        <w:jc w:val="both"/>
      </w:pPr>
      <w:r>
        <w:t xml:space="preserve">BRASIL. Superior Tribunal de Justiça. Primeira Seção. Petição 12.482 (Tema 692). Relator: Min. Og Fernandes. Julgado em 11 maio 2022. DJe 24 maio 2022.</w:t>
      </w:r>
    </w:p>
    <w:p>
      <w:pPr>
        <w:pStyle w:val="BodyText"/>
        <w:spacing w:after="80"/>
        <w:jc w:val="both"/>
      </w:pPr>
      <w:r>
        <w:t xml:space="preserve">BRASIL. Superior Tribunal de Justiça. Primeira Turma. Recurso Especial 1.797.365. Relator: Min. Sérgio Kukina. Julgado em 3 out. 2019. DJe 22 out. 2019.</w:t>
      </w:r>
    </w:p>
    <w:p>
      <w:pPr>
        <w:pStyle w:val="BodyText"/>
        <w:spacing w:after="80"/>
        <w:jc w:val="both"/>
      </w:pPr>
      <w:r>
        <w:t xml:space="preserve">BRASIL. Superior Tribunal de Justiça. Quarta Turma. Agravo em Recurso Especial 2.363.091. Relator: Min. Raul Araújo. Julgado em 16 mar. 2026.</w:t>
      </w:r>
    </w:p>
    <w:p>
      <w:pPr>
        <w:pStyle w:val="BodyText"/>
        <w:spacing w:after="80"/>
        <w:jc w:val="both"/>
      </w:pPr>
      <w:r>
        <w:t xml:space="preserve">BRASIL. Superior Tribunal de Justiça. Quarta Turma. Agravo Interno na TutAntAnt 22. Relator: Min. Raul Araújo. Julgado em 2 out. 2023. DJe 5 out. 2023.</w:t>
      </w:r>
    </w:p>
    <w:p>
      <w:pPr>
        <w:pStyle w:val="BodyText"/>
        <w:spacing w:after="80"/>
        <w:jc w:val="both"/>
      </w:pPr>
      <w:r>
        <w:t xml:space="preserve">BRASIL. Superior Tribunal de Justiça. Quarta Turma. Agravo Interno na TutCautAnt 1.482. Relatora: Min. Maria Isabel Gallotti. Julgado em 12 ago. 2026. DJEN 17 ago. 2026.</w:t>
      </w:r>
    </w:p>
    <w:p>
      <w:pPr>
        <w:pStyle w:val="BodyText"/>
        <w:spacing w:after="80"/>
        <w:jc w:val="both"/>
      </w:pPr>
      <w:r>
        <w:t xml:space="preserve">BRASIL. Superior Tribunal de Justiça. Quarta Turma. Agravo Interno no Recurso Especial 2.110.998. Relatora: Min. Maria Isabel Gallotti. Julgado em 12 maio 2025. DJEN 16 maio 2025.</w:t>
      </w:r>
    </w:p>
    <w:p>
      <w:pPr>
        <w:pStyle w:val="BodyText"/>
        <w:spacing w:after="80"/>
        <w:jc w:val="both"/>
      </w:pPr>
      <w:r>
        <w:t xml:space="preserve">BRASIL. Superior Tribunal de Justiça. Quarta Turma. Agravo Interno no Recurso Especial 2.247.023. Relatora: Min. Maria Isabel Gallotti. Julgado em 22 jun. 2026.</w:t>
      </w:r>
    </w:p>
    <w:p>
      <w:pPr>
        <w:pStyle w:val="BodyText"/>
        <w:spacing w:after="80"/>
        <w:jc w:val="both"/>
      </w:pPr>
      <w:r>
        <w:t xml:space="preserve">BRASIL. Superior Tribunal de Justiça. Quarta Turma. Recurso Especial 1.236.057. Relator: Min. Antonio Carlos Ferreira. Julgado em 6 abr. 2021. DJe 28 abr. 2021.</w:t>
      </w:r>
    </w:p>
    <w:p>
      <w:pPr>
        <w:pStyle w:val="BodyText"/>
        <w:spacing w:after="80"/>
        <w:jc w:val="both"/>
      </w:pPr>
      <w:r>
        <w:t xml:space="preserve">BRASIL. Superior Tribunal de Justiça. Quarta Turma. Recurso Especial 1.938.645. Relatora: Min. Maria Isabel Gallotti. Julgado em 4 jun. 2024. DJe 6 set. 2024.</w:t>
      </w:r>
    </w:p>
    <w:p>
      <w:pPr>
        <w:pStyle w:val="BodyText"/>
        <w:spacing w:after="80"/>
        <w:jc w:val="both"/>
      </w:pPr>
      <w:r>
        <w:t xml:space="preserve">BRASIL. Superior Tribunal de Justiça. Quarta Turma. Recurso Especial 2.025.626. Relatora: Min. Maria Isabel Gallotti. Julgado em 4 jun. 2024. DJe 5 set. 2024.</w:t>
      </w:r>
    </w:p>
    <w:p>
      <w:pPr>
        <w:pStyle w:val="BodyText"/>
        <w:spacing w:after="80"/>
        <w:jc w:val="both"/>
      </w:pPr>
      <w:r>
        <w:t xml:space="preserve">BRASIL. Superior Tribunal de Justiça. Quinta Turma. Recurso Especial 2.236.052. Relatora: Min. Daniela Teixeira. Julgado em 12 ago. 2026.</w:t>
      </w:r>
    </w:p>
    <w:p>
      <w:pPr>
        <w:pStyle w:val="BodyText"/>
        <w:spacing w:after="80"/>
        <w:jc w:val="both"/>
      </w:pPr>
      <w:r>
        <w:t xml:space="preserve">BRASIL. Superior Tribunal de Justiça. Segunda Seção. Agravo Interno na Ação Rescisória 5.839. Relator: Min. Luis Felipe Salomão. Julgado em 15 jun. 2021. DJe 21 jun. 2021.</w:t>
      </w:r>
    </w:p>
    <w:p>
      <w:pPr>
        <w:pStyle w:val="BodyText"/>
        <w:spacing w:after="80"/>
        <w:jc w:val="both"/>
      </w:pPr>
      <w:r>
        <w:t xml:space="preserve">BRASIL. Superior Tribunal de Justiça. Segunda Seção. Agravo Interno no TP 575. Relator: Min. Marco Buzzi. Julgado em 28 jun. 2022. DJe 30 jun. 2022.</w:t>
      </w:r>
    </w:p>
    <w:p>
      <w:pPr>
        <w:pStyle w:val="BodyText"/>
        <w:spacing w:after="80"/>
        <w:jc w:val="both"/>
      </w:pPr>
      <w:r>
        <w:t xml:space="preserve">BRASIL. Superior Tribunal de Justiça. Segunda Turma. Recurso Especial 2.266.198. Relator: Min. Afrânio Vilela. Julgado em 12 ago. 2026.</w:t>
      </w:r>
    </w:p>
    <w:p>
      <w:pPr>
        <w:pStyle w:val="BodyText"/>
        <w:spacing w:after="80"/>
        <w:jc w:val="both"/>
      </w:pPr>
      <w:r>
        <w:t xml:space="preserve">BRASIL. Superior Tribunal de Justiça. Terceira Turma. Agravo Interno no Recurso Especial 1.910.272. Relator: Min. Ricardo Villas Bôas Cueva. Julgado em 26 ago. 2024. DJe 29 ago. 2024.</w:t>
      </w:r>
    </w:p>
    <w:p>
      <w:pPr>
        <w:pStyle w:val="BodyText"/>
        <w:spacing w:after="80"/>
        <w:jc w:val="both"/>
      </w:pPr>
      <w:r>
        <w:t xml:space="preserve">BRASIL. Superior Tribunal de Justiça. Terceira Turma. Recurso Especial 1.760.966. Relator: Min. Marco Aurélio Bellizze. Julgado em 4 dez. 2018. DJe 7 dez. 2018.</w:t>
      </w:r>
    </w:p>
    <w:p>
      <w:pPr>
        <w:pStyle w:val="BodyText"/>
        <w:spacing w:after="80"/>
        <w:jc w:val="both"/>
      </w:pPr>
      <w:r>
        <w:t xml:space="preserve">BRASIL. Superior Tribunal de Justiça. Terceira Turma. Recurso Especial 1.766.376. Relatora: Min. Nancy Andrighi. Julgado em 25 ago. 2020. DJe 28 ago. 2020.</w:t>
      </w:r>
    </w:p>
    <w:p>
      <w:pPr>
        <w:pStyle w:val="BodyText"/>
        <w:spacing w:after="80"/>
        <w:jc w:val="both"/>
      </w:pPr>
      <w:r>
        <w:t xml:space="preserve">BRASIL. Superior Tribunal de Justiça. Terceira Turma. Recurso Especial 1.895.663. Relator: Min. Ricardo Villas Bôas Cueva. Julgado em 14 dez. 2021. DJe 16 dez. 2021.</w:t>
      </w:r>
    </w:p>
    <w:p>
      <w:pPr>
        <w:pStyle w:val="BodyText"/>
        <w:spacing w:after="80"/>
        <w:jc w:val="both"/>
      </w:pPr>
      <w:r>
        <w:t xml:space="preserve">BRASIL. Superior Tribunal de Justiça. Terceira Turma. Recurso Especial 2.157.370. Relator: Min. Moura Ribeiro. Julgado em 22 abr. 2026.</w:t>
      </w:r>
    </w:p>
    <w:p>
      <w:pPr>
        <w:pStyle w:val="BodyText"/>
        <w:spacing w:after="80"/>
        <w:jc w:val="both"/>
      </w:pPr>
      <w:r>
        <w:t xml:space="preserve">BRASIL. Superior Tribunal de Justiça. Terceira Turma. Recurso Especial 2.224.632. Relator: Min. Moura Ribeiro. Julgado em 12 ago. 2026.</w:t>
      </w:r>
    </w:p>
    <w:p>
      <w:pPr>
        <w:pStyle w:val="BodyText"/>
        <w:spacing w:after="80"/>
        <w:jc w:val="both"/>
      </w:pPr>
      <w:r>
        <w:t xml:space="preserve">BRASIL. Superior Tribunal de Justiça. Quarta Turma. Agravo em Recurso Especial 2.644.080. Relator: Min. João Otávio de Noronha. Julgado em 9 mar. 2026.</w:t>
      </w:r>
    </w:p>
    <w:p>
      <w:pPr>
        <w:pStyle w:val="BodyText"/>
        <w:spacing w:after="80"/>
        <w:jc w:val="both"/>
      </w:pPr>
      <w:r>
        <w:t xml:space="preserve">BRASIL. Superior Tribunal de Justiça. Segunda Turma. Recurso Especial 2.066.843. Relator: Min. Marco Aurélio Bellizze. Julgado em 5 maio 2026.</w:t>
      </w:r>
    </w:p>
    <w:p>
      <w:pPr>
        <w:pStyle w:val="BodyText"/>
        <w:spacing w:after="80"/>
        <w:jc w:val="both"/>
      </w:pPr>
      <w:r>
        <w:t xml:space="preserve">BRASIL. Superior Tribunal de Justiça. Terceira Turma. Agravo em Recurso Especial 2.442.156. Relator: Min. Ricardo Villas Bôas Cueva. Julgado em 24 nov. 2025. DJEN 1 dez. 2025.</w:t>
      </w:r>
    </w:p>
    <w:p>
      <w:pPr>
        <w:pStyle w:val="BodyText"/>
        <w:spacing w:after="80"/>
        <w:jc w:val="both"/>
      </w:pPr>
      <w:r>
        <w:t xml:space="preserve">BRASIL. Superior Tribunal de Justiça. Terceira Turma. Recurso Especial 2.135.866. Relator: Min. Moura Ribeiro. Julgado em 4 maio 2026. DJEN 8 maio 2026.</w:t>
      </w:r>
    </w:p>
    <w:bookmarkEnd w:id="619"/>
    <w:bookmarkEnd w:id="620"/>
    <w:bookmarkStart w:id="621" w:name="índice-de-artigos"/>
    <w:p>
      <w:pPr>
        <w:pStyle w:val="Heading1"/>
        <w:pBdr>
          <w:left w:val="single" w:sz="48" w:space="8" w:color="1F3A5F"/>
        </w:pBdr>
        <w:shd w:val="clear" w:color="auto" w:fill="DCE6F2"/>
        <w:spacing w:before="200" w:after="100"/>
        <w:ind w:left="142"/>
      </w:pPr>
      <w:r>
        <w:t xml:space="preserve">Índice de artigos</w:t>
      </w:r>
    </w:p>
    <w:p>
      <w:pPr>
        <w:pStyle w:val="FirstParagraph"/>
        <w:keepNext/>
        <w:spacing w:after="80"/>
        <w:jc w:val="both"/>
      </w:pPr>
      <w:r>
        <w:t xml:space="preserve">Remete cada artigo da Parte Geral à página em que começa o seu texto.</w:t>
      </w:r>
    </w:p>
    <w:tbl>
      <w:tblPr>
        <w:tblStyle w:val="Table"/>
        <w:tblLook w:firstRow="1" w:lastRow="0" w:firstColumn="0" w:lastColumn="0" w:noHBand="0" w:noVBand="0" w:val="0020"/>
        <w:tblW w:w="9355" w:type="dxa"/>
        <w:tblLayout w:type="fixed"/>
      </w:tblPr>
      <w:tblGrid>
        <w:gridCol w:w="1607"/>
        <w:gridCol w:w="730"/>
        <w:gridCol w:w="1607"/>
        <w:gridCol w:w="730"/>
        <w:gridCol w:w="1607"/>
        <w:gridCol w:w="730"/>
        <w:gridCol w:w="1607"/>
        <w:gridCol w:w="730"/>
      </w:tblGrid>
      <w:tr>
        <w:trPr>
          <w:tblHeader w:val="on"/>
          <w:cantSplit/>
        </w:trPr>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1º</w:t>
            </w:r>
          </w:p>
        </w:tc>
        <w:tc>
          <w:tcPr>
            <w:tcW w:type="dxa" w:w="731"/>
          </w:tcPr>
          <w:p>
            <w:pPr>
              <w:pStyle w:val="Compact"/>
              <w:spacing w:before="20" w:after="20" w:line="240" w:lineRule="auto"/>
              <w:jc w:val="right"/>
            </w:pPr>
            <w:r>
              <w:rPr>
                <w:rFonts w:ascii="Liberation Sans Narrow" w:hAnsi="Liberation Sans Narrow"/>
                <w:b/>
                <w:sz w:val="18"/>
              </w:rPr>
              <w:t xml:space="preserve">22</w:t>
            </w:r>
          </w:p>
        </w:tc>
        <w:tc>
          <w:tcPr>
            <w:tcW w:type="dxa" w:w="1608"/>
          </w:tcPr>
          <w:p>
            <w:pPr>
              <w:pStyle w:val="Compact"/>
              <w:spacing w:before="20" w:after="20" w:line="240" w:lineRule="auto"/>
              <w:jc w:val="left"/>
            </w:pPr>
            <w:r>
              <w:rPr>
                <w:rFonts w:ascii="Liberation Sans Narrow" w:hAnsi="Liberation Sans Narrow"/>
                <w:b w:val="0"/>
                <w:sz w:val="18"/>
              </w:rPr>
              <w:t xml:space="preserve">Art. 81</w:t>
            </w:r>
          </w:p>
        </w:tc>
        <w:tc>
          <w:tcPr>
            <w:tcW w:type="dxa" w:w="731"/>
          </w:tcPr>
          <w:p>
            <w:pPr>
              <w:pStyle w:val="Compact"/>
              <w:spacing w:before="20" w:after="20" w:line="240" w:lineRule="auto"/>
              <w:jc w:val="right"/>
            </w:pPr>
            <w:r>
              <w:rPr>
                <w:rFonts w:ascii="Liberation Sans Narrow" w:hAnsi="Liberation Sans Narrow"/>
                <w:b/>
                <w:sz w:val="18"/>
              </w:rPr>
              <w:t xml:space="preserve">58</w:t>
            </w:r>
          </w:p>
        </w:tc>
        <w:tc>
          <w:tcPr>
            <w:tcW w:type="dxa" w:w="1608"/>
          </w:tcPr>
          <w:p>
            <w:pPr>
              <w:pStyle w:val="Compact"/>
              <w:spacing w:before="20" w:after="20" w:line="240" w:lineRule="auto"/>
              <w:jc w:val="left"/>
            </w:pPr>
            <w:r>
              <w:rPr>
                <w:rFonts w:ascii="Liberation Sans Narrow" w:hAnsi="Liberation Sans Narrow"/>
                <w:b w:val="0"/>
                <w:sz w:val="18"/>
              </w:rPr>
              <w:t xml:space="preserve">Art. 161</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241</w:t>
            </w:r>
          </w:p>
        </w:tc>
        <w:tc>
          <w:tcPr>
            <w:tcW w:type="dxa" w:w="731"/>
          </w:tcPr>
          <w:p>
            <w:pPr>
              <w:pStyle w:val="Compact"/>
              <w:spacing w:before="20" w:after="20" w:line="240" w:lineRule="auto"/>
              <w:jc w:val="right"/>
            </w:pPr>
            <w:r>
              <w:rPr>
                <w:rFonts w:ascii="Liberation Sans Narrow" w:hAnsi="Liberation Sans Narrow"/>
                <w:b/>
                <w:sz w:val="18"/>
              </w:rPr>
              <w:t xml:space="preserve">122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2º</w:t>
            </w:r>
          </w:p>
        </w:tc>
        <w:tc>
          <w:tcPr>
            <w:tcW w:type="dxa" w:w="731"/>
          </w:tcPr>
          <w:p>
            <w:pPr>
              <w:pStyle w:val="Compact"/>
              <w:spacing w:before="20" w:after="20" w:line="240" w:lineRule="auto"/>
              <w:jc w:val="right"/>
            </w:pPr>
            <w:r>
              <w:rPr>
                <w:rFonts w:ascii="Liberation Sans Narrow" w:hAnsi="Liberation Sans Narrow"/>
                <w:b/>
                <w:sz w:val="18"/>
              </w:rPr>
              <w:t xml:space="preserve">22</w:t>
            </w:r>
          </w:p>
        </w:tc>
        <w:tc>
          <w:tcPr>
            <w:tcW w:type="dxa" w:w="1608"/>
          </w:tcPr>
          <w:p>
            <w:pPr>
              <w:pStyle w:val="Compact"/>
              <w:spacing w:before="20" w:after="20" w:line="240" w:lineRule="auto"/>
              <w:jc w:val="left"/>
            </w:pPr>
            <w:r>
              <w:rPr>
                <w:rFonts w:ascii="Liberation Sans Narrow" w:hAnsi="Liberation Sans Narrow"/>
                <w:b w:val="0"/>
                <w:sz w:val="18"/>
              </w:rPr>
              <w:t xml:space="preserve">Art. 82</w:t>
            </w:r>
          </w:p>
        </w:tc>
        <w:tc>
          <w:tcPr>
            <w:tcW w:type="dxa" w:w="731"/>
          </w:tcPr>
          <w:p>
            <w:pPr>
              <w:pStyle w:val="Compact"/>
              <w:spacing w:before="20" w:after="20" w:line="240" w:lineRule="auto"/>
              <w:jc w:val="right"/>
            </w:pPr>
            <w:r>
              <w:rPr>
                <w:rFonts w:ascii="Liberation Sans Narrow" w:hAnsi="Liberation Sans Narrow"/>
                <w:b/>
                <w:sz w:val="18"/>
              </w:rPr>
              <w:t xml:space="preserve">59</w:t>
            </w:r>
          </w:p>
        </w:tc>
        <w:tc>
          <w:tcPr>
            <w:tcW w:type="dxa" w:w="1608"/>
          </w:tcPr>
          <w:p>
            <w:pPr>
              <w:pStyle w:val="Compact"/>
              <w:spacing w:before="20" w:after="20" w:line="240" w:lineRule="auto"/>
              <w:jc w:val="left"/>
            </w:pPr>
            <w:r>
              <w:rPr>
                <w:rFonts w:ascii="Liberation Sans Narrow" w:hAnsi="Liberation Sans Narrow"/>
                <w:b w:val="0"/>
                <w:sz w:val="18"/>
              </w:rPr>
              <w:t xml:space="preserve">Art. 162</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242</w:t>
            </w:r>
          </w:p>
        </w:tc>
        <w:tc>
          <w:tcPr>
            <w:tcW w:type="dxa" w:w="731"/>
          </w:tcPr>
          <w:p>
            <w:pPr>
              <w:pStyle w:val="Compact"/>
              <w:spacing w:before="20" w:after="20" w:line="240" w:lineRule="auto"/>
              <w:jc w:val="right"/>
            </w:pPr>
            <w:r>
              <w:rPr>
                <w:rFonts w:ascii="Liberation Sans Narrow" w:hAnsi="Liberation Sans Narrow"/>
                <w:b/>
                <w:sz w:val="18"/>
              </w:rPr>
              <w:t xml:space="preserve">122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3º</w:t>
            </w:r>
          </w:p>
        </w:tc>
        <w:tc>
          <w:tcPr>
            <w:tcW w:type="dxa" w:w="731"/>
          </w:tcPr>
          <w:p>
            <w:pPr>
              <w:pStyle w:val="Compact"/>
              <w:spacing w:before="20" w:after="20" w:line="240" w:lineRule="auto"/>
              <w:jc w:val="right"/>
            </w:pPr>
            <w:r>
              <w:rPr>
                <w:rFonts w:ascii="Liberation Sans Narrow" w:hAnsi="Liberation Sans Narrow"/>
                <w:b/>
                <w:sz w:val="18"/>
              </w:rPr>
              <w:t xml:space="preserve">22</w:t>
            </w:r>
          </w:p>
        </w:tc>
        <w:tc>
          <w:tcPr>
            <w:tcW w:type="dxa" w:w="1608"/>
          </w:tcPr>
          <w:p>
            <w:pPr>
              <w:pStyle w:val="Compact"/>
              <w:spacing w:before="20" w:after="20" w:line="240" w:lineRule="auto"/>
              <w:jc w:val="left"/>
            </w:pPr>
            <w:r>
              <w:rPr>
                <w:rFonts w:ascii="Liberation Sans Narrow" w:hAnsi="Liberation Sans Narrow"/>
                <w:b w:val="0"/>
                <w:sz w:val="18"/>
              </w:rPr>
              <w:t xml:space="preserve">Art. 83</w:t>
            </w:r>
          </w:p>
        </w:tc>
        <w:tc>
          <w:tcPr>
            <w:tcW w:type="dxa" w:w="731"/>
          </w:tcPr>
          <w:p>
            <w:pPr>
              <w:pStyle w:val="Compact"/>
              <w:spacing w:before="20" w:after="20" w:line="240" w:lineRule="auto"/>
              <w:jc w:val="right"/>
            </w:pPr>
            <w:r>
              <w:rPr>
                <w:rFonts w:ascii="Liberation Sans Narrow" w:hAnsi="Liberation Sans Narrow"/>
                <w:b/>
                <w:sz w:val="18"/>
              </w:rPr>
              <w:t xml:space="preserve">59</w:t>
            </w:r>
          </w:p>
        </w:tc>
        <w:tc>
          <w:tcPr>
            <w:tcW w:type="dxa" w:w="1608"/>
          </w:tcPr>
          <w:p>
            <w:pPr>
              <w:pStyle w:val="Compact"/>
              <w:spacing w:before="20" w:after="20" w:line="240" w:lineRule="auto"/>
              <w:jc w:val="left"/>
            </w:pPr>
            <w:r>
              <w:rPr>
                <w:rFonts w:ascii="Liberation Sans Narrow" w:hAnsi="Liberation Sans Narrow"/>
                <w:b w:val="0"/>
                <w:sz w:val="18"/>
              </w:rPr>
              <w:t xml:space="preserve">Art. 163</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243</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4º</w:t>
            </w:r>
          </w:p>
        </w:tc>
        <w:tc>
          <w:tcPr>
            <w:tcW w:type="dxa" w:w="731"/>
          </w:tcPr>
          <w:p>
            <w:pPr>
              <w:pStyle w:val="Compact"/>
              <w:spacing w:before="20" w:after="20" w:line="240" w:lineRule="auto"/>
              <w:jc w:val="right"/>
            </w:pPr>
            <w:r>
              <w:rPr>
                <w:rFonts w:ascii="Liberation Sans Narrow" w:hAnsi="Liberation Sans Narrow"/>
                <w:b/>
                <w:sz w:val="18"/>
              </w:rPr>
              <w:t xml:space="preserve">23</w:t>
            </w:r>
          </w:p>
        </w:tc>
        <w:tc>
          <w:tcPr>
            <w:tcW w:type="dxa" w:w="1608"/>
          </w:tcPr>
          <w:p>
            <w:pPr>
              <w:pStyle w:val="Compact"/>
              <w:spacing w:before="20" w:after="20" w:line="240" w:lineRule="auto"/>
              <w:jc w:val="left"/>
            </w:pPr>
            <w:r>
              <w:rPr>
                <w:rFonts w:ascii="Liberation Sans Narrow" w:hAnsi="Liberation Sans Narrow"/>
                <w:b w:val="0"/>
                <w:sz w:val="18"/>
              </w:rPr>
              <w:t xml:space="preserve">Art. 84</w:t>
            </w:r>
          </w:p>
        </w:tc>
        <w:tc>
          <w:tcPr>
            <w:tcW w:type="dxa" w:w="731"/>
          </w:tcPr>
          <w:p>
            <w:pPr>
              <w:pStyle w:val="Compact"/>
              <w:spacing w:before="20" w:after="20" w:line="240" w:lineRule="auto"/>
              <w:jc w:val="right"/>
            </w:pPr>
            <w:r>
              <w:rPr>
                <w:rFonts w:ascii="Liberation Sans Narrow" w:hAnsi="Liberation Sans Narrow"/>
                <w:b/>
                <w:sz w:val="18"/>
              </w:rPr>
              <w:t xml:space="preserve">60</w:t>
            </w:r>
          </w:p>
        </w:tc>
        <w:tc>
          <w:tcPr>
            <w:tcW w:type="dxa" w:w="1608"/>
          </w:tcPr>
          <w:p>
            <w:pPr>
              <w:pStyle w:val="Compact"/>
              <w:spacing w:before="20" w:after="20" w:line="240" w:lineRule="auto"/>
              <w:jc w:val="left"/>
            </w:pPr>
            <w:r>
              <w:rPr>
                <w:rFonts w:ascii="Liberation Sans Narrow" w:hAnsi="Liberation Sans Narrow"/>
                <w:b w:val="0"/>
                <w:sz w:val="18"/>
              </w:rPr>
              <w:t xml:space="preserve">Art. 164</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244</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5º</w:t>
            </w:r>
          </w:p>
        </w:tc>
        <w:tc>
          <w:tcPr>
            <w:tcW w:type="dxa" w:w="731"/>
          </w:tcPr>
          <w:p>
            <w:pPr>
              <w:pStyle w:val="Compact"/>
              <w:spacing w:before="20" w:after="20" w:line="240" w:lineRule="auto"/>
              <w:jc w:val="right"/>
            </w:pPr>
            <w:r>
              <w:rPr>
                <w:rFonts w:ascii="Liberation Sans Narrow" w:hAnsi="Liberation Sans Narrow"/>
                <w:b/>
                <w:sz w:val="18"/>
              </w:rPr>
              <w:t xml:space="preserve">23</w:t>
            </w:r>
          </w:p>
        </w:tc>
        <w:tc>
          <w:tcPr>
            <w:tcW w:type="dxa" w:w="1608"/>
          </w:tcPr>
          <w:p>
            <w:pPr>
              <w:pStyle w:val="Compact"/>
              <w:spacing w:before="20" w:after="20" w:line="240" w:lineRule="auto"/>
              <w:jc w:val="left"/>
            </w:pPr>
            <w:r>
              <w:rPr>
                <w:rFonts w:ascii="Liberation Sans Narrow" w:hAnsi="Liberation Sans Narrow"/>
                <w:b w:val="0"/>
                <w:sz w:val="18"/>
              </w:rPr>
              <w:t xml:space="preserve">Art. 85</w:t>
            </w:r>
          </w:p>
        </w:tc>
        <w:tc>
          <w:tcPr>
            <w:tcW w:type="dxa" w:w="731"/>
          </w:tcPr>
          <w:p>
            <w:pPr>
              <w:pStyle w:val="Compact"/>
              <w:spacing w:before="20" w:after="20" w:line="240" w:lineRule="auto"/>
              <w:jc w:val="right"/>
            </w:pPr>
            <w:r>
              <w:rPr>
                <w:rFonts w:ascii="Liberation Sans Narrow" w:hAnsi="Liberation Sans Narrow"/>
                <w:b/>
                <w:sz w:val="18"/>
              </w:rPr>
              <w:t xml:space="preserve">60</w:t>
            </w:r>
          </w:p>
        </w:tc>
        <w:tc>
          <w:tcPr>
            <w:tcW w:type="dxa" w:w="1608"/>
          </w:tcPr>
          <w:p>
            <w:pPr>
              <w:pStyle w:val="Compact"/>
              <w:spacing w:before="20" w:after="20" w:line="240" w:lineRule="auto"/>
              <w:jc w:val="left"/>
            </w:pPr>
            <w:r>
              <w:rPr>
                <w:rFonts w:ascii="Liberation Sans Narrow" w:hAnsi="Liberation Sans Narrow"/>
                <w:b w:val="0"/>
                <w:sz w:val="18"/>
              </w:rPr>
              <w:t xml:space="preserve">Art. 165</w:t>
            </w:r>
          </w:p>
        </w:tc>
        <w:tc>
          <w:tcPr>
            <w:tcW w:type="dxa" w:w="731"/>
          </w:tcPr>
          <w:p>
            <w:pPr>
              <w:pStyle w:val="Compact"/>
              <w:spacing w:before="20" w:after="20" w:line="240" w:lineRule="auto"/>
              <w:jc w:val="right"/>
            </w:pPr>
            <w:r>
              <w:rPr>
                <w:rFonts w:ascii="Liberation Sans Narrow" w:hAnsi="Liberation Sans Narrow"/>
                <w:b/>
                <w:sz w:val="18"/>
              </w:rPr>
              <w:t xml:space="preserve">98</w:t>
            </w:r>
          </w:p>
        </w:tc>
        <w:tc>
          <w:tcPr>
            <w:tcW w:type="dxa" w:w="1608"/>
          </w:tcPr>
          <w:p>
            <w:pPr>
              <w:pStyle w:val="Compact"/>
              <w:spacing w:before="20" w:after="20" w:line="240" w:lineRule="auto"/>
              <w:jc w:val="left"/>
            </w:pPr>
            <w:r>
              <w:rPr>
                <w:rFonts w:ascii="Liberation Sans Narrow" w:hAnsi="Liberation Sans Narrow"/>
                <w:b w:val="0"/>
                <w:sz w:val="18"/>
              </w:rPr>
              <w:t xml:space="preserve">Art. 245</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6º</w:t>
            </w:r>
          </w:p>
        </w:tc>
        <w:tc>
          <w:tcPr>
            <w:tcW w:type="dxa" w:w="731"/>
          </w:tcPr>
          <w:p>
            <w:pPr>
              <w:pStyle w:val="Compact"/>
              <w:spacing w:before="20" w:after="20" w:line="240" w:lineRule="auto"/>
              <w:jc w:val="right"/>
            </w:pPr>
            <w:r>
              <w:rPr>
                <w:rFonts w:ascii="Liberation Sans Narrow" w:hAnsi="Liberation Sans Narrow"/>
                <w:b/>
                <w:sz w:val="18"/>
              </w:rPr>
              <w:t xml:space="preserve">24</w:t>
            </w:r>
          </w:p>
        </w:tc>
        <w:tc>
          <w:tcPr>
            <w:tcW w:type="dxa" w:w="1608"/>
          </w:tcPr>
          <w:p>
            <w:pPr>
              <w:pStyle w:val="Compact"/>
              <w:spacing w:before="20" w:after="20" w:line="240" w:lineRule="auto"/>
              <w:jc w:val="left"/>
            </w:pPr>
            <w:r>
              <w:rPr>
                <w:rFonts w:ascii="Liberation Sans Narrow" w:hAnsi="Liberation Sans Narrow"/>
                <w:b w:val="0"/>
                <w:sz w:val="18"/>
              </w:rPr>
              <w:t xml:space="preserve">Art. 86</w:t>
            </w:r>
          </w:p>
        </w:tc>
        <w:tc>
          <w:tcPr>
            <w:tcW w:type="dxa" w:w="731"/>
          </w:tcPr>
          <w:p>
            <w:pPr>
              <w:pStyle w:val="Compact"/>
              <w:spacing w:before="20" w:after="20" w:line="240" w:lineRule="auto"/>
              <w:jc w:val="right"/>
            </w:pPr>
            <w:r>
              <w:rPr>
                <w:rFonts w:ascii="Liberation Sans Narrow" w:hAnsi="Liberation Sans Narrow"/>
                <w:b/>
                <w:sz w:val="18"/>
              </w:rPr>
              <w:t xml:space="preserve">65</w:t>
            </w:r>
          </w:p>
        </w:tc>
        <w:tc>
          <w:tcPr>
            <w:tcW w:type="dxa" w:w="1608"/>
          </w:tcPr>
          <w:p>
            <w:pPr>
              <w:pStyle w:val="Compact"/>
              <w:spacing w:before="20" w:after="20" w:line="240" w:lineRule="auto"/>
              <w:jc w:val="left"/>
            </w:pPr>
            <w:r>
              <w:rPr>
                <w:rFonts w:ascii="Liberation Sans Narrow" w:hAnsi="Liberation Sans Narrow"/>
                <w:b w:val="0"/>
                <w:sz w:val="18"/>
              </w:rPr>
              <w:t xml:space="preserve">Art. 166</w:t>
            </w:r>
          </w:p>
        </w:tc>
        <w:tc>
          <w:tcPr>
            <w:tcW w:type="dxa" w:w="731"/>
          </w:tcPr>
          <w:p>
            <w:pPr>
              <w:pStyle w:val="Compact"/>
              <w:spacing w:before="20" w:after="20" w:line="240" w:lineRule="auto"/>
              <w:jc w:val="right"/>
            </w:pPr>
            <w:r>
              <w:rPr>
                <w:rFonts w:ascii="Liberation Sans Narrow" w:hAnsi="Liberation Sans Narrow"/>
                <w:b/>
                <w:sz w:val="18"/>
              </w:rPr>
              <w:t xml:space="preserve">98</w:t>
            </w:r>
          </w:p>
        </w:tc>
        <w:tc>
          <w:tcPr>
            <w:tcW w:type="dxa" w:w="1608"/>
          </w:tcPr>
          <w:p>
            <w:pPr>
              <w:pStyle w:val="Compact"/>
              <w:spacing w:before="20" w:after="20" w:line="240" w:lineRule="auto"/>
              <w:jc w:val="left"/>
            </w:pPr>
            <w:r>
              <w:rPr>
                <w:rFonts w:ascii="Liberation Sans Narrow" w:hAnsi="Liberation Sans Narrow"/>
                <w:b w:val="0"/>
                <w:sz w:val="18"/>
              </w:rPr>
              <w:t xml:space="preserve">Art. 246</w:t>
            </w:r>
          </w:p>
        </w:tc>
        <w:tc>
          <w:tcPr>
            <w:tcW w:type="dxa" w:w="731"/>
          </w:tcPr>
          <w:p>
            <w:pPr>
              <w:pStyle w:val="Compact"/>
              <w:spacing w:before="20" w:after="20" w:line="240" w:lineRule="auto"/>
              <w:jc w:val="right"/>
            </w:pPr>
            <w:r>
              <w:rPr>
                <w:rFonts w:ascii="Liberation Sans Narrow" w:hAnsi="Liberation Sans Narrow"/>
                <w:b/>
                <w:sz w:val="18"/>
              </w:rPr>
              <w:t xml:space="preserve">124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7º</w:t>
            </w:r>
          </w:p>
        </w:tc>
        <w:tc>
          <w:tcPr>
            <w:tcW w:type="dxa" w:w="731"/>
          </w:tcPr>
          <w:p>
            <w:pPr>
              <w:pStyle w:val="Compact"/>
              <w:spacing w:before="20" w:after="20" w:line="240" w:lineRule="auto"/>
              <w:jc w:val="right"/>
            </w:pPr>
            <w:r>
              <w:rPr>
                <w:rFonts w:ascii="Liberation Sans Narrow" w:hAnsi="Liberation Sans Narrow"/>
                <w:b/>
                <w:sz w:val="18"/>
              </w:rPr>
              <w:t xml:space="preserve">24</w:t>
            </w:r>
          </w:p>
        </w:tc>
        <w:tc>
          <w:tcPr>
            <w:tcW w:type="dxa" w:w="1608"/>
          </w:tcPr>
          <w:p>
            <w:pPr>
              <w:pStyle w:val="Compact"/>
              <w:spacing w:before="20" w:after="20" w:line="240" w:lineRule="auto"/>
              <w:jc w:val="left"/>
            </w:pPr>
            <w:r>
              <w:rPr>
                <w:rFonts w:ascii="Liberation Sans Narrow" w:hAnsi="Liberation Sans Narrow"/>
                <w:b w:val="0"/>
                <w:sz w:val="18"/>
              </w:rPr>
              <w:t xml:space="preserve">Art. 87</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167</w:t>
            </w:r>
          </w:p>
        </w:tc>
        <w:tc>
          <w:tcPr>
            <w:tcW w:type="dxa" w:w="731"/>
          </w:tcPr>
          <w:p>
            <w:pPr>
              <w:pStyle w:val="Compact"/>
              <w:spacing w:before="20" w:after="20" w:line="240" w:lineRule="auto"/>
              <w:jc w:val="right"/>
            </w:pPr>
            <w:r>
              <w:rPr>
                <w:rFonts w:ascii="Liberation Sans Narrow" w:hAnsi="Liberation Sans Narrow"/>
                <w:b/>
                <w:sz w:val="18"/>
              </w:rPr>
              <w:t xml:space="preserve">99</w:t>
            </w:r>
          </w:p>
        </w:tc>
        <w:tc>
          <w:tcPr>
            <w:tcW w:type="dxa" w:w="1608"/>
          </w:tcPr>
          <w:p>
            <w:pPr>
              <w:pStyle w:val="Compact"/>
              <w:spacing w:before="20" w:after="20" w:line="240" w:lineRule="auto"/>
              <w:jc w:val="left"/>
            </w:pPr>
            <w:r>
              <w:rPr>
                <w:rFonts w:ascii="Liberation Sans Narrow" w:hAnsi="Liberation Sans Narrow"/>
                <w:b w:val="0"/>
                <w:sz w:val="18"/>
              </w:rPr>
              <w:t xml:space="preserve">Art. 247</w:t>
            </w:r>
          </w:p>
        </w:tc>
        <w:tc>
          <w:tcPr>
            <w:tcW w:type="dxa" w:w="731"/>
          </w:tcPr>
          <w:p>
            <w:pPr>
              <w:pStyle w:val="Compact"/>
              <w:spacing w:before="20" w:after="20" w:line="240" w:lineRule="auto"/>
              <w:jc w:val="right"/>
            </w:pPr>
            <w:r>
              <w:rPr>
                <w:rFonts w:ascii="Liberation Sans Narrow" w:hAnsi="Liberation Sans Narrow"/>
                <w:b/>
                <w:sz w:val="18"/>
              </w:rPr>
              <w:t xml:space="preserve">125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8º</w:t>
            </w:r>
          </w:p>
        </w:tc>
        <w:tc>
          <w:tcPr>
            <w:tcW w:type="dxa" w:w="731"/>
          </w:tcPr>
          <w:p>
            <w:pPr>
              <w:pStyle w:val="Compact"/>
              <w:spacing w:before="20" w:after="20" w:line="240" w:lineRule="auto"/>
              <w:jc w:val="right"/>
            </w:pPr>
            <w:r>
              <w:rPr>
                <w:rFonts w:ascii="Liberation Sans Narrow" w:hAnsi="Liberation Sans Narrow"/>
                <w:b/>
                <w:sz w:val="18"/>
              </w:rPr>
              <w:t xml:space="preserve">24</w:t>
            </w:r>
          </w:p>
        </w:tc>
        <w:tc>
          <w:tcPr>
            <w:tcW w:type="dxa" w:w="1608"/>
          </w:tcPr>
          <w:p>
            <w:pPr>
              <w:pStyle w:val="Compact"/>
              <w:spacing w:before="20" w:after="20" w:line="240" w:lineRule="auto"/>
              <w:jc w:val="left"/>
            </w:pPr>
            <w:r>
              <w:rPr>
                <w:rFonts w:ascii="Liberation Sans Narrow" w:hAnsi="Liberation Sans Narrow"/>
                <w:b w:val="0"/>
                <w:sz w:val="18"/>
              </w:rPr>
              <w:t xml:space="preserve">Art. 88</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168</w:t>
            </w:r>
          </w:p>
        </w:tc>
        <w:tc>
          <w:tcPr>
            <w:tcW w:type="dxa" w:w="731"/>
          </w:tcPr>
          <w:p>
            <w:pPr>
              <w:pStyle w:val="Compact"/>
              <w:spacing w:before="20" w:after="20" w:line="240" w:lineRule="auto"/>
              <w:jc w:val="right"/>
            </w:pPr>
            <w:r>
              <w:rPr>
                <w:rFonts w:ascii="Liberation Sans Narrow" w:hAnsi="Liberation Sans Narrow"/>
                <w:b/>
                <w:sz w:val="18"/>
              </w:rPr>
              <w:t xml:space="preserve">99</w:t>
            </w:r>
          </w:p>
        </w:tc>
        <w:tc>
          <w:tcPr>
            <w:tcW w:type="dxa" w:w="1608"/>
          </w:tcPr>
          <w:p>
            <w:pPr>
              <w:pStyle w:val="Compact"/>
              <w:spacing w:before="20" w:after="20" w:line="240" w:lineRule="auto"/>
              <w:jc w:val="left"/>
            </w:pPr>
            <w:r>
              <w:rPr>
                <w:rFonts w:ascii="Liberation Sans Narrow" w:hAnsi="Liberation Sans Narrow"/>
                <w:b w:val="0"/>
                <w:sz w:val="18"/>
              </w:rPr>
              <w:t xml:space="preserve">Art. 248</w:t>
            </w:r>
          </w:p>
        </w:tc>
        <w:tc>
          <w:tcPr>
            <w:tcW w:type="dxa" w:w="731"/>
          </w:tcPr>
          <w:p>
            <w:pPr>
              <w:pStyle w:val="Compact"/>
              <w:spacing w:before="20" w:after="20" w:line="240" w:lineRule="auto"/>
              <w:jc w:val="right"/>
            </w:pPr>
            <w:r>
              <w:rPr>
                <w:rFonts w:ascii="Liberation Sans Narrow" w:hAnsi="Liberation Sans Narrow"/>
                <w:b/>
                <w:sz w:val="18"/>
              </w:rPr>
              <w:t xml:space="preserve">126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9º</w:t>
            </w:r>
          </w:p>
        </w:tc>
        <w:tc>
          <w:tcPr>
            <w:tcW w:type="dxa" w:w="731"/>
          </w:tcPr>
          <w:p>
            <w:pPr>
              <w:pStyle w:val="Compact"/>
              <w:spacing w:before="20" w:after="20" w:line="240" w:lineRule="auto"/>
              <w:jc w:val="right"/>
            </w:pPr>
            <w:r>
              <w:rPr>
                <w:rFonts w:ascii="Liberation Sans Narrow" w:hAnsi="Liberation Sans Narrow"/>
                <w:b/>
                <w:sz w:val="18"/>
              </w:rPr>
              <w:t xml:space="preserve">25</w:t>
            </w:r>
          </w:p>
        </w:tc>
        <w:tc>
          <w:tcPr>
            <w:tcW w:type="dxa" w:w="1608"/>
          </w:tcPr>
          <w:p>
            <w:pPr>
              <w:pStyle w:val="Compact"/>
              <w:spacing w:before="20" w:after="20" w:line="240" w:lineRule="auto"/>
              <w:jc w:val="left"/>
            </w:pPr>
            <w:r>
              <w:rPr>
                <w:rFonts w:ascii="Liberation Sans Narrow" w:hAnsi="Liberation Sans Narrow"/>
                <w:b w:val="0"/>
                <w:sz w:val="18"/>
              </w:rPr>
              <w:t xml:space="preserve">Art. 89</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169</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249</w:t>
            </w:r>
          </w:p>
        </w:tc>
        <w:tc>
          <w:tcPr>
            <w:tcW w:type="dxa" w:w="731"/>
          </w:tcPr>
          <w:p>
            <w:pPr>
              <w:pStyle w:val="Compact"/>
              <w:spacing w:before="20" w:after="20" w:line="240" w:lineRule="auto"/>
              <w:jc w:val="right"/>
            </w:pPr>
            <w:r>
              <w:rPr>
                <w:rFonts w:ascii="Liberation Sans Narrow" w:hAnsi="Liberation Sans Narrow"/>
                <w:b/>
                <w:sz w:val="18"/>
              </w:rPr>
              <w:t xml:space="preserve">126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10</w:t>
            </w:r>
          </w:p>
        </w:tc>
        <w:tc>
          <w:tcPr>
            <w:tcW w:type="dxa" w:w="731"/>
          </w:tcPr>
          <w:p>
            <w:pPr>
              <w:pStyle w:val="Compact"/>
              <w:spacing w:before="20" w:after="20" w:line="240" w:lineRule="auto"/>
              <w:jc w:val="right"/>
            </w:pPr>
            <w:r>
              <w:rPr>
                <w:rFonts w:ascii="Liberation Sans Narrow" w:hAnsi="Liberation Sans Narrow"/>
                <w:b/>
                <w:sz w:val="18"/>
              </w:rPr>
              <w:t xml:space="preserve">25</w:t>
            </w:r>
          </w:p>
        </w:tc>
        <w:tc>
          <w:tcPr>
            <w:tcW w:type="dxa" w:w="1608"/>
          </w:tcPr>
          <w:p>
            <w:pPr>
              <w:pStyle w:val="Compact"/>
              <w:spacing w:before="20" w:after="20" w:line="240" w:lineRule="auto"/>
              <w:jc w:val="left"/>
            </w:pPr>
            <w:r>
              <w:rPr>
                <w:rFonts w:ascii="Liberation Sans Narrow" w:hAnsi="Liberation Sans Narrow"/>
                <w:b w:val="0"/>
                <w:sz w:val="18"/>
              </w:rPr>
              <w:t xml:space="preserve">Art. 90</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170</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250</w:t>
            </w:r>
          </w:p>
        </w:tc>
        <w:tc>
          <w:tcPr>
            <w:tcW w:type="dxa" w:w="731"/>
          </w:tcPr>
          <w:p>
            <w:pPr>
              <w:pStyle w:val="Compact"/>
              <w:spacing w:before="20" w:after="20" w:line="240" w:lineRule="auto"/>
              <w:jc w:val="right"/>
            </w:pPr>
            <w:r>
              <w:rPr>
                <w:rFonts w:ascii="Liberation Sans Narrow" w:hAnsi="Liberation Sans Narrow"/>
                <w:b/>
                <w:sz w:val="18"/>
              </w:rPr>
              <w:t xml:space="preserve">127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11</w:t>
            </w:r>
          </w:p>
        </w:tc>
        <w:tc>
          <w:tcPr>
            <w:tcW w:type="dxa" w:w="731"/>
          </w:tcPr>
          <w:p>
            <w:pPr>
              <w:pStyle w:val="Compact"/>
              <w:spacing w:before="20" w:after="20" w:line="240" w:lineRule="auto"/>
              <w:jc w:val="right"/>
            </w:pPr>
            <w:r>
              <w:rPr>
                <w:rFonts w:ascii="Liberation Sans Narrow" w:hAnsi="Liberation Sans Narrow"/>
                <w:b/>
                <w:sz w:val="18"/>
              </w:rPr>
              <w:t xml:space="preserve">26</w:t>
            </w:r>
          </w:p>
        </w:tc>
        <w:tc>
          <w:tcPr>
            <w:tcW w:type="dxa" w:w="1608"/>
          </w:tcPr>
          <w:p>
            <w:pPr>
              <w:pStyle w:val="Compact"/>
              <w:spacing w:before="20" w:after="20" w:line="240" w:lineRule="auto"/>
              <w:jc w:val="left"/>
            </w:pPr>
            <w:r>
              <w:rPr>
                <w:rFonts w:ascii="Liberation Sans Narrow" w:hAnsi="Liberation Sans Narrow"/>
                <w:b w:val="0"/>
                <w:sz w:val="18"/>
              </w:rPr>
              <w:t xml:space="preserve">Art. 91</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171</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251</w:t>
            </w:r>
          </w:p>
        </w:tc>
        <w:tc>
          <w:tcPr>
            <w:tcW w:type="dxa" w:w="731"/>
          </w:tcPr>
          <w:p>
            <w:pPr>
              <w:pStyle w:val="Compact"/>
              <w:spacing w:before="20" w:after="20" w:line="240" w:lineRule="auto"/>
              <w:jc w:val="right"/>
            </w:pPr>
            <w:r>
              <w:rPr>
                <w:rFonts w:ascii="Liberation Sans Narrow" w:hAnsi="Liberation Sans Narrow"/>
                <w:b/>
                <w:sz w:val="18"/>
              </w:rPr>
              <w:t xml:space="preserve">127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12</w:t>
            </w:r>
          </w:p>
        </w:tc>
        <w:tc>
          <w:tcPr>
            <w:tcW w:type="dxa" w:w="731"/>
          </w:tcPr>
          <w:p>
            <w:pPr>
              <w:pStyle w:val="Compact"/>
              <w:spacing w:before="20" w:after="20" w:line="240" w:lineRule="auto"/>
              <w:jc w:val="right"/>
            </w:pPr>
            <w:r>
              <w:rPr>
                <w:rFonts w:ascii="Liberation Sans Narrow" w:hAnsi="Liberation Sans Narrow"/>
                <w:b/>
                <w:sz w:val="18"/>
              </w:rPr>
              <w:t xml:space="preserve">26</w:t>
            </w:r>
          </w:p>
        </w:tc>
        <w:tc>
          <w:tcPr>
            <w:tcW w:type="dxa" w:w="1608"/>
          </w:tcPr>
          <w:p>
            <w:pPr>
              <w:pStyle w:val="Compact"/>
              <w:spacing w:before="20" w:after="20" w:line="240" w:lineRule="auto"/>
              <w:jc w:val="left"/>
            </w:pPr>
            <w:r>
              <w:rPr>
                <w:rFonts w:ascii="Liberation Sans Narrow" w:hAnsi="Liberation Sans Narrow"/>
                <w:b w:val="0"/>
                <w:sz w:val="18"/>
              </w:rPr>
              <w:t xml:space="preserve">Art. 92</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172</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252</w:t>
            </w:r>
          </w:p>
        </w:tc>
        <w:tc>
          <w:tcPr>
            <w:tcW w:type="dxa" w:w="731"/>
          </w:tcPr>
          <w:p>
            <w:pPr>
              <w:pStyle w:val="Compact"/>
              <w:spacing w:before="20" w:after="20" w:line="240" w:lineRule="auto"/>
              <w:jc w:val="right"/>
            </w:pPr>
            <w:r>
              <w:rPr>
                <w:rFonts w:ascii="Liberation Sans Narrow" w:hAnsi="Liberation Sans Narrow"/>
                <w:b/>
                <w:sz w:val="18"/>
              </w:rPr>
              <w:t xml:space="preserve">128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13</w:t>
            </w:r>
          </w:p>
        </w:tc>
        <w:tc>
          <w:tcPr>
            <w:tcW w:type="dxa" w:w="731"/>
          </w:tcPr>
          <w:p>
            <w:pPr>
              <w:pStyle w:val="Compact"/>
              <w:spacing w:before="20" w:after="20" w:line="240" w:lineRule="auto"/>
              <w:jc w:val="right"/>
            </w:pPr>
            <w:r>
              <w:rPr>
                <w:rFonts w:ascii="Liberation Sans Narrow" w:hAnsi="Liberation Sans Narrow"/>
                <w:b/>
                <w:sz w:val="18"/>
              </w:rPr>
              <w:t xml:space="preserve">27</w:t>
            </w:r>
          </w:p>
        </w:tc>
        <w:tc>
          <w:tcPr>
            <w:tcW w:type="dxa" w:w="1608"/>
          </w:tcPr>
          <w:p>
            <w:pPr>
              <w:pStyle w:val="Compact"/>
              <w:spacing w:before="20" w:after="20" w:line="240" w:lineRule="auto"/>
              <w:jc w:val="left"/>
            </w:pPr>
            <w:r>
              <w:rPr>
                <w:rFonts w:ascii="Liberation Sans Narrow" w:hAnsi="Liberation Sans Narrow"/>
                <w:b w:val="0"/>
                <w:sz w:val="18"/>
              </w:rPr>
              <w:t xml:space="preserve">Art. 93</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173</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253</w:t>
            </w:r>
          </w:p>
        </w:tc>
        <w:tc>
          <w:tcPr>
            <w:tcW w:type="dxa" w:w="731"/>
          </w:tcPr>
          <w:p>
            <w:pPr>
              <w:pStyle w:val="Compact"/>
              <w:spacing w:before="20" w:after="20" w:line="240" w:lineRule="auto"/>
              <w:jc w:val="right"/>
            </w:pPr>
            <w:r>
              <w:rPr>
                <w:rFonts w:ascii="Liberation Sans Narrow" w:hAnsi="Liberation Sans Narrow"/>
                <w:b/>
                <w:sz w:val="18"/>
              </w:rPr>
              <w:t xml:space="preserve">128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14</w:t>
            </w:r>
          </w:p>
        </w:tc>
        <w:tc>
          <w:tcPr>
            <w:tcW w:type="dxa" w:w="731"/>
          </w:tcPr>
          <w:p>
            <w:pPr>
              <w:pStyle w:val="Compact"/>
              <w:spacing w:before="20" w:after="20" w:line="240" w:lineRule="auto"/>
              <w:jc w:val="right"/>
            </w:pPr>
            <w:r>
              <w:rPr>
                <w:rFonts w:ascii="Liberation Sans Narrow" w:hAnsi="Liberation Sans Narrow"/>
                <w:b/>
                <w:sz w:val="18"/>
              </w:rPr>
              <w:t xml:space="preserve">27</w:t>
            </w:r>
          </w:p>
        </w:tc>
        <w:tc>
          <w:tcPr>
            <w:tcW w:type="dxa" w:w="1608"/>
          </w:tcPr>
          <w:p>
            <w:pPr>
              <w:pStyle w:val="Compact"/>
              <w:spacing w:before="20" w:after="20" w:line="240" w:lineRule="auto"/>
              <w:jc w:val="left"/>
            </w:pPr>
            <w:r>
              <w:rPr>
                <w:rFonts w:ascii="Liberation Sans Narrow" w:hAnsi="Liberation Sans Narrow"/>
                <w:b w:val="0"/>
                <w:sz w:val="18"/>
              </w:rPr>
              <w:t xml:space="preserve">Art. 94</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174</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254</w:t>
            </w:r>
          </w:p>
        </w:tc>
        <w:tc>
          <w:tcPr>
            <w:tcW w:type="dxa" w:w="731"/>
          </w:tcPr>
          <w:p>
            <w:pPr>
              <w:pStyle w:val="Compact"/>
              <w:spacing w:before="20" w:after="20" w:line="240" w:lineRule="auto"/>
              <w:jc w:val="right"/>
            </w:pPr>
            <w:r>
              <w:rPr>
                <w:rFonts w:ascii="Liberation Sans Narrow" w:hAnsi="Liberation Sans Narrow"/>
                <w:b/>
                <w:sz w:val="18"/>
              </w:rPr>
              <w:t xml:space="preserve">129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15</w:t>
            </w:r>
          </w:p>
        </w:tc>
        <w:tc>
          <w:tcPr>
            <w:tcW w:type="dxa" w:w="731"/>
          </w:tcPr>
          <w:p>
            <w:pPr>
              <w:pStyle w:val="Compact"/>
              <w:spacing w:before="20" w:after="20" w:line="240" w:lineRule="auto"/>
              <w:jc w:val="right"/>
            </w:pPr>
            <w:r>
              <w:rPr>
                <w:rFonts w:ascii="Liberation Sans Narrow" w:hAnsi="Liberation Sans Narrow"/>
                <w:b/>
                <w:sz w:val="18"/>
              </w:rPr>
              <w:t xml:space="preserve">28</w:t>
            </w:r>
          </w:p>
        </w:tc>
        <w:tc>
          <w:tcPr>
            <w:tcW w:type="dxa" w:w="1608"/>
          </w:tcPr>
          <w:p>
            <w:pPr>
              <w:pStyle w:val="Compact"/>
              <w:spacing w:before="20" w:after="20" w:line="240" w:lineRule="auto"/>
              <w:jc w:val="left"/>
            </w:pPr>
            <w:r>
              <w:rPr>
                <w:rFonts w:ascii="Liberation Sans Narrow" w:hAnsi="Liberation Sans Narrow"/>
                <w:b w:val="0"/>
                <w:sz w:val="18"/>
              </w:rPr>
              <w:t xml:space="preserve">Art. 95</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175</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255</w:t>
            </w:r>
          </w:p>
        </w:tc>
        <w:tc>
          <w:tcPr>
            <w:tcW w:type="dxa" w:w="731"/>
          </w:tcPr>
          <w:p>
            <w:pPr>
              <w:pStyle w:val="Compact"/>
              <w:spacing w:before="20" w:after="20" w:line="240" w:lineRule="auto"/>
              <w:jc w:val="right"/>
            </w:pPr>
            <w:r>
              <w:rPr>
                <w:rFonts w:ascii="Liberation Sans Narrow" w:hAnsi="Liberation Sans Narrow"/>
                <w:b/>
                <w:sz w:val="18"/>
              </w:rPr>
              <w:t xml:space="preserve">129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16</w:t>
            </w:r>
          </w:p>
        </w:tc>
        <w:tc>
          <w:tcPr>
            <w:tcW w:type="dxa" w:w="731"/>
          </w:tcPr>
          <w:p>
            <w:pPr>
              <w:pStyle w:val="Compact"/>
              <w:spacing w:before="20" w:after="20" w:line="240" w:lineRule="auto"/>
              <w:jc w:val="right"/>
            </w:pPr>
            <w:r>
              <w:rPr>
                <w:rFonts w:ascii="Liberation Sans Narrow" w:hAnsi="Liberation Sans Narrow"/>
                <w:b/>
                <w:sz w:val="18"/>
              </w:rPr>
              <w:t xml:space="preserve">29</w:t>
            </w:r>
          </w:p>
        </w:tc>
        <w:tc>
          <w:tcPr>
            <w:tcW w:type="dxa" w:w="1608"/>
          </w:tcPr>
          <w:p>
            <w:pPr>
              <w:pStyle w:val="Compact"/>
              <w:spacing w:before="20" w:after="20" w:line="240" w:lineRule="auto"/>
              <w:jc w:val="left"/>
            </w:pPr>
            <w:r>
              <w:rPr>
                <w:rFonts w:ascii="Liberation Sans Narrow" w:hAnsi="Liberation Sans Narrow"/>
                <w:b w:val="0"/>
                <w:sz w:val="18"/>
              </w:rPr>
              <w:t xml:space="preserve">Art. 96</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176</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256</w:t>
            </w:r>
          </w:p>
        </w:tc>
        <w:tc>
          <w:tcPr>
            <w:tcW w:type="dxa" w:w="731"/>
          </w:tcPr>
          <w:p>
            <w:pPr>
              <w:pStyle w:val="Compact"/>
              <w:spacing w:before="20" w:after="20" w:line="240" w:lineRule="auto"/>
              <w:jc w:val="right"/>
            </w:pPr>
            <w:r>
              <w:rPr>
                <w:rFonts w:ascii="Liberation Sans Narrow" w:hAnsi="Liberation Sans Narrow"/>
                <w:b/>
                <w:sz w:val="18"/>
              </w:rPr>
              <w:t xml:space="preserve">129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17</w:t>
            </w:r>
          </w:p>
        </w:tc>
        <w:tc>
          <w:tcPr>
            <w:tcW w:type="dxa" w:w="731"/>
          </w:tcPr>
          <w:p>
            <w:pPr>
              <w:pStyle w:val="Compact"/>
              <w:spacing w:before="20" w:after="20" w:line="240" w:lineRule="auto"/>
              <w:jc w:val="right"/>
            </w:pPr>
            <w:r>
              <w:rPr>
                <w:rFonts w:ascii="Liberation Sans Narrow" w:hAnsi="Liberation Sans Narrow"/>
                <w:b/>
                <w:sz w:val="18"/>
              </w:rPr>
              <w:t xml:space="preserve">29</w:t>
            </w:r>
          </w:p>
        </w:tc>
        <w:tc>
          <w:tcPr>
            <w:tcW w:type="dxa" w:w="1608"/>
          </w:tcPr>
          <w:p>
            <w:pPr>
              <w:pStyle w:val="Compact"/>
              <w:spacing w:before="20" w:after="20" w:line="240" w:lineRule="auto"/>
              <w:jc w:val="left"/>
            </w:pPr>
            <w:r>
              <w:rPr>
                <w:rFonts w:ascii="Liberation Sans Narrow" w:hAnsi="Liberation Sans Narrow"/>
                <w:b w:val="0"/>
                <w:sz w:val="18"/>
              </w:rPr>
              <w:t xml:space="preserve">Art. 97</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177</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257</w:t>
            </w:r>
          </w:p>
        </w:tc>
        <w:tc>
          <w:tcPr>
            <w:tcW w:type="dxa" w:w="731"/>
          </w:tcPr>
          <w:p>
            <w:pPr>
              <w:pStyle w:val="Compact"/>
              <w:spacing w:before="20" w:after="20" w:line="240" w:lineRule="auto"/>
              <w:jc w:val="right"/>
            </w:pPr>
            <w:r>
              <w:rPr>
                <w:rFonts w:ascii="Liberation Sans Narrow" w:hAnsi="Liberation Sans Narrow"/>
                <w:b/>
                <w:sz w:val="18"/>
              </w:rPr>
              <w:t xml:space="preserve">130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18</w:t>
            </w:r>
          </w:p>
        </w:tc>
        <w:tc>
          <w:tcPr>
            <w:tcW w:type="dxa" w:w="731"/>
          </w:tcPr>
          <w:p>
            <w:pPr>
              <w:pStyle w:val="Compact"/>
              <w:spacing w:before="20" w:after="20" w:line="240" w:lineRule="auto"/>
              <w:jc w:val="right"/>
            </w:pPr>
            <w:r>
              <w:rPr>
                <w:rFonts w:ascii="Liberation Sans Narrow" w:hAnsi="Liberation Sans Narrow"/>
                <w:b/>
                <w:sz w:val="18"/>
              </w:rPr>
              <w:t xml:space="preserve">29</w:t>
            </w:r>
          </w:p>
        </w:tc>
        <w:tc>
          <w:tcPr>
            <w:tcW w:type="dxa" w:w="1608"/>
          </w:tcPr>
          <w:p>
            <w:pPr>
              <w:pStyle w:val="Compact"/>
              <w:spacing w:before="20" w:after="20" w:line="240" w:lineRule="auto"/>
              <w:jc w:val="left"/>
            </w:pPr>
            <w:r>
              <w:rPr>
                <w:rFonts w:ascii="Liberation Sans Narrow" w:hAnsi="Liberation Sans Narrow"/>
                <w:b w:val="0"/>
                <w:sz w:val="18"/>
              </w:rPr>
              <w:t xml:space="preserve">Art. 98</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178</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258</w:t>
            </w:r>
          </w:p>
        </w:tc>
        <w:tc>
          <w:tcPr>
            <w:tcW w:type="dxa" w:w="731"/>
          </w:tcPr>
          <w:p>
            <w:pPr>
              <w:pStyle w:val="Compact"/>
              <w:spacing w:before="20" w:after="20" w:line="240" w:lineRule="auto"/>
              <w:jc w:val="right"/>
            </w:pPr>
            <w:r>
              <w:rPr>
                <w:rFonts w:ascii="Liberation Sans Narrow" w:hAnsi="Liberation Sans Narrow"/>
                <w:b/>
                <w:sz w:val="18"/>
              </w:rPr>
              <w:t xml:space="preserve">130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19</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99</w:t>
            </w:r>
          </w:p>
        </w:tc>
        <w:tc>
          <w:tcPr>
            <w:tcW w:type="dxa" w:w="731"/>
          </w:tcPr>
          <w:p>
            <w:pPr>
              <w:pStyle w:val="Compact"/>
              <w:spacing w:before="20" w:after="20" w:line="240" w:lineRule="auto"/>
              <w:jc w:val="right"/>
            </w:pPr>
            <w:r>
              <w:rPr>
                <w:rFonts w:ascii="Liberation Sans Narrow" w:hAnsi="Liberation Sans Narrow"/>
                <w:b/>
                <w:sz w:val="18"/>
              </w:rPr>
              <w:t xml:space="preserve">71</w:t>
            </w:r>
          </w:p>
        </w:tc>
        <w:tc>
          <w:tcPr>
            <w:tcW w:type="dxa" w:w="1608"/>
          </w:tcPr>
          <w:p>
            <w:pPr>
              <w:pStyle w:val="Compact"/>
              <w:spacing w:before="20" w:after="20" w:line="240" w:lineRule="auto"/>
              <w:jc w:val="left"/>
            </w:pPr>
            <w:r>
              <w:rPr>
                <w:rFonts w:ascii="Liberation Sans Narrow" w:hAnsi="Liberation Sans Narrow"/>
                <w:b w:val="0"/>
                <w:sz w:val="18"/>
              </w:rPr>
              <w:t xml:space="preserve">Art. 179</w:t>
            </w:r>
          </w:p>
        </w:tc>
        <w:tc>
          <w:tcPr>
            <w:tcW w:type="dxa" w:w="731"/>
          </w:tcPr>
          <w:p>
            <w:pPr>
              <w:pStyle w:val="Compact"/>
              <w:spacing w:before="20" w:after="20" w:line="240" w:lineRule="auto"/>
              <w:jc w:val="right"/>
            </w:pPr>
            <w:r>
              <w:rPr>
                <w:rFonts w:ascii="Liberation Sans Narrow" w:hAnsi="Liberation Sans Narrow"/>
                <w:b/>
                <w:sz w:val="18"/>
              </w:rPr>
              <w:t xml:space="preserve">102</w:t>
            </w:r>
          </w:p>
        </w:tc>
        <w:tc>
          <w:tcPr>
            <w:tcW w:type="dxa" w:w="1608"/>
          </w:tcPr>
          <w:p>
            <w:pPr>
              <w:pStyle w:val="Compact"/>
              <w:spacing w:before="20" w:after="20" w:line="240" w:lineRule="auto"/>
              <w:jc w:val="left"/>
            </w:pPr>
            <w:r>
              <w:rPr>
                <w:rFonts w:ascii="Liberation Sans Narrow" w:hAnsi="Liberation Sans Narrow"/>
                <w:b w:val="0"/>
                <w:sz w:val="18"/>
              </w:rPr>
              <w:t xml:space="preserve">Art. 259</w:t>
            </w:r>
          </w:p>
        </w:tc>
        <w:tc>
          <w:tcPr>
            <w:tcW w:type="dxa" w:w="731"/>
          </w:tcPr>
          <w:p>
            <w:pPr>
              <w:pStyle w:val="Compact"/>
              <w:spacing w:before="20" w:after="20" w:line="240" w:lineRule="auto"/>
              <w:jc w:val="right"/>
            </w:pPr>
            <w:r>
              <w:rPr>
                <w:rFonts w:ascii="Liberation Sans Narrow" w:hAnsi="Liberation Sans Narrow"/>
                <w:b/>
                <w:sz w:val="18"/>
              </w:rPr>
              <w:t xml:space="preserve">130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20</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100</w:t>
            </w:r>
          </w:p>
        </w:tc>
        <w:tc>
          <w:tcPr>
            <w:tcW w:type="dxa" w:w="731"/>
          </w:tcPr>
          <w:p>
            <w:pPr>
              <w:pStyle w:val="Compact"/>
              <w:spacing w:before="20" w:after="20" w:line="240" w:lineRule="auto"/>
              <w:jc w:val="right"/>
            </w:pPr>
            <w:r>
              <w:rPr>
                <w:rFonts w:ascii="Liberation Sans Narrow" w:hAnsi="Liberation Sans Narrow"/>
                <w:b/>
                <w:sz w:val="18"/>
              </w:rPr>
              <w:t xml:space="preserve">72</w:t>
            </w:r>
          </w:p>
        </w:tc>
        <w:tc>
          <w:tcPr>
            <w:tcW w:type="dxa" w:w="1608"/>
          </w:tcPr>
          <w:p>
            <w:pPr>
              <w:pStyle w:val="Compact"/>
              <w:spacing w:before="20" w:after="20" w:line="240" w:lineRule="auto"/>
              <w:jc w:val="left"/>
            </w:pPr>
            <w:r>
              <w:rPr>
                <w:rFonts w:ascii="Liberation Sans Narrow" w:hAnsi="Liberation Sans Narrow"/>
                <w:b w:val="0"/>
                <w:sz w:val="18"/>
              </w:rPr>
              <w:t xml:space="preserve">Art. 180</w:t>
            </w:r>
          </w:p>
        </w:tc>
        <w:tc>
          <w:tcPr>
            <w:tcW w:type="dxa" w:w="731"/>
          </w:tcPr>
          <w:p>
            <w:pPr>
              <w:pStyle w:val="Compact"/>
              <w:spacing w:before="20" w:after="20" w:line="240" w:lineRule="auto"/>
              <w:jc w:val="right"/>
            </w:pPr>
            <w:r>
              <w:rPr>
                <w:rFonts w:ascii="Liberation Sans Narrow" w:hAnsi="Liberation Sans Narrow"/>
                <w:b/>
                <w:sz w:val="18"/>
              </w:rPr>
              <w:t xml:space="preserve">102</w:t>
            </w:r>
          </w:p>
        </w:tc>
        <w:tc>
          <w:tcPr>
            <w:tcW w:type="dxa" w:w="1608"/>
          </w:tcPr>
          <w:p>
            <w:pPr>
              <w:pStyle w:val="Compact"/>
              <w:spacing w:before="20" w:after="20" w:line="240" w:lineRule="auto"/>
              <w:jc w:val="left"/>
            </w:pPr>
            <w:r>
              <w:rPr>
                <w:rFonts w:ascii="Liberation Sans Narrow" w:hAnsi="Liberation Sans Narrow"/>
                <w:b w:val="0"/>
                <w:sz w:val="18"/>
              </w:rPr>
              <w:t xml:space="preserve">Art. 260</w:t>
            </w:r>
          </w:p>
        </w:tc>
        <w:tc>
          <w:tcPr>
            <w:tcW w:type="dxa" w:w="731"/>
          </w:tcPr>
          <w:p>
            <w:pPr>
              <w:pStyle w:val="Compact"/>
              <w:spacing w:before="20" w:after="20" w:line="240" w:lineRule="auto"/>
              <w:jc w:val="right"/>
            </w:pPr>
            <w:r>
              <w:rPr>
                <w:rFonts w:ascii="Liberation Sans Narrow" w:hAnsi="Liberation Sans Narrow"/>
                <w:b/>
                <w:sz w:val="18"/>
              </w:rPr>
              <w:t xml:space="preserve">131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21</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101</w:t>
            </w:r>
          </w:p>
        </w:tc>
        <w:tc>
          <w:tcPr>
            <w:tcW w:type="dxa" w:w="731"/>
          </w:tcPr>
          <w:p>
            <w:pPr>
              <w:pStyle w:val="Compact"/>
              <w:spacing w:before="20" w:after="20" w:line="240" w:lineRule="auto"/>
              <w:jc w:val="right"/>
            </w:pPr>
            <w:r>
              <w:rPr>
                <w:rFonts w:ascii="Liberation Sans Narrow" w:hAnsi="Liberation Sans Narrow"/>
                <w:b/>
                <w:sz w:val="18"/>
              </w:rPr>
              <w:t xml:space="preserve">72</w:t>
            </w:r>
          </w:p>
        </w:tc>
        <w:tc>
          <w:tcPr>
            <w:tcW w:type="dxa" w:w="1608"/>
          </w:tcPr>
          <w:p>
            <w:pPr>
              <w:pStyle w:val="Compact"/>
              <w:spacing w:before="20" w:after="20" w:line="240" w:lineRule="auto"/>
              <w:jc w:val="left"/>
            </w:pPr>
            <w:r>
              <w:rPr>
                <w:rFonts w:ascii="Liberation Sans Narrow" w:hAnsi="Liberation Sans Narrow"/>
                <w:b w:val="0"/>
                <w:sz w:val="18"/>
              </w:rPr>
              <w:t xml:space="preserve">Art. 181</w:t>
            </w:r>
          </w:p>
        </w:tc>
        <w:tc>
          <w:tcPr>
            <w:tcW w:type="dxa" w:w="731"/>
          </w:tcPr>
          <w:p>
            <w:pPr>
              <w:pStyle w:val="Compact"/>
              <w:spacing w:before="20" w:after="20" w:line="240" w:lineRule="auto"/>
              <w:jc w:val="right"/>
            </w:pPr>
            <w:r>
              <w:rPr>
                <w:rFonts w:ascii="Liberation Sans Narrow" w:hAnsi="Liberation Sans Narrow"/>
                <w:b/>
                <w:sz w:val="18"/>
              </w:rPr>
              <w:t xml:space="preserve">103</w:t>
            </w:r>
          </w:p>
        </w:tc>
        <w:tc>
          <w:tcPr>
            <w:tcW w:type="dxa" w:w="1608"/>
          </w:tcPr>
          <w:p>
            <w:pPr>
              <w:pStyle w:val="Compact"/>
              <w:spacing w:before="20" w:after="20" w:line="240" w:lineRule="auto"/>
              <w:jc w:val="left"/>
            </w:pPr>
            <w:r>
              <w:rPr>
                <w:rFonts w:ascii="Liberation Sans Narrow" w:hAnsi="Liberation Sans Narrow"/>
                <w:b w:val="0"/>
                <w:sz w:val="18"/>
              </w:rPr>
              <w:t xml:space="preserve">Art. 261</w:t>
            </w:r>
          </w:p>
        </w:tc>
        <w:tc>
          <w:tcPr>
            <w:tcW w:type="dxa" w:w="731"/>
          </w:tcPr>
          <w:p>
            <w:pPr>
              <w:pStyle w:val="Compact"/>
              <w:spacing w:before="20" w:after="20" w:line="240" w:lineRule="auto"/>
              <w:jc w:val="right"/>
            </w:pPr>
            <w:r>
              <w:rPr>
                <w:rFonts w:ascii="Liberation Sans Narrow" w:hAnsi="Liberation Sans Narrow"/>
                <w:b/>
                <w:sz w:val="18"/>
              </w:rPr>
              <w:t xml:space="preserve">131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22</w:t>
            </w:r>
          </w:p>
        </w:tc>
        <w:tc>
          <w:tcPr>
            <w:tcW w:type="dxa" w:w="731"/>
          </w:tcPr>
          <w:p>
            <w:pPr>
              <w:pStyle w:val="Compact"/>
              <w:spacing w:before="20" w:after="20" w:line="240" w:lineRule="auto"/>
              <w:jc w:val="right"/>
            </w:pPr>
            <w:r>
              <w:rPr>
                <w:rFonts w:ascii="Liberation Sans Narrow" w:hAnsi="Liberation Sans Narrow"/>
                <w:b/>
                <w:sz w:val="18"/>
              </w:rPr>
              <w:t xml:space="preserve">31</w:t>
            </w:r>
          </w:p>
        </w:tc>
        <w:tc>
          <w:tcPr>
            <w:tcW w:type="dxa" w:w="1608"/>
          </w:tcPr>
          <w:p>
            <w:pPr>
              <w:pStyle w:val="Compact"/>
              <w:spacing w:before="20" w:after="20" w:line="240" w:lineRule="auto"/>
              <w:jc w:val="left"/>
            </w:pPr>
            <w:r>
              <w:rPr>
                <w:rFonts w:ascii="Liberation Sans Narrow" w:hAnsi="Liberation Sans Narrow"/>
                <w:b w:val="0"/>
                <w:sz w:val="18"/>
              </w:rPr>
              <w:t xml:space="preserve">Art. 102</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182</w:t>
            </w:r>
          </w:p>
        </w:tc>
        <w:tc>
          <w:tcPr>
            <w:tcW w:type="dxa" w:w="731"/>
          </w:tcPr>
          <w:p>
            <w:pPr>
              <w:pStyle w:val="Compact"/>
              <w:spacing w:before="20" w:after="20" w:line="240" w:lineRule="auto"/>
              <w:jc w:val="right"/>
            </w:pPr>
            <w:r>
              <w:rPr>
                <w:rFonts w:ascii="Liberation Sans Narrow" w:hAnsi="Liberation Sans Narrow"/>
                <w:b/>
                <w:sz w:val="18"/>
              </w:rPr>
              <w:t xml:space="preserve">103</w:t>
            </w:r>
          </w:p>
        </w:tc>
        <w:tc>
          <w:tcPr>
            <w:tcW w:type="dxa" w:w="1608"/>
          </w:tcPr>
          <w:p>
            <w:pPr>
              <w:pStyle w:val="Compact"/>
              <w:spacing w:before="20" w:after="20" w:line="240" w:lineRule="auto"/>
              <w:jc w:val="left"/>
            </w:pPr>
            <w:r>
              <w:rPr>
                <w:rFonts w:ascii="Liberation Sans Narrow" w:hAnsi="Liberation Sans Narrow"/>
                <w:b w:val="0"/>
                <w:sz w:val="18"/>
              </w:rPr>
              <w:t xml:space="preserve">Art. 262</w:t>
            </w:r>
          </w:p>
        </w:tc>
        <w:tc>
          <w:tcPr>
            <w:tcW w:type="dxa" w:w="731"/>
          </w:tcPr>
          <w:p>
            <w:pPr>
              <w:pStyle w:val="Compact"/>
              <w:spacing w:before="20" w:after="20" w:line="240" w:lineRule="auto"/>
              <w:jc w:val="right"/>
            </w:pPr>
            <w:r>
              <w:rPr>
                <w:rFonts w:ascii="Liberation Sans Narrow" w:hAnsi="Liberation Sans Narrow"/>
                <w:b/>
                <w:sz w:val="18"/>
              </w:rPr>
              <w:t xml:space="preserve">131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23</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103</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183</w:t>
            </w:r>
          </w:p>
        </w:tc>
        <w:tc>
          <w:tcPr>
            <w:tcW w:type="dxa" w:w="731"/>
          </w:tcPr>
          <w:p>
            <w:pPr>
              <w:pStyle w:val="Compact"/>
              <w:spacing w:before="20" w:after="20" w:line="240" w:lineRule="auto"/>
              <w:jc w:val="right"/>
            </w:pPr>
            <w:r>
              <w:rPr>
                <w:rFonts w:ascii="Liberation Sans Narrow" w:hAnsi="Liberation Sans Narrow"/>
                <w:b/>
                <w:sz w:val="18"/>
              </w:rPr>
              <w:t xml:space="preserve">103</w:t>
            </w:r>
          </w:p>
        </w:tc>
        <w:tc>
          <w:tcPr>
            <w:tcW w:type="dxa" w:w="1608"/>
          </w:tcPr>
          <w:p>
            <w:pPr>
              <w:pStyle w:val="Compact"/>
              <w:spacing w:before="20" w:after="20" w:line="240" w:lineRule="auto"/>
              <w:jc w:val="left"/>
            </w:pPr>
            <w:r>
              <w:rPr>
                <w:rFonts w:ascii="Liberation Sans Narrow" w:hAnsi="Liberation Sans Narrow"/>
                <w:b w:val="0"/>
                <w:sz w:val="18"/>
              </w:rPr>
              <w:t xml:space="preserve">Art. 263</w:t>
            </w:r>
          </w:p>
        </w:tc>
        <w:tc>
          <w:tcPr>
            <w:tcW w:type="dxa" w:w="731"/>
          </w:tcPr>
          <w:p>
            <w:pPr>
              <w:pStyle w:val="Compact"/>
              <w:spacing w:before="20" w:after="20" w:line="240" w:lineRule="auto"/>
              <w:jc w:val="right"/>
            </w:pPr>
            <w:r>
              <w:rPr>
                <w:rFonts w:ascii="Liberation Sans Narrow" w:hAnsi="Liberation Sans Narrow"/>
                <w:b/>
                <w:sz w:val="18"/>
              </w:rPr>
              <w:t xml:space="preserve">132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24</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104</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184</w:t>
            </w:r>
          </w:p>
        </w:tc>
        <w:tc>
          <w:tcPr>
            <w:tcW w:type="dxa" w:w="731"/>
          </w:tcPr>
          <w:p>
            <w:pPr>
              <w:pStyle w:val="Compact"/>
              <w:spacing w:before="20" w:after="20" w:line="240" w:lineRule="auto"/>
              <w:jc w:val="right"/>
            </w:pPr>
            <w:r>
              <w:rPr>
                <w:rFonts w:ascii="Liberation Sans Narrow" w:hAnsi="Liberation Sans Narrow"/>
                <w:b/>
                <w:sz w:val="18"/>
              </w:rPr>
              <w:t xml:space="preserve">104</w:t>
            </w:r>
          </w:p>
        </w:tc>
        <w:tc>
          <w:tcPr>
            <w:tcW w:type="dxa" w:w="1608"/>
          </w:tcPr>
          <w:p>
            <w:pPr>
              <w:pStyle w:val="Compact"/>
              <w:spacing w:before="20" w:after="20" w:line="240" w:lineRule="auto"/>
              <w:jc w:val="left"/>
            </w:pPr>
            <w:r>
              <w:rPr>
                <w:rFonts w:ascii="Liberation Sans Narrow" w:hAnsi="Liberation Sans Narrow"/>
                <w:b w:val="0"/>
                <w:sz w:val="18"/>
              </w:rPr>
              <w:t xml:space="preserve">Art. 264</w:t>
            </w:r>
          </w:p>
        </w:tc>
        <w:tc>
          <w:tcPr>
            <w:tcW w:type="dxa" w:w="731"/>
          </w:tcPr>
          <w:p>
            <w:pPr>
              <w:pStyle w:val="Compact"/>
              <w:spacing w:before="20" w:after="20" w:line="240" w:lineRule="auto"/>
              <w:jc w:val="right"/>
            </w:pPr>
            <w:r>
              <w:rPr>
                <w:rFonts w:ascii="Liberation Sans Narrow" w:hAnsi="Liberation Sans Narrow"/>
                <w:b/>
                <w:sz w:val="18"/>
              </w:rPr>
              <w:t xml:space="preserve">132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25</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105</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185</w:t>
            </w:r>
          </w:p>
        </w:tc>
        <w:tc>
          <w:tcPr>
            <w:tcW w:type="dxa" w:w="731"/>
          </w:tcPr>
          <w:p>
            <w:pPr>
              <w:pStyle w:val="Compact"/>
              <w:spacing w:before="20" w:after="20" w:line="240" w:lineRule="auto"/>
              <w:jc w:val="right"/>
            </w:pPr>
            <w:r>
              <w:rPr>
                <w:rFonts w:ascii="Liberation Sans Narrow" w:hAnsi="Liberation Sans Narrow"/>
                <w:b/>
                <w:sz w:val="18"/>
              </w:rPr>
              <w:t xml:space="preserve">104</w:t>
            </w:r>
          </w:p>
        </w:tc>
        <w:tc>
          <w:tcPr>
            <w:tcW w:type="dxa" w:w="1608"/>
          </w:tcPr>
          <w:p>
            <w:pPr>
              <w:pStyle w:val="Compact"/>
              <w:spacing w:before="20" w:after="20" w:line="240" w:lineRule="auto"/>
              <w:jc w:val="left"/>
            </w:pPr>
            <w:r>
              <w:rPr>
                <w:rFonts w:ascii="Liberation Sans Narrow" w:hAnsi="Liberation Sans Narrow"/>
                <w:b w:val="0"/>
                <w:sz w:val="18"/>
              </w:rPr>
              <w:t xml:space="preserve">Art. 265</w:t>
            </w:r>
          </w:p>
        </w:tc>
        <w:tc>
          <w:tcPr>
            <w:tcW w:type="dxa" w:w="731"/>
          </w:tcPr>
          <w:p>
            <w:pPr>
              <w:pStyle w:val="Compact"/>
              <w:spacing w:before="20" w:after="20" w:line="240" w:lineRule="auto"/>
              <w:jc w:val="right"/>
            </w:pPr>
            <w:r>
              <w:rPr>
                <w:rFonts w:ascii="Liberation Sans Narrow" w:hAnsi="Liberation Sans Narrow"/>
                <w:b/>
                <w:sz w:val="18"/>
              </w:rPr>
              <w:t xml:space="preserve">132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26</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106</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186</w:t>
            </w:r>
          </w:p>
        </w:tc>
        <w:tc>
          <w:tcPr>
            <w:tcW w:type="dxa" w:w="731"/>
          </w:tcPr>
          <w:p>
            <w:pPr>
              <w:pStyle w:val="Compact"/>
              <w:spacing w:before="20" w:after="20" w:line="240" w:lineRule="auto"/>
              <w:jc w:val="right"/>
            </w:pPr>
            <w:r>
              <w:rPr>
                <w:rFonts w:ascii="Liberation Sans Narrow" w:hAnsi="Liberation Sans Narrow"/>
                <w:b/>
                <w:sz w:val="18"/>
              </w:rPr>
              <w:t xml:space="preserve">104</w:t>
            </w:r>
          </w:p>
        </w:tc>
        <w:tc>
          <w:tcPr>
            <w:tcW w:type="dxa" w:w="1608"/>
          </w:tcPr>
          <w:p>
            <w:pPr>
              <w:pStyle w:val="Compact"/>
              <w:spacing w:before="20" w:after="20" w:line="240" w:lineRule="auto"/>
              <w:jc w:val="left"/>
            </w:pPr>
            <w:r>
              <w:rPr>
                <w:rFonts w:ascii="Liberation Sans Narrow" w:hAnsi="Liberation Sans Narrow"/>
                <w:b w:val="0"/>
                <w:sz w:val="18"/>
              </w:rPr>
              <w:t xml:space="preserve">Art. 266</w:t>
            </w:r>
          </w:p>
        </w:tc>
        <w:tc>
          <w:tcPr>
            <w:tcW w:type="dxa" w:w="731"/>
          </w:tcPr>
          <w:p>
            <w:pPr>
              <w:pStyle w:val="Compact"/>
              <w:spacing w:before="20" w:after="20" w:line="240" w:lineRule="auto"/>
              <w:jc w:val="right"/>
            </w:pPr>
            <w:r>
              <w:rPr>
                <w:rFonts w:ascii="Liberation Sans Narrow" w:hAnsi="Liberation Sans Narrow"/>
                <w:b/>
                <w:sz w:val="18"/>
              </w:rPr>
              <w:t xml:space="preserve">132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27</w:t>
            </w:r>
          </w:p>
        </w:tc>
        <w:tc>
          <w:tcPr>
            <w:tcW w:type="dxa" w:w="731"/>
          </w:tcPr>
          <w:p>
            <w:pPr>
              <w:pStyle w:val="Compact"/>
              <w:spacing w:before="20" w:after="20" w:line="240" w:lineRule="auto"/>
              <w:jc w:val="right"/>
            </w:pPr>
            <w:r>
              <w:rPr>
                <w:rFonts w:ascii="Liberation Sans Narrow" w:hAnsi="Liberation Sans Narrow"/>
                <w:b/>
                <w:sz w:val="18"/>
              </w:rPr>
              <w:t xml:space="preserve">34</w:t>
            </w:r>
          </w:p>
        </w:tc>
        <w:tc>
          <w:tcPr>
            <w:tcW w:type="dxa" w:w="1608"/>
          </w:tcPr>
          <w:p>
            <w:pPr>
              <w:pStyle w:val="Compact"/>
              <w:spacing w:before="20" w:after="20" w:line="240" w:lineRule="auto"/>
              <w:jc w:val="left"/>
            </w:pPr>
            <w:r>
              <w:rPr>
                <w:rFonts w:ascii="Liberation Sans Narrow" w:hAnsi="Liberation Sans Narrow"/>
                <w:b w:val="0"/>
                <w:sz w:val="18"/>
              </w:rPr>
              <w:t xml:space="preserve">Art. 107</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187</w:t>
            </w:r>
          </w:p>
        </w:tc>
        <w:tc>
          <w:tcPr>
            <w:tcW w:type="dxa" w:w="731"/>
          </w:tcPr>
          <w:p>
            <w:pPr>
              <w:pStyle w:val="Compact"/>
              <w:spacing w:before="20" w:after="20" w:line="240" w:lineRule="auto"/>
              <w:jc w:val="right"/>
            </w:pPr>
            <w:r>
              <w:rPr>
                <w:rFonts w:ascii="Liberation Sans Narrow" w:hAnsi="Liberation Sans Narrow"/>
                <w:b/>
                <w:sz w:val="18"/>
              </w:rPr>
              <w:t xml:space="preserve">105</w:t>
            </w:r>
          </w:p>
        </w:tc>
        <w:tc>
          <w:tcPr>
            <w:tcW w:type="dxa" w:w="1608"/>
          </w:tcPr>
          <w:p>
            <w:pPr>
              <w:pStyle w:val="Compact"/>
              <w:spacing w:before="20" w:after="20" w:line="240" w:lineRule="auto"/>
              <w:jc w:val="left"/>
            </w:pPr>
            <w:r>
              <w:rPr>
                <w:rFonts w:ascii="Liberation Sans Narrow" w:hAnsi="Liberation Sans Narrow"/>
                <w:b w:val="0"/>
                <w:sz w:val="18"/>
              </w:rPr>
              <w:t xml:space="preserve">Art. 267</w:t>
            </w:r>
          </w:p>
        </w:tc>
        <w:tc>
          <w:tcPr>
            <w:tcW w:type="dxa" w:w="731"/>
          </w:tcPr>
          <w:p>
            <w:pPr>
              <w:pStyle w:val="Compact"/>
              <w:spacing w:before="20" w:after="20" w:line="240" w:lineRule="auto"/>
              <w:jc w:val="right"/>
            </w:pPr>
            <w:r>
              <w:rPr>
                <w:rFonts w:ascii="Liberation Sans Narrow" w:hAnsi="Liberation Sans Narrow"/>
                <w:b/>
                <w:sz w:val="18"/>
              </w:rPr>
              <w:t xml:space="preserve">132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28</w:t>
            </w:r>
          </w:p>
        </w:tc>
        <w:tc>
          <w:tcPr>
            <w:tcW w:type="dxa" w:w="731"/>
          </w:tcPr>
          <w:p>
            <w:pPr>
              <w:pStyle w:val="Compact"/>
              <w:spacing w:before="20" w:after="20" w:line="240" w:lineRule="auto"/>
              <w:jc w:val="right"/>
            </w:pPr>
            <w:r>
              <w:rPr>
                <w:rFonts w:ascii="Liberation Sans Narrow" w:hAnsi="Liberation Sans Narrow"/>
                <w:b/>
                <w:sz w:val="18"/>
              </w:rPr>
              <w:t xml:space="preserve">35</w:t>
            </w:r>
          </w:p>
        </w:tc>
        <w:tc>
          <w:tcPr>
            <w:tcW w:type="dxa" w:w="1608"/>
          </w:tcPr>
          <w:p>
            <w:pPr>
              <w:pStyle w:val="Compact"/>
              <w:spacing w:before="20" w:after="20" w:line="240" w:lineRule="auto"/>
              <w:jc w:val="left"/>
            </w:pPr>
            <w:r>
              <w:rPr>
                <w:rFonts w:ascii="Liberation Sans Narrow" w:hAnsi="Liberation Sans Narrow"/>
                <w:b w:val="0"/>
                <w:sz w:val="18"/>
              </w:rPr>
              <w:t xml:space="preserve">Art. 108</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188</w:t>
            </w:r>
          </w:p>
        </w:tc>
        <w:tc>
          <w:tcPr>
            <w:tcW w:type="dxa" w:w="731"/>
          </w:tcPr>
          <w:p>
            <w:pPr>
              <w:pStyle w:val="Compact"/>
              <w:spacing w:before="20" w:after="20" w:line="240" w:lineRule="auto"/>
              <w:jc w:val="right"/>
            </w:pPr>
            <w:r>
              <w:rPr>
                <w:rFonts w:ascii="Liberation Sans Narrow" w:hAnsi="Liberation Sans Narrow"/>
                <w:b/>
                <w:sz w:val="18"/>
              </w:rPr>
              <w:t xml:space="preserve">106</w:t>
            </w:r>
          </w:p>
        </w:tc>
        <w:tc>
          <w:tcPr>
            <w:tcW w:type="dxa" w:w="1608"/>
          </w:tcPr>
          <w:p>
            <w:pPr>
              <w:pStyle w:val="Compact"/>
              <w:spacing w:before="20" w:after="20" w:line="240" w:lineRule="auto"/>
              <w:jc w:val="left"/>
            </w:pPr>
            <w:r>
              <w:rPr>
                <w:rFonts w:ascii="Liberation Sans Narrow" w:hAnsi="Liberation Sans Narrow"/>
                <w:b w:val="0"/>
                <w:sz w:val="18"/>
              </w:rPr>
              <w:t xml:space="preserve">Art. 268</w:t>
            </w:r>
          </w:p>
        </w:tc>
        <w:tc>
          <w:tcPr>
            <w:tcW w:type="dxa" w:w="731"/>
          </w:tcPr>
          <w:p>
            <w:pPr>
              <w:pStyle w:val="Compact"/>
              <w:spacing w:before="20" w:after="20" w:line="240" w:lineRule="auto"/>
              <w:jc w:val="right"/>
            </w:pPr>
            <w:r>
              <w:rPr>
                <w:rFonts w:ascii="Liberation Sans Narrow" w:hAnsi="Liberation Sans Narrow"/>
                <w:b/>
                <w:sz w:val="18"/>
              </w:rPr>
              <w:t xml:space="preserve">133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29</w:t>
            </w:r>
          </w:p>
        </w:tc>
        <w:tc>
          <w:tcPr>
            <w:tcW w:type="dxa" w:w="731"/>
          </w:tcPr>
          <w:p>
            <w:pPr>
              <w:pStyle w:val="Compact"/>
              <w:spacing w:before="20" w:after="20" w:line="240" w:lineRule="auto"/>
              <w:jc w:val="right"/>
            </w:pPr>
            <w:r>
              <w:rPr>
                <w:rFonts w:ascii="Liberation Sans Narrow" w:hAnsi="Liberation Sans Narrow"/>
                <w:b/>
                <w:sz w:val="18"/>
              </w:rPr>
              <w:t xml:space="preserve">35</w:t>
            </w:r>
          </w:p>
        </w:tc>
        <w:tc>
          <w:tcPr>
            <w:tcW w:type="dxa" w:w="1608"/>
          </w:tcPr>
          <w:p>
            <w:pPr>
              <w:pStyle w:val="Compact"/>
              <w:spacing w:before="20" w:after="20" w:line="240" w:lineRule="auto"/>
              <w:jc w:val="left"/>
            </w:pPr>
            <w:r>
              <w:rPr>
                <w:rFonts w:ascii="Liberation Sans Narrow" w:hAnsi="Liberation Sans Narrow"/>
                <w:b w:val="0"/>
                <w:sz w:val="18"/>
              </w:rPr>
              <w:t xml:space="preserve">Art. 109</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189</w:t>
            </w:r>
          </w:p>
        </w:tc>
        <w:tc>
          <w:tcPr>
            <w:tcW w:type="dxa" w:w="731"/>
          </w:tcPr>
          <w:p>
            <w:pPr>
              <w:pStyle w:val="Compact"/>
              <w:spacing w:before="20" w:after="20" w:line="240" w:lineRule="auto"/>
              <w:jc w:val="right"/>
            </w:pPr>
            <w:r>
              <w:rPr>
                <w:rFonts w:ascii="Liberation Sans Narrow" w:hAnsi="Liberation Sans Narrow"/>
                <w:b/>
                <w:sz w:val="18"/>
              </w:rPr>
              <w:t xml:space="preserve">106</w:t>
            </w:r>
          </w:p>
        </w:tc>
        <w:tc>
          <w:tcPr>
            <w:tcW w:type="dxa" w:w="1608"/>
          </w:tcPr>
          <w:p>
            <w:pPr>
              <w:pStyle w:val="Compact"/>
              <w:spacing w:before="20" w:after="20" w:line="240" w:lineRule="auto"/>
              <w:jc w:val="left"/>
            </w:pPr>
            <w:r>
              <w:rPr>
                <w:rFonts w:ascii="Liberation Sans Narrow" w:hAnsi="Liberation Sans Narrow"/>
                <w:b w:val="0"/>
                <w:sz w:val="18"/>
              </w:rPr>
              <w:t xml:space="preserve">Art. 269</w:t>
            </w:r>
          </w:p>
        </w:tc>
        <w:tc>
          <w:tcPr>
            <w:tcW w:type="dxa" w:w="731"/>
          </w:tcPr>
          <w:p>
            <w:pPr>
              <w:pStyle w:val="Compact"/>
              <w:spacing w:before="20" w:after="20" w:line="240" w:lineRule="auto"/>
              <w:jc w:val="right"/>
            </w:pPr>
            <w:r>
              <w:rPr>
                <w:rFonts w:ascii="Liberation Sans Narrow" w:hAnsi="Liberation Sans Narrow"/>
                <w:b/>
                <w:sz w:val="18"/>
              </w:rPr>
              <w:t xml:space="preserve">133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30</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110</w:t>
            </w:r>
          </w:p>
        </w:tc>
        <w:tc>
          <w:tcPr>
            <w:tcW w:type="dxa" w:w="731"/>
          </w:tcPr>
          <w:p>
            <w:pPr>
              <w:pStyle w:val="Compact"/>
              <w:spacing w:before="20" w:after="20" w:line="240" w:lineRule="auto"/>
              <w:jc w:val="right"/>
            </w:pPr>
            <w:r>
              <w:rPr>
                <w:rFonts w:ascii="Liberation Sans Narrow" w:hAnsi="Liberation Sans Narrow"/>
                <w:b/>
                <w:sz w:val="18"/>
              </w:rPr>
              <w:t xml:space="preserve">76</w:t>
            </w:r>
          </w:p>
        </w:tc>
        <w:tc>
          <w:tcPr>
            <w:tcW w:type="dxa" w:w="1608"/>
          </w:tcPr>
          <w:p>
            <w:pPr>
              <w:pStyle w:val="Compact"/>
              <w:spacing w:before="20" w:after="20" w:line="240" w:lineRule="auto"/>
              <w:jc w:val="left"/>
            </w:pPr>
            <w:r>
              <w:rPr>
                <w:rFonts w:ascii="Liberation Sans Narrow" w:hAnsi="Liberation Sans Narrow"/>
                <w:b w:val="0"/>
                <w:sz w:val="18"/>
              </w:rPr>
              <w:t xml:space="preserve">Art. 190</w:t>
            </w:r>
          </w:p>
        </w:tc>
        <w:tc>
          <w:tcPr>
            <w:tcW w:type="dxa" w:w="731"/>
          </w:tcPr>
          <w:p>
            <w:pPr>
              <w:pStyle w:val="Compact"/>
              <w:spacing w:before="20" w:after="20" w:line="240" w:lineRule="auto"/>
              <w:jc w:val="right"/>
            </w:pPr>
            <w:r>
              <w:rPr>
                <w:rFonts w:ascii="Liberation Sans Narrow" w:hAnsi="Liberation Sans Narrow"/>
                <w:b/>
                <w:sz w:val="18"/>
              </w:rPr>
              <w:t xml:space="preserve">107</w:t>
            </w:r>
          </w:p>
        </w:tc>
        <w:tc>
          <w:tcPr>
            <w:tcW w:type="dxa" w:w="1608"/>
          </w:tcPr>
          <w:p>
            <w:pPr>
              <w:pStyle w:val="Compact"/>
              <w:spacing w:before="20" w:after="20" w:line="240" w:lineRule="auto"/>
              <w:jc w:val="left"/>
            </w:pPr>
            <w:r>
              <w:rPr>
                <w:rFonts w:ascii="Liberation Sans Narrow" w:hAnsi="Liberation Sans Narrow"/>
                <w:b w:val="0"/>
                <w:sz w:val="18"/>
              </w:rPr>
              <w:t xml:space="preserve">Art. 270</w:t>
            </w:r>
          </w:p>
        </w:tc>
        <w:tc>
          <w:tcPr>
            <w:tcW w:type="dxa" w:w="731"/>
          </w:tcPr>
          <w:p>
            <w:pPr>
              <w:pStyle w:val="Compact"/>
              <w:spacing w:before="20" w:after="20" w:line="240" w:lineRule="auto"/>
              <w:jc w:val="right"/>
            </w:pPr>
            <w:r>
              <w:rPr>
                <w:rFonts w:ascii="Liberation Sans Narrow" w:hAnsi="Liberation Sans Narrow"/>
                <w:b/>
                <w:sz w:val="18"/>
              </w:rPr>
              <w:t xml:space="preserve">133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31</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111</w:t>
            </w:r>
          </w:p>
        </w:tc>
        <w:tc>
          <w:tcPr>
            <w:tcW w:type="dxa" w:w="731"/>
          </w:tcPr>
          <w:p>
            <w:pPr>
              <w:pStyle w:val="Compact"/>
              <w:spacing w:before="20" w:after="20" w:line="240" w:lineRule="auto"/>
              <w:jc w:val="right"/>
            </w:pPr>
            <w:r>
              <w:rPr>
                <w:rFonts w:ascii="Liberation Sans Narrow" w:hAnsi="Liberation Sans Narrow"/>
                <w:b/>
                <w:sz w:val="18"/>
              </w:rPr>
              <w:t xml:space="preserve">76</w:t>
            </w:r>
          </w:p>
        </w:tc>
        <w:tc>
          <w:tcPr>
            <w:tcW w:type="dxa" w:w="1608"/>
          </w:tcPr>
          <w:p>
            <w:pPr>
              <w:pStyle w:val="Compact"/>
              <w:spacing w:before="20" w:after="20" w:line="240" w:lineRule="auto"/>
              <w:jc w:val="left"/>
            </w:pPr>
            <w:r>
              <w:rPr>
                <w:rFonts w:ascii="Liberation Sans Narrow" w:hAnsi="Liberation Sans Narrow"/>
                <w:b w:val="0"/>
                <w:sz w:val="18"/>
              </w:rPr>
              <w:t xml:space="preserve">Art. 191</w:t>
            </w:r>
          </w:p>
        </w:tc>
        <w:tc>
          <w:tcPr>
            <w:tcW w:type="dxa" w:w="731"/>
          </w:tcPr>
          <w:p>
            <w:pPr>
              <w:pStyle w:val="Compact"/>
              <w:spacing w:before="20" w:after="20" w:line="240" w:lineRule="auto"/>
              <w:jc w:val="right"/>
            </w:pPr>
            <w:r>
              <w:rPr>
                <w:rFonts w:ascii="Liberation Sans Narrow" w:hAnsi="Liberation Sans Narrow"/>
                <w:b/>
                <w:sz w:val="18"/>
              </w:rPr>
              <w:t xml:space="preserve">107</w:t>
            </w:r>
          </w:p>
        </w:tc>
        <w:tc>
          <w:tcPr>
            <w:tcW w:type="dxa" w:w="1608"/>
          </w:tcPr>
          <w:p>
            <w:pPr>
              <w:pStyle w:val="Compact"/>
              <w:spacing w:before="20" w:after="20" w:line="240" w:lineRule="auto"/>
              <w:jc w:val="left"/>
            </w:pPr>
            <w:r>
              <w:rPr>
                <w:rFonts w:ascii="Liberation Sans Narrow" w:hAnsi="Liberation Sans Narrow"/>
                <w:b w:val="0"/>
                <w:sz w:val="18"/>
              </w:rPr>
              <w:t xml:space="preserve">Art. 271</w:t>
            </w:r>
          </w:p>
        </w:tc>
        <w:tc>
          <w:tcPr>
            <w:tcW w:type="dxa" w:w="731"/>
          </w:tcPr>
          <w:p>
            <w:pPr>
              <w:pStyle w:val="Compact"/>
              <w:spacing w:before="20" w:after="20" w:line="240" w:lineRule="auto"/>
              <w:jc w:val="right"/>
            </w:pPr>
            <w:r>
              <w:rPr>
                <w:rFonts w:ascii="Liberation Sans Narrow" w:hAnsi="Liberation Sans Narrow"/>
                <w:b/>
                <w:sz w:val="18"/>
              </w:rPr>
              <w:t xml:space="preserve">134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112</w:t>
            </w:r>
          </w:p>
        </w:tc>
        <w:tc>
          <w:tcPr>
            <w:tcW w:type="dxa" w:w="731"/>
          </w:tcPr>
          <w:p>
            <w:pPr>
              <w:pStyle w:val="Compact"/>
              <w:spacing w:before="20" w:after="20" w:line="240" w:lineRule="auto"/>
              <w:jc w:val="right"/>
            </w:pPr>
            <w:r>
              <w:rPr>
                <w:rFonts w:ascii="Liberation Sans Narrow" w:hAnsi="Liberation Sans Narrow"/>
                <w:b/>
                <w:sz w:val="18"/>
              </w:rPr>
              <w:t xml:space="preserve">76</w:t>
            </w:r>
          </w:p>
        </w:tc>
        <w:tc>
          <w:tcPr>
            <w:tcW w:type="dxa" w:w="1608"/>
          </w:tcPr>
          <w:p>
            <w:pPr>
              <w:pStyle w:val="Compact"/>
              <w:spacing w:before="20" w:after="20" w:line="240" w:lineRule="auto"/>
              <w:jc w:val="left"/>
            </w:pPr>
            <w:r>
              <w:rPr>
                <w:rFonts w:ascii="Liberation Sans Narrow" w:hAnsi="Liberation Sans Narrow"/>
                <w:b w:val="0"/>
                <w:sz w:val="18"/>
              </w:rPr>
              <w:t xml:space="preserve">Art. 192</w:t>
            </w:r>
          </w:p>
        </w:tc>
        <w:tc>
          <w:tcPr>
            <w:tcW w:type="dxa" w:w="731"/>
          </w:tcPr>
          <w:p>
            <w:pPr>
              <w:pStyle w:val="Compact"/>
              <w:spacing w:before="20" w:after="20" w:line="240" w:lineRule="auto"/>
              <w:jc w:val="right"/>
            </w:pPr>
            <w:r>
              <w:rPr>
                <w:rFonts w:ascii="Liberation Sans Narrow" w:hAnsi="Liberation Sans Narrow"/>
                <w:b/>
                <w:sz w:val="18"/>
              </w:rPr>
              <w:t xml:space="preserve">107</w:t>
            </w:r>
          </w:p>
        </w:tc>
        <w:tc>
          <w:tcPr>
            <w:tcW w:type="dxa" w:w="1608"/>
          </w:tcPr>
          <w:p>
            <w:pPr>
              <w:pStyle w:val="Compact"/>
              <w:spacing w:before="20" w:after="20" w:line="240" w:lineRule="auto"/>
              <w:jc w:val="left"/>
            </w:pPr>
            <w:r>
              <w:rPr>
                <w:rFonts w:ascii="Liberation Sans Narrow" w:hAnsi="Liberation Sans Narrow"/>
                <w:b w:val="0"/>
                <w:sz w:val="18"/>
              </w:rPr>
              <w:t xml:space="preserve">Art. 272</w:t>
            </w:r>
          </w:p>
        </w:tc>
        <w:tc>
          <w:tcPr>
            <w:tcW w:type="dxa" w:w="731"/>
          </w:tcPr>
          <w:p>
            <w:pPr>
              <w:pStyle w:val="Compact"/>
              <w:spacing w:before="20" w:after="20" w:line="240" w:lineRule="auto"/>
              <w:jc w:val="right"/>
            </w:pPr>
            <w:r>
              <w:rPr>
                <w:rFonts w:ascii="Liberation Sans Narrow" w:hAnsi="Liberation Sans Narrow"/>
                <w:b/>
                <w:sz w:val="18"/>
              </w:rPr>
              <w:t xml:space="preserve">134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113</w:t>
            </w:r>
          </w:p>
        </w:tc>
        <w:tc>
          <w:tcPr>
            <w:tcW w:type="dxa" w:w="731"/>
          </w:tcPr>
          <w:p>
            <w:pPr>
              <w:pStyle w:val="Compact"/>
              <w:spacing w:before="20" w:after="20" w:line="240" w:lineRule="auto"/>
              <w:jc w:val="right"/>
            </w:pPr>
            <w:r>
              <w:rPr>
                <w:rFonts w:ascii="Liberation Sans Narrow" w:hAnsi="Liberation Sans Narrow"/>
                <w:b/>
                <w:sz w:val="18"/>
              </w:rPr>
              <w:t xml:space="preserve">77</w:t>
            </w:r>
          </w:p>
        </w:tc>
        <w:tc>
          <w:tcPr>
            <w:tcW w:type="dxa" w:w="1608"/>
          </w:tcPr>
          <w:p>
            <w:pPr>
              <w:pStyle w:val="Compact"/>
              <w:spacing w:before="20" w:after="20" w:line="240" w:lineRule="auto"/>
              <w:jc w:val="left"/>
            </w:pPr>
            <w:r>
              <w:rPr>
                <w:rFonts w:ascii="Liberation Sans Narrow" w:hAnsi="Liberation Sans Narrow"/>
                <w:b w:val="0"/>
                <w:sz w:val="18"/>
              </w:rPr>
              <w:t xml:space="preserve">Art. 193</w:t>
            </w:r>
          </w:p>
        </w:tc>
        <w:tc>
          <w:tcPr>
            <w:tcW w:type="dxa" w:w="731"/>
          </w:tcPr>
          <w:p>
            <w:pPr>
              <w:pStyle w:val="Compact"/>
              <w:spacing w:before="20" w:after="20" w:line="240" w:lineRule="auto"/>
              <w:jc w:val="right"/>
            </w:pPr>
            <w:r>
              <w:rPr>
                <w:rFonts w:ascii="Liberation Sans Narrow" w:hAnsi="Liberation Sans Narrow"/>
                <w:b/>
                <w:sz w:val="18"/>
              </w:rPr>
              <w:t xml:space="preserve">108</w:t>
            </w:r>
          </w:p>
        </w:tc>
        <w:tc>
          <w:tcPr>
            <w:tcW w:type="dxa" w:w="1608"/>
          </w:tcPr>
          <w:p>
            <w:pPr>
              <w:pStyle w:val="Compact"/>
              <w:spacing w:before="20" w:after="20" w:line="240" w:lineRule="auto"/>
              <w:jc w:val="left"/>
            </w:pPr>
            <w:r>
              <w:rPr>
                <w:rFonts w:ascii="Liberation Sans Narrow" w:hAnsi="Liberation Sans Narrow"/>
                <w:b w:val="0"/>
                <w:sz w:val="18"/>
              </w:rPr>
              <w:t xml:space="preserve">Art. 273</w:t>
            </w:r>
          </w:p>
        </w:tc>
        <w:tc>
          <w:tcPr>
            <w:tcW w:type="dxa" w:w="731"/>
          </w:tcPr>
          <w:p>
            <w:pPr>
              <w:pStyle w:val="Compact"/>
              <w:spacing w:before="20" w:after="20" w:line="240" w:lineRule="auto"/>
              <w:jc w:val="right"/>
            </w:pPr>
            <w:r>
              <w:rPr>
                <w:rFonts w:ascii="Liberation Sans Narrow" w:hAnsi="Liberation Sans Narrow"/>
                <w:b/>
                <w:sz w:val="18"/>
              </w:rPr>
              <w:t xml:space="preserve">135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114</w:t>
            </w:r>
          </w:p>
        </w:tc>
        <w:tc>
          <w:tcPr>
            <w:tcW w:type="dxa" w:w="731"/>
          </w:tcPr>
          <w:p>
            <w:pPr>
              <w:pStyle w:val="Compact"/>
              <w:spacing w:before="20" w:after="20" w:line="240" w:lineRule="auto"/>
              <w:jc w:val="right"/>
            </w:pPr>
            <w:r>
              <w:rPr>
                <w:rFonts w:ascii="Liberation Sans Narrow" w:hAnsi="Liberation Sans Narrow"/>
                <w:b/>
                <w:sz w:val="18"/>
              </w:rPr>
              <w:t xml:space="preserve">77</w:t>
            </w:r>
          </w:p>
        </w:tc>
        <w:tc>
          <w:tcPr>
            <w:tcW w:type="dxa" w:w="1608"/>
          </w:tcPr>
          <w:p>
            <w:pPr>
              <w:pStyle w:val="Compact"/>
              <w:spacing w:before="20" w:after="20" w:line="240" w:lineRule="auto"/>
              <w:jc w:val="left"/>
            </w:pPr>
            <w:r>
              <w:rPr>
                <w:rFonts w:ascii="Liberation Sans Narrow" w:hAnsi="Liberation Sans Narrow"/>
                <w:b w:val="0"/>
                <w:sz w:val="18"/>
              </w:rPr>
              <w:t xml:space="preserve">Art. 194</w:t>
            </w:r>
          </w:p>
        </w:tc>
        <w:tc>
          <w:tcPr>
            <w:tcW w:type="dxa" w:w="731"/>
          </w:tcPr>
          <w:p>
            <w:pPr>
              <w:pStyle w:val="Compact"/>
              <w:spacing w:before="20" w:after="20" w:line="240" w:lineRule="auto"/>
              <w:jc w:val="right"/>
            </w:pPr>
            <w:r>
              <w:rPr>
                <w:rFonts w:ascii="Liberation Sans Narrow" w:hAnsi="Liberation Sans Narrow"/>
                <w:b/>
                <w:sz w:val="18"/>
              </w:rPr>
              <w:t xml:space="preserve">108</w:t>
            </w:r>
          </w:p>
        </w:tc>
        <w:tc>
          <w:tcPr>
            <w:tcW w:type="dxa" w:w="1608"/>
          </w:tcPr>
          <w:p>
            <w:pPr>
              <w:pStyle w:val="Compact"/>
              <w:spacing w:before="20" w:after="20" w:line="240" w:lineRule="auto"/>
              <w:jc w:val="left"/>
            </w:pPr>
            <w:r>
              <w:rPr>
                <w:rFonts w:ascii="Liberation Sans Narrow" w:hAnsi="Liberation Sans Narrow"/>
                <w:b w:val="0"/>
                <w:sz w:val="18"/>
              </w:rPr>
              <w:t xml:space="preserve">Art. 274</w:t>
            </w:r>
          </w:p>
        </w:tc>
        <w:tc>
          <w:tcPr>
            <w:tcW w:type="dxa" w:w="731"/>
          </w:tcPr>
          <w:p>
            <w:pPr>
              <w:pStyle w:val="Compact"/>
              <w:spacing w:before="20" w:after="20" w:line="240" w:lineRule="auto"/>
              <w:jc w:val="right"/>
            </w:pPr>
            <w:r>
              <w:rPr>
                <w:rFonts w:ascii="Liberation Sans Narrow" w:hAnsi="Liberation Sans Narrow"/>
                <w:b/>
                <w:sz w:val="18"/>
              </w:rPr>
              <w:t xml:space="preserve">135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115</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195</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275</w:t>
            </w:r>
          </w:p>
        </w:tc>
        <w:tc>
          <w:tcPr>
            <w:tcW w:type="dxa" w:w="731"/>
          </w:tcPr>
          <w:p>
            <w:pPr>
              <w:pStyle w:val="Compact"/>
              <w:spacing w:before="20" w:after="20" w:line="240" w:lineRule="auto"/>
              <w:jc w:val="right"/>
            </w:pPr>
            <w:r>
              <w:rPr>
                <w:rFonts w:ascii="Liberation Sans Narrow" w:hAnsi="Liberation Sans Narrow"/>
                <w:b/>
                <w:sz w:val="18"/>
              </w:rPr>
              <w:t xml:space="preserve">135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116</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196</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276</w:t>
            </w:r>
          </w:p>
        </w:tc>
        <w:tc>
          <w:tcPr>
            <w:tcW w:type="dxa" w:w="731"/>
          </w:tcPr>
          <w:p>
            <w:pPr>
              <w:pStyle w:val="Compact"/>
              <w:spacing w:before="20" w:after="20" w:line="240" w:lineRule="auto"/>
              <w:jc w:val="right"/>
            </w:pPr>
            <w:r>
              <w:rPr>
                <w:rFonts w:ascii="Liberation Sans Narrow" w:hAnsi="Liberation Sans Narrow"/>
                <w:b/>
                <w:sz w:val="18"/>
              </w:rPr>
              <w:t xml:space="preserve">136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117</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197</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277</w:t>
            </w:r>
          </w:p>
        </w:tc>
        <w:tc>
          <w:tcPr>
            <w:tcW w:type="dxa" w:w="731"/>
          </w:tcPr>
          <w:p>
            <w:pPr>
              <w:pStyle w:val="Compact"/>
              <w:spacing w:before="20" w:after="20" w:line="240" w:lineRule="auto"/>
              <w:jc w:val="right"/>
            </w:pPr>
            <w:r>
              <w:rPr>
                <w:rFonts w:ascii="Liberation Sans Narrow" w:hAnsi="Liberation Sans Narrow"/>
                <w:b/>
                <w:sz w:val="18"/>
              </w:rPr>
              <w:t xml:space="preserve">136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118</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198</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278</w:t>
            </w:r>
          </w:p>
        </w:tc>
        <w:tc>
          <w:tcPr>
            <w:tcW w:type="dxa" w:w="731"/>
          </w:tcPr>
          <w:p>
            <w:pPr>
              <w:pStyle w:val="Compact"/>
              <w:spacing w:before="20" w:after="20" w:line="240" w:lineRule="auto"/>
              <w:jc w:val="right"/>
            </w:pPr>
            <w:r>
              <w:rPr>
                <w:rFonts w:ascii="Liberation Sans Narrow" w:hAnsi="Liberation Sans Narrow"/>
                <w:b/>
                <w:sz w:val="18"/>
              </w:rPr>
              <w:t xml:space="preserve">136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119</w:t>
            </w:r>
          </w:p>
        </w:tc>
        <w:tc>
          <w:tcPr>
            <w:tcW w:type="dxa" w:w="731"/>
          </w:tcPr>
          <w:p>
            <w:pPr>
              <w:pStyle w:val="Compact"/>
              <w:spacing w:before="20" w:after="20" w:line="240" w:lineRule="auto"/>
              <w:jc w:val="right"/>
            </w:pPr>
            <w:r>
              <w:rPr>
                <w:rFonts w:ascii="Liberation Sans Narrow" w:hAnsi="Liberation Sans Narrow"/>
                <w:b/>
                <w:sz w:val="18"/>
              </w:rPr>
              <w:t xml:space="preserve">79</w:t>
            </w:r>
          </w:p>
        </w:tc>
        <w:tc>
          <w:tcPr>
            <w:tcW w:type="dxa" w:w="1608"/>
          </w:tcPr>
          <w:p>
            <w:pPr>
              <w:pStyle w:val="Compact"/>
              <w:spacing w:before="20" w:after="20" w:line="240" w:lineRule="auto"/>
              <w:jc w:val="left"/>
            </w:pPr>
            <w:r>
              <w:rPr>
                <w:rFonts w:ascii="Liberation Sans Narrow" w:hAnsi="Liberation Sans Narrow"/>
                <w:b w:val="0"/>
                <w:sz w:val="18"/>
              </w:rPr>
              <w:t xml:space="preserve">Art. 199</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279</w:t>
            </w:r>
          </w:p>
        </w:tc>
        <w:tc>
          <w:tcPr>
            <w:tcW w:type="dxa" w:w="731"/>
          </w:tcPr>
          <w:p>
            <w:pPr>
              <w:pStyle w:val="Compact"/>
              <w:spacing w:before="20" w:after="20" w:line="240" w:lineRule="auto"/>
              <w:jc w:val="right"/>
            </w:pPr>
            <w:r>
              <w:rPr>
                <w:rFonts w:ascii="Liberation Sans Narrow" w:hAnsi="Liberation Sans Narrow"/>
                <w:b/>
                <w:sz w:val="18"/>
              </w:rPr>
              <w:t xml:space="preserve">136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w:t>
            </w:r>
          </w:p>
        </w:tc>
        <w:tc>
          <w:tcPr>
            <w:tcW w:type="dxa" w:w="731"/>
          </w:tcPr>
          <w:p>
            <w:pPr>
              <w:pStyle w:val="Compact"/>
              <w:spacing w:before="20" w:after="20" w:line="240" w:lineRule="auto"/>
              <w:jc w:val="right"/>
            </w:pPr>
            <w:r>
              <w:rPr>
                <w:rFonts w:ascii="Liberation Sans Narrow" w:hAnsi="Liberation Sans Narrow"/>
                <w:b/>
                <w:sz w:val="18"/>
              </w:rPr>
              <w:t xml:space="preserve">38</w:t>
            </w:r>
          </w:p>
        </w:tc>
        <w:tc>
          <w:tcPr>
            <w:tcW w:type="dxa" w:w="1608"/>
          </w:tcPr>
          <w:p>
            <w:pPr>
              <w:pStyle w:val="Compact"/>
              <w:spacing w:before="20" w:after="20" w:line="240" w:lineRule="auto"/>
              <w:jc w:val="left"/>
            </w:pPr>
            <w:r>
              <w:rPr>
                <w:rFonts w:ascii="Liberation Sans Narrow" w:hAnsi="Liberation Sans Narrow"/>
                <w:b w:val="0"/>
                <w:sz w:val="18"/>
              </w:rPr>
              <w:t xml:space="preserve">Art. 120</w:t>
            </w:r>
          </w:p>
        </w:tc>
        <w:tc>
          <w:tcPr>
            <w:tcW w:type="dxa" w:w="731"/>
          </w:tcPr>
          <w:p>
            <w:pPr>
              <w:pStyle w:val="Compact"/>
              <w:spacing w:before="20" w:after="20" w:line="240" w:lineRule="auto"/>
              <w:jc w:val="right"/>
            </w:pPr>
            <w:r>
              <w:rPr>
                <w:rFonts w:ascii="Liberation Sans Narrow" w:hAnsi="Liberation Sans Narrow"/>
                <w:b/>
                <w:sz w:val="18"/>
              </w:rPr>
              <w:t xml:space="preserve">79</w:t>
            </w:r>
          </w:p>
        </w:tc>
        <w:tc>
          <w:tcPr>
            <w:tcW w:type="dxa" w:w="1608"/>
          </w:tcPr>
          <w:p>
            <w:pPr>
              <w:pStyle w:val="Compact"/>
              <w:spacing w:before="20" w:after="20" w:line="240" w:lineRule="auto"/>
              <w:jc w:val="left"/>
            </w:pPr>
            <w:r>
              <w:rPr>
                <w:rFonts w:ascii="Liberation Sans Narrow" w:hAnsi="Liberation Sans Narrow"/>
                <w:b w:val="0"/>
                <w:sz w:val="18"/>
              </w:rPr>
              <w:t xml:space="preserve">Art. 200</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280</w:t>
            </w:r>
          </w:p>
        </w:tc>
        <w:tc>
          <w:tcPr>
            <w:tcW w:type="dxa" w:w="731"/>
          </w:tcPr>
          <w:p>
            <w:pPr>
              <w:pStyle w:val="Compact"/>
              <w:spacing w:before="20" w:after="20" w:line="240" w:lineRule="auto"/>
              <w:jc w:val="right"/>
            </w:pPr>
            <w:r>
              <w:rPr>
                <w:rFonts w:ascii="Liberation Sans Narrow" w:hAnsi="Liberation Sans Narrow"/>
                <w:b/>
                <w:sz w:val="18"/>
              </w:rPr>
              <w:t xml:space="preserve">137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w:t>
            </w:r>
          </w:p>
        </w:tc>
        <w:tc>
          <w:tcPr>
            <w:tcW w:type="dxa" w:w="731"/>
          </w:tcPr>
          <w:p>
            <w:pPr>
              <w:pStyle w:val="Compact"/>
              <w:spacing w:before="20" w:after="20" w:line="240" w:lineRule="auto"/>
              <w:jc w:val="right"/>
            </w:pPr>
            <w:r>
              <w:rPr>
                <w:rFonts w:ascii="Liberation Sans Narrow" w:hAnsi="Liberation Sans Narrow"/>
                <w:b/>
                <w:sz w:val="18"/>
              </w:rPr>
              <w:t xml:space="preserve">38</w:t>
            </w:r>
          </w:p>
        </w:tc>
        <w:tc>
          <w:tcPr>
            <w:tcW w:type="dxa" w:w="1608"/>
          </w:tcPr>
          <w:p>
            <w:pPr>
              <w:pStyle w:val="Compact"/>
              <w:spacing w:before="20" w:after="20" w:line="240" w:lineRule="auto"/>
              <w:jc w:val="left"/>
            </w:pPr>
            <w:r>
              <w:rPr>
                <w:rFonts w:ascii="Liberation Sans Narrow" w:hAnsi="Liberation Sans Narrow"/>
                <w:b w:val="0"/>
                <w:sz w:val="18"/>
              </w:rPr>
              <w:t xml:space="preserve">Art. 121</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201</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281</w:t>
            </w:r>
          </w:p>
        </w:tc>
        <w:tc>
          <w:tcPr>
            <w:tcW w:type="dxa" w:w="731"/>
          </w:tcPr>
          <w:p>
            <w:pPr>
              <w:pStyle w:val="Compact"/>
              <w:spacing w:before="20" w:after="20" w:line="240" w:lineRule="auto"/>
              <w:jc w:val="right"/>
            </w:pPr>
            <w:r>
              <w:rPr>
                <w:rFonts w:ascii="Liberation Sans Narrow" w:hAnsi="Liberation Sans Narrow"/>
                <w:b/>
                <w:sz w:val="18"/>
              </w:rPr>
              <w:t xml:space="preserve">137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w:t>
            </w:r>
          </w:p>
        </w:tc>
        <w:tc>
          <w:tcPr>
            <w:tcW w:type="dxa" w:w="731"/>
          </w:tcPr>
          <w:p>
            <w:pPr>
              <w:pStyle w:val="Compact"/>
              <w:spacing w:before="20" w:after="20" w:line="240" w:lineRule="auto"/>
              <w:jc w:val="right"/>
            </w:pPr>
            <w:r>
              <w:rPr>
                <w:rFonts w:ascii="Liberation Sans Narrow" w:hAnsi="Liberation Sans Narrow"/>
                <w:b/>
                <w:sz w:val="18"/>
              </w:rPr>
              <w:t xml:space="preserve">38</w:t>
            </w:r>
          </w:p>
        </w:tc>
        <w:tc>
          <w:tcPr>
            <w:tcW w:type="dxa" w:w="1608"/>
          </w:tcPr>
          <w:p>
            <w:pPr>
              <w:pStyle w:val="Compact"/>
              <w:spacing w:before="20" w:after="20" w:line="240" w:lineRule="auto"/>
              <w:jc w:val="left"/>
            </w:pPr>
            <w:r>
              <w:rPr>
                <w:rFonts w:ascii="Liberation Sans Narrow" w:hAnsi="Liberation Sans Narrow"/>
                <w:b w:val="0"/>
                <w:sz w:val="18"/>
              </w:rPr>
              <w:t xml:space="preserve">Art. 122</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202</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282</w:t>
            </w:r>
          </w:p>
        </w:tc>
        <w:tc>
          <w:tcPr>
            <w:tcW w:type="dxa" w:w="731"/>
          </w:tcPr>
          <w:p>
            <w:pPr>
              <w:pStyle w:val="Compact"/>
              <w:spacing w:before="20" w:after="20" w:line="240" w:lineRule="auto"/>
              <w:jc w:val="right"/>
            </w:pPr>
            <w:r>
              <w:rPr>
                <w:rFonts w:ascii="Liberation Sans Narrow" w:hAnsi="Liberation Sans Narrow"/>
                <w:b/>
                <w:sz w:val="18"/>
              </w:rPr>
              <w:t xml:space="preserve">137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w:t>
            </w:r>
          </w:p>
        </w:tc>
        <w:tc>
          <w:tcPr>
            <w:tcW w:type="dxa" w:w="731"/>
          </w:tcPr>
          <w:p>
            <w:pPr>
              <w:pStyle w:val="Compact"/>
              <w:spacing w:before="20" w:after="20" w:line="240" w:lineRule="auto"/>
              <w:jc w:val="right"/>
            </w:pPr>
            <w:r>
              <w:rPr>
                <w:rFonts w:ascii="Liberation Sans Narrow" w:hAnsi="Liberation Sans Narrow"/>
                <w:b/>
                <w:sz w:val="18"/>
              </w:rPr>
              <w:t xml:space="preserve">39</w:t>
            </w:r>
          </w:p>
        </w:tc>
        <w:tc>
          <w:tcPr>
            <w:tcW w:type="dxa" w:w="1608"/>
          </w:tcPr>
          <w:p>
            <w:pPr>
              <w:pStyle w:val="Compact"/>
              <w:spacing w:before="20" w:after="20" w:line="240" w:lineRule="auto"/>
              <w:jc w:val="left"/>
            </w:pPr>
            <w:r>
              <w:rPr>
                <w:rFonts w:ascii="Liberation Sans Narrow" w:hAnsi="Liberation Sans Narrow"/>
                <w:b w:val="0"/>
                <w:sz w:val="18"/>
              </w:rPr>
              <w:t xml:space="preserve">Art. 123</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203</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283</w:t>
            </w:r>
          </w:p>
        </w:tc>
        <w:tc>
          <w:tcPr>
            <w:tcW w:type="dxa" w:w="731"/>
          </w:tcPr>
          <w:p>
            <w:pPr>
              <w:pStyle w:val="Compact"/>
              <w:spacing w:before="20" w:after="20" w:line="240" w:lineRule="auto"/>
              <w:jc w:val="right"/>
            </w:pPr>
            <w:r>
              <w:rPr>
                <w:rFonts w:ascii="Liberation Sans Narrow" w:hAnsi="Liberation Sans Narrow"/>
                <w:b/>
                <w:sz w:val="18"/>
              </w:rPr>
              <w:t xml:space="preserve">138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w:t>
            </w:r>
          </w:p>
        </w:tc>
        <w:tc>
          <w:tcPr>
            <w:tcW w:type="dxa" w:w="731"/>
          </w:tcPr>
          <w:p>
            <w:pPr>
              <w:pStyle w:val="Compact"/>
              <w:spacing w:before="20" w:after="20" w:line="240" w:lineRule="auto"/>
              <w:jc w:val="right"/>
            </w:pPr>
            <w:r>
              <w:rPr>
                <w:rFonts w:ascii="Liberation Sans Narrow" w:hAnsi="Liberation Sans Narrow"/>
                <w:b/>
                <w:sz w:val="18"/>
              </w:rPr>
              <w:t xml:space="preserve">39</w:t>
            </w:r>
          </w:p>
        </w:tc>
        <w:tc>
          <w:tcPr>
            <w:tcW w:type="dxa" w:w="1608"/>
          </w:tcPr>
          <w:p>
            <w:pPr>
              <w:pStyle w:val="Compact"/>
              <w:spacing w:before="20" w:after="20" w:line="240" w:lineRule="auto"/>
              <w:jc w:val="left"/>
            </w:pPr>
            <w:r>
              <w:rPr>
                <w:rFonts w:ascii="Liberation Sans Narrow" w:hAnsi="Liberation Sans Narrow"/>
                <w:b w:val="0"/>
                <w:sz w:val="18"/>
              </w:rPr>
              <w:t xml:space="preserve">Art. 124</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204</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284</w:t>
            </w:r>
          </w:p>
        </w:tc>
        <w:tc>
          <w:tcPr>
            <w:tcW w:type="dxa" w:w="731"/>
          </w:tcPr>
          <w:p>
            <w:pPr>
              <w:pStyle w:val="Compact"/>
              <w:spacing w:before="20" w:after="20" w:line="240" w:lineRule="auto"/>
              <w:jc w:val="right"/>
            </w:pPr>
            <w:r>
              <w:rPr>
                <w:rFonts w:ascii="Liberation Sans Narrow" w:hAnsi="Liberation Sans Narrow"/>
                <w:b/>
                <w:sz w:val="18"/>
              </w:rPr>
              <w:t xml:space="preserve">138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w:t>
            </w:r>
          </w:p>
        </w:tc>
        <w:tc>
          <w:tcPr>
            <w:tcW w:type="dxa" w:w="731"/>
          </w:tcPr>
          <w:p>
            <w:pPr>
              <w:pStyle w:val="Compact"/>
              <w:spacing w:before="20" w:after="20" w:line="240" w:lineRule="auto"/>
              <w:jc w:val="right"/>
            </w:pPr>
            <w:r>
              <w:rPr>
                <w:rFonts w:ascii="Liberation Sans Narrow" w:hAnsi="Liberation Sans Narrow"/>
                <w:b/>
                <w:sz w:val="18"/>
              </w:rPr>
              <w:t xml:space="preserve">39</w:t>
            </w:r>
          </w:p>
        </w:tc>
        <w:tc>
          <w:tcPr>
            <w:tcW w:type="dxa" w:w="1608"/>
          </w:tcPr>
          <w:p>
            <w:pPr>
              <w:pStyle w:val="Compact"/>
              <w:spacing w:before="20" w:after="20" w:line="240" w:lineRule="auto"/>
              <w:jc w:val="left"/>
            </w:pPr>
            <w:r>
              <w:rPr>
                <w:rFonts w:ascii="Liberation Sans Narrow" w:hAnsi="Liberation Sans Narrow"/>
                <w:b w:val="0"/>
                <w:sz w:val="18"/>
              </w:rPr>
              <w:t xml:space="preserve">Art. 125</w:t>
            </w:r>
          </w:p>
        </w:tc>
        <w:tc>
          <w:tcPr>
            <w:tcW w:type="dxa" w:w="731"/>
          </w:tcPr>
          <w:p>
            <w:pPr>
              <w:pStyle w:val="Compact"/>
              <w:spacing w:before="20" w:after="20" w:line="240" w:lineRule="auto"/>
              <w:jc w:val="right"/>
            </w:pPr>
            <w:r>
              <w:rPr>
                <w:rFonts w:ascii="Liberation Sans Narrow" w:hAnsi="Liberation Sans Narrow"/>
                <w:b/>
                <w:sz w:val="18"/>
              </w:rPr>
              <w:t xml:space="preserve">81</w:t>
            </w:r>
          </w:p>
        </w:tc>
        <w:tc>
          <w:tcPr>
            <w:tcW w:type="dxa" w:w="1608"/>
          </w:tcPr>
          <w:p>
            <w:pPr>
              <w:pStyle w:val="Compact"/>
              <w:spacing w:before="20" w:after="20" w:line="240" w:lineRule="auto"/>
              <w:jc w:val="left"/>
            </w:pPr>
            <w:r>
              <w:rPr>
                <w:rFonts w:ascii="Liberation Sans Narrow" w:hAnsi="Liberation Sans Narrow"/>
                <w:b w:val="0"/>
                <w:sz w:val="18"/>
              </w:rPr>
              <w:t xml:space="preserve">Art. 205</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285</w:t>
            </w:r>
          </w:p>
        </w:tc>
        <w:tc>
          <w:tcPr>
            <w:tcW w:type="dxa" w:w="731"/>
          </w:tcPr>
          <w:p>
            <w:pPr>
              <w:pStyle w:val="Compact"/>
              <w:spacing w:before="20" w:after="20" w:line="240" w:lineRule="auto"/>
              <w:jc w:val="right"/>
            </w:pPr>
            <w:r>
              <w:rPr>
                <w:rFonts w:ascii="Liberation Sans Narrow" w:hAnsi="Liberation Sans Narrow"/>
                <w:b/>
                <w:sz w:val="18"/>
              </w:rPr>
              <w:t xml:space="preserve">138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w:t>
            </w:r>
          </w:p>
        </w:tc>
        <w:tc>
          <w:tcPr>
            <w:tcW w:type="dxa" w:w="731"/>
          </w:tcPr>
          <w:p>
            <w:pPr>
              <w:pStyle w:val="Compact"/>
              <w:spacing w:before="20" w:after="20" w:line="240" w:lineRule="auto"/>
              <w:jc w:val="right"/>
            </w:pPr>
            <w:r>
              <w:rPr>
                <w:rFonts w:ascii="Liberation Sans Narrow" w:hAnsi="Liberation Sans Narrow"/>
                <w:b/>
                <w:sz w:val="18"/>
              </w:rPr>
              <w:t xml:space="preserve">40</w:t>
            </w:r>
          </w:p>
        </w:tc>
        <w:tc>
          <w:tcPr>
            <w:tcW w:type="dxa" w:w="1608"/>
          </w:tcPr>
          <w:p>
            <w:pPr>
              <w:pStyle w:val="Compact"/>
              <w:spacing w:before="20" w:after="20" w:line="240" w:lineRule="auto"/>
              <w:jc w:val="left"/>
            </w:pPr>
            <w:r>
              <w:rPr>
                <w:rFonts w:ascii="Liberation Sans Narrow" w:hAnsi="Liberation Sans Narrow"/>
                <w:b w:val="0"/>
                <w:sz w:val="18"/>
              </w:rPr>
              <w:t xml:space="preserve">Art. 126</w:t>
            </w:r>
          </w:p>
        </w:tc>
        <w:tc>
          <w:tcPr>
            <w:tcW w:type="dxa" w:w="731"/>
          </w:tcPr>
          <w:p>
            <w:pPr>
              <w:pStyle w:val="Compact"/>
              <w:spacing w:before="20" w:after="20" w:line="240" w:lineRule="auto"/>
              <w:jc w:val="right"/>
            </w:pPr>
            <w:r>
              <w:rPr>
                <w:rFonts w:ascii="Liberation Sans Narrow" w:hAnsi="Liberation Sans Narrow"/>
                <w:b/>
                <w:sz w:val="18"/>
              </w:rPr>
              <w:t xml:space="preserve">81</w:t>
            </w:r>
          </w:p>
        </w:tc>
        <w:tc>
          <w:tcPr>
            <w:tcW w:type="dxa" w:w="1608"/>
          </w:tcPr>
          <w:p>
            <w:pPr>
              <w:pStyle w:val="Compact"/>
              <w:spacing w:before="20" w:after="20" w:line="240" w:lineRule="auto"/>
              <w:jc w:val="left"/>
            </w:pPr>
            <w:r>
              <w:rPr>
                <w:rFonts w:ascii="Liberation Sans Narrow" w:hAnsi="Liberation Sans Narrow"/>
                <w:b w:val="0"/>
                <w:sz w:val="18"/>
              </w:rPr>
              <w:t xml:space="preserve">Art. 206</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286</w:t>
            </w:r>
          </w:p>
        </w:tc>
        <w:tc>
          <w:tcPr>
            <w:tcW w:type="dxa" w:w="731"/>
          </w:tcPr>
          <w:p>
            <w:pPr>
              <w:pStyle w:val="Compact"/>
              <w:spacing w:before="20" w:after="20" w:line="240" w:lineRule="auto"/>
              <w:jc w:val="right"/>
            </w:pPr>
            <w:r>
              <w:rPr>
                <w:rFonts w:ascii="Liberation Sans Narrow" w:hAnsi="Liberation Sans Narrow"/>
                <w:b/>
                <w:sz w:val="18"/>
              </w:rPr>
              <w:t xml:space="preserve">138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w:t>
            </w:r>
          </w:p>
        </w:tc>
        <w:tc>
          <w:tcPr>
            <w:tcW w:type="dxa" w:w="731"/>
          </w:tcPr>
          <w:p>
            <w:pPr>
              <w:pStyle w:val="Compact"/>
              <w:spacing w:before="20" w:after="20" w:line="240" w:lineRule="auto"/>
              <w:jc w:val="right"/>
            </w:pPr>
            <w:r>
              <w:rPr>
                <w:rFonts w:ascii="Liberation Sans Narrow" w:hAnsi="Liberation Sans Narrow"/>
                <w:b/>
                <w:sz w:val="18"/>
              </w:rPr>
              <w:t xml:space="preserve">41</w:t>
            </w:r>
          </w:p>
        </w:tc>
        <w:tc>
          <w:tcPr>
            <w:tcW w:type="dxa" w:w="1608"/>
          </w:tcPr>
          <w:p>
            <w:pPr>
              <w:pStyle w:val="Compact"/>
              <w:spacing w:before="20" w:after="20" w:line="240" w:lineRule="auto"/>
              <w:jc w:val="left"/>
            </w:pPr>
            <w:r>
              <w:rPr>
                <w:rFonts w:ascii="Liberation Sans Narrow" w:hAnsi="Liberation Sans Narrow"/>
                <w:b w:val="0"/>
                <w:sz w:val="18"/>
              </w:rPr>
              <w:t xml:space="preserve">Art. 127</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207</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287</w:t>
            </w:r>
          </w:p>
        </w:tc>
        <w:tc>
          <w:tcPr>
            <w:tcW w:type="dxa" w:w="731"/>
          </w:tcPr>
          <w:p>
            <w:pPr>
              <w:pStyle w:val="Compact"/>
              <w:spacing w:before="20" w:after="20" w:line="240" w:lineRule="auto"/>
              <w:jc w:val="right"/>
            </w:pPr>
            <w:r>
              <w:rPr>
                <w:rFonts w:ascii="Liberation Sans Narrow" w:hAnsi="Liberation Sans Narrow"/>
                <w:b/>
                <w:sz w:val="18"/>
              </w:rPr>
              <w:t xml:space="preserve">139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w:t>
            </w:r>
          </w:p>
        </w:tc>
        <w:tc>
          <w:tcPr>
            <w:tcW w:type="dxa" w:w="731"/>
          </w:tcPr>
          <w:p>
            <w:pPr>
              <w:pStyle w:val="Compact"/>
              <w:spacing w:before="20" w:after="20" w:line="240" w:lineRule="auto"/>
              <w:jc w:val="right"/>
            </w:pPr>
            <w:r>
              <w:rPr>
                <w:rFonts w:ascii="Liberation Sans Narrow" w:hAnsi="Liberation Sans Narrow"/>
                <w:b/>
                <w:sz w:val="18"/>
              </w:rPr>
              <w:t xml:space="preserve">41</w:t>
            </w:r>
          </w:p>
        </w:tc>
        <w:tc>
          <w:tcPr>
            <w:tcW w:type="dxa" w:w="1608"/>
          </w:tcPr>
          <w:p>
            <w:pPr>
              <w:pStyle w:val="Compact"/>
              <w:spacing w:before="20" w:after="20" w:line="240" w:lineRule="auto"/>
              <w:jc w:val="left"/>
            </w:pPr>
            <w:r>
              <w:rPr>
                <w:rFonts w:ascii="Liberation Sans Narrow" w:hAnsi="Liberation Sans Narrow"/>
                <w:b w:val="0"/>
                <w:sz w:val="18"/>
              </w:rPr>
              <w:t xml:space="preserve">Art. 128</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208</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288</w:t>
            </w:r>
          </w:p>
        </w:tc>
        <w:tc>
          <w:tcPr>
            <w:tcW w:type="dxa" w:w="731"/>
          </w:tcPr>
          <w:p>
            <w:pPr>
              <w:pStyle w:val="Compact"/>
              <w:spacing w:before="20" w:after="20" w:line="240" w:lineRule="auto"/>
              <w:jc w:val="right"/>
            </w:pPr>
            <w:r>
              <w:rPr>
                <w:rFonts w:ascii="Liberation Sans Narrow" w:hAnsi="Liberation Sans Narrow"/>
                <w:b/>
                <w:sz w:val="18"/>
              </w:rPr>
              <w:t xml:space="preserve">139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129</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209</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289</w:t>
            </w:r>
          </w:p>
        </w:tc>
        <w:tc>
          <w:tcPr>
            <w:tcW w:type="dxa" w:w="731"/>
          </w:tcPr>
          <w:p>
            <w:pPr>
              <w:pStyle w:val="Compact"/>
              <w:spacing w:before="20" w:after="20" w:line="240" w:lineRule="auto"/>
              <w:jc w:val="right"/>
            </w:pPr>
            <w:r>
              <w:rPr>
                <w:rFonts w:ascii="Liberation Sans Narrow" w:hAnsi="Liberation Sans Narrow"/>
                <w:b/>
                <w:sz w:val="18"/>
              </w:rPr>
              <w:t xml:space="preserve">139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50</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130</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210</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290</w:t>
            </w:r>
          </w:p>
        </w:tc>
        <w:tc>
          <w:tcPr>
            <w:tcW w:type="dxa" w:w="731"/>
          </w:tcPr>
          <w:p>
            <w:pPr>
              <w:pStyle w:val="Compact"/>
              <w:spacing w:before="20" w:after="20" w:line="240" w:lineRule="auto"/>
              <w:jc w:val="right"/>
            </w:pPr>
            <w:r>
              <w:rPr>
                <w:rFonts w:ascii="Liberation Sans Narrow" w:hAnsi="Liberation Sans Narrow"/>
                <w:b/>
                <w:sz w:val="18"/>
              </w:rPr>
              <w:t xml:space="preserve">139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51</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131</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211</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291</w:t>
            </w:r>
          </w:p>
        </w:tc>
        <w:tc>
          <w:tcPr>
            <w:tcW w:type="dxa" w:w="731"/>
          </w:tcPr>
          <w:p>
            <w:pPr>
              <w:pStyle w:val="Compact"/>
              <w:spacing w:before="20" w:after="20" w:line="240" w:lineRule="auto"/>
              <w:jc w:val="right"/>
            </w:pPr>
            <w:r>
              <w:rPr>
                <w:rFonts w:ascii="Liberation Sans Narrow" w:hAnsi="Liberation Sans Narrow"/>
                <w:b/>
                <w:sz w:val="18"/>
              </w:rPr>
              <w:t xml:space="preserve">140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52</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132</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212</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292</w:t>
            </w:r>
          </w:p>
        </w:tc>
        <w:tc>
          <w:tcPr>
            <w:tcW w:type="dxa" w:w="731"/>
          </w:tcPr>
          <w:p>
            <w:pPr>
              <w:pStyle w:val="Compact"/>
              <w:spacing w:before="20" w:after="20" w:line="240" w:lineRule="auto"/>
              <w:jc w:val="right"/>
            </w:pPr>
            <w:r>
              <w:rPr>
                <w:rFonts w:ascii="Liberation Sans Narrow" w:hAnsi="Liberation Sans Narrow"/>
                <w:b/>
                <w:sz w:val="18"/>
              </w:rPr>
              <w:t xml:space="preserve">140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53</w:t>
            </w:r>
          </w:p>
        </w:tc>
        <w:tc>
          <w:tcPr>
            <w:tcW w:type="dxa" w:w="731"/>
          </w:tcPr>
          <w:p>
            <w:pPr>
              <w:pStyle w:val="Compact"/>
              <w:spacing w:before="20" w:after="20" w:line="240" w:lineRule="auto"/>
              <w:jc w:val="right"/>
            </w:pPr>
            <w:r>
              <w:rPr>
                <w:rFonts w:ascii="Liberation Sans Narrow" w:hAnsi="Liberation Sans Narrow"/>
                <w:b/>
                <w:sz w:val="18"/>
              </w:rPr>
              <w:t xml:space="preserve">43</w:t>
            </w:r>
          </w:p>
        </w:tc>
        <w:tc>
          <w:tcPr>
            <w:tcW w:type="dxa" w:w="1608"/>
          </w:tcPr>
          <w:p>
            <w:pPr>
              <w:pStyle w:val="Compact"/>
              <w:spacing w:before="20" w:after="20" w:line="240" w:lineRule="auto"/>
              <w:jc w:val="left"/>
            </w:pPr>
            <w:r>
              <w:rPr>
                <w:rFonts w:ascii="Liberation Sans Narrow" w:hAnsi="Liberation Sans Narrow"/>
                <w:b w:val="0"/>
                <w:sz w:val="18"/>
              </w:rPr>
              <w:t xml:space="preserve">Art. 133</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213</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293</w:t>
            </w:r>
          </w:p>
        </w:tc>
        <w:tc>
          <w:tcPr>
            <w:tcW w:type="dxa" w:w="731"/>
          </w:tcPr>
          <w:p>
            <w:pPr>
              <w:pStyle w:val="Compact"/>
              <w:spacing w:before="20" w:after="20" w:line="240" w:lineRule="auto"/>
              <w:jc w:val="right"/>
            </w:pPr>
            <w:r>
              <w:rPr>
                <w:rFonts w:ascii="Liberation Sans Narrow" w:hAnsi="Liberation Sans Narrow"/>
                <w:b/>
                <w:sz w:val="18"/>
              </w:rPr>
              <w:t xml:space="preserve">141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54</w:t>
            </w:r>
          </w:p>
        </w:tc>
        <w:tc>
          <w:tcPr>
            <w:tcW w:type="dxa" w:w="731"/>
          </w:tcPr>
          <w:p>
            <w:pPr>
              <w:pStyle w:val="Compact"/>
              <w:spacing w:before="20" w:after="20" w:line="240" w:lineRule="auto"/>
              <w:jc w:val="right"/>
            </w:pPr>
            <w:r>
              <w:rPr>
                <w:rFonts w:ascii="Liberation Sans Narrow" w:hAnsi="Liberation Sans Narrow"/>
                <w:b/>
                <w:sz w:val="18"/>
              </w:rPr>
              <w:t xml:space="preserve">44</w:t>
            </w:r>
          </w:p>
        </w:tc>
        <w:tc>
          <w:tcPr>
            <w:tcW w:type="dxa" w:w="1608"/>
          </w:tcPr>
          <w:p>
            <w:pPr>
              <w:pStyle w:val="Compact"/>
              <w:spacing w:before="20" w:after="20" w:line="240" w:lineRule="auto"/>
              <w:jc w:val="left"/>
            </w:pPr>
            <w:r>
              <w:rPr>
                <w:rFonts w:ascii="Liberation Sans Narrow" w:hAnsi="Liberation Sans Narrow"/>
                <w:b w:val="0"/>
                <w:sz w:val="18"/>
              </w:rPr>
              <w:t xml:space="preserve">Art. 134</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214</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294</w:t>
            </w:r>
          </w:p>
        </w:tc>
        <w:tc>
          <w:tcPr>
            <w:tcW w:type="dxa" w:w="731"/>
          </w:tcPr>
          <w:p>
            <w:pPr>
              <w:pStyle w:val="Compact"/>
              <w:spacing w:before="20" w:after="20" w:line="240" w:lineRule="auto"/>
              <w:jc w:val="right"/>
            </w:pPr>
            <w:r>
              <w:rPr>
                <w:rFonts w:ascii="Liberation Sans Narrow" w:hAnsi="Liberation Sans Narrow"/>
                <w:b/>
                <w:sz w:val="18"/>
              </w:rPr>
              <w:t xml:space="preserve">142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55</w:t>
            </w:r>
          </w:p>
        </w:tc>
        <w:tc>
          <w:tcPr>
            <w:tcW w:type="dxa" w:w="731"/>
          </w:tcPr>
          <w:p>
            <w:pPr>
              <w:pStyle w:val="Compact"/>
              <w:spacing w:before="20" w:after="20" w:line="240" w:lineRule="auto"/>
              <w:jc w:val="right"/>
            </w:pPr>
            <w:r>
              <w:rPr>
                <w:rFonts w:ascii="Liberation Sans Narrow" w:hAnsi="Liberation Sans Narrow"/>
                <w:b/>
                <w:sz w:val="18"/>
              </w:rPr>
              <w:t xml:space="preserve">44</w:t>
            </w:r>
          </w:p>
        </w:tc>
        <w:tc>
          <w:tcPr>
            <w:tcW w:type="dxa" w:w="1608"/>
          </w:tcPr>
          <w:p>
            <w:pPr>
              <w:pStyle w:val="Compact"/>
              <w:spacing w:before="20" w:after="20" w:line="240" w:lineRule="auto"/>
              <w:jc w:val="left"/>
            </w:pPr>
            <w:r>
              <w:rPr>
                <w:rFonts w:ascii="Liberation Sans Narrow" w:hAnsi="Liberation Sans Narrow"/>
                <w:b w:val="0"/>
                <w:sz w:val="18"/>
              </w:rPr>
              <w:t xml:space="preserve">Art. 135</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215</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295</w:t>
            </w:r>
          </w:p>
        </w:tc>
        <w:tc>
          <w:tcPr>
            <w:tcW w:type="dxa" w:w="731"/>
          </w:tcPr>
          <w:p>
            <w:pPr>
              <w:pStyle w:val="Compact"/>
              <w:spacing w:before="20" w:after="20" w:line="240" w:lineRule="auto"/>
              <w:jc w:val="right"/>
            </w:pPr>
            <w:r>
              <w:rPr>
                <w:rFonts w:ascii="Liberation Sans Narrow" w:hAnsi="Liberation Sans Narrow"/>
                <w:b/>
                <w:sz w:val="18"/>
              </w:rPr>
              <w:t xml:space="preserve">142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56</w:t>
            </w:r>
          </w:p>
        </w:tc>
        <w:tc>
          <w:tcPr>
            <w:tcW w:type="dxa" w:w="731"/>
          </w:tcPr>
          <w:p>
            <w:pPr>
              <w:pStyle w:val="Compact"/>
              <w:spacing w:before="20" w:after="20" w:line="240" w:lineRule="auto"/>
              <w:jc w:val="right"/>
            </w:pPr>
            <w:r>
              <w:rPr>
                <w:rFonts w:ascii="Liberation Sans Narrow" w:hAnsi="Liberation Sans Narrow"/>
                <w:b/>
                <w:sz w:val="18"/>
              </w:rPr>
              <w:t xml:space="preserve">45</w:t>
            </w:r>
          </w:p>
        </w:tc>
        <w:tc>
          <w:tcPr>
            <w:tcW w:type="dxa" w:w="1608"/>
          </w:tcPr>
          <w:p>
            <w:pPr>
              <w:pStyle w:val="Compact"/>
              <w:spacing w:before="20" w:after="20" w:line="240" w:lineRule="auto"/>
              <w:jc w:val="left"/>
            </w:pPr>
            <w:r>
              <w:rPr>
                <w:rFonts w:ascii="Liberation Sans Narrow" w:hAnsi="Liberation Sans Narrow"/>
                <w:b w:val="0"/>
                <w:sz w:val="18"/>
              </w:rPr>
              <w:t xml:space="preserve">Art. 136</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216</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296</w:t>
            </w:r>
          </w:p>
        </w:tc>
        <w:tc>
          <w:tcPr>
            <w:tcW w:type="dxa" w:w="731"/>
          </w:tcPr>
          <w:p>
            <w:pPr>
              <w:pStyle w:val="Compact"/>
              <w:spacing w:before="20" w:after="20" w:line="240" w:lineRule="auto"/>
              <w:jc w:val="right"/>
            </w:pPr>
            <w:r>
              <w:rPr>
                <w:rFonts w:ascii="Liberation Sans Narrow" w:hAnsi="Liberation Sans Narrow"/>
                <w:b/>
                <w:sz w:val="18"/>
              </w:rPr>
              <w:t xml:space="preserve">142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57</w:t>
            </w:r>
          </w:p>
        </w:tc>
        <w:tc>
          <w:tcPr>
            <w:tcW w:type="dxa" w:w="731"/>
          </w:tcPr>
          <w:p>
            <w:pPr>
              <w:pStyle w:val="Compact"/>
              <w:spacing w:before="20" w:after="20" w:line="240" w:lineRule="auto"/>
              <w:jc w:val="right"/>
            </w:pPr>
            <w:r>
              <w:rPr>
                <w:rFonts w:ascii="Liberation Sans Narrow" w:hAnsi="Liberation Sans Narrow"/>
                <w:b/>
                <w:sz w:val="18"/>
              </w:rPr>
              <w:t xml:space="preserve">45</w:t>
            </w:r>
          </w:p>
        </w:tc>
        <w:tc>
          <w:tcPr>
            <w:tcW w:type="dxa" w:w="1608"/>
          </w:tcPr>
          <w:p>
            <w:pPr>
              <w:pStyle w:val="Compact"/>
              <w:spacing w:before="20" w:after="20" w:line="240" w:lineRule="auto"/>
              <w:jc w:val="left"/>
            </w:pPr>
            <w:r>
              <w:rPr>
                <w:rFonts w:ascii="Liberation Sans Narrow" w:hAnsi="Liberation Sans Narrow"/>
                <w:b w:val="0"/>
                <w:sz w:val="18"/>
              </w:rPr>
              <w:t xml:space="preserve">Art. 137</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217</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297</w:t>
            </w:r>
          </w:p>
        </w:tc>
        <w:tc>
          <w:tcPr>
            <w:tcW w:type="dxa" w:w="731"/>
          </w:tcPr>
          <w:p>
            <w:pPr>
              <w:pStyle w:val="Compact"/>
              <w:spacing w:before="20" w:after="20" w:line="240" w:lineRule="auto"/>
              <w:jc w:val="right"/>
            </w:pPr>
            <w:r>
              <w:rPr>
                <w:rFonts w:ascii="Liberation Sans Narrow" w:hAnsi="Liberation Sans Narrow"/>
                <w:b/>
                <w:sz w:val="18"/>
              </w:rPr>
              <w:t xml:space="preserve">143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58</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138</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218</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298</w:t>
            </w:r>
          </w:p>
        </w:tc>
        <w:tc>
          <w:tcPr>
            <w:tcW w:type="dxa" w:w="731"/>
          </w:tcPr>
          <w:p>
            <w:pPr>
              <w:pStyle w:val="Compact"/>
              <w:spacing w:before="20" w:after="20" w:line="240" w:lineRule="auto"/>
              <w:jc w:val="right"/>
            </w:pPr>
            <w:r>
              <w:rPr>
                <w:rFonts w:ascii="Liberation Sans Narrow" w:hAnsi="Liberation Sans Narrow"/>
                <w:b/>
                <w:sz w:val="18"/>
              </w:rPr>
              <w:t xml:space="preserve">143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59</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139</w:t>
            </w:r>
          </w:p>
        </w:tc>
        <w:tc>
          <w:tcPr>
            <w:tcW w:type="dxa" w:w="731"/>
          </w:tcPr>
          <w:p>
            <w:pPr>
              <w:pStyle w:val="Compact"/>
              <w:spacing w:before="20" w:after="20" w:line="240" w:lineRule="auto"/>
              <w:jc w:val="right"/>
            </w:pPr>
            <w:r>
              <w:rPr>
                <w:rFonts w:ascii="Liberation Sans Narrow" w:hAnsi="Liberation Sans Narrow"/>
                <w:b/>
                <w:sz w:val="18"/>
              </w:rPr>
              <w:t xml:space="preserve">86</w:t>
            </w:r>
          </w:p>
        </w:tc>
        <w:tc>
          <w:tcPr>
            <w:tcW w:type="dxa" w:w="1608"/>
          </w:tcPr>
          <w:p>
            <w:pPr>
              <w:pStyle w:val="Compact"/>
              <w:spacing w:before="20" w:after="20" w:line="240" w:lineRule="auto"/>
              <w:jc w:val="left"/>
            </w:pPr>
            <w:r>
              <w:rPr>
                <w:rFonts w:ascii="Liberation Sans Narrow" w:hAnsi="Liberation Sans Narrow"/>
                <w:b w:val="0"/>
                <w:sz w:val="18"/>
              </w:rPr>
              <w:t xml:space="preserve">Art. 219</w:t>
            </w:r>
          </w:p>
        </w:tc>
        <w:tc>
          <w:tcPr>
            <w:tcW w:type="dxa" w:w="731"/>
          </w:tcPr>
          <w:p>
            <w:pPr>
              <w:pStyle w:val="Compact"/>
              <w:spacing w:before="20" w:after="20" w:line="240" w:lineRule="auto"/>
              <w:jc w:val="right"/>
            </w:pPr>
            <w:r>
              <w:rPr>
                <w:rFonts w:ascii="Liberation Sans Narrow" w:hAnsi="Liberation Sans Narrow"/>
                <w:b/>
                <w:sz w:val="18"/>
              </w:rPr>
              <w:t xml:space="preserve">114</w:t>
            </w:r>
          </w:p>
        </w:tc>
        <w:tc>
          <w:tcPr>
            <w:tcW w:type="dxa" w:w="1608"/>
          </w:tcPr>
          <w:p>
            <w:pPr>
              <w:pStyle w:val="Compact"/>
              <w:spacing w:before="20" w:after="20" w:line="240" w:lineRule="auto"/>
              <w:jc w:val="left"/>
            </w:pPr>
            <w:r>
              <w:rPr>
                <w:rFonts w:ascii="Liberation Sans Narrow" w:hAnsi="Liberation Sans Narrow"/>
                <w:b w:val="0"/>
                <w:sz w:val="18"/>
              </w:rPr>
              <w:t xml:space="preserve">Art. 299</w:t>
            </w:r>
          </w:p>
        </w:tc>
        <w:tc>
          <w:tcPr>
            <w:tcW w:type="dxa" w:w="731"/>
          </w:tcPr>
          <w:p>
            <w:pPr>
              <w:pStyle w:val="Compact"/>
              <w:spacing w:before="20" w:after="20" w:line="240" w:lineRule="auto"/>
              <w:jc w:val="right"/>
            </w:pPr>
            <w:r>
              <w:rPr>
                <w:rFonts w:ascii="Liberation Sans Narrow" w:hAnsi="Liberation Sans Narrow"/>
                <w:b/>
                <w:sz w:val="18"/>
              </w:rPr>
              <w:t xml:space="preserve">143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60</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140</w:t>
            </w:r>
          </w:p>
        </w:tc>
        <w:tc>
          <w:tcPr>
            <w:tcW w:type="dxa" w:w="731"/>
          </w:tcPr>
          <w:p>
            <w:pPr>
              <w:pStyle w:val="Compact"/>
              <w:spacing w:before="20" w:after="20" w:line="240" w:lineRule="auto"/>
              <w:jc w:val="right"/>
            </w:pPr>
            <w:r>
              <w:rPr>
                <w:rFonts w:ascii="Liberation Sans Narrow" w:hAnsi="Liberation Sans Narrow"/>
                <w:b/>
                <w:sz w:val="18"/>
              </w:rPr>
              <w:t xml:space="preserve">87</w:t>
            </w:r>
          </w:p>
        </w:tc>
        <w:tc>
          <w:tcPr>
            <w:tcW w:type="dxa" w:w="1608"/>
          </w:tcPr>
          <w:p>
            <w:pPr>
              <w:pStyle w:val="Compact"/>
              <w:spacing w:before="20" w:after="20" w:line="240" w:lineRule="auto"/>
              <w:jc w:val="left"/>
            </w:pPr>
            <w:r>
              <w:rPr>
                <w:rFonts w:ascii="Liberation Sans Narrow" w:hAnsi="Liberation Sans Narrow"/>
                <w:b w:val="0"/>
                <w:sz w:val="18"/>
              </w:rPr>
              <w:t xml:space="preserve">Art. 220</w:t>
            </w:r>
          </w:p>
        </w:tc>
        <w:tc>
          <w:tcPr>
            <w:tcW w:type="dxa" w:w="731"/>
          </w:tcPr>
          <w:p>
            <w:pPr>
              <w:pStyle w:val="Compact"/>
              <w:spacing w:before="20" w:after="20" w:line="240" w:lineRule="auto"/>
              <w:jc w:val="right"/>
            </w:pPr>
            <w:r>
              <w:rPr>
                <w:rFonts w:ascii="Liberation Sans Narrow" w:hAnsi="Liberation Sans Narrow"/>
                <w:b/>
                <w:sz w:val="18"/>
              </w:rPr>
              <w:t xml:space="preserve">114</w:t>
            </w:r>
          </w:p>
        </w:tc>
        <w:tc>
          <w:tcPr>
            <w:tcW w:type="dxa" w:w="1608"/>
          </w:tcPr>
          <w:p>
            <w:pPr>
              <w:pStyle w:val="Compact"/>
              <w:spacing w:before="20" w:after="20" w:line="240" w:lineRule="auto"/>
              <w:jc w:val="left"/>
            </w:pPr>
            <w:r>
              <w:rPr>
                <w:rFonts w:ascii="Liberation Sans Narrow" w:hAnsi="Liberation Sans Narrow"/>
                <w:b w:val="0"/>
                <w:sz w:val="18"/>
              </w:rPr>
              <w:t xml:space="preserve">Art. 300</w:t>
            </w:r>
          </w:p>
        </w:tc>
        <w:tc>
          <w:tcPr>
            <w:tcW w:type="dxa" w:w="731"/>
          </w:tcPr>
          <w:p>
            <w:pPr>
              <w:pStyle w:val="Compact"/>
              <w:spacing w:before="20" w:after="20" w:line="240" w:lineRule="auto"/>
              <w:jc w:val="right"/>
            </w:pPr>
            <w:r>
              <w:rPr>
                <w:rFonts w:ascii="Liberation Sans Narrow" w:hAnsi="Liberation Sans Narrow"/>
                <w:b/>
                <w:sz w:val="18"/>
              </w:rPr>
              <w:t xml:space="preserve">143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61</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141</w:t>
            </w:r>
          </w:p>
        </w:tc>
        <w:tc>
          <w:tcPr>
            <w:tcW w:type="dxa" w:w="731"/>
          </w:tcPr>
          <w:p>
            <w:pPr>
              <w:pStyle w:val="Compact"/>
              <w:spacing w:before="20" w:after="20" w:line="240" w:lineRule="auto"/>
              <w:jc w:val="right"/>
            </w:pPr>
            <w:r>
              <w:rPr>
                <w:rFonts w:ascii="Liberation Sans Narrow" w:hAnsi="Liberation Sans Narrow"/>
                <w:b/>
                <w:sz w:val="18"/>
              </w:rPr>
              <w:t xml:space="preserve">88</w:t>
            </w:r>
          </w:p>
        </w:tc>
        <w:tc>
          <w:tcPr>
            <w:tcW w:type="dxa" w:w="1608"/>
          </w:tcPr>
          <w:p>
            <w:pPr>
              <w:pStyle w:val="Compact"/>
              <w:spacing w:before="20" w:after="20" w:line="240" w:lineRule="auto"/>
              <w:jc w:val="left"/>
            </w:pPr>
            <w:r>
              <w:rPr>
                <w:rFonts w:ascii="Liberation Sans Narrow" w:hAnsi="Liberation Sans Narrow"/>
                <w:b w:val="0"/>
                <w:sz w:val="18"/>
              </w:rPr>
              <w:t xml:space="preserve">Art. 221</w:t>
            </w:r>
          </w:p>
        </w:tc>
        <w:tc>
          <w:tcPr>
            <w:tcW w:type="dxa" w:w="731"/>
          </w:tcPr>
          <w:p>
            <w:pPr>
              <w:pStyle w:val="Compact"/>
              <w:spacing w:before="20" w:after="20" w:line="240" w:lineRule="auto"/>
              <w:jc w:val="right"/>
            </w:pPr>
            <w:r>
              <w:rPr>
                <w:rFonts w:ascii="Liberation Sans Narrow" w:hAnsi="Liberation Sans Narrow"/>
                <w:b/>
                <w:sz w:val="18"/>
              </w:rPr>
              <w:t xml:space="preserve">115</w:t>
            </w:r>
          </w:p>
        </w:tc>
        <w:tc>
          <w:tcPr>
            <w:tcW w:type="dxa" w:w="1608"/>
          </w:tcPr>
          <w:p>
            <w:pPr>
              <w:pStyle w:val="Compact"/>
              <w:spacing w:before="20" w:after="20" w:line="240" w:lineRule="auto"/>
              <w:jc w:val="left"/>
            </w:pPr>
            <w:r>
              <w:rPr>
                <w:rFonts w:ascii="Liberation Sans Narrow" w:hAnsi="Liberation Sans Narrow"/>
                <w:b w:val="0"/>
                <w:sz w:val="18"/>
              </w:rPr>
              <w:t xml:space="preserve">Art. 301</w:t>
            </w:r>
          </w:p>
        </w:tc>
        <w:tc>
          <w:tcPr>
            <w:tcW w:type="dxa" w:w="731"/>
          </w:tcPr>
          <w:p>
            <w:pPr>
              <w:pStyle w:val="Compact"/>
              <w:spacing w:before="20" w:after="20" w:line="240" w:lineRule="auto"/>
              <w:jc w:val="right"/>
            </w:pPr>
            <w:r>
              <w:rPr>
                <w:rFonts w:ascii="Liberation Sans Narrow" w:hAnsi="Liberation Sans Narrow"/>
                <w:b/>
                <w:sz w:val="18"/>
              </w:rPr>
              <w:t xml:space="preserve">144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62</w:t>
            </w:r>
          </w:p>
        </w:tc>
        <w:tc>
          <w:tcPr>
            <w:tcW w:type="dxa" w:w="731"/>
          </w:tcPr>
          <w:p>
            <w:pPr>
              <w:pStyle w:val="Compact"/>
              <w:spacing w:before="20" w:after="20" w:line="240" w:lineRule="auto"/>
              <w:jc w:val="right"/>
            </w:pPr>
            <w:r>
              <w:rPr>
                <w:rFonts w:ascii="Liberation Sans Narrow" w:hAnsi="Liberation Sans Narrow"/>
                <w:b/>
                <w:sz w:val="18"/>
              </w:rPr>
              <w:t xml:space="preserve">47</w:t>
            </w:r>
          </w:p>
        </w:tc>
        <w:tc>
          <w:tcPr>
            <w:tcW w:type="dxa" w:w="1608"/>
          </w:tcPr>
          <w:p>
            <w:pPr>
              <w:pStyle w:val="Compact"/>
              <w:spacing w:before="20" w:after="20" w:line="240" w:lineRule="auto"/>
              <w:jc w:val="left"/>
            </w:pPr>
            <w:r>
              <w:rPr>
                <w:rFonts w:ascii="Liberation Sans Narrow" w:hAnsi="Liberation Sans Narrow"/>
                <w:b w:val="0"/>
                <w:sz w:val="18"/>
              </w:rPr>
              <w:t xml:space="preserve">Art. 142</w:t>
            </w:r>
          </w:p>
        </w:tc>
        <w:tc>
          <w:tcPr>
            <w:tcW w:type="dxa" w:w="731"/>
          </w:tcPr>
          <w:p>
            <w:pPr>
              <w:pStyle w:val="Compact"/>
              <w:spacing w:before="20" w:after="20" w:line="240" w:lineRule="auto"/>
              <w:jc w:val="right"/>
            </w:pPr>
            <w:r>
              <w:rPr>
                <w:rFonts w:ascii="Liberation Sans Narrow" w:hAnsi="Liberation Sans Narrow"/>
                <w:b/>
                <w:sz w:val="18"/>
              </w:rPr>
              <w:t xml:space="preserve">88</w:t>
            </w:r>
          </w:p>
        </w:tc>
        <w:tc>
          <w:tcPr>
            <w:tcW w:type="dxa" w:w="1608"/>
          </w:tcPr>
          <w:p>
            <w:pPr>
              <w:pStyle w:val="Compact"/>
              <w:spacing w:before="20" w:after="20" w:line="240" w:lineRule="auto"/>
              <w:jc w:val="left"/>
            </w:pPr>
            <w:r>
              <w:rPr>
                <w:rFonts w:ascii="Liberation Sans Narrow" w:hAnsi="Liberation Sans Narrow"/>
                <w:b w:val="0"/>
                <w:sz w:val="18"/>
              </w:rPr>
              <w:t xml:space="preserve">Art. 222</w:t>
            </w:r>
          </w:p>
        </w:tc>
        <w:tc>
          <w:tcPr>
            <w:tcW w:type="dxa" w:w="731"/>
          </w:tcPr>
          <w:p>
            <w:pPr>
              <w:pStyle w:val="Compact"/>
              <w:spacing w:before="20" w:after="20" w:line="240" w:lineRule="auto"/>
              <w:jc w:val="right"/>
            </w:pPr>
            <w:r>
              <w:rPr>
                <w:rFonts w:ascii="Liberation Sans Narrow" w:hAnsi="Liberation Sans Narrow"/>
                <w:b/>
                <w:sz w:val="18"/>
              </w:rPr>
              <w:t xml:space="preserve">115</w:t>
            </w:r>
          </w:p>
        </w:tc>
        <w:tc>
          <w:tcPr>
            <w:tcW w:type="dxa" w:w="1608"/>
          </w:tcPr>
          <w:p>
            <w:pPr>
              <w:pStyle w:val="Compact"/>
              <w:spacing w:before="20" w:after="20" w:line="240" w:lineRule="auto"/>
              <w:jc w:val="left"/>
            </w:pPr>
            <w:r>
              <w:rPr>
                <w:rFonts w:ascii="Liberation Sans Narrow" w:hAnsi="Liberation Sans Narrow"/>
                <w:b w:val="0"/>
                <w:sz w:val="18"/>
              </w:rPr>
              <w:t xml:space="preserve">Art. 302</w:t>
            </w:r>
          </w:p>
        </w:tc>
        <w:tc>
          <w:tcPr>
            <w:tcW w:type="dxa" w:w="731"/>
          </w:tcPr>
          <w:p>
            <w:pPr>
              <w:pStyle w:val="Compact"/>
              <w:spacing w:before="20" w:after="20" w:line="240" w:lineRule="auto"/>
              <w:jc w:val="right"/>
            </w:pPr>
            <w:r>
              <w:rPr>
                <w:rFonts w:ascii="Liberation Sans Narrow" w:hAnsi="Liberation Sans Narrow"/>
                <w:b/>
                <w:sz w:val="18"/>
              </w:rPr>
              <w:t xml:space="preserve">144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63</w:t>
            </w:r>
          </w:p>
        </w:tc>
        <w:tc>
          <w:tcPr>
            <w:tcW w:type="dxa" w:w="731"/>
          </w:tcPr>
          <w:p>
            <w:pPr>
              <w:pStyle w:val="Compact"/>
              <w:spacing w:before="20" w:after="20" w:line="240" w:lineRule="auto"/>
              <w:jc w:val="right"/>
            </w:pPr>
            <w:r>
              <w:rPr>
                <w:rFonts w:ascii="Liberation Sans Narrow" w:hAnsi="Liberation Sans Narrow"/>
                <w:b/>
                <w:sz w:val="18"/>
              </w:rPr>
              <w:t xml:space="preserve">47</w:t>
            </w:r>
          </w:p>
        </w:tc>
        <w:tc>
          <w:tcPr>
            <w:tcW w:type="dxa" w:w="1608"/>
          </w:tcPr>
          <w:p>
            <w:pPr>
              <w:pStyle w:val="Compact"/>
              <w:spacing w:before="20" w:after="20" w:line="240" w:lineRule="auto"/>
              <w:jc w:val="left"/>
            </w:pPr>
            <w:r>
              <w:rPr>
                <w:rFonts w:ascii="Liberation Sans Narrow" w:hAnsi="Liberation Sans Narrow"/>
                <w:b w:val="0"/>
                <w:sz w:val="18"/>
              </w:rPr>
              <w:t xml:space="preserve">Art. 143</w:t>
            </w:r>
          </w:p>
        </w:tc>
        <w:tc>
          <w:tcPr>
            <w:tcW w:type="dxa" w:w="731"/>
          </w:tcPr>
          <w:p>
            <w:pPr>
              <w:pStyle w:val="Compact"/>
              <w:spacing w:before="20" w:after="20" w:line="240" w:lineRule="auto"/>
              <w:jc w:val="right"/>
            </w:pPr>
            <w:r>
              <w:rPr>
                <w:rFonts w:ascii="Liberation Sans Narrow" w:hAnsi="Liberation Sans Narrow"/>
                <w:b/>
                <w:sz w:val="18"/>
              </w:rPr>
              <w:t xml:space="preserve">88</w:t>
            </w:r>
          </w:p>
        </w:tc>
        <w:tc>
          <w:tcPr>
            <w:tcW w:type="dxa" w:w="1608"/>
          </w:tcPr>
          <w:p>
            <w:pPr>
              <w:pStyle w:val="Compact"/>
              <w:spacing w:before="20" w:after="20" w:line="240" w:lineRule="auto"/>
              <w:jc w:val="left"/>
            </w:pPr>
            <w:r>
              <w:rPr>
                <w:rFonts w:ascii="Liberation Sans Narrow" w:hAnsi="Liberation Sans Narrow"/>
                <w:b w:val="0"/>
                <w:sz w:val="18"/>
              </w:rPr>
              <w:t xml:space="preserve">Art. 223</w:t>
            </w:r>
          </w:p>
        </w:tc>
        <w:tc>
          <w:tcPr>
            <w:tcW w:type="dxa" w:w="731"/>
          </w:tcPr>
          <w:p>
            <w:pPr>
              <w:pStyle w:val="Compact"/>
              <w:spacing w:before="20" w:after="20" w:line="240" w:lineRule="auto"/>
              <w:jc w:val="right"/>
            </w:pPr>
            <w:r>
              <w:rPr>
                <w:rFonts w:ascii="Liberation Sans Narrow" w:hAnsi="Liberation Sans Narrow"/>
                <w:b/>
                <w:sz w:val="18"/>
              </w:rPr>
              <w:t xml:space="preserve">115</w:t>
            </w:r>
          </w:p>
        </w:tc>
        <w:tc>
          <w:tcPr>
            <w:tcW w:type="dxa" w:w="1608"/>
          </w:tcPr>
          <w:p>
            <w:pPr>
              <w:pStyle w:val="Compact"/>
              <w:spacing w:before="20" w:after="20" w:line="240" w:lineRule="auto"/>
              <w:jc w:val="left"/>
            </w:pPr>
            <w:r>
              <w:rPr>
                <w:rFonts w:ascii="Liberation Sans Narrow" w:hAnsi="Liberation Sans Narrow"/>
                <w:b w:val="0"/>
                <w:sz w:val="18"/>
              </w:rPr>
              <w:t xml:space="preserve">Art. 303</w:t>
            </w:r>
          </w:p>
        </w:tc>
        <w:tc>
          <w:tcPr>
            <w:tcW w:type="dxa" w:w="731"/>
          </w:tcPr>
          <w:p>
            <w:pPr>
              <w:pStyle w:val="Compact"/>
              <w:spacing w:before="20" w:after="20" w:line="240" w:lineRule="auto"/>
              <w:jc w:val="right"/>
            </w:pPr>
            <w:r>
              <w:rPr>
                <w:rFonts w:ascii="Liberation Sans Narrow" w:hAnsi="Liberation Sans Narrow"/>
                <w:b/>
                <w:sz w:val="18"/>
              </w:rPr>
              <w:t xml:space="preserve">145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64</w:t>
            </w:r>
          </w:p>
        </w:tc>
        <w:tc>
          <w:tcPr>
            <w:tcW w:type="dxa" w:w="731"/>
          </w:tcPr>
          <w:p>
            <w:pPr>
              <w:pStyle w:val="Compact"/>
              <w:spacing w:before="20" w:after="20" w:line="240" w:lineRule="auto"/>
              <w:jc w:val="right"/>
            </w:pPr>
            <w:r>
              <w:rPr>
                <w:rFonts w:ascii="Liberation Sans Narrow" w:hAnsi="Liberation Sans Narrow"/>
                <w:b/>
                <w:sz w:val="18"/>
              </w:rPr>
              <w:t xml:space="preserve">48</w:t>
            </w:r>
          </w:p>
        </w:tc>
        <w:tc>
          <w:tcPr>
            <w:tcW w:type="dxa" w:w="1608"/>
          </w:tcPr>
          <w:p>
            <w:pPr>
              <w:pStyle w:val="Compact"/>
              <w:spacing w:before="20" w:after="20" w:line="240" w:lineRule="auto"/>
              <w:jc w:val="left"/>
            </w:pPr>
            <w:r>
              <w:rPr>
                <w:rFonts w:ascii="Liberation Sans Narrow" w:hAnsi="Liberation Sans Narrow"/>
                <w:b w:val="0"/>
                <w:sz w:val="18"/>
              </w:rPr>
              <w:t xml:space="preserve">Art. 144</w:t>
            </w:r>
          </w:p>
        </w:tc>
        <w:tc>
          <w:tcPr>
            <w:tcW w:type="dxa" w:w="731"/>
          </w:tcPr>
          <w:p>
            <w:pPr>
              <w:pStyle w:val="Compact"/>
              <w:spacing w:before="20" w:after="20" w:line="240" w:lineRule="auto"/>
              <w:jc w:val="right"/>
            </w:pPr>
            <w:r>
              <w:rPr>
                <w:rFonts w:ascii="Liberation Sans Narrow" w:hAnsi="Liberation Sans Narrow"/>
                <w:b/>
                <w:sz w:val="18"/>
              </w:rPr>
              <w:t xml:space="preserve">89</w:t>
            </w:r>
          </w:p>
        </w:tc>
        <w:tc>
          <w:tcPr>
            <w:tcW w:type="dxa" w:w="1608"/>
          </w:tcPr>
          <w:p>
            <w:pPr>
              <w:pStyle w:val="Compact"/>
              <w:spacing w:before="20" w:after="20" w:line="240" w:lineRule="auto"/>
              <w:jc w:val="left"/>
            </w:pPr>
            <w:r>
              <w:rPr>
                <w:rFonts w:ascii="Liberation Sans Narrow" w:hAnsi="Liberation Sans Narrow"/>
                <w:b w:val="0"/>
                <w:sz w:val="18"/>
              </w:rPr>
              <w:t xml:space="preserve">Art. 224</w:t>
            </w:r>
          </w:p>
        </w:tc>
        <w:tc>
          <w:tcPr>
            <w:tcW w:type="dxa" w:w="731"/>
          </w:tcPr>
          <w:p>
            <w:pPr>
              <w:pStyle w:val="Compact"/>
              <w:spacing w:before="20" w:after="20" w:line="240" w:lineRule="auto"/>
              <w:jc w:val="right"/>
            </w:pPr>
            <w:r>
              <w:rPr>
                <w:rFonts w:ascii="Liberation Sans Narrow" w:hAnsi="Liberation Sans Narrow"/>
                <w:b/>
                <w:sz w:val="18"/>
              </w:rPr>
              <w:t xml:space="preserve">116</w:t>
            </w:r>
          </w:p>
        </w:tc>
        <w:tc>
          <w:tcPr>
            <w:tcW w:type="dxa" w:w="1608"/>
          </w:tcPr>
          <w:p>
            <w:pPr>
              <w:pStyle w:val="Compact"/>
              <w:spacing w:before="20" w:after="20" w:line="240" w:lineRule="auto"/>
              <w:jc w:val="left"/>
            </w:pPr>
            <w:r>
              <w:rPr>
                <w:rFonts w:ascii="Liberation Sans Narrow" w:hAnsi="Liberation Sans Narrow"/>
                <w:b w:val="0"/>
                <w:sz w:val="18"/>
              </w:rPr>
              <w:t xml:space="preserve">Art. 304</w:t>
            </w:r>
          </w:p>
        </w:tc>
        <w:tc>
          <w:tcPr>
            <w:tcW w:type="dxa" w:w="731"/>
          </w:tcPr>
          <w:p>
            <w:pPr>
              <w:pStyle w:val="Compact"/>
              <w:spacing w:before="20" w:after="20" w:line="240" w:lineRule="auto"/>
              <w:jc w:val="right"/>
            </w:pPr>
            <w:r>
              <w:rPr>
                <w:rFonts w:ascii="Liberation Sans Narrow" w:hAnsi="Liberation Sans Narrow"/>
                <w:b/>
                <w:sz w:val="18"/>
              </w:rPr>
              <w:t xml:space="preserve">146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65</w:t>
            </w:r>
          </w:p>
        </w:tc>
        <w:tc>
          <w:tcPr>
            <w:tcW w:type="dxa" w:w="731"/>
          </w:tcPr>
          <w:p>
            <w:pPr>
              <w:pStyle w:val="Compact"/>
              <w:spacing w:before="20" w:after="20" w:line="240" w:lineRule="auto"/>
              <w:jc w:val="right"/>
            </w:pPr>
            <w:r>
              <w:rPr>
                <w:rFonts w:ascii="Liberation Sans Narrow" w:hAnsi="Liberation Sans Narrow"/>
                <w:b/>
                <w:sz w:val="18"/>
              </w:rPr>
              <w:t xml:space="preserve">48</w:t>
            </w:r>
          </w:p>
        </w:tc>
        <w:tc>
          <w:tcPr>
            <w:tcW w:type="dxa" w:w="1608"/>
          </w:tcPr>
          <w:p>
            <w:pPr>
              <w:pStyle w:val="Compact"/>
              <w:spacing w:before="20" w:after="20" w:line="240" w:lineRule="auto"/>
              <w:jc w:val="left"/>
            </w:pPr>
            <w:r>
              <w:rPr>
                <w:rFonts w:ascii="Liberation Sans Narrow" w:hAnsi="Liberation Sans Narrow"/>
                <w:b w:val="0"/>
                <w:sz w:val="18"/>
              </w:rPr>
              <w:t xml:space="preserve">Art. 145</w:t>
            </w:r>
          </w:p>
        </w:tc>
        <w:tc>
          <w:tcPr>
            <w:tcW w:type="dxa" w:w="731"/>
          </w:tcPr>
          <w:p>
            <w:pPr>
              <w:pStyle w:val="Compact"/>
              <w:spacing w:before="20" w:after="20" w:line="240" w:lineRule="auto"/>
              <w:jc w:val="right"/>
            </w:pPr>
            <w:r>
              <w:rPr>
                <w:rFonts w:ascii="Liberation Sans Narrow" w:hAnsi="Liberation Sans Narrow"/>
                <w:b/>
                <w:sz w:val="18"/>
              </w:rPr>
              <w:t xml:space="preserve">90</w:t>
            </w:r>
          </w:p>
        </w:tc>
        <w:tc>
          <w:tcPr>
            <w:tcW w:type="dxa" w:w="1608"/>
          </w:tcPr>
          <w:p>
            <w:pPr>
              <w:pStyle w:val="Compact"/>
              <w:spacing w:before="20" w:after="20" w:line="240" w:lineRule="auto"/>
              <w:jc w:val="left"/>
            </w:pPr>
            <w:r>
              <w:rPr>
                <w:rFonts w:ascii="Liberation Sans Narrow" w:hAnsi="Liberation Sans Narrow"/>
                <w:b w:val="0"/>
                <w:sz w:val="18"/>
              </w:rPr>
              <w:t xml:space="preserve">Art. 225</w:t>
            </w:r>
          </w:p>
        </w:tc>
        <w:tc>
          <w:tcPr>
            <w:tcW w:type="dxa" w:w="731"/>
          </w:tcPr>
          <w:p>
            <w:pPr>
              <w:pStyle w:val="Compact"/>
              <w:spacing w:before="20" w:after="20" w:line="240" w:lineRule="auto"/>
              <w:jc w:val="right"/>
            </w:pPr>
            <w:r>
              <w:rPr>
                <w:rFonts w:ascii="Liberation Sans Narrow" w:hAnsi="Liberation Sans Narrow"/>
                <w:b/>
                <w:sz w:val="18"/>
              </w:rPr>
              <w:t xml:space="preserve">116</w:t>
            </w:r>
          </w:p>
        </w:tc>
        <w:tc>
          <w:tcPr>
            <w:tcW w:type="dxa" w:w="1608"/>
          </w:tcPr>
          <w:p>
            <w:pPr>
              <w:pStyle w:val="Compact"/>
              <w:spacing w:before="20" w:after="20" w:line="240" w:lineRule="auto"/>
              <w:jc w:val="left"/>
            </w:pPr>
            <w:r>
              <w:rPr>
                <w:rFonts w:ascii="Liberation Sans Narrow" w:hAnsi="Liberation Sans Narrow"/>
                <w:b w:val="0"/>
                <w:sz w:val="18"/>
              </w:rPr>
              <w:t xml:space="preserve">Art. 305</w:t>
            </w:r>
          </w:p>
        </w:tc>
        <w:tc>
          <w:tcPr>
            <w:tcW w:type="dxa" w:w="731"/>
          </w:tcPr>
          <w:p>
            <w:pPr>
              <w:pStyle w:val="Compact"/>
              <w:spacing w:before="20" w:after="20" w:line="240" w:lineRule="auto"/>
              <w:jc w:val="right"/>
            </w:pPr>
            <w:r>
              <w:rPr>
                <w:rFonts w:ascii="Liberation Sans Narrow" w:hAnsi="Liberation Sans Narrow"/>
                <w:b/>
                <w:sz w:val="18"/>
              </w:rPr>
              <w:t xml:space="preserve">147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66</w:t>
            </w:r>
          </w:p>
        </w:tc>
        <w:tc>
          <w:tcPr>
            <w:tcW w:type="dxa" w:w="731"/>
          </w:tcPr>
          <w:p>
            <w:pPr>
              <w:pStyle w:val="Compact"/>
              <w:spacing w:before="20" w:after="20" w:line="240" w:lineRule="auto"/>
              <w:jc w:val="right"/>
            </w:pPr>
            <w:r>
              <w:rPr>
                <w:rFonts w:ascii="Liberation Sans Narrow" w:hAnsi="Liberation Sans Narrow"/>
                <w:b/>
                <w:sz w:val="18"/>
              </w:rPr>
              <w:t xml:space="preserve">49</w:t>
            </w:r>
          </w:p>
        </w:tc>
        <w:tc>
          <w:tcPr>
            <w:tcW w:type="dxa" w:w="1608"/>
          </w:tcPr>
          <w:p>
            <w:pPr>
              <w:pStyle w:val="Compact"/>
              <w:spacing w:before="20" w:after="20" w:line="240" w:lineRule="auto"/>
              <w:jc w:val="left"/>
            </w:pPr>
            <w:r>
              <w:rPr>
                <w:rFonts w:ascii="Liberation Sans Narrow" w:hAnsi="Liberation Sans Narrow"/>
                <w:b w:val="0"/>
                <w:sz w:val="18"/>
              </w:rPr>
              <w:t xml:space="preserve">Art. 146</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226</w:t>
            </w:r>
          </w:p>
        </w:tc>
        <w:tc>
          <w:tcPr>
            <w:tcW w:type="dxa" w:w="731"/>
          </w:tcPr>
          <w:p>
            <w:pPr>
              <w:pStyle w:val="Compact"/>
              <w:spacing w:before="20" w:after="20" w:line="240" w:lineRule="auto"/>
              <w:jc w:val="right"/>
            </w:pPr>
            <w:r>
              <w:rPr>
                <w:rFonts w:ascii="Liberation Sans Narrow" w:hAnsi="Liberation Sans Narrow"/>
                <w:b/>
                <w:sz w:val="18"/>
              </w:rPr>
              <w:t xml:space="preserve">116</w:t>
            </w:r>
          </w:p>
        </w:tc>
        <w:tc>
          <w:tcPr>
            <w:tcW w:type="dxa" w:w="1608"/>
          </w:tcPr>
          <w:p>
            <w:pPr>
              <w:pStyle w:val="Compact"/>
              <w:spacing w:before="20" w:after="20" w:line="240" w:lineRule="auto"/>
              <w:jc w:val="left"/>
            </w:pPr>
            <w:r>
              <w:rPr>
                <w:rFonts w:ascii="Liberation Sans Narrow" w:hAnsi="Liberation Sans Narrow"/>
                <w:b w:val="0"/>
                <w:sz w:val="18"/>
              </w:rPr>
              <w:t xml:space="preserve">Art. 306</w:t>
            </w:r>
          </w:p>
        </w:tc>
        <w:tc>
          <w:tcPr>
            <w:tcW w:type="dxa" w:w="731"/>
          </w:tcPr>
          <w:p>
            <w:pPr>
              <w:pStyle w:val="Compact"/>
              <w:spacing w:before="20" w:after="20" w:line="240" w:lineRule="auto"/>
              <w:jc w:val="right"/>
            </w:pPr>
            <w:r>
              <w:rPr>
                <w:rFonts w:ascii="Liberation Sans Narrow" w:hAnsi="Liberation Sans Narrow"/>
                <w:b/>
                <w:sz w:val="18"/>
              </w:rPr>
              <w:t xml:space="preserve">148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67</w:t>
            </w:r>
          </w:p>
        </w:tc>
        <w:tc>
          <w:tcPr>
            <w:tcW w:type="dxa" w:w="731"/>
          </w:tcPr>
          <w:p>
            <w:pPr>
              <w:pStyle w:val="Compact"/>
              <w:spacing w:before="20" w:after="20" w:line="240" w:lineRule="auto"/>
              <w:jc w:val="right"/>
            </w:pPr>
            <w:r>
              <w:rPr>
                <w:rFonts w:ascii="Liberation Sans Narrow" w:hAnsi="Liberation Sans Narrow"/>
                <w:b/>
                <w:sz w:val="18"/>
              </w:rPr>
              <w:t xml:space="preserve">49</w:t>
            </w:r>
          </w:p>
        </w:tc>
        <w:tc>
          <w:tcPr>
            <w:tcW w:type="dxa" w:w="1608"/>
          </w:tcPr>
          <w:p>
            <w:pPr>
              <w:pStyle w:val="Compact"/>
              <w:spacing w:before="20" w:after="20" w:line="240" w:lineRule="auto"/>
              <w:jc w:val="left"/>
            </w:pPr>
            <w:r>
              <w:rPr>
                <w:rFonts w:ascii="Liberation Sans Narrow" w:hAnsi="Liberation Sans Narrow"/>
                <w:b w:val="0"/>
                <w:sz w:val="18"/>
              </w:rPr>
              <w:t xml:space="preserve">Art. 147</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227</w:t>
            </w:r>
          </w:p>
        </w:tc>
        <w:tc>
          <w:tcPr>
            <w:tcW w:type="dxa" w:w="731"/>
          </w:tcPr>
          <w:p>
            <w:pPr>
              <w:pStyle w:val="Compact"/>
              <w:spacing w:before="20" w:after="20" w:line="240" w:lineRule="auto"/>
              <w:jc w:val="right"/>
            </w:pPr>
            <w:r>
              <w:rPr>
                <w:rFonts w:ascii="Liberation Sans Narrow" w:hAnsi="Liberation Sans Narrow"/>
                <w:b/>
                <w:sz w:val="18"/>
              </w:rPr>
              <w:t xml:space="preserve">116</w:t>
            </w:r>
          </w:p>
        </w:tc>
        <w:tc>
          <w:tcPr>
            <w:tcW w:type="dxa" w:w="1608"/>
          </w:tcPr>
          <w:p>
            <w:pPr>
              <w:pStyle w:val="Compact"/>
              <w:spacing w:before="20" w:after="20" w:line="240" w:lineRule="auto"/>
              <w:jc w:val="left"/>
            </w:pPr>
            <w:r>
              <w:rPr>
                <w:rFonts w:ascii="Liberation Sans Narrow" w:hAnsi="Liberation Sans Narrow"/>
                <w:b w:val="0"/>
                <w:sz w:val="18"/>
              </w:rPr>
              <w:t xml:space="preserve">Art. 307</w:t>
            </w:r>
          </w:p>
        </w:tc>
        <w:tc>
          <w:tcPr>
            <w:tcW w:type="dxa" w:w="731"/>
          </w:tcPr>
          <w:p>
            <w:pPr>
              <w:pStyle w:val="Compact"/>
              <w:spacing w:before="20" w:after="20" w:line="240" w:lineRule="auto"/>
              <w:jc w:val="right"/>
            </w:pPr>
            <w:r>
              <w:rPr>
                <w:rFonts w:ascii="Liberation Sans Narrow" w:hAnsi="Liberation Sans Narrow"/>
                <w:b/>
                <w:sz w:val="18"/>
              </w:rPr>
              <w:t xml:space="preserve">148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68</w:t>
            </w:r>
          </w:p>
        </w:tc>
        <w:tc>
          <w:tcPr>
            <w:tcW w:type="dxa" w:w="731"/>
          </w:tcPr>
          <w:p>
            <w:pPr>
              <w:pStyle w:val="Compact"/>
              <w:spacing w:before="20" w:after="20" w:line="240" w:lineRule="auto"/>
              <w:jc w:val="right"/>
            </w:pPr>
            <w:r>
              <w:rPr>
                <w:rFonts w:ascii="Liberation Sans Narrow" w:hAnsi="Liberation Sans Narrow"/>
                <w:b/>
                <w:sz w:val="18"/>
              </w:rPr>
              <w:t xml:space="preserve">50</w:t>
            </w:r>
          </w:p>
        </w:tc>
        <w:tc>
          <w:tcPr>
            <w:tcW w:type="dxa" w:w="1608"/>
          </w:tcPr>
          <w:p>
            <w:pPr>
              <w:pStyle w:val="Compact"/>
              <w:spacing w:before="20" w:after="20" w:line="240" w:lineRule="auto"/>
              <w:jc w:val="left"/>
            </w:pPr>
            <w:r>
              <w:rPr>
                <w:rFonts w:ascii="Liberation Sans Narrow" w:hAnsi="Liberation Sans Narrow"/>
                <w:b w:val="0"/>
                <w:sz w:val="18"/>
              </w:rPr>
              <w:t xml:space="preserve">Art. 148</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228</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308</w:t>
            </w:r>
          </w:p>
        </w:tc>
        <w:tc>
          <w:tcPr>
            <w:tcW w:type="dxa" w:w="731"/>
          </w:tcPr>
          <w:p>
            <w:pPr>
              <w:pStyle w:val="Compact"/>
              <w:spacing w:before="20" w:after="20" w:line="240" w:lineRule="auto"/>
              <w:jc w:val="right"/>
            </w:pPr>
            <w:r>
              <w:rPr>
                <w:rFonts w:ascii="Liberation Sans Narrow" w:hAnsi="Liberation Sans Narrow"/>
                <w:b/>
                <w:sz w:val="18"/>
              </w:rPr>
              <w:t xml:space="preserve">148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69</w:t>
            </w:r>
          </w:p>
        </w:tc>
        <w:tc>
          <w:tcPr>
            <w:tcW w:type="dxa" w:w="731"/>
          </w:tcPr>
          <w:p>
            <w:pPr>
              <w:pStyle w:val="Compact"/>
              <w:spacing w:before="20" w:after="20" w:line="240" w:lineRule="auto"/>
              <w:jc w:val="right"/>
            </w:pPr>
            <w:r>
              <w:rPr>
                <w:rFonts w:ascii="Liberation Sans Narrow" w:hAnsi="Liberation Sans Narrow"/>
                <w:b/>
                <w:sz w:val="18"/>
              </w:rPr>
              <w:t xml:space="preserve">50</w:t>
            </w:r>
          </w:p>
        </w:tc>
        <w:tc>
          <w:tcPr>
            <w:tcW w:type="dxa" w:w="1608"/>
          </w:tcPr>
          <w:p>
            <w:pPr>
              <w:pStyle w:val="Compact"/>
              <w:spacing w:before="20" w:after="20" w:line="240" w:lineRule="auto"/>
              <w:jc w:val="left"/>
            </w:pPr>
            <w:r>
              <w:rPr>
                <w:rFonts w:ascii="Liberation Sans Narrow" w:hAnsi="Liberation Sans Narrow"/>
                <w:b w:val="0"/>
                <w:sz w:val="18"/>
              </w:rPr>
              <w:t xml:space="preserve">Art. 149</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229</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309</w:t>
            </w:r>
          </w:p>
        </w:tc>
        <w:tc>
          <w:tcPr>
            <w:tcW w:type="dxa" w:w="731"/>
          </w:tcPr>
          <w:p>
            <w:pPr>
              <w:pStyle w:val="Compact"/>
              <w:spacing w:before="20" w:after="20" w:line="240" w:lineRule="auto"/>
              <w:jc w:val="right"/>
            </w:pPr>
            <w:r>
              <w:rPr>
                <w:rFonts w:ascii="Liberation Sans Narrow" w:hAnsi="Liberation Sans Narrow"/>
                <w:b/>
                <w:sz w:val="18"/>
              </w:rPr>
              <w:t xml:space="preserve">149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70</w:t>
            </w:r>
          </w:p>
        </w:tc>
        <w:tc>
          <w:tcPr>
            <w:tcW w:type="dxa" w:w="731"/>
          </w:tcPr>
          <w:p>
            <w:pPr>
              <w:pStyle w:val="Compact"/>
              <w:spacing w:before="20" w:after="20" w:line="240" w:lineRule="auto"/>
              <w:jc w:val="right"/>
            </w:pPr>
            <w:r>
              <w:rPr>
                <w:rFonts w:ascii="Liberation Sans Narrow" w:hAnsi="Liberation Sans Narrow"/>
                <w:b/>
                <w:sz w:val="18"/>
              </w:rPr>
              <w:t xml:space="preserve">52</w:t>
            </w:r>
          </w:p>
        </w:tc>
        <w:tc>
          <w:tcPr>
            <w:tcW w:type="dxa" w:w="1608"/>
          </w:tcPr>
          <w:p>
            <w:pPr>
              <w:pStyle w:val="Compact"/>
              <w:spacing w:before="20" w:after="20" w:line="240" w:lineRule="auto"/>
              <w:jc w:val="left"/>
            </w:pPr>
            <w:r>
              <w:rPr>
                <w:rFonts w:ascii="Liberation Sans Narrow" w:hAnsi="Liberation Sans Narrow"/>
                <w:b w:val="0"/>
                <w:sz w:val="18"/>
              </w:rPr>
              <w:t xml:space="preserve">Art. 150</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230</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310</w:t>
            </w:r>
          </w:p>
        </w:tc>
        <w:tc>
          <w:tcPr>
            <w:tcW w:type="dxa" w:w="731"/>
          </w:tcPr>
          <w:p>
            <w:pPr>
              <w:pStyle w:val="Compact"/>
              <w:spacing w:before="20" w:after="20" w:line="240" w:lineRule="auto"/>
              <w:jc w:val="right"/>
            </w:pPr>
            <w:r>
              <w:rPr>
                <w:rFonts w:ascii="Liberation Sans Narrow" w:hAnsi="Liberation Sans Narrow"/>
                <w:b/>
                <w:sz w:val="18"/>
              </w:rPr>
              <w:t xml:space="preserve">149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71</w:t>
            </w:r>
          </w:p>
        </w:tc>
        <w:tc>
          <w:tcPr>
            <w:tcW w:type="dxa" w:w="731"/>
          </w:tcPr>
          <w:p>
            <w:pPr>
              <w:pStyle w:val="Compact"/>
              <w:spacing w:before="20" w:after="20" w:line="240" w:lineRule="auto"/>
              <w:jc w:val="right"/>
            </w:pPr>
            <w:r>
              <w:rPr>
                <w:rFonts w:ascii="Liberation Sans Narrow" w:hAnsi="Liberation Sans Narrow"/>
                <w:b/>
                <w:sz w:val="18"/>
              </w:rPr>
              <w:t xml:space="preserve">52</w:t>
            </w:r>
          </w:p>
        </w:tc>
        <w:tc>
          <w:tcPr>
            <w:tcW w:type="dxa" w:w="1608"/>
          </w:tcPr>
          <w:p>
            <w:pPr>
              <w:pStyle w:val="Compact"/>
              <w:spacing w:before="20" w:after="20" w:line="240" w:lineRule="auto"/>
              <w:jc w:val="left"/>
            </w:pPr>
            <w:r>
              <w:rPr>
                <w:rFonts w:ascii="Liberation Sans Narrow" w:hAnsi="Liberation Sans Narrow"/>
                <w:b w:val="0"/>
                <w:sz w:val="18"/>
              </w:rPr>
              <w:t xml:space="preserve">Art. 151</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231</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311</w:t>
            </w:r>
          </w:p>
        </w:tc>
        <w:tc>
          <w:tcPr>
            <w:tcW w:type="dxa" w:w="731"/>
          </w:tcPr>
          <w:p>
            <w:pPr>
              <w:pStyle w:val="Compact"/>
              <w:spacing w:before="20" w:after="20" w:line="240" w:lineRule="auto"/>
              <w:jc w:val="right"/>
            </w:pPr>
            <w:r>
              <w:rPr>
                <w:rFonts w:ascii="Liberation Sans Narrow" w:hAnsi="Liberation Sans Narrow"/>
                <w:b/>
                <w:sz w:val="18"/>
              </w:rPr>
              <w:t xml:space="preserve">149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72</w:t>
            </w:r>
          </w:p>
        </w:tc>
        <w:tc>
          <w:tcPr>
            <w:tcW w:type="dxa" w:w="731"/>
          </w:tcPr>
          <w:p>
            <w:pPr>
              <w:pStyle w:val="Compact"/>
              <w:spacing w:before="20" w:after="20" w:line="240" w:lineRule="auto"/>
              <w:jc w:val="right"/>
            </w:pPr>
            <w:r>
              <w:rPr>
                <w:rFonts w:ascii="Liberation Sans Narrow" w:hAnsi="Liberation Sans Narrow"/>
                <w:b/>
                <w:sz w:val="18"/>
              </w:rPr>
              <w:t xml:space="preserve">52</w:t>
            </w:r>
          </w:p>
        </w:tc>
        <w:tc>
          <w:tcPr>
            <w:tcW w:type="dxa" w:w="1608"/>
          </w:tcPr>
          <w:p>
            <w:pPr>
              <w:pStyle w:val="Compact"/>
              <w:spacing w:before="20" w:after="20" w:line="240" w:lineRule="auto"/>
              <w:jc w:val="left"/>
            </w:pPr>
            <w:r>
              <w:rPr>
                <w:rFonts w:ascii="Liberation Sans Narrow" w:hAnsi="Liberation Sans Narrow"/>
                <w:b w:val="0"/>
                <w:sz w:val="18"/>
              </w:rPr>
              <w:t xml:space="preserve">Art. 152</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232</w:t>
            </w:r>
          </w:p>
        </w:tc>
        <w:tc>
          <w:tcPr>
            <w:tcW w:type="dxa" w:w="731"/>
          </w:tcPr>
          <w:p>
            <w:pPr>
              <w:pStyle w:val="Compact"/>
              <w:spacing w:before="20" w:after="20" w:line="240" w:lineRule="auto"/>
              <w:jc w:val="right"/>
            </w:pPr>
            <w:r>
              <w:rPr>
                <w:rFonts w:ascii="Liberation Sans Narrow" w:hAnsi="Liberation Sans Narrow"/>
                <w:b/>
                <w:sz w:val="18"/>
              </w:rPr>
              <w:t xml:space="preserve">119</w:t>
            </w:r>
          </w:p>
        </w:tc>
        <w:tc>
          <w:tcPr>
            <w:tcW w:type="dxa" w:w="1608"/>
          </w:tcPr>
          <w:p>
            <w:pPr>
              <w:pStyle w:val="Compact"/>
              <w:spacing w:before="20" w:after="20" w:line="240" w:lineRule="auto"/>
              <w:jc w:val="left"/>
            </w:pPr>
            <w:r>
              <w:rPr>
                <w:rFonts w:ascii="Liberation Sans Narrow" w:hAnsi="Liberation Sans Narrow"/>
                <w:b w:val="0"/>
                <w:sz w:val="18"/>
              </w:rPr>
              <w:t xml:space="preserve">Art. 312</w:t>
            </w:r>
          </w:p>
        </w:tc>
        <w:tc>
          <w:tcPr>
            <w:tcW w:type="dxa" w:w="731"/>
          </w:tcPr>
          <w:p>
            <w:pPr>
              <w:pStyle w:val="Compact"/>
              <w:spacing w:before="20" w:after="20" w:line="240" w:lineRule="auto"/>
              <w:jc w:val="right"/>
            </w:pPr>
            <w:r>
              <w:rPr>
                <w:rFonts w:ascii="Liberation Sans Narrow" w:hAnsi="Liberation Sans Narrow"/>
                <w:b/>
                <w:sz w:val="18"/>
              </w:rPr>
              <w:t xml:space="preserve">151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73</w:t>
            </w:r>
          </w:p>
        </w:tc>
        <w:tc>
          <w:tcPr>
            <w:tcW w:type="dxa" w:w="731"/>
          </w:tcPr>
          <w:p>
            <w:pPr>
              <w:pStyle w:val="Compact"/>
              <w:spacing w:before="20" w:after="20" w:line="240" w:lineRule="auto"/>
              <w:jc w:val="right"/>
            </w:pPr>
            <w:r>
              <w:rPr>
                <w:rFonts w:ascii="Liberation Sans Narrow" w:hAnsi="Liberation Sans Narrow"/>
                <w:b/>
                <w:sz w:val="18"/>
              </w:rPr>
              <w:t xml:space="preserve">53</w:t>
            </w:r>
          </w:p>
        </w:tc>
        <w:tc>
          <w:tcPr>
            <w:tcW w:type="dxa" w:w="1608"/>
          </w:tcPr>
          <w:p>
            <w:pPr>
              <w:pStyle w:val="Compact"/>
              <w:spacing w:before="20" w:after="20" w:line="240" w:lineRule="auto"/>
              <w:jc w:val="left"/>
            </w:pPr>
            <w:r>
              <w:rPr>
                <w:rFonts w:ascii="Liberation Sans Narrow" w:hAnsi="Liberation Sans Narrow"/>
                <w:b w:val="0"/>
                <w:sz w:val="18"/>
              </w:rPr>
              <w:t xml:space="preserve">Art. 153</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233</w:t>
            </w:r>
          </w:p>
        </w:tc>
        <w:tc>
          <w:tcPr>
            <w:tcW w:type="dxa" w:w="731"/>
          </w:tcPr>
          <w:p>
            <w:pPr>
              <w:pStyle w:val="Compact"/>
              <w:spacing w:before="20" w:after="20" w:line="240" w:lineRule="auto"/>
              <w:jc w:val="right"/>
            </w:pPr>
            <w:r>
              <w:rPr>
                <w:rFonts w:ascii="Liberation Sans Narrow" w:hAnsi="Liberation Sans Narrow"/>
                <w:b/>
                <w:sz w:val="18"/>
              </w:rPr>
              <w:t xml:space="preserve">119</w:t>
            </w:r>
          </w:p>
        </w:tc>
        <w:tc>
          <w:tcPr>
            <w:tcW w:type="dxa" w:w="1608"/>
          </w:tcPr>
          <w:p>
            <w:pPr>
              <w:pStyle w:val="Compact"/>
              <w:spacing w:before="20" w:after="20" w:line="240" w:lineRule="auto"/>
              <w:jc w:val="left"/>
            </w:pPr>
            <w:r>
              <w:rPr>
                <w:rFonts w:ascii="Liberation Sans Narrow" w:hAnsi="Liberation Sans Narrow"/>
                <w:b w:val="0"/>
                <w:sz w:val="18"/>
              </w:rPr>
              <w:t xml:space="preserve">Art. 313</w:t>
            </w:r>
          </w:p>
        </w:tc>
        <w:tc>
          <w:tcPr>
            <w:tcW w:type="dxa" w:w="731"/>
          </w:tcPr>
          <w:p>
            <w:pPr>
              <w:pStyle w:val="Compact"/>
              <w:spacing w:before="20" w:after="20" w:line="240" w:lineRule="auto"/>
              <w:jc w:val="right"/>
            </w:pPr>
            <w:r>
              <w:rPr>
                <w:rFonts w:ascii="Liberation Sans Narrow" w:hAnsi="Liberation Sans Narrow"/>
                <w:b/>
                <w:sz w:val="18"/>
              </w:rPr>
              <w:t xml:space="preserve">151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74</w:t>
            </w:r>
          </w:p>
        </w:tc>
        <w:tc>
          <w:tcPr>
            <w:tcW w:type="dxa" w:w="731"/>
          </w:tcPr>
          <w:p>
            <w:pPr>
              <w:pStyle w:val="Compact"/>
              <w:spacing w:before="20" w:after="20" w:line="240" w:lineRule="auto"/>
              <w:jc w:val="right"/>
            </w:pPr>
            <w:r>
              <w:rPr>
                <w:rFonts w:ascii="Liberation Sans Narrow" w:hAnsi="Liberation Sans Narrow"/>
                <w:b/>
                <w:sz w:val="18"/>
              </w:rPr>
              <w:t xml:space="preserve">53</w:t>
            </w:r>
          </w:p>
        </w:tc>
        <w:tc>
          <w:tcPr>
            <w:tcW w:type="dxa" w:w="1608"/>
          </w:tcPr>
          <w:p>
            <w:pPr>
              <w:pStyle w:val="Compact"/>
              <w:spacing w:before="20" w:after="20" w:line="240" w:lineRule="auto"/>
              <w:jc w:val="left"/>
            </w:pPr>
            <w:r>
              <w:rPr>
                <w:rFonts w:ascii="Liberation Sans Narrow" w:hAnsi="Liberation Sans Narrow"/>
                <w:b w:val="0"/>
                <w:sz w:val="18"/>
              </w:rPr>
              <w:t xml:space="preserve">Art. 154</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234</w:t>
            </w:r>
          </w:p>
        </w:tc>
        <w:tc>
          <w:tcPr>
            <w:tcW w:type="dxa" w:w="731"/>
          </w:tcPr>
          <w:p>
            <w:pPr>
              <w:pStyle w:val="Compact"/>
              <w:spacing w:before="20" w:after="20" w:line="240" w:lineRule="auto"/>
              <w:jc w:val="right"/>
            </w:pPr>
            <w:r>
              <w:rPr>
                <w:rFonts w:ascii="Liberation Sans Narrow" w:hAnsi="Liberation Sans Narrow"/>
                <w:b/>
                <w:sz w:val="18"/>
              </w:rPr>
              <w:t xml:space="preserve">119</w:t>
            </w:r>
          </w:p>
        </w:tc>
        <w:tc>
          <w:tcPr>
            <w:tcW w:type="dxa" w:w="1608"/>
          </w:tcPr>
          <w:p>
            <w:pPr>
              <w:pStyle w:val="Compact"/>
              <w:spacing w:before="20" w:after="20" w:line="240" w:lineRule="auto"/>
              <w:jc w:val="left"/>
            </w:pPr>
            <w:r>
              <w:rPr>
                <w:rFonts w:ascii="Liberation Sans Narrow" w:hAnsi="Liberation Sans Narrow"/>
                <w:b w:val="0"/>
                <w:sz w:val="18"/>
              </w:rPr>
              <w:t xml:space="preserve">Art. 314</w:t>
            </w:r>
          </w:p>
        </w:tc>
        <w:tc>
          <w:tcPr>
            <w:tcW w:type="dxa" w:w="731"/>
          </w:tcPr>
          <w:p>
            <w:pPr>
              <w:pStyle w:val="Compact"/>
              <w:spacing w:before="20" w:after="20" w:line="240" w:lineRule="auto"/>
              <w:jc w:val="right"/>
            </w:pPr>
            <w:r>
              <w:rPr>
                <w:rFonts w:ascii="Liberation Sans Narrow" w:hAnsi="Liberation Sans Narrow"/>
                <w:b/>
                <w:sz w:val="18"/>
              </w:rPr>
              <w:t xml:space="preserve">153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75</w:t>
            </w:r>
          </w:p>
        </w:tc>
        <w:tc>
          <w:tcPr>
            <w:tcW w:type="dxa" w:w="731"/>
          </w:tcPr>
          <w:p>
            <w:pPr>
              <w:pStyle w:val="Compact"/>
              <w:spacing w:before="20" w:after="20" w:line="240" w:lineRule="auto"/>
              <w:jc w:val="right"/>
            </w:pPr>
            <w:r>
              <w:rPr>
                <w:rFonts w:ascii="Liberation Sans Narrow" w:hAnsi="Liberation Sans Narrow"/>
                <w:b/>
                <w:sz w:val="18"/>
              </w:rPr>
              <w:t xml:space="preserve">53</w:t>
            </w:r>
          </w:p>
        </w:tc>
        <w:tc>
          <w:tcPr>
            <w:tcW w:type="dxa" w:w="1608"/>
          </w:tcPr>
          <w:p>
            <w:pPr>
              <w:pStyle w:val="Compact"/>
              <w:spacing w:before="20" w:after="20" w:line="240" w:lineRule="auto"/>
              <w:jc w:val="left"/>
            </w:pPr>
            <w:r>
              <w:rPr>
                <w:rFonts w:ascii="Liberation Sans Narrow" w:hAnsi="Liberation Sans Narrow"/>
                <w:b w:val="0"/>
                <w:sz w:val="18"/>
              </w:rPr>
              <w:t xml:space="preserve">Art. 155</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235</w:t>
            </w:r>
          </w:p>
        </w:tc>
        <w:tc>
          <w:tcPr>
            <w:tcW w:type="dxa" w:w="731"/>
          </w:tcPr>
          <w:p>
            <w:pPr>
              <w:pStyle w:val="Compact"/>
              <w:spacing w:before="20" w:after="20" w:line="240" w:lineRule="auto"/>
              <w:jc w:val="right"/>
            </w:pPr>
            <w:r>
              <w:rPr>
                <w:rFonts w:ascii="Liberation Sans Narrow" w:hAnsi="Liberation Sans Narrow"/>
                <w:b/>
                <w:sz w:val="18"/>
              </w:rPr>
              <w:t xml:space="preserve">120</w:t>
            </w:r>
          </w:p>
        </w:tc>
        <w:tc>
          <w:tcPr>
            <w:tcW w:type="dxa" w:w="1608"/>
          </w:tcPr>
          <w:p>
            <w:pPr>
              <w:pStyle w:val="Compact"/>
              <w:spacing w:before="20" w:after="20" w:line="240" w:lineRule="auto"/>
              <w:jc w:val="left"/>
            </w:pPr>
            <w:r>
              <w:rPr>
                <w:rFonts w:ascii="Liberation Sans Narrow" w:hAnsi="Liberation Sans Narrow"/>
                <w:b w:val="0"/>
                <w:sz w:val="18"/>
              </w:rPr>
              <w:t xml:space="preserve">Art. 315</w:t>
            </w:r>
          </w:p>
        </w:tc>
        <w:tc>
          <w:tcPr>
            <w:tcW w:type="dxa" w:w="731"/>
          </w:tcPr>
          <w:p>
            <w:pPr>
              <w:pStyle w:val="Compact"/>
              <w:spacing w:before="20" w:after="20" w:line="240" w:lineRule="auto"/>
              <w:jc w:val="right"/>
            </w:pPr>
            <w:r>
              <w:rPr>
                <w:rFonts w:ascii="Liberation Sans Narrow" w:hAnsi="Liberation Sans Narrow"/>
                <w:b/>
                <w:sz w:val="18"/>
              </w:rPr>
              <w:t xml:space="preserve">153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76</w:t>
            </w:r>
          </w:p>
        </w:tc>
        <w:tc>
          <w:tcPr>
            <w:tcW w:type="dxa" w:w="731"/>
          </w:tcPr>
          <w:p>
            <w:pPr>
              <w:pStyle w:val="Compact"/>
              <w:spacing w:before="20" w:after="20" w:line="240" w:lineRule="auto"/>
              <w:jc w:val="right"/>
            </w:pPr>
            <w:r>
              <w:rPr>
                <w:rFonts w:ascii="Liberation Sans Narrow" w:hAnsi="Liberation Sans Narrow"/>
                <w:b/>
                <w:sz w:val="18"/>
              </w:rPr>
              <w:t xml:space="preserve">55</w:t>
            </w:r>
          </w:p>
        </w:tc>
        <w:tc>
          <w:tcPr>
            <w:tcW w:type="dxa" w:w="1608"/>
          </w:tcPr>
          <w:p>
            <w:pPr>
              <w:pStyle w:val="Compact"/>
              <w:spacing w:before="20" w:after="20" w:line="240" w:lineRule="auto"/>
              <w:jc w:val="left"/>
            </w:pPr>
            <w:r>
              <w:rPr>
                <w:rFonts w:ascii="Liberation Sans Narrow" w:hAnsi="Liberation Sans Narrow"/>
                <w:b w:val="0"/>
                <w:sz w:val="18"/>
              </w:rPr>
              <w:t xml:space="preserve">Art. 156</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236</w:t>
            </w:r>
          </w:p>
        </w:tc>
        <w:tc>
          <w:tcPr>
            <w:tcW w:type="dxa" w:w="731"/>
          </w:tcPr>
          <w:p>
            <w:pPr>
              <w:pStyle w:val="Compact"/>
              <w:spacing w:before="20" w:after="20" w:line="240" w:lineRule="auto"/>
              <w:jc w:val="right"/>
            </w:pPr>
            <w:r>
              <w:rPr>
                <w:rFonts w:ascii="Liberation Sans Narrow" w:hAnsi="Liberation Sans Narrow"/>
                <w:b/>
                <w:sz w:val="18"/>
              </w:rPr>
              <w:t xml:space="preserve">120</w:t>
            </w:r>
          </w:p>
        </w:tc>
        <w:tc>
          <w:tcPr>
            <w:tcW w:type="dxa" w:w="1608"/>
          </w:tcPr>
          <w:p>
            <w:pPr>
              <w:pStyle w:val="Compact"/>
              <w:spacing w:before="20" w:after="20" w:line="240" w:lineRule="auto"/>
              <w:jc w:val="left"/>
            </w:pPr>
            <w:r>
              <w:rPr>
                <w:rFonts w:ascii="Liberation Sans Narrow" w:hAnsi="Liberation Sans Narrow"/>
                <w:b w:val="0"/>
                <w:sz w:val="18"/>
              </w:rPr>
              <w:t xml:space="preserve">Art. 316</w:t>
            </w:r>
          </w:p>
        </w:tc>
        <w:tc>
          <w:tcPr>
            <w:tcW w:type="dxa" w:w="731"/>
          </w:tcPr>
          <w:p>
            <w:pPr>
              <w:pStyle w:val="Compact"/>
              <w:spacing w:before="20" w:after="20" w:line="240" w:lineRule="auto"/>
              <w:jc w:val="right"/>
            </w:pPr>
            <w:r>
              <w:rPr>
                <w:rFonts w:ascii="Liberation Sans Narrow" w:hAnsi="Liberation Sans Narrow"/>
                <w:b/>
                <w:sz w:val="18"/>
              </w:rPr>
              <w:t xml:space="preserve">153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77</w:t>
            </w:r>
          </w:p>
        </w:tc>
        <w:tc>
          <w:tcPr>
            <w:tcW w:type="dxa" w:w="731"/>
          </w:tcPr>
          <w:p>
            <w:pPr>
              <w:pStyle w:val="Compact"/>
              <w:spacing w:before="20" w:after="20" w:line="240" w:lineRule="auto"/>
              <w:jc w:val="right"/>
            </w:pPr>
            <w:r>
              <w:rPr>
                <w:rFonts w:ascii="Liberation Sans Narrow" w:hAnsi="Liberation Sans Narrow"/>
                <w:b/>
                <w:sz w:val="18"/>
              </w:rPr>
              <w:t xml:space="preserve">56</w:t>
            </w:r>
          </w:p>
        </w:tc>
        <w:tc>
          <w:tcPr>
            <w:tcW w:type="dxa" w:w="1608"/>
          </w:tcPr>
          <w:p>
            <w:pPr>
              <w:pStyle w:val="Compact"/>
              <w:spacing w:before="20" w:after="20" w:line="240" w:lineRule="auto"/>
              <w:jc w:val="left"/>
            </w:pPr>
            <w:r>
              <w:rPr>
                <w:rFonts w:ascii="Liberation Sans Narrow" w:hAnsi="Liberation Sans Narrow"/>
                <w:b w:val="0"/>
                <w:sz w:val="18"/>
              </w:rPr>
              <w:t xml:space="preserve">Art. 157</w:t>
            </w:r>
          </w:p>
        </w:tc>
        <w:tc>
          <w:tcPr>
            <w:tcW w:type="dxa" w:w="731"/>
          </w:tcPr>
          <w:p>
            <w:pPr>
              <w:pStyle w:val="Compact"/>
              <w:spacing w:before="20" w:after="20" w:line="240" w:lineRule="auto"/>
              <w:jc w:val="right"/>
            </w:pPr>
            <w:r>
              <w:rPr>
                <w:rFonts w:ascii="Liberation Sans Narrow" w:hAnsi="Liberation Sans Narrow"/>
                <w:b/>
                <w:sz w:val="18"/>
              </w:rPr>
              <w:t xml:space="preserve">95</w:t>
            </w:r>
          </w:p>
        </w:tc>
        <w:tc>
          <w:tcPr>
            <w:tcW w:type="dxa" w:w="1608"/>
          </w:tcPr>
          <w:p>
            <w:pPr>
              <w:pStyle w:val="Compact"/>
              <w:spacing w:before="20" w:after="20" w:line="240" w:lineRule="auto"/>
              <w:jc w:val="left"/>
            </w:pPr>
            <w:r>
              <w:rPr>
                <w:rFonts w:ascii="Liberation Sans Narrow" w:hAnsi="Liberation Sans Narrow"/>
                <w:b w:val="0"/>
                <w:sz w:val="18"/>
              </w:rPr>
              <w:t xml:space="preserve">Art. 237</w:t>
            </w:r>
          </w:p>
        </w:tc>
        <w:tc>
          <w:tcPr>
            <w:tcW w:type="dxa" w:w="731"/>
          </w:tcPr>
          <w:p>
            <w:pPr>
              <w:pStyle w:val="Compact"/>
              <w:spacing w:before="20" w:after="20" w:line="240" w:lineRule="auto"/>
              <w:jc w:val="right"/>
            </w:pPr>
            <w:r>
              <w:rPr>
                <w:rFonts w:ascii="Liberation Sans Narrow" w:hAnsi="Liberation Sans Narrow"/>
                <w:b/>
                <w:sz w:val="18"/>
              </w:rPr>
              <w:t xml:space="preserve">120</w:t>
            </w:r>
          </w:p>
        </w:tc>
        <w:tc>
          <w:tcPr>
            <w:tcW w:type="dxa" w:w="1608"/>
          </w:tcPr>
          <w:p>
            <w:pPr>
              <w:pStyle w:val="Compact"/>
              <w:spacing w:before="20" w:after="20" w:line="240" w:lineRule="auto"/>
              <w:jc w:val="left"/>
            </w:pPr>
            <w:r>
              <w:rPr>
                <w:rFonts w:ascii="Liberation Sans Narrow" w:hAnsi="Liberation Sans Narrow"/>
                <w:b w:val="0"/>
                <w:sz w:val="18"/>
              </w:rPr>
              <w:t xml:space="preserve">Art. 317</w:t>
            </w:r>
          </w:p>
        </w:tc>
        <w:tc>
          <w:tcPr>
            <w:tcW w:type="dxa" w:w="731"/>
          </w:tcPr>
          <w:p>
            <w:pPr>
              <w:pStyle w:val="Compact"/>
              <w:spacing w:before="20" w:after="20" w:line="240" w:lineRule="auto"/>
              <w:jc w:val="right"/>
            </w:pPr>
            <w:r>
              <w:rPr>
                <w:rFonts w:ascii="Liberation Sans Narrow" w:hAnsi="Liberation Sans Narrow"/>
                <w:b/>
                <w:sz w:val="18"/>
              </w:rPr>
              <w:t xml:space="preserve">153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78</w:t>
            </w:r>
          </w:p>
        </w:tc>
        <w:tc>
          <w:tcPr>
            <w:tcW w:type="dxa" w:w="731"/>
          </w:tcPr>
          <w:p>
            <w:pPr>
              <w:pStyle w:val="Compact"/>
              <w:spacing w:before="20" w:after="20" w:line="240" w:lineRule="auto"/>
              <w:jc w:val="right"/>
            </w:pPr>
            <w:r>
              <w:rPr>
                <w:rFonts w:ascii="Liberation Sans Narrow" w:hAnsi="Liberation Sans Narrow"/>
                <w:b/>
                <w:sz w:val="18"/>
              </w:rPr>
              <w:t xml:space="preserve">57</w:t>
            </w:r>
          </w:p>
        </w:tc>
        <w:tc>
          <w:tcPr>
            <w:tcW w:type="dxa" w:w="1608"/>
          </w:tcPr>
          <w:p>
            <w:pPr>
              <w:pStyle w:val="Compact"/>
              <w:spacing w:before="20" w:after="20" w:line="240" w:lineRule="auto"/>
              <w:jc w:val="left"/>
            </w:pPr>
            <w:r>
              <w:rPr>
                <w:rFonts w:ascii="Liberation Sans Narrow" w:hAnsi="Liberation Sans Narrow"/>
                <w:b w:val="0"/>
                <w:sz w:val="18"/>
              </w:rPr>
              <w:t xml:space="preserve">Art. 158</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238</w:t>
            </w:r>
          </w:p>
        </w:tc>
        <w:tc>
          <w:tcPr>
            <w:tcW w:type="dxa" w:w="731"/>
          </w:tcPr>
          <w:p>
            <w:pPr>
              <w:pStyle w:val="Compact"/>
              <w:spacing w:before="20" w:after="20" w:line="240" w:lineRule="auto"/>
              <w:jc w:val="right"/>
            </w:pPr>
            <w:r>
              <w:rPr>
                <w:rFonts w:ascii="Liberation Sans Narrow" w:hAnsi="Liberation Sans Narrow"/>
                <w:b/>
                <w:sz w:val="18"/>
              </w:rPr>
              <w:t xml:space="preserve">121</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79</w:t>
            </w:r>
          </w:p>
        </w:tc>
        <w:tc>
          <w:tcPr>
            <w:tcW w:type="dxa" w:w="731"/>
          </w:tcPr>
          <w:p>
            <w:pPr>
              <w:pStyle w:val="Compact"/>
              <w:spacing w:before="20" w:after="20" w:line="240" w:lineRule="auto"/>
              <w:jc w:val="right"/>
            </w:pPr>
            <w:r>
              <w:rPr>
                <w:rFonts w:ascii="Liberation Sans Narrow" w:hAnsi="Liberation Sans Narrow"/>
                <w:b/>
                <w:sz w:val="18"/>
              </w:rPr>
              <w:t xml:space="preserve">57</w:t>
            </w:r>
          </w:p>
        </w:tc>
        <w:tc>
          <w:tcPr>
            <w:tcW w:type="dxa" w:w="1608"/>
          </w:tcPr>
          <w:p>
            <w:pPr>
              <w:pStyle w:val="Compact"/>
              <w:spacing w:before="20" w:after="20" w:line="240" w:lineRule="auto"/>
              <w:jc w:val="left"/>
            </w:pPr>
            <w:r>
              <w:rPr>
                <w:rFonts w:ascii="Liberation Sans Narrow" w:hAnsi="Liberation Sans Narrow"/>
                <w:b w:val="0"/>
                <w:sz w:val="18"/>
              </w:rPr>
              <w:t xml:space="preserve">Art. 159</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239</w:t>
            </w:r>
          </w:p>
        </w:tc>
        <w:tc>
          <w:tcPr>
            <w:tcW w:type="dxa" w:w="731"/>
          </w:tcPr>
          <w:p>
            <w:pPr>
              <w:pStyle w:val="Compact"/>
              <w:spacing w:before="20" w:after="20" w:line="240" w:lineRule="auto"/>
              <w:jc w:val="right"/>
            </w:pPr>
            <w:r>
              <w:rPr>
                <w:rFonts w:ascii="Liberation Sans Narrow" w:hAnsi="Liberation Sans Narrow"/>
                <w:b/>
                <w:sz w:val="18"/>
              </w:rPr>
              <w:t xml:space="preserve">121</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80</w:t>
            </w:r>
          </w:p>
        </w:tc>
        <w:tc>
          <w:tcPr>
            <w:tcW w:type="dxa" w:w="731"/>
          </w:tcPr>
          <w:p>
            <w:pPr>
              <w:pStyle w:val="Compact"/>
              <w:spacing w:before="20" w:after="20" w:line="240" w:lineRule="auto"/>
              <w:jc w:val="right"/>
            </w:pPr>
            <w:r>
              <w:rPr>
                <w:rFonts w:ascii="Liberation Sans Narrow" w:hAnsi="Liberation Sans Narrow"/>
                <w:b/>
                <w:sz w:val="18"/>
              </w:rPr>
              <w:t xml:space="preserve">58</w:t>
            </w:r>
          </w:p>
        </w:tc>
        <w:tc>
          <w:tcPr>
            <w:tcW w:type="dxa" w:w="1608"/>
          </w:tcPr>
          <w:p>
            <w:pPr>
              <w:pStyle w:val="Compact"/>
              <w:spacing w:before="20" w:after="20" w:line="240" w:lineRule="auto"/>
              <w:jc w:val="left"/>
            </w:pPr>
            <w:r>
              <w:rPr>
                <w:rFonts w:ascii="Liberation Sans Narrow" w:hAnsi="Liberation Sans Narrow"/>
                <w:b w:val="0"/>
                <w:sz w:val="18"/>
              </w:rPr>
              <w:t xml:space="preserve">Art. 160</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240</w:t>
            </w:r>
          </w:p>
        </w:tc>
        <w:tc>
          <w:tcPr>
            <w:tcW w:type="dxa" w:w="731"/>
          </w:tcPr>
          <w:p>
            <w:pPr>
              <w:pStyle w:val="Compact"/>
              <w:spacing w:before="20" w:after="20" w:line="240" w:lineRule="auto"/>
              <w:jc w:val="right"/>
            </w:pPr>
            <w:r>
              <w:rPr>
                <w:rFonts w:ascii="Liberation Sans Narrow" w:hAnsi="Liberation Sans Narrow"/>
                <w:b/>
                <w:sz w:val="18"/>
              </w:rPr>
              <w:t xml:space="preserve">122</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bl>
    <w:bookmarkEnd w:id="621"/>
    <w:bookmarkStart w:id="624" w:name="licença"/>
    <w:p>
      <w:pPr>
        <w:pStyle w:val="Heading1"/>
        <w:pBdr>
          <w:left w:val="single" w:sz="48" w:space="8" w:color="1F3A5F"/>
        </w:pBdr>
        <w:shd w:val="clear" w:color="auto" w:fill="DCE6F2"/>
        <w:spacing w:before="200" w:after="100"/>
        <w:ind w:left="142"/>
      </w:pPr>
      <w:r>
        <w:t xml:space="preserve">Licença</w:t>
      </w:r>
    </w:p>
    <w:p>
      <w:pPr>
        <w:pStyle w:val="FirstParagraph"/>
        <w:spacing w:after="8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622">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8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8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623">
        <w:r>
          <w:rPr>
            <w:rStyle w:val="Hyperlink"/>
          </w:rPr>
          <w:t xml:space="preserve">https://creativecommons.org/licenses/by/4.0/legalcode.en</w:t>
        </w:r>
      </w:hyperlink>
      <w:r>
        <w:t xml:space="preserve">.</w:t>
      </w:r>
    </w:p>
    <w:p>
      <w:pPr>
        <w:pStyle w:val="BodyText"/>
        <w:spacing w:after="80"/>
        <w:jc w:val="both"/>
      </w:pPr>
      <w:r>
        <w:rPr>
          <w:b/>
          <w:bCs/>
        </w:rPr>
        <w:t xml:space="preserve">Creative Commons Atribuição 4.0 Internacional: Licença Pública</w:t>
      </w:r>
    </w:p>
    <w:p>
      <w:pPr>
        <w:pStyle w:val="BodyText"/>
        <w:spacing w:after="8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80"/>
        <w:jc w:val="both"/>
      </w:pPr>
      <w:r>
        <w:rPr>
          <w:b/>
          <w:bCs/>
        </w:rPr>
        <w:t xml:space="preserve">Seção 1 – Definições.</w:t>
      </w:r>
    </w:p>
    <w:p>
      <w:pPr>
        <w:pStyle w:val="BodyText"/>
        <w:spacing w:after="8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8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8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8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8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8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8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8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8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8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8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80"/>
        <w:jc w:val="both"/>
      </w:pPr>
      <w:r>
        <w:rPr>
          <w:b/>
          <w:bCs/>
        </w:rPr>
        <w:t xml:space="preserve">Seção 2 – Abrangência.</w:t>
      </w:r>
    </w:p>
    <w:p>
      <w:pPr>
        <w:pStyle w:val="BodyText"/>
        <w:spacing w:after="80"/>
        <w:jc w:val="both"/>
      </w:pPr>
      <w:r>
        <w:t xml:space="preserve">a.</w:t>
      </w:r>
      <w:r>
        <w:t xml:space="preserve"> </w:t>
      </w:r>
      <w:r>
        <w:rPr>
          <w:i/>
          <w:iCs/>
        </w:rPr>
        <w:t xml:space="preserve">Concessão da licença.</w:t>
      </w:r>
    </w:p>
    <w:p>
      <w:pPr>
        <w:pStyle w:val="BodyText"/>
        <w:spacing w:after="8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80"/>
        <w:jc w:val="both"/>
      </w:pPr>
      <w:r>
        <w:t xml:space="preserve">A. reproduzir e Compartilhar o Material Licenciado, no todo ou em parte; e</w:t>
      </w:r>
    </w:p>
    <w:p>
      <w:pPr>
        <w:pStyle w:val="BodyText"/>
        <w:spacing w:after="80"/>
        <w:jc w:val="both"/>
      </w:pPr>
      <w:r>
        <w:t xml:space="preserve">B. produzir, reproduzir e Compartilhar Material Adaptado.</w:t>
      </w:r>
    </w:p>
    <w:p>
      <w:pPr>
        <w:pStyle w:val="BodyText"/>
        <w:spacing w:after="8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80"/>
        <w:jc w:val="both"/>
      </w:pPr>
      <w:r>
        <w:t xml:space="preserve">3. Vigência. A vigência desta Licença Pública é a especificada na Seção 6(a).</w:t>
      </w:r>
    </w:p>
    <w:p>
      <w:pPr>
        <w:pStyle w:val="BodyText"/>
        <w:spacing w:after="8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80"/>
        <w:jc w:val="both"/>
      </w:pPr>
      <w:r>
        <w:t xml:space="preserve">5. Destinatários subsequentes.</w:t>
      </w:r>
    </w:p>
    <w:p>
      <w:pPr>
        <w:pStyle w:val="BodyText"/>
        <w:spacing w:after="8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8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8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80"/>
        <w:jc w:val="both"/>
      </w:pPr>
      <w:r>
        <w:t xml:space="preserve">b.</w:t>
      </w:r>
      <w:r>
        <w:t xml:space="preserve"> </w:t>
      </w:r>
      <w:r>
        <w:rPr>
          <w:i/>
          <w:iCs/>
        </w:rPr>
        <w:t xml:space="preserve">Outros direitos.</w:t>
      </w:r>
    </w:p>
    <w:p>
      <w:pPr>
        <w:pStyle w:val="BodyText"/>
        <w:spacing w:after="8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80"/>
        <w:jc w:val="both"/>
      </w:pPr>
      <w:r>
        <w:t xml:space="preserve">2. Os direitos de patente e de marca não são licenciados por esta Licença Pública.</w:t>
      </w:r>
    </w:p>
    <w:p>
      <w:pPr>
        <w:pStyle w:val="BodyText"/>
        <w:spacing w:after="8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80"/>
        <w:jc w:val="both"/>
      </w:pPr>
      <w:r>
        <w:rPr>
          <w:b/>
          <w:bCs/>
        </w:rPr>
        <w:t xml:space="preserve">Seção 3 – Condições da Licença.</w:t>
      </w:r>
    </w:p>
    <w:p>
      <w:pPr>
        <w:pStyle w:val="BodyText"/>
        <w:spacing w:after="80"/>
        <w:jc w:val="both"/>
      </w:pPr>
      <w:r>
        <w:t xml:space="preserve">O exercício dos Direitos Licenciados por Você está expressamente sujeito às seguintes condições.</w:t>
      </w:r>
    </w:p>
    <w:p>
      <w:pPr>
        <w:pStyle w:val="BodyText"/>
        <w:spacing w:after="80"/>
        <w:jc w:val="both"/>
      </w:pPr>
      <w:r>
        <w:t xml:space="preserve">a.</w:t>
      </w:r>
      <w:r>
        <w:t xml:space="preserve"> </w:t>
      </w:r>
      <w:r>
        <w:rPr>
          <w:i/>
          <w:iCs/>
        </w:rPr>
        <w:t xml:space="preserve">Atribuição.</w:t>
      </w:r>
    </w:p>
    <w:p>
      <w:pPr>
        <w:pStyle w:val="BodyText"/>
        <w:spacing w:after="80"/>
        <w:jc w:val="both"/>
      </w:pPr>
      <w:r>
        <w:t xml:space="preserve">1. Se Você Compartilhar o Material Licenciado (inclusive em forma modificada), Você deve:</w:t>
      </w:r>
    </w:p>
    <w:p>
      <w:pPr>
        <w:pStyle w:val="BodyText"/>
        <w:spacing w:after="80"/>
        <w:jc w:val="both"/>
      </w:pPr>
      <w:r>
        <w:t xml:space="preserve">A. manter o seguinte, se fornecido pelo Licenciante com o Material Licenciado:</w:t>
      </w:r>
    </w:p>
    <w:p>
      <w:pPr>
        <w:pStyle w:val="BodyText"/>
        <w:spacing w:after="8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80"/>
        <w:jc w:val="both"/>
      </w:pPr>
      <w:r>
        <w:t xml:space="preserve">ii. um aviso de direitos autorais;</w:t>
      </w:r>
    </w:p>
    <w:p>
      <w:pPr>
        <w:pStyle w:val="BodyText"/>
        <w:spacing w:after="80"/>
        <w:jc w:val="both"/>
      </w:pPr>
      <w:r>
        <w:t xml:space="preserve">iii. um aviso que faça referência a esta Licença Pública;</w:t>
      </w:r>
    </w:p>
    <w:p>
      <w:pPr>
        <w:pStyle w:val="BodyText"/>
        <w:spacing w:after="80"/>
        <w:jc w:val="both"/>
      </w:pPr>
      <w:r>
        <w:t xml:space="preserve">iv. um aviso que faça referência à exclusão de garantias;</w:t>
      </w:r>
    </w:p>
    <w:p>
      <w:pPr>
        <w:pStyle w:val="BodyText"/>
        <w:spacing w:after="80"/>
        <w:jc w:val="both"/>
      </w:pPr>
      <w:r>
        <w:t xml:space="preserve">v. um Identificador Uniforme de Recurso (URI) ou hiperlink para o Material Licenciado, na medida do razoavelmente possível;</w:t>
      </w:r>
    </w:p>
    <w:p>
      <w:pPr>
        <w:pStyle w:val="BodyText"/>
        <w:spacing w:after="80"/>
        <w:jc w:val="both"/>
      </w:pPr>
      <w:r>
        <w:t xml:space="preserve">B. indicar se Você modificou o Material Licenciado e manter a indicação de eventuais modificações anteriores; e</w:t>
      </w:r>
    </w:p>
    <w:p>
      <w:pPr>
        <w:pStyle w:val="BodyText"/>
        <w:spacing w:after="80"/>
        <w:jc w:val="both"/>
      </w:pPr>
      <w:r>
        <w:t xml:space="preserve">C. indicar que o Material Licenciado está licenciado sob esta Licença Pública e incluir o texto desta Licença Pública ou o URI ou hiperlink para ela.</w:t>
      </w:r>
    </w:p>
    <w:p>
      <w:pPr>
        <w:pStyle w:val="BodyText"/>
        <w:spacing w:after="8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80"/>
        <w:jc w:val="both"/>
      </w:pPr>
      <w:r>
        <w:t xml:space="preserve">3. Se solicitado pelo Licenciante, Você deve remover qualquer das informações exigidas pela Seção 3(a)(1)(A), na medida do razoavelmente possível.</w:t>
      </w:r>
    </w:p>
    <w:p>
      <w:pPr>
        <w:pStyle w:val="BodyText"/>
        <w:spacing w:after="8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80"/>
        <w:jc w:val="both"/>
      </w:pPr>
      <w:r>
        <w:rPr>
          <w:b/>
          <w:bCs/>
        </w:rPr>
        <w:t xml:space="preserve">Seção 4 – Direitos Sui Generis sobre Bancos de Dados.</w:t>
      </w:r>
    </w:p>
    <w:p>
      <w:pPr>
        <w:pStyle w:val="BodyText"/>
        <w:spacing w:after="80"/>
        <w:jc w:val="both"/>
      </w:pPr>
      <w:r>
        <w:t xml:space="preserve">Quando os Direitos Licenciados incluírem Direitos Sui Generis sobre Bancos de Dados que se apliquem ao Seu uso do Material Licenciado:</w:t>
      </w:r>
    </w:p>
    <w:p>
      <w:pPr>
        <w:pStyle w:val="BodyText"/>
        <w:spacing w:after="80"/>
        <w:jc w:val="both"/>
      </w:pPr>
      <w:r>
        <w:t xml:space="preserve">a. para evitar dúvidas, a Seção 2(a)(1) concede a Você o direito de extrair, reutilizar, reproduzir e Compartilhar todo o conteúdo do banco de dados ou parte substancial dele;</w:t>
      </w:r>
    </w:p>
    <w:p>
      <w:pPr>
        <w:pStyle w:val="BodyText"/>
        <w:spacing w:after="8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80"/>
        <w:jc w:val="both"/>
      </w:pPr>
      <w:r>
        <w:t xml:space="preserve">c. Você deve cumprir as condições da Seção 3(a) se Compartilhar todo o conteúdo do banco de dados ou parte substancial dele.</w:t>
      </w:r>
    </w:p>
    <w:p>
      <w:pPr>
        <w:pStyle w:val="BodyText"/>
        <w:spacing w:after="8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80"/>
        <w:jc w:val="both"/>
      </w:pPr>
      <w:r>
        <w:rPr>
          <w:b/>
          <w:bCs/>
        </w:rPr>
        <w:t xml:space="preserve">Seção 5 – Exclusão de Garantias e Limitação de Responsabilidade.</w:t>
      </w:r>
    </w:p>
    <w:p>
      <w:pPr>
        <w:pStyle w:val="BodyText"/>
        <w:spacing w:after="8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8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8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80"/>
        <w:jc w:val="both"/>
      </w:pPr>
      <w:r>
        <w:rPr>
          <w:b/>
          <w:bCs/>
        </w:rPr>
        <w:t xml:space="preserve">Seção 6 – Vigência e Extinção.</w:t>
      </w:r>
    </w:p>
    <w:p>
      <w:pPr>
        <w:pStyle w:val="BodyText"/>
        <w:spacing w:after="8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80"/>
        <w:jc w:val="both"/>
      </w:pPr>
      <w:r>
        <w:t xml:space="preserve">b. Quando o Seu direito de usar o Material Licenciado se extinguir nos termos da Seção 6(a), ele é restabelecido:</w:t>
      </w:r>
    </w:p>
    <w:p>
      <w:pPr>
        <w:pStyle w:val="BodyText"/>
        <w:spacing w:after="80"/>
        <w:jc w:val="both"/>
      </w:pPr>
      <w:r>
        <w:t xml:space="preserve">1. automaticamente, a partir da data em que a violação for sanada, desde que sanada em até 30 dias após Você tomar conhecimento dela; ou</w:t>
      </w:r>
    </w:p>
    <w:p>
      <w:pPr>
        <w:pStyle w:val="BodyText"/>
        <w:spacing w:after="80"/>
        <w:jc w:val="both"/>
      </w:pPr>
      <w:r>
        <w:t xml:space="preserve">2. mediante restabelecimento expresso pelo Licenciante.</w:t>
      </w:r>
    </w:p>
    <w:p>
      <w:pPr>
        <w:pStyle w:val="BodyText"/>
        <w:spacing w:after="80"/>
        <w:jc w:val="both"/>
      </w:pPr>
      <w:r>
        <w:t xml:space="preserve">c. Para evitar dúvidas, esta Seção 6(b) não afeta qualquer direito que o Licenciante possa ter de buscar reparação pelas Suas violações desta Licença Pública.</w:t>
      </w:r>
    </w:p>
    <w:p>
      <w:pPr>
        <w:pStyle w:val="BodyText"/>
        <w:spacing w:after="8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80"/>
        <w:jc w:val="both"/>
      </w:pPr>
      <w:r>
        <w:t xml:space="preserve">e. As Seções 1, 5, 6, 7 e 8 subsistem à extinção desta Licença Pública.</w:t>
      </w:r>
    </w:p>
    <w:p>
      <w:pPr>
        <w:pStyle w:val="BodyText"/>
        <w:spacing w:after="80"/>
        <w:jc w:val="both"/>
      </w:pPr>
      <w:r>
        <w:rPr>
          <w:b/>
          <w:bCs/>
        </w:rPr>
        <w:t xml:space="preserve">Seção 7 – Outros Termos e Condições.</w:t>
      </w:r>
    </w:p>
    <w:p>
      <w:pPr>
        <w:pStyle w:val="BodyText"/>
        <w:spacing w:after="80"/>
        <w:jc w:val="both"/>
      </w:pPr>
      <w:r>
        <w:t xml:space="preserve">a. O Licenciante não ficará vinculado a termos ou condições adicionais ou diferentes comunicados por Você, salvo se expressamente acordados.</w:t>
      </w:r>
    </w:p>
    <w:p>
      <w:pPr>
        <w:pStyle w:val="BodyText"/>
        <w:spacing w:after="80"/>
        <w:jc w:val="both"/>
      </w:pPr>
      <w:r>
        <w:t xml:space="preserve">b. Quaisquer arranjos, entendimentos ou acordos relativos ao Material Licenciado não declarados aqui são separados e independentes dos termos e condições desta Licença Pública.</w:t>
      </w:r>
    </w:p>
    <w:p>
      <w:pPr>
        <w:pStyle w:val="BodyText"/>
        <w:spacing w:after="80"/>
        <w:jc w:val="both"/>
      </w:pPr>
      <w:r>
        <w:rPr>
          <w:b/>
          <w:bCs/>
        </w:rPr>
        <w:t xml:space="preserve">Seção 8 – Interpretação.</w:t>
      </w:r>
    </w:p>
    <w:p>
      <w:pPr>
        <w:pStyle w:val="BodyText"/>
        <w:spacing w:after="8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8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80"/>
        <w:jc w:val="both"/>
      </w:pPr>
      <w:r>
        <w:t xml:space="preserve">c. Nenhum termo ou condição desta Licença Pública será objeto de renúncia, e nenhum descumprimento será consentido, salvo se expressamente acordado pelo Licenciante.</w:t>
      </w:r>
    </w:p>
    <w:p>
      <w:pPr>
        <w:pStyle w:val="BodyText"/>
        <w:spacing w:after="8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8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80"/>
        <w:jc w:val="both"/>
      </w:pPr>
      <w:r>
        <w:t xml:space="preserve">A Creative Commons pode ser contatada em creativecommons.org.</w:t>
      </w:r>
    </w:p>
    <w:bookmarkEnd w:id="624"/>
    <w:sectPr>
      <w:headerReference w:type="default" r:id="rId16"/>
      <w:footnotePr>
        <w:numRestart w:val="eachSect"/>
      </w:footnotePr>
      <w:pgSz w:w="11906" w:h="16838"/>
      <w:pgMar w:top="1417" w:left="1417" w:bottom="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sz w:val="20"/>
      </w:rPr>
      <w:fldChar w:fldCharType="begin"/>
    </w:r>
    <w:r>
      <w:rPr>
        <w:rFonts w:ascii="Noto Serif" w:hAnsi="Noto Serif"/>
        <w:sz w:val="20"/>
      </w:rPr>
      <w:instrText xml:space="preserve"> PAGE </w:instrText>
    </w:r>
    <w:r>
      <w:rPr>
        <w:rFonts w:ascii="Noto Serif" w:hAnsi="Noto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Noto Serif" w:hAnsi="Noto Serif" w:cs="Noto Serif" w:eastAsia="Noto Serif"/>
      <w:b w:val="0"/>
      <w:color w:val="000000"/>
      <w:sz w:val="21"/>
    </w:rPr>
  </w:style>
  <w:style w:styleId="BodyText" w:type="paragraph">
    <w:name w:val="Body Text"/>
    <w:basedOn w:val="Normal"/>
    <w:link w:val="BodyTextChar"/>
    <w:qFormat/>
    <w:pPr>
      <w:spacing w:after="180" w:before="180" w:line="276" w:lineRule="auto"/>
    </w:pPr>
    <w:rPr>
      <w:rFonts w:ascii="Noto Serif" w:hAnsi="Noto Serif" w:cs="Noto Serif" w:eastAsia="Noto Serif"/>
      <w:b w:val="0"/>
      <w:color w:val="000000"/>
      <w:sz w:val="21"/>
    </w:rPr>
  </w:style>
  <w:style w:customStyle="1" w:styleId="FirstParagraph" w:type="paragraph">
    <w:name w:val="First Paragraph"/>
    <w:basedOn w:val="BodyText"/>
    <w:next w:val="BodyText"/>
    <w:qFormat/>
    <w:pPr>
      <w:spacing w:line="276" w:lineRule="auto"/>
    </w:pPr>
    <w:rPr>
      <w:rFonts w:ascii="Noto Serif" w:hAnsi="Noto Serif" w:cs="Noto Serif" w:eastAsia="Noto Serif"/>
      <w:b w:val="0"/>
      <w:color w:val="000000"/>
      <w:sz w:val="21"/>
    </w:rPr>
  </w:style>
  <w:style w:customStyle="1" w:styleId="Compact" w:type="paragraph">
    <w:name w:val="Compact"/>
    <w:basedOn w:val="BodyText"/>
    <w:qFormat/>
    <w:pPr>
      <w:spacing w:after="36" w:before="36" w:line="276" w:lineRule="auto"/>
    </w:pPr>
    <w:rPr>
      <w:rFonts w:ascii="Noto Serif" w:hAnsi="Noto Serif" w:cs="Noto Serif" w:eastAsia="Noto Serif"/>
      <w:b w:val="0"/>
      <w:color w:val="000000"/>
      <w:sz w:val="21"/>
    </w:rPr>
  </w:style>
  <w:style w:styleId="Title" w:type="paragraph">
    <w:name w:val="Title"/>
    <w:basedOn w:val="Normal"/>
    <w:next w:val="BodyText"/>
    <w:link w:val="TitleChar"/>
    <w:uiPriority w:val="10"/>
    <w:qFormat/>
    <w:rsid w:val="00A10FD9"/>
    <w:pPr>
      <w:keepNext/>
      <w:spacing w:after="80" w:line="276" w:lineRule="auto" w:before="200"/>
      <w:contextualSpacing/>
      <w:jc w:val="center"/>
    </w:pPr>
    <w:rPr>
      <w:rFonts w:ascii="Noto Serif" w:hAnsi="Noto Serif" w:cs="Noto Serif" w:eastAsia="Noto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76" w:lineRule="auto" w:before="200" w:after="80"/>
    </w:pPr>
    <w:rPr>
      <w:rFonts w:ascii="Noto Serif" w:hAnsi="Noto Serif" w:cs="Noto Serif" w:eastAsia="Noto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76" w:lineRule="auto"/>
    </w:pPr>
    <w:rPr>
      <w:rFonts w:ascii="Noto Serif" w:hAnsi="Noto Serif" w:cs="Noto Serif" w:eastAsia="Noto Serif"/>
      <w:b w:val="0"/>
      <w:color w:val="000000"/>
      <w:sz w:val="24"/>
      <w:szCs w:val="24"/>
    </w:rPr>
  </w:style>
  <w:style w:styleId="Date" w:type="paragraph">
    <w:name w:val="Date"/>
    <w:basedOn w:val="Title"/>
    <w:next w:val="BodyText"/>
    <w:qFormat/>
    <w:pPr>
      <w:keepNext/>
      <w:keepLines/>
      <w:spacing w:line="276" w:lineRule="auto"/>
    </w:pPr>
    <w:rPr>
      <w:rFonts w:ascii="Noto Serif" w:hAnsi="Noto Serif" w:cs="Noto Serif" w:eastAsia="Noto Serif"/>
      <w:b w:val="0"/>
      <w:color w:val="000000"/>
      <w:sz w:val="24"/>
      <w:szCs w:val="24"/>
    </w:rPr>
  </w:style>
  <w:style w:customStyle="1" w:styleId="AbstractTitle" w:type="paragraph">
    <w:name w:val="Abstract Title"/>
    <w:basedOn w:val="Normal"/>
    <w:next w:val="Abstract"/>
    <w:qFormat/>
    <w:pPr>
      <w:keepNext/>
      <w:keepLines/>
      <w:spacing w:after="0" w:before="300" w:line="276" w:lineRule="auto"/>
      <w:jc w:val="center"/>
    </w:pPr>
    <w:rPr>
      <w:rFonts w:ascii="Noto Serif" w:hAnsi="Noto Serif" w:cs="Noto Serif" w:eastAsia="Noto Serif"/>
      <w:b w:val="0"/>
      <w:color w:val="000000"/>
      <w:sz w:val="21"/>
      <w:szCs w:val="20"/>
    </w:rPr>
  </w:style>
  <w:style w:customStyle="1" w:styleId="Abstract" w:type="paragraph">
    <w:name w:val="Abstract"/>
    <w:basedOn w:val="Normal"/>
    <w:next w:val="BodyText"/>
    <w:qFormat/>
    <w:pPr>
      <w:keepNext/>
      <w:keepLines/>
      <w:spacing w:after="300" w:before="100" w:line="276" w:lineRule="auto"/>
    </w:pPr>
    <w:rPr>
      <w:rFonts w:ascii="Noto Serif" w:hAnsi="Noto Serif" w:cs="Noto Serif" w:eastAsia="Noto Serif"/>
      <w:b w:val="0"/>
      <w:color w:val="000000"/>
      <w:sz w:val="21"/>
      <w:szCs w:val="20"/>
    </w:rPr>
  </w:style>
  <w:style w:styleId="Bibliography" w:type="paragraph">
    <w:name w:val="Bibliography"/>
    <w:basedOn w:val="Normal"/>
    <w:next w:val="Bibliography"/>
    <w:qFormat/>
    <w:pPr>
      <w:spacing w:line="276" w:lineRule="auto"/>
    </w:pPr>
    <w:rPr>
      <w:rFonts w:ascii="Noto Serif" w:hAnsi="Noto Serif" w:cs="Noto Serif" w:eastAsia="Noto Serif"/>
      <w:b w:val="0"/>
      <w:color w:val="000000"/>
      <w:sz w:val="21"/>
    </w:rPr>
  </w:style>
  <w:style w:styleId="Heading1" w:type="paragraph">
    <w:name w:val="heading 1"/>
    <w:basedOn w:val="Normal"/>
    <w:next w:val="BodyText"/>
    <w:link w:val="Heading1Char"/>
    <w:uiPriority w:val="9"/>
    <w:qFormat/>
    <w:rsid w:val="00A10FD9"/>
    <w:pPr>
      <w:keepNext/>
      <w:keepLines/>
      <w:spacing w:after="80" w:before="200" w:line="276" w:lineRule="auto"/>
      <w:outlineLvl w:val="0"/>
    </w:pPr>
    <w:rPr>
      <w:rFonts w:ascii="Liberation Sans" w:hAnsi="Liberation Sans" w:cs="Liberation Sans" w:eastAsia="Liberation Sans"/>
      <w:b/>
      <w:color w:val="1F3A5F"/>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ascii="Liberation Sans" w:hAnsi="Liberation Sans" w:cs="Liberation Sans" w:eastAsia="Liberation Sans"/>
      <w:b/>
      <w:color w:val="1F3A5F"/>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Liberation Sans" w:hAnsi="Liberation Sans" w:cs="Liberation Sans" w:eastAsia="Liberation Sans"/>
      <w:b/>
      <w:color w:val="1F3A5F"/>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76" w:lineRule="auto"/>
      <w:outlineLvl w:val="3"/>
    </w:pPr>
    <w:rPr>
      <w:rFonts w:ascii="Liberation Sans" w:hAnsi="Liberation Sans" w:cs="Liberation Sans" w:eastAsia="Liberation Sans"/>
      <w:b/>
      <w:i/>
      <w:iCs/>
      <w:color w:val="1F3A5F"/>
      <w:sz w:val="22"/>
    </w:rPr>
  </w:style>
  <w:style w:styleId="Heading5" w:type="paragraph">
    <w:name w:val="heading 5"/>
    <w:basedOn w:val="Normal"/>
    <w:next w:val="BodyText"/>
    <w:link w:val="Heading5Char"/>
    <w:uiPriority w:val="9"/>
    <w:semiHidden/>
    <w:unhideWhenUsed/>
    <w:qFormat/>
    <w:rsid w:val="00A10FD9"/>
    <w:pPr>
      <w:keepNext/>
      <w:keepLines/>
      <w:spacing w:after="80" w:before="200" w:line="276" w:lineRule="auto"/>
      <w:outlineLvl w:val="4"/>
    </w:pPr>
    <w:rPr>
      <w:rFonts w:ascii="Liberation Sans" w:hAnsi="Liberation Sans" w:cs="Liberation Sans" w:eastAsia="Liberation Sans"/>
      <w:b/>
      <w:color w:val="1F3A5F"/>
      <w:sz w:val="22"/>
    </w:rPr>
  </w:style>
  <w:style w:styleId="Heading6" w:type="paragraph">
    <w:name w:val="heading 6"/>
    <w:basedOn w:val="Normal"/>
    <w:next w:val="BodyText"/>
    <w:link w:val="Heading6Char"/>
    <w:uiPriority w:val="9"/>
    <w:semiHidden/>
    <w:unhideWhenUsed/>
    <w:qFormat/>
    <w:rsid w:val="00A10FD9"/>
    <w:pPr>
      <w:keepNext/>
      <w:keepLines/>
      <w:spacing w:after="80" w:before="200" w:line="276" w:lineRule="auto"/>
      <w:outlineLvl w:val="5"/>
    </w:pPr>
    <w:rPr>
      <w:rFonts w:ascii="Liberation Sans" w:hAnsi="Liberation Sans" w:cs="Liberation Sans" w:eastAsia="Liberation Sans"/>
      <w:b/>
      <w:i/>
      <w:iCs/>
      <w:color w:val="1F3A5F"/>
      <w:sz w:val="22"/>
    </w:rPr>
  </w:style>
  <w:style w:styleId="Heading7" w:type="paragraph">
    <w:name w:val="heading 7"/>
    <w:basedOn w:val="Normal"/>
    <w:next w:val="BodyText"/>
    <w:link w:val="Heading7Char"/>
    <w:uiPriority w:val="9"/>
    <w:semiHidden/>
    <w:unhideWhenUsed/>
    <w:qFormat/>
    <w:rsid w:val="00A10FD9"/>
    <w:pPr>
      <w:keepNext/>
      <w:keepLines/>
      <w:spacing w:after="80" w:before="200" w:line="276" w:lineRule="auto"/>
      <w:outlineLvl w:val="6"/>
    </w:pPr>
    <w:rPr>
      <w:rFonts w:ascii="Liberation Sans" w:hAnsi="Liberation Sans" w:cs="Liberation Sans" w:eastAsia="Liberation Sans"/>
      <w:b/>
      <w:color w:val="1F3A5F"/>
      <w:sz w:val="22"/>
    </w:rPr>
  </w:style>
  <w:style w:styleId="Heading8" w:type="paragraph">
    <w:name w:val="heading 8"/>
    <w:basedOn w:val="Normal"/>
    <w:next w:val="BodyText"/>
    <w:link w:val="Heading8Char"/>
    <w:uiPriority w:val="9"/>
    <w:semiHidden/>
    <w:unhideWhenUsed/>
    <w:qFormat/>
    <w:rsid w:val="00A10FD9"/>
    <w:pPr>
      <w:keepNext/>
      <w:keepLines/>
      <w:spacing w:after="80" w:line="276" w:lineRule="auto" w:before="200"/>
      <w:outlineLvl w:val="7"/>
    </w:pPr>
    <w:rPr>
      <w:rFonts w:ascii="Liberation Sans" w:hAnsi="Liberation Sans" w:cs="Liberation Sans" w:eastAsia="Liberation Sans"/>
      <w:b/>
      <w:i/>
      <w:iCs/>
      <w:color w:val="1F3A5F"/>
      <w:sz w:val="22"/>
    </w:rPr>
  </w:style>
  <w:style w:styleId="Heading9" w:type="paragraph">
    <w:name w:val="heading 9"/>
    <w:basedOn w:val="Normal"/>
    <w:next w:val="BodyText"/>
    <w:link w:val="Heading9Char"/>
    <w:uiPriority w:val="9"/>
    <w:semiHidden/>
    <w:unhideWhenUsed/>
    <w:qFormat/>
    <w:rsid w:val="00A10FD9"/>
    <w:pPr>
      <w:keepNext/>
      <w:keepLines/>
      <w:spacing w:after="80" w:line="276" w:lineRule="auto" w:before="200"/>
      <w:outlineLvl w:val="8"/>
    </w:pPr>
    <w:rPr>
      <w:rFonts w:ascii="Liberation Sans" w:hAnsi="Liberation Sans" w:cs="Liberation Sans" w:eastAsia="Liberation Sans"/>
      <w:b/>
      <w:color w:val="1F3A5F"/>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styleId="FootnoteText" w:type="paragraph">
    <w:name w:val="Footnote Text"/>
    <w:basedOn w:val="Normal"/>
    <w:next w:val="FootnoteText"/>
    <w:uiPriority w:val="9"/>
    <w:unhideWhenUsed/>
    <w:qFormat/>
    <w:pPr>
      <w:spacing w:line="276" w:lineRule="auto"/>
    </w:pPr>
    <w:rPr>
      <w:rFonts w:ascii="Noto Serif" w:hAnsi="Noto Serif" w:cs="Noto Serif" w:eastAsia="Noto Serif"/>
      <w:b w:val="0"/>
      <w:color w:val="000000"/>
      <w:sz w:val="21"/>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76" w:lineRule="auto"/>
    </w:pPr>
    <w:rPr>
      <w:rFonts w:ascii="Noto Serif" w:hAnsi="Noto Serif" w:cs="Noto Serif" w:eastAsia="Noto Serif"/>
      <w:b w:val="0"/>
      <w:color w:val="000000"/>
      <w:sz w:val="21"/>
    </w:rPr>
  </w:style>
  <w:style w:customStyle="1" w:styleId="Definition" w:type="paragraph">
    <w:name w:val="Definition"/>
    <w:basedOn w:val="Normal"/>
    <w:pPr>
      <w:spacing w:line="276" w:lineRule="auto"/>
    </w:pPr>
    <w:rPr>
      <w:rFonts w:ascii="Noto Serif" w:hAnsi="Noto Serif" w:cs="Noto Serif" w:eastAsia="Noto Serif"/>
      <w:b w:val="0"/>
      <w:color w:val="000000"/>
      <w:sz w:val="21"/>
    </w:rPr>
  </w:style>
  <w:style w:styleId="Caption" w:type="paragraph">
    <w:name w:val="Caption"/>
    <w:basedOn w:val="Normal"/>
    <w:link w:val="BodyTextChar"/>
    <w:pPr>
      <w:spacing w:after="120" w:before="0" w:line="276" w:lineRule="auto"/>
    </w:pPr>
    <w:rPr>
      <w:rFonts w:ascii="Noto Serif" w:hAnsi="Noto Serif" w:cs="Noto Serif" w:eastAsia="Noto Serif"/>
      <w:b w:val="0"/>
      <w:i/>
      <w:color w:val="000000"/>
      <w:sz w:val="21"/>
    </w:rPr>
  </w:style>
  <w:style w:customStyle="1" w:styleId="TableCaption" w:type="paragraph">
    <w:name w:val="Table Caption"/>
    <w:basedOn w:val="Caption"/>
    <w:pPr>
      <w:keepNext/>
      <w:spacing w:line="276" w:lineRule="auto"/>
    </w:pPr>
    <w:rPr>
      <w:rFonts w:ascii="Noto Serif" w:hAnsi="Noto Serif" w:cs="Noto Serif" w:eastAsia="Noto Serif"/>
      <w:b w:val="0"/>
      <w:color w:val="000000"/>
      <w:sz w:val="21"/>
    </w:rPr>
  </w:style>
  <w:style w:customStyle="1" w:styleId="ImageCaption" w:type="paragraph">
    <w:name w:val="Image Caption"/>
    <w:basedOn w:val="Caption"/>
    <w:pPr>
      <w:spacing w:line="276" w:lineRule="auto"/>
    </w:pPr>
    <w:rPr>
      <w:rFonts w:ascii="Noto Serif" w:hAnsi="Noto Serif" w:cs="Noto Serif" w:eastAsia="Noto Serif"/>
      <w:b w:val="0"/>
      <w:color w:val="000000"/>
      <w:sz w:val="21"/>
    </w:rPr>
  </w:style>
  <w:style w:customStyle="1" w:styleId="Figure" w:type="paragraph">
    <w:name w:val="Figure"/>
    <w:basedOn w:val="Normal"/>
    <w:pPr>
      <w:spacing w:line="276" w:lineRule="auto"/>
    </w:pPr>
    <w:rPr>
      <w:rFonts w:ascii="Noto Serif" w:hAnsi="Noto Serif" w:cs="Noto Serif" w:eastAsia="Noto Serif"/>
      <w:b w:val="0"/>
      <w:color w:val="000000"/>
      <w:sz w:val="21"/>
    </w:rPr>
  </w:style>
  <w:style w:customStyle="1" w:styleId="CaptionedFigure" w:type="paragraph">
    <w:name w:val="Captioned Figure"/>
    <w:basedOn w:val="Figure"/>
    <w:pPr>
      <w:keepNext/>
      <w:spacing w:line="276" w:lineRule="auto"/>
    </w:pPr>
    <w:rPr>
      <w:rFonts w:ascii="Noto Serif" w:hAnsi="Noto Serif" w:cs="Noto Serif" w:eastAsia="Noto Serif"/>
      <w:b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outlineLvl w:val="9"/>
    </w:pPr>
    <w:rPr>
      <w:rFonts w:ascii="Noto Serif" w:hAnsi="Noto Serif" w:cs="Noto Serif" w:eastAsia="Noto Serif"/>
      <w:b w:val="0"/>
      <w:bCs w:val="0"/>
      <w:color w:val="000000"/>
      <w:sz w:val="21"/>
    </w:rPr>
  </w:style>
  <w:style w:type="paragraph" w:customStyle="1" w:styleId="SourceCode">
    <w:name w:val="Source Code"/>
    <w:basedOn w:val="Normal"/>
    <w:link w:val="VerbatimChar"/>
    <w:pPr>
      <w:wordWrap w:val="off"/>
      <w:spacing w:line="276" w:lineRule="auto"/>
    </w:pPr>
    <w:rPr>
      <w:rFonts w:ascii="Noto Serif" w:hAnsi="Noto Serif" w:cs="Noto Serif" w:eastAsia="Noto Serif"/>
      <w:b w:val="0"/>
      <w:color w:val="000000"/>
      <w:sz w:val="21"/>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2" Type="http://schemas.openxmlformats.org/officeDocument/2006/relationships/hyperlink" Target="https://creativecommons.org/licenses/by/4.0/deed.pt-br" TargetMode="External"/><Relationship Id="rId623"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footer" Target="footer1.xml"/></Relationships>
</file>

<file path=word/_rels/footnotes.xml.rels><?xml version='1.0' encoding='UTF-8' standalone='yes'?>
<Relationships xmlns="http://schemas.openxmlformats.org/package/2006/relationships"><Relationship Id="rId622" Type="http://schemas.openxmlformats.org/officeDocument/2006/relationships/hyperlink" Target="https://creativecommons.org/licenses/by/4.0/deed.pt-br" TargetMode="External"/><Relationship Id="rId623"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arts. 1º a 317</dc:title>
  <dc:creator>Domingos José de Souza Lima Júnior</dc:creator>
  <dc:language>pt-BR</dc:language>
  <cp:keywords/>
  <dcterms:created xsi:type="dcterms:W3CDTF">2026-10-25T23:23:54Z</dcterms:created>
  <dcterms:modified xsi:type="dcterms:W3CDTF">2026-10-25T23:23:54Z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17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