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0" w:after="0" w:line="276" w:lineRule="auto"/>
        <w:jc w:val="left"/>
        <w:pBdr>
          <w:top w:val="single" w:sz="24" w:space="10" w:color="1F3A5F"/>
        </w:pBdr>
      </w:pPr>
    </w:p>
    <w:p>
      <w:pPr>
        <w:keepNext w:val="0"/>
        <w:spacing w:before="3000" w:after="0" w:line="288" w:lineRule="auto"/>
        <w:jc w:val="left"/>
      </w:pPr>
      <w:r>
        <w:rPr>
          <w:rFonts w:ascii="Times New Roman" w:hAnsi="Times New Roman" w:cs="Times New Roman" w:eastAsia="Times New Roman"/>
          <w:b/>
          <w:color w:val="1F3A5F"/>
          <w:sz w:val="48"/>
        </w:rPr>
        <w:t>Código de Processo Civil anotado: Parte Geral, arts. 1º a 317</w:t>
      </w:r>
    </w:p>
    <w:p>
      <w:pPr>
        <w:keepNext w:val="0"/>
        <w:spacing w:before="120" w:after="200" w:line="276" w:lineRule="auto"/>
        <w:jc w:val="left"/>
        <w:pBdr>
          <w:top w:val="single" w:sz="8" w:space="10" w:color="2E75B6"/>
        </w:pBdr>
      </w:pPr>
    </w:p>
    <w:p>
      <w:pPr>
        <w:keepNext w:val="0"/>
        <w:spacing w:before="80" w:after="0" w:line="276" w:lineRule="auto"/>
        <w:jc w:val="left"/>
      </w:pPr>
      <w:r>
        <w:rPr>
          <w:rFonts w:ascii="Times New Roman" w:hAnsi="Times New Roman" w:cs="Times New Roman" w:eastAsia="Times New Roman"/>
          <w:b w:val="0"/>
          <w:color w:val="595959"/>
          <w:sz w:val="32"/>
        </w:rPr>
        <w:t>Estudo jurisprudencial do Supremo Tribunal Federal e do Superior Tribunal de Justiça</w:t>
      </w:r>
    </w:p>
    <w:p>
      <w:pPr>
        <w:keepNext w:val="0"/>
        <w:spacing w:before="2400" w:after="0" w:line="276" w:lineRule="auto"/>
        <w:jc w:val="left"/>
      </w:pPr>
    </w:p>
    <w:p>
      <w:pPr>
        <w:keepNext w:val="0"/>
        <w:spacing w:before="0" w:after="0" w:line="276" w:lineRule="auto"/>
        <w:jc w:val="left"/>
        <w:pBdr>
          <w:top w:val="single" w:sz="6" w:space="10" w:color="7F7F7F"/>
        </w:pBdr>
      </w:pPr>
      <w:r>
        <w:rPr>
          <w:rFonts w:ascii="Times New Roman" w:hAnsi="Times New Roman" w:cs="Times New Roman" w:eastAsia="Times New Roman"/>
          <w:b/>
          <w:color w:val="000000"/>
          <w:sz w:val="36"/>
        </w:rPr>
        <w:t>Domingos José de Souza Lima Júnior</w:t>
      </w:r>
    </w:p>
    <w:p>
      <w:pPr>
        <w:keepNext w:val="0"/>
        <w:spacing w:before="40" w:after="0" w:line="276" w:lineRule="auto"/>
        <w:jc w:val="left"/>
      </w:pPr>
      <w:r>
        <w:rPr>
          <w:rFonts w:ascii="Times New Roman" w:hAnsi="Times New Roman" w:cs="Times New Roman" w:eastAsia="Times New Roman"/>
          <w:b w:val="0"/>
          <w:color w:val="595959"/>
          <w:sz w:val="32"/>
        </w:rPr>
        <w:t>Realizado em 17 de outubro de 2026</w:t>
      </w:r>
    </w:p>
    <w:p>
      <w:pPr>
        <w:keepNext w:val="0"/>
        <w:spacing w:before="400" w:after="0" w:line="276" w:lineRule="auto"/>
        <w:jc w:val="left"/>
        <w:pBdr>
          <w:top w:val="single" w:sz="6" w:space="10" w:color="2E75B6"/>
        </w:pBdr>
      </w:pPr>
      <w:r>
        <w:rPr>
          <w:rFonts w:ascii="Times New Roman" w:hAnsi="Times New Roman" w:cs="Times New Roman" w:eastAsia="Times New Roman"/>
          <w:b w:val="0"/>
          <w:color w:val="1F3A5F"/>
          <w:sz w:val="22"/>
        </w:rPr>
        <w:t>Licença Creative Commons Atribuição 4.0 Internacional (CC BY 4.0)</w:t>
      </w:r>
    </w:p>
    <w:p>
      <w:pPr>
        <w:keepNext w:val="0"/>
        <w:spacing w:before="40" w:after="0" w:line="276" w:lineRule="auto"/>
        <w:jc w:val="left"/>
      </w:pPr>
      <w:r>
        <w:rPr>
          <w:rFonts w:ascii="Times New Roman" w:hAnsi="Times New Roman" w:cs="Times New Roman" w:eastAsia="Times New Roman"/>
          <w:b w:val="0"/>
          <w:color w:val="595959"/>
          <w:sz w:val="20"/>
        </w:rPr>
        <w:t>creativecommons.org/licenses/by/4.0/deed.pt-br</w:t>
      </w:r>
    </w:p>
    <w:p>
      <w:pPr>
        <w:keepNext w:val="0"/>
        <w:spacing w:before="0" w:after="0" w:line="276" w:lineRule="auto"/>
        <w:jc w:val="left"/>
      </w:pPr>
      <w:r>
        <w:br w:type="page"/>
      </w:r>
    </w:p>
    <w:sdt>
      <w:sdtPr>
        <w:docPartObj>
          <w:docPartGallery w:val="Table of Contents"/>
          <w:docPartUnique/>
        </w:docPartObj>
      </w:sdtPr>
      <w:sdtContent>
        <w:p>
          <w:pPr>
            <w:pStyle w:val="TOCHeading"/>
          </w:pPr>
          <w:r>
            <w:t xml:space="preserve">Sumário</w:t>
          </w:r>
        </w:p>
        <w:p>
          <w:r>
            <w:fldChar w:fldCharType="begin" w:dirty="true"/>
            <w:instrText xml:space="preserve">TOC \o "1-5" \h \z \u</w:instrText>
            <w:fldChar w:fldCharType="separate"/>
            <w:fldChar w:fldCharType="end"/>
          </w:r>
        </w:p>
      </w:sdtContent>
    </w:sdt>
    <w:bookmarkStart w:id="9" w:name="lista-de-abreviaturas-e-siglas"/>
    <w:p>
      <w:pPr>
        <w:pStyle w:val="Heading1"/>
        <w:keepNext/>
        <w:pageBreakBefore/>
        <w:pBdr>
          <w:left w:val="single" w:sz="48" w:space="8" w:color="1F3A5F"/>
        </w:pBdr>
        <w:shd w:val="clear" w:color="auto" w:fill="DCE6F2"/>
        <w:spacing w:before="120" w:after="60"/>
        <w:ind w:left="142"/>
      </w:pPr>
      <w:r>
        <w:t xml:space="preserve">Lista de abreviaturas e siglas</w:t>
      </w:r>
    </w:p>
    <w:tbl>
      <w:tblPr>
        <w:tblStyle w:val="Table"/>
        <w:tblLook w:firstRow="1" w:lastRow="0" w:firstColumn="0" w:lastColumn="0" w:noHBand="0" w:noVBand="0" w:val="0020"/>
        <w:tblW w:w="10206" w:type="dxa"/>
        <w:tblLayout w:type="fixed"/>
      </w:tblPr>
      <w:tblGrid>
        <w:gridCol w:w="1474"/>
        <w:gridCol w:w="8731"/>
      </w:tblGrid>
      <w:tr>
        <w:trPr>
          <w:cantSplit/>
        </w:trPr>
        <w:tc>
          <w:tcPr>
            <w:tcW w:type="dxa" w:w="1474"/>
            <w:tcBorders>
              <w:right w:val="single" w:sz="12" w:space="0" w:color="1F3A5F"/>
            </w:tcBorders>
          </w:tcPr>
          <w:p>
            <w:pPr>
              <w:pStyle w:val="Compact"/>
              <w:keepNext/>
              <w:spacing w:before="40" w:after="40" w:line="264" w:lineRule="auto"/>
              <w:jc w:val="right"/>
            </w:pPr>
            <w:r>
              <w:rPr>
                <w:rFonts w:ascii="Liberation Sans" w:hAnsi="Liberation Sans"/>
                <w:b/>
                <w:bCs/>
                <w:sz w:val="20"/>
              </w:rPr>
              <w:t xml:space="preserve">ADC</w:t>
            </w:r>
          </w:p>
        </w:tc>
        <w:tc>
          <w:tcPr>
            <w:tcW w:type="dxa" w:w="8731"/>
          </w:tcPr>
          <w:p>
            <w:pPr>
              <w:pStyle w:val="Compact"/>
              <w:keepNext/>
              <w:spacing w:before="40" w:after="40" w:line="264" w:lineRule="auto"/>
              <w:jc w:val="left"/>
            </w:pPr>
            <w:r>
              <w:rPr>
                <w:rFonts w:ascii="Liberation Serif" w:hAnsi="Liberation Serif"/>
                <w:b w:val="0"/>
                <w:sz w:val="20"/>
              </w:rPr>
              <w:t xml:space="preserve">Ação declaratória de 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ADI</w:t>
            </w:r>
          </w:p>
        </w:tc>
        <w:tc>
          <w:tcPr>
            <w:tcW w:type="dxa" w:w="8731"/>
          </w:tcPr>
          <w:p>
            <w:pPr>
              <w:pStyle w:val="Compact"/>
              <w:spacing w:before="40" w:after="40" w:line="264" w:lineRule="auto"/>
              <w:jc w:val="left"/>
            </w:pPr>
            <w:r>
              <w:rPr>
                <w:rFonts w:ascii="Liberation Serif" w:hAnsi="Liberation Serif"/>
                <w:b w:val="0"/>
                <w:sz w:val="20"/>
              </w:rPr>
              <w:t xml:space="preserve">Ação direta de inconstitucionalidade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ADPF</w:t>
            </w:r>
          </w:p>
        </w:tc>
        <w:tc>
          <w:tcPr>
            <w:tcW w:type="dxa" w:w="8731"/>
          </w:tcPr>
          <w:p>
            <w:pPr>
              <w:pStyle w:val="Compact"/>
              <w:spacing w:before="40" w:after="40" w:line="264" w:lineRule="auto"/>
              <w:jc w:val="left"/>
            </w:pPr>
            <w:r>
              <w:rPr>
                <w:rFonts w:ascii="Liberation Serif" w:hAnsi="Liberation Serif"/>
                <w:b w:val="0"/>
                <w:sz w:val="20"/>
              </w:rPr>
              <w:t xml:space="preserve">Arguição de descumprimento de preceito fundamental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AgInt</w:t>
            </w:r>
          </w:p>
        </w:tc>
        <w:tc>
          <w:tcPr>
            <w:tcW w:type="dxa" w:w="8731"/>
          </w:tcPr>
          <w:p>
            <w:pPr>
              <w:pStyle w:val="Compact"/>
              <w:spacing w:before="40" w:after="40" w:line="264" w:lineRule="auto"/>
              <w:jc w:val="left"/>
            </w:pPr>
            <w:r>
              <w:rPr>
                <w:rFonts w:ascii="Liberation Serif" w:hAnsi="Liberation Serif"/>
                <w:b w:val="0"/>
                <w:sz w:val="20"/>
              </w:rPr>
              <w:t xml:space="preserve">Agravo interno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AgRg</w:t>
            </w:r>
          </w:p>
        </w:tc>
        <w:tc>
          <w:tcPr>
            <w:tcW w:type="dxa" w:w="8731"/>
          </w:tcPr>
          <w:p>
            <w:pPr>
              <w:pStyle w:val="Compact"/>
              <w:spacing w:before="40" w:after="40" w:line="264" w:lineRule="auto"/>
              <w:jc w:val="left"/>
            </w:pPr>
            <w:r>
              <w:rPr>
                <w:rFonts w:ascii="Liberation Serif" w:hAnsi="Liberation Serif"/>
                <w:b w:val="0"/>
                <w:sz w:val="20"/>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AREsp</w:t>
            </w:r>
          </w:p>
        </w:tc>
        <w:tc>
          <w:tcPr>
            <w:tcW w:type="dxa" w:w="8731"/>
          </w:tcPr>
          <w:p>
            <w:pPr>
              <w:pStyle w:val="Compact"/>
              <w:spacing w:before="40" w:after="40" w:line="264" w:lineRule="auto"/>
              <w:jc w:val="left"/>
            </w:pPr>
            <w:r>
              <w:rPr>
                <w:rFonts w:ascii="Liberation Serif" w:hAnsi="Liberation Serif"/>
                <w:b w:val="0"/>
                <w:sz w:val="20"/>
              </w:rPr>
              <w:t xml:space="preserve">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CF</w:t>
            </w:r>
          </w:p>
        </w:tc>
        <w:tc>
          <w:tcPr>
            <w:tcW w:type="dxa" w:w="8731"/>
          </w:tcPr>
          <w:p>
            <w:pPr>
              <w:pStyle w:val="Compact"/>
              <w:spacing w:before="40" w:after="40" w:line="264" w:lineRule="auto"/>
              <w:jc w:val="left"/>
            </w:pPr>
            <w:r>
              <w:rPr>
                <w:rFonts w:ascii="Liberation Serif" w:hAnsi="Liberation Serif"/>
                <w:b w:val="0"/>
                <w:sz w:val="20"/>
              </w:rPr>
              <w:t xml:space="preserve">Constituição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CPC</w:t>
            </w:r>
          </w:p>
        </w:tc>
        <w:tc>
          <w:tcPr>
            <w:tcW w:type="dxa" w:w="8731"/>
          </w:tcPr>
          <w:p>
            <w:pPr>
              <w:pStyle w:val="Compact"/>
              <w:spacing w:before="40" w:after="40" w:line="264" w:lineRule="auto"/>
              <w:jc w:val="left"/>
            </w:pPr>
            <w:r>
              <w:rPr>
                <w:rFonts w:ascii="Liberation Serif" w:hAnsi="Liberation Serif"/>
                <w:b w:val="0"/>
                <w:sz w:val="20"/>
              </w:rPr>
              <w:t xml:space="preserve">Código de Processo Civil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CPP</w:t>
            </w:r>
          </w:p>
        </w:tc>
        <w:tc>
          <w:tcPr>
            <w:tcW w:type="dxa" w:w="8731"/>
          </w:tcPr>
          <w:p>
            <w:pPr>
              <w:pStyle w:val="Compact"/>
              <w:spacing w:before="40" w:after="40" w:line="264" w:lineRule="auto"/>
              <w:jc w:val="left"/>
            </w:pPr>
            <w:r>
              <w:rPr>
                <w:rFonts w:ascii="Liberation Serif" w:hAnsi="Liberation Serif"/>
                <w:b w:val="0"/>
                <w:sz w:val="20"/>
              </w:rPr>
              <w:t xml:space="preserve">Código de Processo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w:t>
            </w:r>
          </w:p>
        </w:tc>
        <w:tc>
          <w:tcPr>
            <w:tcW w:type="dxa" w:w="8731"/>
          </w:tcPr>
          <w:p>
            <w:pPr>
              <w:pStyle w:val="Compact"/>
              <w:spacing w:before="40" w:after="40" w:line="264" w:lineRule="auto"/>
              <w:jc w:val="left"/>
            </w:pPr>
            <w:r>
              <w:rPr>
                <w:rFonts w:ascii="Liberation Serif" w:hAnsi="Liberation Serif"/>
                <w:b w:val="0"/>
                <w:sz w:val="20"/>
              </w:rPr>
              <w:t xml:space="preserve">Diário da Justiça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DJe</w:t>
            </w:r>
          </w:p>
        </w:tc>
        <w:tc>
          <w:tcPr>
            <w:tcW w:type="dxa" w:w="8731"/>
          </w:tcPr>
          <w:p>
            <w:pPr>
              <w:pStyle w:val="Compact"/>
              <w:spacing w:before="40" w:after="40" w:line="264" w:lineRule="auto"/>
              <w:jc w:val="left"/>
            </w:pPr>
            <w:r>
              <w:rPr>
                <w:rFonts w:ascii="Liberation Serif" w:hAnsi="Liberation Serif"/>
                <w:b w:val="0"/>
                <w:sz w:val="20"/>
              </w:rPr>
              <w:t xml:space="preserve">Diário da Justiça eletrônico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DJEN</w:t>
            </w:r>
          </w:p>
        </w:tc>
        <w:tc>
          <w:tcPr>
            <w:tcW w:type="dxa" w:w="8731"/>
          </w:tcPr>
          <w:p>
            <w:pPr>
              <w:pStyle w:val="Compact"/>
              <w:spacing w:before="40" w:after="40" w:line="264" w:lineRule="auto"/>
              <w:jc w:val="left"/>
            </w:pPr>
            <w:r>
              <w:rPr>
                <w:rFonts w:ascii="Liberation Serif" w:hAnsi="Liberation Serif"/>
                <w:b w:val="0"/>
                <w:sz w:val="20"/>
              </w:rPr>
              <w:t xml:space="preserve">Diário de Justiça Eletrônico Nacional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EDcl</w:t>
            </w:r>
          </w:p>
        </w:tc>
        <w:tc>
          <w:tcPr>
            <w:tcW w:type="dxa" w:w="8731"/>
          </w:tcPr>
          <w:p>
            <w:pPr>
              <w:pStyle w:val="Compact"/>
              <w:spacing w:before="40" w:after="40" w:line="264" w:lineRule="auto"/>
              <w:jc w:val="left"/>
            </w:pPr>
            <w:r>
              <w:rPr>
                <w:rFonts w:ascii="Liberation Serif" w:hAnsi="Liberation Serif"/>
                <w:b w:val="0"/>
                <w:sz w:val="20"/>
              </w:rPr>
              <w:t xml:space="preserve">Embargos de declaração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EREsp</w:t>
            </w:r>
          </w:p>
        </w:tc>
        <w:tc>
          <w:tcPr>
            <w:tcW w:type="dxa" w:w="8731"/>
          </w:tcPr>
          <w:p>
            <w:pPr>
              <w:pStyle w:val="Compact"/>
              <w:spacing w:before="40" w:after="40" w:line="264" w:lineRule="auto"/>
              <w:jc w:val="left"/>
            </w:pPr>
            <w:r>
              <w:rPr>
                <w:rFonts w:ascii="Liberation Serif" w:hAnsi="Liberation Serif"/>
                <w:b w:val="0"/>
                <w:sz w:val="20"/>
              </w:rPr>
              <w:t xml:space="preserve">Embargos de divergência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HC</w:t>
            </w:r>
          </w:p>
        </w:tc>
        <w:tc>
          <w:tcPr>
            <w:tcW w:type="dxa" w:w="8731"/>
          </w:tcPr>
          <w:p>
            <w:pPr>
              <w:pStyle w:val="Compact"/>
              <w:spacing w:before="40" w:after="40" w:line="264" w:lineRule="auto"/>
              <w:jc w:val="left"/>
            </w:pPr>
            <w:r>
              <w:rPr>
                <w:rFonts w:ascii="Liberation Serif" w:hAnsi="Liberation Serif"/>
                <w:b w:val="0"/>
                <w:i/>
                <w:iCs/>
                <w:sz w:val="20"/>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IA</w:t>
            </w:r>
          </w:p>
        </w:tc>
        <w:tc>
          <w:tcPr>
            <w:tcW w:type="dxa" w:w="8731"/>
          </w:tcPr>
          <w:p>
            <w:pPr>
              <w:pStyle w:val="Compact"/>
              <w:spacing w:before="40" w:after="40" w:line="264" w:lineRule="auto"/>
              <w:jc w:val="left"/>
            </w:pPr>
            <w:r>
              <w:rPr>
                <w:rFonts w:ascii="Liberation Serif" w:hAnsi="Liberation Serif"/>
                <w:b w:val="0"/>
                <w:sz w:val="20"/>
              </w:rPr>
              <w:t xml:space="preserve">Inteligência artificial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IAC</w:t>
            </w:r>
          </w:p>
        </w:tc>
        <w:tc>
          <w:tcPr>
            <w:tcW w:type="dxa" w:w="8731"/>
          </w:tcPr>
          <w:p>
            <w:pPr>
              <w:pStyle w:val="Compact"/>
              <w:spacing w:before="40" w:after="40" w:line="264" w:lineRule="auto"/>
              <w:jc w:val="left"/>
            </w:pPr>
            <w:r>
              <w:rPr>
                <w:rFonts w:ascii="Liberation Serif" w:hAnsi="Liberation Serif"/>
                <w:b w:val="0"/>
                <w:sz w:val="20"/>
              </w:rPr>
              <w:t xml:space="preserve">Incidente de assunção de competência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RE</w:t>
            </w:r>
          </w:p>
        </w:tc>
        <w:tc>
          <w:tcPr>
            <w:tcW w:type="dxa" w:w="8731"/>
          </w:tcPr>
          <w:p>
            <w:pPr>
              <w:pStyle w:val="Compact"/>
              <w:spacing w:before="40" w:after="40" w:line="264" w:lineRule="auto"/>
              <w:jc w:val="left"/>
            </w:pPr>
            <w:r>
              <w:rPr>
                <w:rFonts w:ascii="Liberation Serif" w:hAnsi="Liberation Serif"/>
                <w:b w:val="0"/>
                <w:sz w:val="20"/>
              </w:rPr>
              <w:t xml:space="preserve">Recurso extraordinário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REsp</w:t>
            </w:r>
          </w:p>
        </w:tc>
        <w:tc>
          <w:tcPr>
            <w:tcW w:type="dxa" w:w="8731"/>
          </w:tcPr>
          <w:p>
            <w:pPr>
              <w:pStyle w:val="Compact"/>
              <w:spacing w:before="40" w:after="40" w:line="264" w:lineRule="auto"/>
              <w:jc w:val="left"/>
            </w:pPr>
            <w:r>
              <w:rPr>
                <w:rFonts w:ascii="Liberation Serif" w:hAnsi="Liberation Serif"/>
                <w:b w:val="0"/>
                <w:sz w:val="20"/>
              </w:rPr>
              <w:t xml:space="preserve">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STF</w:t>
            </w:r>
          </w:p>
        </w:tc>
        <w:tc>
          <w:tcPr>
            <w:tcW w:type="dxa" w:w="8731"/>
          </w:tcPr>
          <w:p>
            <w:pPr>
              <w:pStyle w:val="Compact"/>
              <w:spacing w:before="40" w:after="40" w:line="264" w:lineRule="auto"/>
              <w:jc w:val="left"/>
            </w:pPr>
            <w:r>
              <w:rPr>
                <w:rFonts w:ascii="Liberation Serif" w:hAnsi="Liberation Serif"/>
                <w:b w:val="0"/>
                <w:sz w:val="20"/>
              </w:rPr>
              <w:t xml:space="preserve">Supremo Tribunal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STJ</w:t>
            </w:r>
          </w:p>
        </w:tc>
        <w:tc>
          <w:tcPr>
            <w:tcW w:type="dxa" w:w="8731"/>
          </w:tcPr>
          <w:p>
            <w:pPr>
              <w:pStyle w:val="Compact"/>
              <w:spacing w:before="40" w:after="40" w:line="264" w:lineRule="auto"/>
              <w:jc w:val="left"/>
            </w:pPr>
            <w:r>
              <w:rPr>
                <w:rFonts w:ascii="Liberation Serif" w:hAnsi="Liberation Serif"/>
                <w:b w:val="0"/>
                <w:sz w:val="20"/>
              </w:rPr>
              <w:t xml:space="preserve">Superior Tribunal de Justiça</w:t>
            </w:r>
          </w:p>
        </w:tc>
      </w:tr>
    </w:tbl>
    <w:bookmarkEnd w:id="9"/>
    <w:bookmarkStart w:id="10" w:name="observações-iniciais"/>
    <w:p>
      <w:pPr>
        <w:pStyle w:val="Heading1"/>
        <w:keepNext/>
        <w:pageBreakBefore/>
        <w:pBdr>
          <w:left w:val="single" w:sz="48" w:space="8" w:color="1F3A5F"/>
        </w:pBdr>
        <w:shd w:val="clear" w:color="auto" w:fill="DCE6F2"/>
        <w:spacing w:before="120" w:after="60"/>
        <w:ind w:left="142"/>
      </w:pPr>
      <w:r>
        <w:t xml:space="preserve">Observações iniciais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dados de legislação e de jurisprudência desta pesquisa são de curadoria interna e foram extraídos dos textos das fontes oficiais.</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acórdãos marcados com</w:t>
            </w:r>
            <w:r>
              <w:rPr>
                <w:sz w:val="22"/>
              </w:rPr>
              <w:t xml:space="preserve"> </w:t>
            </w:r>
            <w:r>
              <w:rPr>
                <w:b/>
                <w:bCs/>
                <w:sz w:val="22"/>
              </w:rPr>
              <w:t xml:space="preserve">[Repositório externo]</w:t>
            </w:r>
            <w:r>
              <w:rPr>
                <w:sz w:val="22"/>
              </w:rPr>
              <w:t xml:space="preserve"> </w:t>
            </w:r>
            <w:r>
              <w:rPr>
                <w:sz w:val="22"/>
              </w:rPr>
              <w:t xml:space="preserve">provêm de repositório de terceiros, sem curadoria do autor. Para esses, recomenda-se cuidado redobrado, além do já indicado para os dados de curadoria interna, na conferência dos dados do acórdão (Tribunal, relator, data e número) e do seu texto, preferencialmente no sítio oficial do tribunal.</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Aviso.</w:t>
            </w:r>
            <w:r>
              <w:rPr>
                <w:sz w:val="22"/>
              </w:rPr>
              <w:t xml:space="preserve"> </w:t>
            </w:r>
            <w:r>
              <w:rPr>
                <w:sz w:val="22"/>
              </w:rPr>
              <w:t xml:space="preserve">Os dados desta pesquisa foram conferidos por meio de inteligência artificial (IA) e de scripts específicos. Contudo, cabe sempre ao leitor a responsabilidade de conferir as fontes na hipótese de uso.</w:t>
            </w:r>
          </w:p>
        </w:tc>
      </w:tr>
    </w:tbl>
    <w:p>
      <w:pPr>
        <w:spacing w:after="40"/>
      </w:pPr>
    </w:p>
    <w:bookmarkEnd w:id="10"/>
    <w:bookmarkStart w:id="11" w:name="identificação-da-pesquisa"/>
    <w:p>
      <w:pPr>
        <w:pStyle w:val="Heading1"/>
        <w:pBdr>
          <w:left w:val="single" w:sz="48" w:space="8" w:color="1F3A5F"/>
        </w:pBdr>
        <w:shd w:val="clear" w:color="auto" w:fill="DCE6F2"/>
        <w:spacing w:before="120" w:after="60"/>
        <w:ind w:left="142"/>
      </w:pPr>
      <w:r>
        <w:t xml:space="preserve">1 Identificação da pesquisa</w:t>
      </w:r>
    </w:p>
    <w:p>
      <w:pPr>
        <w:pStyle w:val="Compact"/>
        <w:numPr>
          <w:ilvl w:val="0"/>
          <w:numId w:val="1001"/>
        </w:numPr>
        <w:spacing w:after="60"/>
        <w:jc w:val="both"/>
      </w:pPr>
      <w:r>
        <w:rPr>
          <w:b/>
          <w:bCs/>
        </w:rPr>
        <w:t xml:space="preserve">Tema:</w:t>
      </w:r>
      <w:r>
        <w:t xml:space="preserve"> </w:t>
      </w:r>
      <w:r>
        <w:t xml:space="preserve">Código de Processo Civil (CPC) anotado com a jurisprudência do Supremo Tribunal Federal (STF) e do Superior Tribunal de Justiça (STJ) de 1º/01/2016 até a data da pesquisa: Parte Geral (Livros I a VI), arts. 1º a 317.</w:t>
      </w:r>
    </w:p>
    <w:p>
      <w:pPr>
        <w:pStyle w:val="Compact"/>
        <w:numPr>
          <w:ilvl w:val="0"/>
          <w:numId w:val="1001"/>
        </w:numPr>
        <w:spacing w:after="60"/>
        <w:jc w:val="both"/>
      </w:pPr>
      <w:r>
        <w:rPr>
          <w:b/>
          <w:bCs/>
        </w:rPr>
        <w:t xml:space="preserve">Pesquisa realizada por:</w:t>
      </w:r>
      <w:r>
        <w:t xml:space="preserve"> </w:t>
      </w:r>
      <w:r>
        <w:t xml:space="preserve">Domingos José de Souza Lima Júnior</w:t>
      </w:r>
    </w:p>
    <w:p>
      <w:pPr>
        <w:pStyle w:val="Compact"/>
        <w:numPr>
          <w:ilvl w:val="0"/>
          <w:numId w:val="1001"/>
        </w:numPr>
        <w:spacing w:after="60"/>
        <w:jc w:val="both"/>
      </w:pPr>
      <w:r>
        <w:rPr>
          <w:b/>
          <w:bCs/>
        </w:rPr>
        <w:t xml:space="preserve">Data da pesquisa:</w:t>
      </w:r>
      <w:r>
        <w:t xml:space="preserve"> </w:t>
      </w:r>
      <w:r>
        <w:t xml:space="preserve">17/10/2026</w:t>
      </w:r>
    </w:p>
    <w:p>
      <w:pPr>
        <w:pStyle w:val="Compact"/>
        <w:numPr>
          <w:ilvl w:val="0"/>
          <w:numId w:val="1001"/>
        </w:numPr>
        <w:spacing w:after="60"/>
        <w:jc w:val="both"/>
      </w:pPr>
      <w:r>
        <w:rPr>
          <w:b/>
          <w:bCs/>
        </w:rPr>
        <w:t xml:space="preserve">Bases consultadas:</w:t>
      </w:r>
      <w:r>
        <w:t xml:space="preserve"> </w:t>
      </w:r>
      <w:r>
        <w:t xml:space="preserve">legislação e jurisprudência do STF e do STJ (curadoria interna); e repositório externo, com os acórdãos assinalados como</w:t>
      </w:r>
      <w:r>
        <w:t xml:space="preserve"> </w:t>
      </w:r>
      <w:r>
        <w:rPr>
          <w:b/>
          <w:bCs/>
        </w:rPr>
        <w:t xml:space="preserve">[Repositório externo]</w:t>
      </w:r>
    </w:p>
    <w:p>
      <w:pPr>
        <w:pStyle w:val="Compact"/>
        <w:numPr>
          <w:ilvl w:val="0"/>
          <w:numId w:val="1001"/>
        </w:numPr>
        <w:spacing w:after="60"/>
        <w:jc w:val="both"/>
      </w:pPr>
      <w:r>
        <w:rPr>
          <w:b/>
          <w:bCs/>
        </w:rPr>
        <w:t xml:space="preserve">Recorte:</w:t>
      </w:r>
      <w:r>
        <w:t xml:space="preserve"> </w:t>
      </w:r>
      <w:r>
        <w:t xml:space="preserve">julgados e entendimentos de 1º/01/2016 a 17/10/2026. Entendimento anterior só aparece quando ainda é o marco vigente do artigo, com a data de origem declarada. Só os artigos com julgado relevante são anotados (171 dos 317); os demais trazem apenas o texto legal.</w:t>
      </w:r>
    </w:p>
    <w:p>
      <w:pPr>
        <w:pStyle w:val="Compact"/>
        <w:numPr>
          <w:ilvl w:val="0"/>
          <w:numId w:val="1001"/>
        </w:numPr>
        <w:spacing w:after="60"/>
        <w:jc w:val="both"/>
      </w:pPr>
      <w:r>
        <w:rPr>
          <w:b/>
          <w:bCs/>
        </w:rPr>
        <w:t xml:space="preserve">Datas dos julgados:</w:t>
      </w:r>
      <w:r>
        <w:t xml:space="preserve"> </w:t>
      </w:r>
      <w:r>
        <w:t xml:space="preserve">a data indicada é a do julgamento e, quando a fonte traz apenas a da publicação, a do Diário da Justiça eletrônico (DJe).</w:t>
      </w:r>
    </w:p>
    <w:p>
      <w:pPr>
        <w:pStyle w:val="Compact"/>
        <w:numPr>
          <w:ilvl w:val="0"/>
          <w:numId w:val="1001"/>
        </w:numPr>
        <w:spacing w:after="60"/>
        <w:jc w:val="both"/>
      </w:pPr>
      <w:r>
        <w:rPr>
          <w:b/>
          <w:bCs/>
        </w:rPr>
        <w:t xml:space="preserve">Uso de IA:</w:t>
      </w:r>
      <w:r>
        <w:t xml:space="preserve"> </w:t>
      </w:r>
      <w:r>
        <w:t xml:space="preserve">consulta às fontes e redação assistidas por IA generativa (Claude Code). A conferência dos julgados na fonte primária cabe ao leitor (ver seção 7).</w:t>
      </w:r>
    </w:p>
    <w:p>
      <w:pPr>
        <w:pStyle w:val="Compact"/>
        <w:numPr>
          <w:ilvl w:val="0"/>
          <w:numId w:val="1001"/>
        </w:numPr>
        <w:spacing w:after="60"/>
        <w:jc w:val="both"/>
      </w:pPr>
      <w:r>
        <w:rPr>
          <w:b/>
          <w:bCs/>
        </w:rPr>
        <w:t xml:space="preserve">Estrutura:</w:t>
      </w:r>
      <w:r>
        <w:t xml:space="preserve"> </w:t>
      </w:r>
      <w:r>
        <w:t xml:space="preserve">a seção 5 reproduz o texto legal artigo por artigo, na ordem do Código, com as anotações nos artigos que as têm; cada Livro abre com página própria, seguido dos Títulos, Capítulos e Seções do Código, com a faixa de artigos de cada um. O índice de artigos, ao final, remete cada artigo à sua página.</w:t>
      </w:r>
    </w:p>
    <w:bookmarkEnd w:id="11"/>
    <w:bookmarkStart w:id="12" w:name="síntese-executiva"/>
    <w:p>
      <w:pPr>
        <w:pStyle w:val="Heading1"/>
        <w:pBdr>
          <w:left w:val="single" w:sz="48" w:space="8" w:color="1F3A5F"/>
        </w:pBdr>
        <w:shd w:val="clear" w:color="auto" w:fill="DCE6F2"/>
        <w:spacing w:before="120" w:after="60"/>
        <w:ind w:left="142"/>
      </w:pPr>
      <w:r>
        <w:t xml:space="preserve">2 Síntese executiva</w:t>
      </w:r>
    </w:p>
    <w:p>
      <w:pPr>
        <w:pStyle w:val="FirstParagraph"/>
        <w:keepNext/>
        <w:spacing w:after="60"/>
        <w:jc w:val="both"/>
      </w:pPr>
      <w:r>
        <w:rPr>
          <w:b/>
          <w:bCs/>
        </w:rPr>
        <w:t xml:space="preserve">Livro I: das normas processuais civis (arts. 1º a 15).</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Na ação direta de inconstitucionalidade (ADI) 5737, julgada em conjunto com a ADI 5492 e concluída em 24/04/2023, o Supremo Tribunal Federal (STF) decidiu que, nas hipóteses do art. 9º, parágrafo único, II, e do art. 311, parágrafo único, o contraditório é diferido, e não suprimido, e que o art. 15 só se aplica supletiva e subsidiariamente aos processos administrativos dos entes federados. Na ADI 5814 (Plenário, 06/02/2019), assentou que as prerrogativas processuais dos entes públicos, como o prazo recursal em dobro e a intimação pessoal, não se aplicam ao controle abstrato.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os recursos repetitivos que alcançam os princípios do Livro I são: Tema 1198 (Corte Especial: litigância abusiva e emenda da inicial, arts. 6º, 77 e 80); Tema 1306 (Corte Especial: fundamentação por referência, arts. 9º a 11); Tema 1124 (Primeira Seção: colaboração e interesse de agir previdenciário); Tema 1015 (Segunda Seção: pacto de não judicialização, art. 3º); Temas 1284 e 1257 (Primeira Seção: direito processual intertemporal, art. 14).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Primeira Seção reconheceu a natureza jurisdicional da arbitragem e a precedência do juízo arbitral para decidir sobre a cláusula compromissória, com controle judicial posterior (CC 139.519, 2017). A Segunda Seção aplicou a norma processual superveniente aos atos autônomos de cumprimento de carta precatória (CC 150.252,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o termo</w:t>
            </w:r>
            <w:r>
              <w:rPr>
                <w:sz w:val="22"/>
              </w:rPr>
              <w:t xml:space="preserve"> </w:t>
            </w:r>
            <w:r>
              <w:rPr>
                <w:sz w:val="22"/>
              </w:rPr>
              <w:t xml:space="preserve">“fundamento”</w:t>
            </w:r>
            <w:r>
              <w:rPr>
                <w:sz w:val="22"/>
              </w:rPr>
              <w:t xml:space="preserve"> </w:t>
            </w:r>
            <w:r>
              <w:rPr>
                <w:sz w:val="22"/>
              </w:rPr>
              <w:t xml:space="preserve">do art. 10 é o fundamento jurídico, não o normativo (RMS 52.463, 2018), e não há decisão surpresa quando as partes puderam se manifestar sobre o fato decisivo (recurso especial (REsp) 2.076.294, 2023). Sobre o art. 14, a sentença exequenda proferida sob o CPC/1973, com cumprimento iniciado sob o CPC/2015, submete-se à lei nova (REsp 1.815.762, 2019; REsp 1.833.935,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1º, 2º, 4º, 5º, 7º a 9º, 12, 13 e 15 não há, nos acervos consultados, acórdão de órgão fracionário com tese própria além dos citados. Ver as pendências.</w:t>
            </w:r>
          </w:p>
        </w:tc>
      </w:tr>
    </w:tbl>
    <w:p>
      <w:pPr>
        <w:spacing w:after="40"/>
      </w:pPr>
    </w:p>
    <w:p>
      <w:pPr>
        <w:pStyle w:val="FirstParagraph"/>
        <w:keepNext/>
        <w:spacing w:after="60"/>
        <w:jc w:val="both"/>
      </w:pPr>
      <w:r>
        <w:rPr>
          <w:b/>
          <w:bCs/>
        </w:rPr>
        <w:t xml:space="preserve">Livro II: da função jurisdicional (arts. 16 a 69).</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(com a ADI 5492, concluída em 24/04/2023) deu interpretação conforme à Constituição ao art. 46, § 5º, e ao art. 52, parágrafo único, limitando-os aos territórios dos entes subnacionais. As ADI 6792 e 7055 (22/05/2024) reconheceram o assédio judicial contra jornalistas e autorizaram a reunião das ações no foro do domicílio do réu (art. 53, IV,</w:t>
            </w:r>
            <w:r>
              <w:rPr>
                <w:sz w:val="22"/>
              </w:rPr>
              <w:t xml:space="preserve"> </w:t>
            </w:r>
            <w:r>
              <w:rPr>
                <w:sz w:val="22"/>
              </w:rPr>
              <w:t xml:space="preserve">“a”</w:t>
            </w:r>
            <w:r>
              <w:rPr>
                <w:sz w:val="22"/>
              </w:rPr>
              <w:t xml:space="preserve">, e art. 55, § 3º). O Tema 1011 da repercussão geral fixou a competência para o seguro habitacional do Sistema Financeiro da Habitação (arts. 45 e 64, § 4º), e o Tema 944 negou imunidade de jurisdição aos Estados estrangeiros por atos ilícitos que violem direitos humanos no território nacional (arts. 16 e 21), ambos</w:t>
            </w:r>
            <w:r>
              <w:rPr>
                <w:sz w:val="22"/>
              </w:rPr>
              <w:t xml:space="preserve"> </w:t>
            </w:r>
            <w:r>
              <w:rPr>
                <w:b/>
                <w:bCs/>
                <w:sz w:val="22"/>
              </w:rPr>
              <w:t xml:space="preserve">[Repositório externo]</w:t>
            </w:r>
            <w:r>
              <w:rPr>
                <w:sz w:val="22"/>
              </w:rPr>
              <w:t xml:space="preserve">.</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STJ, o incidente de assunção de competência (IAC) 6 (Primeira Seção) fixou que a Lei 13.876/2019 só se aplica aos feitos ajuizados a partir de 1º/01/2020, preservando a competência já fixada (art. 43); o IAC 10 (Primeira Seção) elencou as competências de foro que prevalecem sobre normas locais e as que são absolutas (arts. 52 e 53); e o Tema 1282 (Corte Especial) negou à seguradora sub-rogada as prerrogativas processuais do consumidor na ação regressiva (art. 46). As Súmulas 33, 59, 150 e 489 permanecem como marcos de aplicação.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Corte Especial homologa sentença estrangeira de divórcio com acordo de partilha de bens (HDE 11.889, 2026), sentença arbitral estrangeira (SEC 7.009, 2018) e sentença declaratória sobre disposições de última vontade que não trate de bens no Brasil (HDE 966, 2020), reconhece a competência concorrente nos casos do art. 21 e nega carta rogatória que submeta magistrado brasileiro a jurisdição estrangeira (CR 22.380,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As Seções disciplinam a reunião de processos e a conexão (CC 151.295, 2017; CC 160.329, 2019), o conceito de conflito de competência, inclusive entre decisões excludentes (CC 153.641, 2017; agravo interno (AgInt) no CC 177.499, 2022) e a perpetuação da competência no cumprimento de sentença (CC 191.185,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os limites subjetivos e a cooperação internacional: o locatário não tem legitimidade para pleitear em nome próprio direito do locador (embargos de divergência em recurso especial (EREsp) 1.630.199, 2021, art. 18); o auxílio direto distingue-se da carta rogatória pela origem — medida que não decorre diretamente de decisão jurisdicional estrangeira —, e a produção de provas por decisão estrangeira é admissível em carta rogatória, com juízo de delibação do Superior Tribunal de Justiça (AgInt na CR 21.916, 2025, art. 27); nesse juízo, a defesa restringe-se à autenticidade dos documentos, à inteligência da decisão e aos requisitos legais, vedado o exame do mérito e da citação no processo estrangeiro (AgInt no CR 19.637, 2025, art. 36). Quanto à arbitragem, cabe ao juízo arbitral analisar a própria existência, validade e eficácia da cláusula compromissória, inclusive seus limites (AgInt no agravo em recurso especial (AREsp) 1.197.814, 2019, art. 42).</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Ver a seção 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16, 19, 20, 22, 29 a 35, 37 a 41, 44, 47 a 51, 54, 57, 60 a 62, 65 e 67 a 69 não há, nos acervos consultados, acórdão com tese própria. Ver as pendências.</w:t>
            </w:r>
          </w:p>
        </w:tc>
      </w:tr>
    </w:tbl>
    <w:p>
      <w:pPr>
        <w:spacing w:after="40"/>
      </w:pPr>
    </w:p>
    <w:p>
      <w:pPr>
        <w:pStyle w:val="FirstParagraph"/>
        <w:keepNext/>
        <w:spacing w:after="60"/>
        <w:jc w:val="both"/>
      </w:pPr>
      <w:r>
        <w:rPr>
          <w:b/>
          <w:bCs/>
        </w:rPr>
        <w:t xml:space="preserve">Livro III: dos sujeitos do processo (arts. 70 a 187).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STF, a ADI 5953 declarou inconstitucional o art. 144, VIII (impedimento por cliente do escritório de parente); a ADI 5941 julgou improcedente o pedido de afastar as medidas coercitivas atípicas do art. 139, IV; a ADI 6324 declarou constitucional a facultatividade de advogado ou defensor nos Centros Judiciários de Solução de Conflitos e Cidadania (art. 165); a ADI 6159 (com remissão às ADI 6053, 6165, 6178, 6181 e 6197) declarou constitucional o pagamento de honorários sucumbenciais aos advogados públicos, no limite do teto constitucional (art. 85, § 19), e a ADI 7014 invalidou desconto estadual sobre esses honorários; as ADI 5737 e 5492 trataram do art. 75, § 4º; a ADI 5814 e a arguição de descumprimento de preceito fundamental (ADPF) 205 afastaram as prerrogativas processuais da Fazenda Pública no controle abstrato (art. 183). Os Temas 1002 e 1220 da repercussão geral tratam dos honorários da Defensoria Pública e da preferência dos honorários, ambos</w:t>
            </w:r>
            <w:r>
              <w:rPr>
                <w:sz w:val="22"/>
              </w:rPr>
              <w:t xml:space="preserve"> </w:t>
            </w:r>
            <w:r>
              <w:rPr>
                <w:b/>
                <w:bCs/>
                <w:sz w:val="22"/>
              </w:rPr>
              <w:t xml:space="preserve">[Repositório externo]</w:t>
            </w:r>
            <w:r>
              <w:rPr>
                <w:sz w:val="22"/>
              </w:rPr>
              <w:t xml:space="preserve">.</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STJ, firmaram-se, em recursos repetitivos, os Temas 1076, 1265, 1298, 1105, 1190, 1232, 1413 e 1419 (honorários), 973 e 1153 (honorários e impenhorabilidade), 1044 (honorários periciais), 1178 e 1424 (gratuidade da justiça), 1210 (desconsideração da personalidade jurídica), 1198 (litigância abusiva), 1000 (astreintes na exibição de documentos) e 959 (prazo do Ministério Público).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Os órgãos plenos admitem o ingresso de assistente apenas com interesse jurídico (Primeira Seção, 2018) e não na suspensão de tutela (STF, STA 831, 2023), tratam o ingresso do amicus curiae como decisão irrecorrível do relator (STJ, 2022; STF, 2018 a 2024) e exigem demonstração inequívoca para a suspeição (Segunda Seção, 2019 e 2023).</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a desconsideração da personalidade jurídica pode ser requerida por simples petição no cumprimento de sentença (REsp 2.239.150, 2026) e dispensa o incidente quando pedida na inicial (AREsp 2.982.042, 2026); a Defensoria tem prazo em dobro desde que se habilite no prazo originário (REsp 2.042.061, 2025) e a prerrogativa de intimação pessoal alcança o defensor dativo (RMS 64.894, 2021).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capacidade, representação e litisconsórcio: a baixa fiscal sem baixa na Junta Comercial não afasta a capacidade de estar em juízo (REsp 2.154.502, 2026, art. 70); constatada irregularidade de representação, o relator deve suspender o processo e fixar prazo para saneamento, sendo o não conhecimento medida residual, e o princípio da cooperação impõe indicar com exatidão a representação a sanar (AREsp 2.974.466, 2026, art. 76); é necessária a identificação do representante legal da pessoa jurídica na procuração, sob pena de deficiência de representação (AgInt no AREsp 2.230.102, 2023, art. 105); o dever de informar a alteração da representação é da parte, e a arguição tardia da nulidade configura nulidade de algibeira (AgInt no AREsp 1.790.001, 2021, art. 111); é necessário o litisconsórcio do ente federado responsável pelo contrato quando se questionam os valores recebidos (AgInt no REsp 2.137.725, 2024, art. 114), e é nulo o processo sem a integração de litisconsorte necessário (REsp 1.831.507, 2024, art. 115); o assistente simples só atua como substituto em caso de revelia ou omissão, prevalecendo a vontade do assistido (AgInt no REsp 2.154.773, 2025, art. 121); a denunciação da lide não pode ser determinada de ofício (AREsp 1.992.131, 2022, art. 126).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Superado.</w:t>
            </w:r>
            <w:r>
              <w:rPr>
                <w:sz w:val="22"/>
              </w:rPr>
              <w:t xml:space="preserve"> </w:t>
            </w:r>
            <w:r>
              <w:rPr>
                <w:sz w:val="22"/>
              </w:rPr>
              <w:t xml:space="preserve">A Súmula 421 do STJ foi cancelada em 17/04/2024, e o STF fixou, no Tema 1002 (2023), tese em sentido contrário. Os Temas Repetitivos 128, 129 e 433 (2009 a 2011) deixaram de ser marco de aplicação.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A tese do Tema 1076/STJ está sujeita ao Tema 1255 do STF, afetado e sem tese. A ADPF 774, a que o art. 143 remete, está pendente de julgamento definitivo: a cautelar de 22/03/2022 foi deferida em parte e não alcança as ações fundadas exclusivamente no art. 143. Ver as pendências.</w:t>
            </w:r>
          </w:p>
        </w:tc>
      </w:tr>
    </w:tbl>
    <w:p>
      <w:pPr>
        <w:spacing w:after="40"/>
      </w:pPr>
    </w:p>
    <w:p>
      <w:pPr>
        <w:pStyle w:val="FirstParagraph"/>
        <w:keepNext/>
        <w:spacing w:after="60"/>
        <w:jc w:val="both"/>
      </w:pPr>
      <w:r>
        <w:rPr>
          <w:b/>
          <w:bCs/>
        </w:rPr>
        <w:t xml:space="preserve">Livro IV: dos atos processuais (arts. 188 a 293).</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declarou compatível com a Constituição o art. 242, § 3º (citação dos entes públicos perante a Advocacia Pública), e a ação declaratória de constitucionalidade (ADC) 51 (Plenário, 23/02/2023) declarou constitucionais as normas de cooperação jurídica internacional e de cartas rogatórias, inclusive o art. 237, II. No STJ, o Tema 1131 (Primeira Seção) tratou da interrupção da prescrição pela citação (art. 240), o Tema 1015 (Segunda Seção) do pacto de não judicialização como negócio processual (art. 190) e o Tema 379 (Corte Especial) do início do prazo recursal com a juntada do aviso de recebimento, do mandado ou da carta (art. 231).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As Turmas admitem a intimação eletrônica sem publicação no diário, quando a parte está cadastrada no portal (REsp 1.948.877, 2025), fazem prevalecer, na duplicidade, a intimação do portal (AgInt no AREsp 2.072.362, 2023), reconhecem presunção relativa na citação entregue à portaria do condomínio (REsp 2.069.123, 2023) e exigem que a impugnação ao valor da causa seja decidida antes do mérito (REsp 1.857.194,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os atos processuais e as comunicações: a renúncia ao prazo é negócio jurídico processual e o erro substancial e escusável na sua declaração permite afastá-la, conhecendo-se o recurso (REsp 2.126.117, 2024, art. 225); a citação por hora certa exige que o oficial de justiça justifique a suspeita de ocultação, não bastando indicar que o réu está em local incerto (REsp 2.059.799, 2026, art. 252); a citação por edital é excepcional e só se admite após esgotadas as tentativas de localização (AgInt no AREsp 2.332.925, 2024, art. 257); a intimação eletrônica dispensa a publicação no órgão oficial, ainda que a parte tenha requerido a publicação (REsp 1.948.877, 2025, art. 274); a falta de intimação do Ministério Público para atuar em segundo grau gera nulidade (AREsp 2.094.467, 2026, art. 279); e a distribuição por dependência não é absoluta quando a nova ação é proposta em outro foro legalmente competente, sem burla ao juiz natural (CC 215.225, 2025, art. 286).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O art. 219, caput, não se aplica aos prazos processuais penais, regidos pelo art. 798 do Código de Processo Penal (CPP) (ARE 1.433.852 e ARE 1.400.191, Tribunal Pleno do STF). Ver as pendências.</w:t>
            </w:r>
          </w:p>
        </w:tc>
      </w:tr>
    </w:tbl>
    <w:p>
      <w:pPr>
        <w:spacing w:after="40"/>
      </w:pPr>
    </w:p>
    <w:p>
      <w:pPr>
        <w:pStyle w:val="FirstParagraph"/>
        <w:keepNext/>
        <w:spacing w:after="60"/>
        <w:jc w:val="both"/>
      </w:pPr>
      <w:r>
        <w:rPr>
          <w:b/>
          <w:bCs/>
        </w:rPr>
        <w:t xml:space="preserve">Livro V: da tutela provisória (arts. 294 a 311).</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considerou compatíveis com o contraditório o art. 9º, parágrafo único, II, e o art. 311, parágrafo único. No STJ, o Tema 692 (Primeira Seção, tese revista em 11/05/2022) obriga a devolver os benefícios recebidos por tutela antecipada revogada, com desconto de até 30%, e o Tema 1257 (Primeira Seção) aplica a Lei 14.230/2021 à tutela provisória de indisponibilidade de bens nos processos em curso. O Tema 799 do STF teve a repercussão geral negada, e a matéria permanece infraconstitucional.</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Segunda Seção exige, para a tutela de urgência antecedente à ação rescisória, plausibilidade da pretensão e risco de dano concreto e real (AgInt no TP 575, 2022), e a tutela provisória em rescisória é excepcional (AgInt na AR 5.839, 2021). As Turmas fixam que a competência é do juízo da causa (art. 299; AgInt na TutAntAnt 22, 2023), que o prazo de 30 dias do art. 308 conta-se em dias úteis (REsp 1.763.736, 2022) e que a tutela de urgência exige os requisitos cumulativos do art. 300.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A estabilização da tutela antecipada antecedente (art. 304) é decidida de modo diverso pelas Turmas; ver a seção 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tutela antecipada antecedente, a ciência do conteúdo decisório presume-se com a intimação formal, e a juntada superveniente de petição só supre a intimação quando revelar conhecimento inequívoco da decisão e do dever de adotar atitude processual, do que decorre o prazo de aditamento do art. 303, § 1º, I (REsp 1.766.376,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295 a 298, 302 e 305 a 310 há apenas as referências indicadas. Ver as pendências.</w:t>
            </w:r>
          </w:p>
        </w:tc>
      </w:tr>
    </w:tbl>
    <w:p>
      <w:pPr>
        <w:spacing w:after="40"/>
      </w:pPr>
    </w:p>
    <w:p>
      <w:pPr>
        <w:pStyle w:val="FirstParagraph"/>
        <w:keepNext/>
        <w:spacing w:after="60"/>
        <w:jc w:val="both"/>
      </w:pPr>
      <w:r>
        <w:rPr>
          <w:b/>
          <w:bCs/>
        </w:rPr>
        <w:t xml:space="preserve">Livro VI: da formação, da suspensão e da extinção do processo (arts. 312 a 317).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O STJ reafirma que o art. 317 impõe ao juiz o dever de conceder à parte oportunidade para corrigir o vício antes de proferir decisão sem resolução de mérito (REsp 2.135.866, Terceira Turma, 2026), e que a nulidade por descumprimento da suspensão do processo pela morte da parte (art. 313, I) é relativa e depende de prejuízo (AREsp 2.442.156, Terceira Turma,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Não foi localizado, nos acervos consultados, precedente vinculante nem acórdão de órgão pleno com tese própria sobre os arts. 312, 314 a 316. Ver as pendências.</w:t>
            </w:r>
          </w:p>
        </w:tc>
      </w:tr>
    </w:tbl>
    <w:p>
      <w:pPr>
        <w:spacing w:after="40"/>
      </w:pPr>
    </w:p>
    <w:bookmarkEnd w:id="12"/>
    <w:bookmarkStart w:id="13" w:name="X37444aeb7e8d3408be9a3008290cc19211b97dc"/>
    <w:p>
      <w:pPr>
        <w:pStyle w:val="Heading1"/>
        <w:pBdr>
          <w:left w:val="single" w:sz="48" w:space="8" w:color="1F3A5F"/>
        </w:pBdr>
        <w:shd w:val="clear" w:color="auto" w:fill="DCE6F2"/>
        <w:spacing w:before="120" w:after="60"/>
        <w:ind w:left="142"/>
      </w:pPr>
      <w:r>
        <w:t xml:space="preserve">3 Quadro de entendimentos vinculantes e de observância obrigatória</w:t>
      </w:r>
    </w:p>
    <w:p>
      <w:pPr>
        <w:pStyle w:val="FirstParagraph"/>
        <w:keepNext/>
        <w:spacing w:after="60"/>
        <w:jc w:val="both"/>
      </w:pPr>
      <w:r>
        <w:t xml:space="preserve">Reúne os entendimentos de eficácia vinculante ou de observância obrigatória localizados, na ordem dos Livros. O mesmo julgado aparece em mais de um Livro quando alcança dispositivos de Livros diferentes.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10206" w:type="dxa"/>
        <w:tblLayout w:type="fixed"/>
      </w:tblPr>
      <w:tblGrid>
        <w:gridCol w:w="1655"/>
        <w:gridCol w:w="1655"/>
        <w:gridCol w:w="1281"/>
        <w:gridCol w:w="2778"/>
        <w:gridCol w:w="1406"/>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Instrumento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Nº</w:t>
            </w:r>
          </w:p>
        </w:tc>
        <w:tc>
          <w:tcPr>
            <w:tcW w:type="dxa" w:w="1281"/>
            <w:shd w:val="clear" w:color="auto" w:fill="DCE6F2"/>
          </w:tcPr>
          <w:p>
            <w:pPr>
              <w:pStyle w:val="Compact"/>
              <w:keepNext/>
              <w:spacing w:line="276" w:lineRule="auto" w:before="40" w:after="40"/>
            </w:pPr>
            <w:r>
              <w:rPr>
                <w:rFonts w:ascii="Liberation Sans Narrow" w:hAnsi="Liberation Sans Narrow"/>
                <w:b/>
                <w:sz w:val="17"/>
              </w:rPr>
              <w:t xml:space="preserve">Órgão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Tese / enunciado</w:t>
            </w:r>
          </w:p>
        </w:tc>
        <w:tc>
          <w:tcPr>
            <w:tcW w:type="dxa" w:w="1406"/>
            <w:shd w:val="clear" w:color="auto" w:fill="DCE6F2"/>
          </w:tcPr>
          <w:p>
            <w:pPr>
              <w:pStyle w:val="Compact"/>
              <w:keepNext/>
              <w:spacing w:line="276" w:lineRule="auto" w:before="40" w:after="40"/>
            </w:pPr>
            <w:r>
              <w:rPr>
                <w:rFonts w:ascii="Liberation Sans Narrow" w:hAnsi="Liberation Sans Narrow"/>
                <w:b/>
                <w:sz w:val="17"/>
              </w:rPr>
              <w:t xml:space="preserve">Artigos do CPC</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Contraditório diferido nos arts. 9º, parágrafo único, II, e 311, parágrafo único; art. 15 aplicável apenas supletiva e subsidiariamente aos processos administrativos dos entes federados; interpretação conforme dos arts. 46, § 5º, e 52, parágrafo único</w:t>
            </w:r>
          </w:p>
        </w:tc>
        <w:tc>
          <w:tcPr>
            <w:tcW w:type="dxa" w:w="1406"/>
          </w:tcPr>
          <w:p>
            <w:pPr>
              <w:pStyle w:val="Compact"/>
              <w:spacing w:line="276" w:lineRule="auto" w:before="40" w:after="40"/>
            </w:pPr>
            <w:r>
              <w:rPr>
                <w:rFonts w:ascii="Liberation Sans Narrow" w:hAnsi="Liberation Sans Narrow"/>
                <w:sz w:val="17"/>
              </w:rPr>
              <w:t xml:space="preserve">9º, 15 (e 46, 52, 75, 242, 311, entre outros)</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1198</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Litigância abusiva: o juiz pode exigir, de forma fundamentada e razoável, a emenda da inicial para demonstrar o interesse de agir e a autenticidade da postulação, respeitado o ônus da prova</w:t>
            </w:r>
          </w:p>
        </w:tc>
        <w:tc>
          <w:tcPr>
            <w:tcW w:type="dxa" w:w="1406"/>
          </w:tcPr>
          <w:p>
            <w:pPr>
              <w:pStyle w:val="Compact"/>
              <w:spacing w:line="276" w:lineRule="auto" w:before="40" w:after="40"/>
            </w:pPr>
            <w:r>
              <w:rPr>
                <w:rFonts w:ascii="Liberation Sans Narrow" w:hAnsi="Liberation Sans Narrow"/>
                <w:sz w:val="17"/>
              </w:rPr>
              <w:t xml:space="preserve">6; 77; 80</w:t>
            </w:r>
          </w:p>
        </w:tc>
        <w:tc>
          <w:tcPr>
            <w:tcW w:type="dxa" w:w="2030"/>
          </w:tcPr>
          <w:p>
            <w:pPr>
              <w:pStyle w:val="Compact"/>
              <w:spacing w:line="276" w:lineRule="auto" w:before="40" w:after="40"/>
            </w:pPr>
            <w:r>
              <w:rPr>
                <w:rFonts w:ascii="Liberation Sans Narrow" w:hAnsi="Liberation Sans Narrow"/>
                <w:sz w:val="17"/>
              </w:rPr>
              <w:t xml:space="preserve">Acórdão publicado; recurso extraordinário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1124</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Interesse de agir na ação previdenciária: requerimento administrativo apto, indeferimento forçado e dever de o INSS intimar o segurado a complementar a documentação</w:t>
            </w:r>
          </w:p>
        </w:tc>
        <w:tc>
          <w:tcPr>
            <w:tcW w:type="dxa" w:w="1406"/>
          </w:tcPr>
          <w:p>
            <w:pPr>
              <w:pStyle w:val="Compact"/>
              <w:spacing w:line="276" w:lineRule="auto" w:before="40" w:after="40"/>
            </w:pPr>
            <w:r>
              <w:rPr>
                <w:rFonts w:ascii="Liberation Sans Narrow" w:hAnsi="Liberation Sans Narrow"/>
                <w:sz w:val="17"/>
              </w:rPr>
              <w:t xml:space="preserve">3; 6; 17</w:t>
            </w:r>
          </w:p>
        </w:tc>
        <w:tc>
          <w:tcPr>
            <w:tcW w:type="dxa" w:w="2030"/>
          </w:tcPr>
          <w:p>
            <w:pPr>
              <w:pStyle w:val="Compact"/>
              <w:spacing w:line="276" w:lineRule="auto" w:before="40" w:after="40"/>
            </w:pPr>
            <w:r>
              <w:rPr>
                <w:rFonts w:ascii="Liberation Sans Narrow" w:hAnsi="Liberation Sans Narrow"/>
                <w:sz w:val="17"/>
              </w:rPr>
              <w:t xml:space="preserve">Acórdão publicado (Tema 350/STF a conferir)</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5814</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As prerrogativas processuais dos entes públicos (prazo recursal em dobro, intimação pessoal) não se aplicam ao controle abstrato</w:t>
            </w:r>
          </w:p>
        </w:tc>
        <w:tc>
          <w:tcPr>
            <w:tcW w:type="dxa" w:w="1406"/>
          </w:tcPr>
          <w:p>
            <w:pPr>
              <w:pStyle w:val="Compact"/>
              <w:spacing w:line="276" w:lineRule="auto" w:before="40" w:after="40"/>
            </w:pPr>
            <w:r>
              <w:rPr>
                <w:rFonts w:ascii="Liberation Sans Narrow" w:hAnsi="Liberation Sans Narrow"/>
                <w:sz w:val="17"/>
              </w:rPr>
              <w:t xml:space="preserve">7; 183</w:t>
            </w:r>
          </w:p>
        </w:tc>
        <w:tc>
          <w:tcPr>
            <w:tcW w:type="dxa" w:w="2030"/>
          </w:tcPr>
          <w:p>
            <w:pPr>
              <w:pStyle w:val="Compact"/>
              <w:spacing w:line="276" w:lineRule="auto" w:before="40" w:after="40"/>
            </w:pPr>
            <w:r>
              <w:rPr>
                <w:rFonts w:ascii="Liberation Sans Narrow" w:hAnsi="Liberation Sans Narrow"/>
                <w:sz w:val="17"/>
              </w:rPr>
              <w:t xml:space="preserve">Julgada em 06/02/2019</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1306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Fundamentação per relationem: válida se enfrentadas, ainda que sucintamente, as novas questões relevantes; reprodução da decisão agravada no agravo interno quando não há argumento novo</w:t>
            </w:r>
          </w:p>
        </w:tc>
        <w:tc>
          <w:tcPr>
            <w:tcW w:type="dxa" w:w="1406"/>
          </w:tcPr>
          <w:p>
            <w:pPr>
              <w:pStyle w:val="Compact"/>
              <w:spacing w:line="276" w:lineRule="auto" w:before="40" w:after="40"/>
            </w:pPr>
            <w:r>
              <w:rPr>
                <w:rFonts w:ascii="Liberation Sans Narrow" w:hAnsi="Liberation Sans Narrow"/>
                <w:sz w:val="17"/>
              </w:rPr>
              <w:t xml:space="preserve">9; 10; 11; 489; 1.021</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1284</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 vedação ao reexame necessário da Lei 14.230/2021 não se aplica quando a sentença é anterior à lei (tempus regit actum)</w:t>
            </w:r>
          </w:p>
        </w:tc>
        <w:tc>
          <w:tcPr>
            <w:tcW w:type="dxa" w:w="1406"/>
          </w:tcPr>
          <w:p>
            <w:pPr>
              <w:pStyle w:val="Compact"/>
              <w:spacing w:line="276" w:lineRule="auto" w:before="40" w:after="40"/>
            </w:pPr>
            <w:r>
              <w:rPr>
                <w:rFonts w:ascii="Liberation Sans Narrow" w:hAnsi="Liberation Sans Narrow"/>
                <w:sz w:val="17"/>
              </w:rPr>
              <w:t xml:space="preserve">14</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1257</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w:t>
            </w:r>
          </w:p>
        </w:tc>
        <w:tc>
          <w:tcPr>
            <w:tcW w:type="dxa" w:w="1406"/>
          </w:tcPr>
          <w:p>
            <w:pPr>
              <w:pStyle w:val="Compact"/>
              <w:spacing w:line="276" w:lineRule="auto" w:before="40" w:after="40"/>
            </w:pPr>
            <w:r>
              <w:rPr>
                <w:rFonts w:ascii="Liberation Sans Narrow" w:hAnsi="Liberation Sans Narrow"/>
                <w:sz w:val="17"/>
              </w:rPr>
              <w:t xml:space="preserve">14; 300</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Interpretação conforme do art. 46, § 5º (limites do território do ente ou local do fato gerador) e do art. 52, parágrafo único (foro do autor restrito às comarcas do território do ente réu)</w:t>
            </w:r>
          </w:p>
        </w:tc>
        <w:tc>
          <w:tcPr>
            <w:tcW w:type="dxa" w:w="1406"/>
          </w:tcPr>
          <w:p>
            <w:pPr>
              <w:pStyle w:val="Compact"/>
              <w:spacing w:line="276" w:lineRule="auto" w:before="40" w:after="40"/>
            </w:pPr>
            <w:r>
              <w:rPr>
                <w:rFonts w:ascii="Liberation Sans Narrow" w:hAnsi="Liberation Sans Narrow"/>
                <w:sz w:val="17"/>
              </w:rPr>
              <w:t xml:space="preserve">46, 52</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6792 e 7055</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Assédio judicial contra a liberdade de expressão: reunião das ações no foro do domicílio do réu; responsabilidade do jornalista só por dolo ou culpa grave</w:t>
            </w:r>
          </w:p>
        </w:tc>
        <w:tc>
          <w:tcPr>
            <w:tcW w:type="dxa" w:w="1406"/>
          </w:tcPr>
          <w:p>
            <w:pPr>
              <w:pStyle w:val="Compact"/>
              <w:spacing w:line="276" w:lineRule="auto" w:before="40" w:after="40"/>
            </w:pPr>
            <w:r>
              <w:rPr>
                <w:rFonts w:ascii="Liberation Sans Narrow" w:hAnsi="Liberation Sans Narrow"/>
                <w:sz w:val="17"/>
              </w:rPr>
              <w:t xml:space="preserve">53, IV,</w:t>
            </w:r>
            <w:r>
              <w:rPr>
                <w:rFonts w:ascii="Liberation Sans Narrow" w:hAnsi="Liberation Sans Narrow"/>
                <w:sz w:val="17"/>
              </w:rPr>
              <w:t xml:space="preserve"> </w:t>
            </w:r>
            <w:r>
              <w:rPr>
                <w:rFonts w:ascii="Liberation Sans Narrow" w:hAnsi="Liberation Sans Narrow"/>
                <w:sz w:val="17"/>
              </w:rPr>
              <w:t xml:space="preserve">“a”</w:t>
            </w:r>
            <w:r>
              <w:rPr>
                <w:rFonts w:ascii="Liberation Sans Narrow" w:hAnsi="Liberation Sans Narrow"/>
                <w:sz w:val="17"/>
              </w:rPr>
              <w:t xml:space="preserve">; 55, § 3º</w:t>
            </w:r>
          </w:p>
        </w:tc>
        <w:tc>
          <w:tcPr>
            <w:tcW w:type="dxa" w:w="2030"/>
          </w:tcPr>
          <w:p>
            <w:pPr>
              <w:pStyle w:val="Compact"/>
              <w:spacing w:line="276" w:lineRule="auto" w:before="40" w:after="40"/>
            </w:pPr>
            <w:r>
              <w:rPr>
                <w:rFonts w:ascii="Liberation Sans Narrow" w:hAnsi="Liberation Sans Narrow"/>
                <w:sz w:val="17"/>
              </w:rPr>
              <w:t xml:space="preserve">Julgado em 22/05/2024</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1011</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Seguro habitacional vinculado ao FCVS: competência da Justiça Federal a partir do interesse da Caixa Econômica Federal ou da União, com observância do art. 64, § 4º; mantida a Justiça estadual quando já havia sentença de mérito em 26/11/2010</w:t>
            </w:r>
          </w:p>
        </w:tc>
        <w:tc>
          <w:tcPr>
            <w:tcW w:type="dxa" w:w="1406"/>
          </w:tcPr>
          <w:p>
            <w:pPr>
              <w:pStyle w:val="Compact"/>
              <w:spacing w:line="276" w:lineRule="auto" w:before="40" w:after="40"/>
            </w:pPr>
            <w:r>
              <w:rPr>
                <w:rFonts w:ascii="Liberation Sans Narrow" w:hAnsi="Liberation Sans Narrow"/>
                <w:sz w:val="17"/>
              </w:rPr>
              <w:t xml:space="preserve">45; 64, § 4º</w:t>
            </w:r>
          </w:p>
        </w:tc>
        <w:tc>
          <w:tcPr>
            <w:tcW w:type="dxa" w:w="2030"/>
          </w:tcPr>
          <w:p>
            <w:pPr>
              <w:pStyle w:val="Compact"/>
              <w:spacing w:line="276" w:lineRule="auto" w:before="40" w:after="40"/>
            </w:pPr>
            <w:r>
              <w:rPr>
                <w:rFonts w:ascii="Liberation Sans Narrow" w:hAnsi="Liberation Sans Narrow"/>
                <w:sz w:val="17"/>
              </w:rPr>
              <w:t xml:space="preserve">Julgado em 29/06/2020; modulação em 09/11/2022</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33</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incompetência relativa não pode ser declarada de ofício</w:t>
            </w:r>
          </w:p>
        </w:tc>
        <w:tc>
          <w:tcPr>
            <w:tcW w:type="dxa" w:w="1406"/>
          </w:tcPr>
          <w:p>
            <w:pPr>
              <w:pStyle w:val="Compact"/>
              <w:spacing w:line="276" w:lineRule="auto" w:before="40" w:after="40"/>
            </w:pPr>
            <w:r>
              <w:rPr>
                <w:rFonts w:ascii="Liberation Sans Narrow" w:hAnsi="Liberation Sans Narrow"/>
                <w:sz w:val="17"/>
              </w:rPr>
              <w:t xml:space="preserve">63, 64, 65</w:t>
            </w:r>
          </w:p>
        </w:tc>
        <w:tc>
          <w:tcPr>
            <w:tcW w:type="dxa" w:w="2030"/>
          </w:tcPr>
          <w:p>
            <w:pPr>
              <w:pStyle w:val="Compact"/>
              <w:spacing w:line="276" w:lineRule="auto" w:before="40" w:after="40"/>
            </w:pPr>
            <w:r>
              <w:rPr>
                <w:rFonts w:ascii="Liberation Sans Narrow" w:hAnsi="Liberation Sans Narrow"/>
                <w:sz w:val="17"/>
              </w:rPr>
              <w:t xml:space="preserve">Vigente (aprovada em 24/10/1991)</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150</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Compete à Justiça Federal decidir sobre o interesse jurídico da União, autarquias e empresas públicas no processo</w:t>
            </w:r>
          </w:p>
        </w:tc>
        <w:tc>
          <w:tcPr>
            <w:tcW w:type="dxa" w:w="1406"/>
          </w:tcPr>
          <w:p>
            <w:pPr>
              <w:pStyle w:val="Compact"/>
              <w:spacing w:line="276" w:lineRule="auto" w:before="40" w:after="40"/>
            </w:pPr>
            <w:r>
              <w:rPr>
                <w:rFonts w:ascii="Liberation Sans Narrow" w:hAnsi="Liberation Sans Narrow"/>
                <w:sz w:val="17"/>
              </w:rPr>
              <w:t xml:space="preserve">45</w:t>
            </w:r>
          </w:p>
        </w:tc>
        <w:tc>
          <w:tcPr>
            <w:tcW w:type="dxa" w:w="2030"/>
          </w:tcPr>
          <w:p>
            <w:pPr>
              <w:pStyle w:val="Compact"/>
              <w:spacing w:line="276" w:lineRule="auto" w:before="40" w:after="40"/>
            </w:pPr>
            <w:r>
              <w:rPr>
                <w:rFonts w:ascii="Liberation Sans Narrow" w:hAnsi="Liberation Sans Narrow"/>
                <w:sz w:val="17"/>
              </w:rPr>
              <w:t xml:space="preserve">Vigente (aprovada em 07/02/1996)</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224</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Excluído o ente federal, o juiz federal restitui os autos e não suscita conflito</w:t>
            </w:r>
          </w:p>
        </w:tc>
        <w:tc>
          <w:tcPr>
            <w:tcW w:type="dxa" w:w="1406"/>
          </w:tcPr>
          <w:p>
            <w:pPr>
              <w:pStyle w:val="Compact"/>
              <w:spacing w:line="276" w:lineRule="auto" w:before="40" w:after="40"/>
            </w:pPr>
            <w:r>
              <w:rPr>
                <w:rFonts w:ascii="Liberation Sans Narrow" w:hAnsi="Liberation Sans Narrow"/>
                <w:sz w:val="17"/>
              </w:rPr>
              <w:t xml:space="preserve">45, § 3º</w:t>
            </w:r>
          </w:p>
        </w:tc>
        <w:tc>
          <w:tcPr>
            <w:tcW w:type="dxa" w:w="2030"/>
          </w:tcPr>
          <w:p>
            <w:pPr>
              <w:pStyle w:val="Compact"/>
              <w:spacing w:line="276" w:lineRule="auto" w:before="40" w:after="40"/>
            </w:pPr>
            <w:r>
              <w:rPr>
                <w:rFonts w:ascii="Liberation Sans Narrow" w:hAnsi="Liberation Sans Narrow"/>
                <w:sz w:val="17"/>
              </w:rPr>
              <w:t xml:space="preserve">Vigente (aprovada em 02/08/1999)</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235</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conexão não determina a reunião dos processos, se um deles já foi julgado</w:t>
            </w:r>
          </w:p>
        </w:tc>
        <w:tc>
          <w:tcPr>
            <w:tcW w:type="dxa" w:w="1406"/>
          </w:tcPr>
          <w:p>
            <w:pPr>
              <w:pStyle w:val="Compact"/>
              <w:spacing w:line="276" w:lineRule="auto" w:before="40" w:after="40"/>
            </w:pPr>
            <w:r>
              <w:rPr>
                <w:rFonts w:ascii="Liberation Sans Narrow" w:hAnsi="Liberation Sans Narrow"/>
                <w:sz w:val="17"/>
              </w:rPr>
              <w:t xml:space="preserve">55, § 1º</w:t>
            </w:r>
          </w:p>
        </w:tc>
        <w:tc>
          <w:tcPr>
            <w:tcW w:type="dxa" w:w="2030"/>
          </w:tcPr>
          <w:p>
            <w:pPr>
              <w:pStyle w:val="Compact"/>
              <w:spacing w:line="276" w:lineRule="auto" w:before="40" w:after="40"/>
            </w:pPr>
            <w:r>
              <w:rPr>
                <w:rFonts w:ascii="Liberation Sans Narrow" w:hAnsi="Liberation Sans Narrow"/>
                <w:sz w:val="17"/>
              </w:rPr>
              <w:t xml:space="preserve">Vigente (aprovada em 01/02/2000)</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489</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Reconhecida a continência, reúnem-se na Justiça Federal as ações civis públicas propostas nela e na estadual</w:t>
            </w:r>
          </w:p>
        </w:tc>
        <w:tc>
          <w:tcPr>
            <w:tcW w:type="dxa" w:w="1406"/>
          </w:tcPr>
          <w:p>
            <w:pPr>
              <w:pStyle w:val="Compact"/>
              <w:spacing w:line="276" w:lineRule="auto" w:before="40" w:after="40"/>
            </w:pPr>
            <w:r>
              <w:rPr>
                <w:rFonts w:ascii="Liberation Sans Narrow" w:hAnsi="Liberation Sans Narrow"/>
                <w:sz w:val="17"/>
              </w:rPr>
              <w:t xml:space="preserve">56, 57</w:t>
            </w:r>
          </w:p>
        </w:tc>
        <w:tc>
          <w:tcPr>
            <w:tcW w:type="dxa" w:w="2030"/>
          </w:tcPr>
          <w:p>
            <w:pPr>
              <w:pStyle w:val="Compact"/>
              <w:spacing w:line="276" w:lineRule="auto" w:before="40" w:after="40"/>
            </w:pPr>
            <w:r>
              <w:rPr>
                <w:rFonts w:ascii="Liberation Sans Narrow" w:hAnsi="Liberation Sans Narrow"/>
                <w:sz w:val="17"/>
              </w:rPr>
              <w:t xml:space="preserve">Vigente (aprovada em 28/06/2012)</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59</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Não há conflito de competência se já existe sentença com trânsito em julgado de um dos juízos</w:t>
            </w:r>
          </w:p>
        </w:tc>
        <w:tc>
          <w:tcPr>
            <w:tcW w:type="dxa" w:w="1406"/>
          </w:tcPr>
          <w:p>
            <w:pPr>
              <w:pStyle w:val="Compact"/>
              <w:spacing w:line="276" w:lineRule="auto" w:before="40" w:after="40"/>
            </w:pPr>
            <w:r>
              <w:rPr>
                <w:rFonts w:ascii="Liberation Sans Narrow" w:hAnsi="Liberation Sans Narrow"/>
                <w:sz w:val="17"/>
              </w:rPr>
              <w:t xml:space="preserve">66</w:t>
            </w:r>
          </w:p>
        </w:tc>
        <w:tc>
          <w:tcPr>
            <w:tcW w:type="dxa" w:w="2030"/>
          </w:tcPr>
          <w:p>
            <w:pPr>
              <w:pStyle w:val="Compact"/>
              <w:spacing w:line="276" w:lineRule="auto" w:before="40" w:after="40"/>
            </w:pPr>
            <w:r>
              <w:rPr>
                <w:rFonts w:ascii="Liberation Sans Narrow" w:hAnsi="Liberation Sans Narrow"/>
                <w:sz w:val="17"/>
              </w:rPr>
              <w:t xml:space="preserve">Vigente (aprovada em 08/10/1992)</w:t>
            </w:r>
          </w:p>
        </w:tc>
      </w:tr>
      <w:tr>
        <w:trPr>
          <w:cantSplit/>
        </w:trPr>
        <w:tc>
          <w:tcPr>
            <w:tcW w:type="dxa" w:w="1655"/>
          </w:tcPr>
          <w:p>
            <w:pPr>
              <w:pStyle w:val="Compact"/>
              <w:spacing w:line="276" w:lineRule="auto" w:before="40" w:after="40"/>
            </w:pPr>
            <w:r>
              <w:rPr>
                <w:rFonts w:ascii="Liberation Sans Narrow" w:hAnsi="Liberation Sans Narrow"/>
                <w:sz w:val="17"/>
              </w:rPr>
              <w:t xml:space="preserve">IAC</w:t>
            </w:r>
          </w:p>
        </w:tc>
        <w:tc>
          <w:tcPr>
            <w:tcW w:type="dxa" w:w="1655"/>
          </w:tcPr>
          <w:p>
            <w:pPr>
              <w:pStyle w:val="Compact"/>
              <w:spacing w:line="276" w:lineRule="auto" w:before="40" w:after="40"/>
            </w:pPr>
            <w:r>
              <w:rPr>
                <w:rFonts w:ascii="Liberation Sans Narrow" w:hAnsi="Liberation Sans Narrow"/>
                <w:sz w:val="17"/>
              </w:rPr>
              <w:t xml:space="preserve">6</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Lei 13.876/2019 e competência federal delegada (art. 109, § 3º, da Constituição): aplica-se aos feitos ajuizados a partir de 1º/01/2020; os anteriores permanecem no juízo estadual</w:t>
            </w:r>
          </w:p>
        </w:tc>
        <w:tc>
          <w:tcPr>
            <w:tcW w:type="dxa" w:w="1406"/>
          </w:tcPr>
          <w:p>
            <w:pPr>
              <w:pStyle w:val="Compact"/>
              <w:spacing w:line="276" w:lineRule="auto" w:before="40" w:after="40"/>
            </w:pPr>
            <w:r>
              <w:rPr>
                <w:rFonts w:ascii="Liberation Sans Narrow" w:hAnsi="Liberation Sans Narrow"/>
                <w:sz w:val="17"/>
              </w:rPr>
              <w:t xml:space="preserve">43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1282</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sub-rogação da seguradora não transmite as prerrogativas processuais do consumidor, em especial a competência na ação regressiva</w:t>
            </w:r>
          </w:p>
        </w:tc>
        <w:tc>
          <w:tcPr>
            <w:tcW w:type="dxa" w:w="1406"/>
          </w:tcPr>
          <w:p>
            <w:pPr>
              <w:pStyle w:val="Compact"/>
              <w:spacing w:line="276" w:lineRule="auto" w:before="40" w:after="40"/>
            </w:pPr>
            <w:r>
              <w:rPr>
                <w:rFonts w:ascii="Liberation Sans Narrow" w:hAnsi="Liberation Sans Narrow"/>
                <w:sz w:val="17"/>
              </w:rPr>
              <w:t xml:space="preserve">46</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IAC</w:t>
            </w:r>
          </w:p>
        </w:tc>
        <w:tc>
          <w:tcPr>
            <w:tcW w:type="dxa" w:w="1655"/>
          </w:tcPr>
          <w:p>
            <w:pPr>
              <w:pStyle w:val="Compact"/>
              <w:spacing w:line="276" w:lineRule="auto" w:before="40" w:after="40"/>
            </w:pPr>
            <w:r>
              <w:rPr>
                <w:rFonts w:ascii="Liberation Sans Narrow" w:hAnsi="Liberation Sans Narrow"/>
                <w:sz w:val="17"/>
              </w:rPr>
              <w:t xml:space="preserve">10</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Competências de foro que prevalecem sobre normas locais; são absolutas as da Vara da Infância e da Juventude, do domicílio do idoso (saúde e assistência) e do Juizado Especial da Fazenda Pública</w:t>
            </w:r>
          </w:p>
        </w:tc>
        <w:tc>
          <w:tcPr>
            <w:tcW w:type="dxa" w:w="1406"/>
          </w:tcPr>
          <w:p>
            <w:pPr>
              <w:pStyle w:val="Compact"/>
              <w:spacing w:line="276" w:lineRule="auto" w:before="40" w:after="40"/>
            </w:pPr>
            <w:r>
              <w:rPr>
                <w:rFonts w:ascii="Liberation Sans Narrow" w:hAnsi="Liberation Sans Narrow"/>
                <w:sz w:val="17"/>
              </w:rPr>
              <w:t xml:space="preserve">52; 53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944</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Os atos ilícitos de Estados estrangeiros em violação a direitos humanos, praticados no território nacional, não gozam de imunidade de jurisdição</w:t>
            </w:r>
          </w:p>
        </w:tc>
        <w:tc>
          <w:tcPr>
            <w:tcW w:type="dxa" w:w="1406"/>
          </w:tcPr>
          <w:p>
            <w:pPr>
              <w:pStyle w:val="Compact"/>
              <w:spacing w:line="276" w:lineRule="auto" w:before="40" w:after="40"/>
            </w:pPr>
            <w:r>
              <w:rPr>
                <w:rFonts w:ascii="Liberation Sans Narrow" w:hAnsi="Liberation Sans Narrow"/>
                <w:sz w:val="17"/>
              </w:rPr>
              <w:t xml:space="preserve">16; 21</w:t>
            </w:r>
          </w:p>
        </w:tc>
        <w:tc>
          <w:tcPr>
            <w:tcW w:type="dxa" w:w="2030"/>
          </w:tcPr>
          <w:p>
            <w:pPr>
              <w:pStyle w:val="Compact"/>
              <w:spacing w:line="276" w:lineRule="auto" w:before="40" w:after="40"/>
            </w:pPr>
            <w:r>
              <w:rPr>
                <w:rFonts w:ascii="Liberation Sans Narrow" w:hAnsi="Liberation Sans Narrow"/>
                <w:sz w:val="17"/>
              </w:rPr>
              <w:t xml:space="preserve">Julgado em 11/05/2017</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1076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Equidade só quando o proveito econômico for inestimável ou irrisório, ou o valor da causa for muito baixo; nos demais casos, percentuais dos §§ 2º ou 3º</w:t>
            </w:r>
          </w:p>
        </w:tc>
        <w:tc>
          <w:tcPr>
            <w:tcW w:type="dxa" w:w="1406"/>
          </w:tcPr>
          <w:p>
            <w:pPr>
              <w:pStyle w:val="Compact"/>
              <w:spacing w:line="276" w:lineRule="auto" w:before="40" w:after="40"/>
            </w:pPr>
            <w:r>
              <w:rPr>
                <w:rFonts w:ascii="Liberation Sans Narrow" w:hAnsi="Liberation Sans Narrow"/>
                <w:sz w:val="17"/>
              </w:rPr>
              <w:t xml:space="preserve">85, §§ 2º, 3º, 6º e 8º</w:t>
            </w:r>
          </w:p>
        </w:tc>
        <w:tc>
          <w:tcPr>
            <w:tcW w:type="dxa" w:w="2030"/>
          </w:tcPr>
          <w:p>
            <w:pPr>
              <w:pStyle w:val="Compact"/>
              <w:spacing w:line="276" w:lineRule="auto" w:before="40" w:after="40"/>
            </w:pPr>
            <w:r>
              <w:rPr>
                <w:rFonts w:ascii="Liberation Sans Narrow" w:hAnsi="Liberation Sans Narrow"/>
                <w:sz w:val="17"/>
              </w:rPr>
              <w:t xml:space="preserve">Acórdão publicado; recurso extraordinário pendente (Tema 1255/STF)</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1255</w:t>
            </w:r>
          </w:p>
        </w:tc>
        <w:tc>
          <w:tcPr>
            <w:tcW w:type="dxa" w:w="1281"/>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Fixação de honorários por equidade quando os valores forem exorbitantes</w:t>
            </w:r>
          </w:p>
        </w:tc>
        <w:tc>
          <w:tcPr>
            <w:tcW w:type="dxa" w:w="1406"/>
          </w:tcPr>
          <w:p>
            <w:pPr>
              <w:pStyle w:val="Compact"/>
              <w:spacing w:line="276" w:lineRule="auto" w:before="40" w:after="40"/>
            </w:pPr>
            <w:r>
              <w:rPr>
                <w:rFonts w:ascii="Liberation Sans Narrow" w:hAnsi="Liberation Sans Narrow"/>
                <w:sz w:val="17"/>
              </w:rPr>
              <w:t xml:space="preserve">85, § 8º</w:t>
            </w:r>
          </w:p>
        </w:tc>
        <w:tc>
          <w:tcPr>
            <w:tcW w:type="dxa" w:w="2030"/>
          </w:tcPr>
          <w:p>
            <w:pPr>
              <w:pStyle w:val="Compact"/>
              <w:spacing w:line="276" w:lineRule="auto" w:before="40" w:after="40"/>
            </w:pPr>
            <w:r>
              <w:rPr>
                <w:rFonts w:ascii="Liberation Sans Narrow" w:hAnsi="Liberation Sans Narrow"/>
                <w:sz w:val="17"/>
              </w:rPr>
              <w:t xml:space="preserve">Afetado, sem tese</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1002</w:t>
            </w:r>
          </w:p>
        </w:tc>
        <w:tc>
          <w:tcPr>
            <w:tcW w:type="dxa" w:w="1281"/>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Honorários sucumbenciais devidos à Defensoria Pública contra qualquer ente público, inclusive o que integra; destinação exclusiva ao aparelhamento</w:t>
            </w:r>
          </w:p>
        </w:tc>
        <w:tc>
          <w:tcPr>
            <w:tcW w:type="dxa" w:w="1406"/>
          </w:tcPr>
          <w:p>
            <w:pPr>
              <w:pStyle w:val="Compact"/>
              <w:spacing w:line="276" w:lineRule="auto" w:before="40" w:after="40"/>
            </w:pPr>
            <w:r>
              <w:rPr>
                <w:rFonts w:ascii="Liberation Sans Narrow" w:hAnsi="Liberation Sans Narrow"/>
                <w:sz w:val="17"/>
              </w:rPr>
              <w:t xml:space="preserve">85; 186</w:t>
            </w:r>
          </w:p>
        </w:tc>
        <w:tc>
          <w:tcPr>
            <w:tcW w:type="dxa" w:w="2030"/>
          </w:tcPr>
          <w:p>
            <w:pPr>
              <w:pStyle w:val="Compact"/>
              <w:spacing w:line="276" w:lineRule="auto" w:before="40" w:after="40"/>
            </w:pPr>
            <w:r>
              <w:rPr>
                <w:rFonts w:ascii="Liberation Sans Narrow" w:hAnsi="Liberation Sans Narrow"/>
                <w:sz w:val="17"/>
              </w:rPr>
              <w:t xml:space="preserve">Julgado em 26/06/2023, com modulação em 02/10/2023</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421</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Honorários não devidos à Defensoria contra o ente a que pertence</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Cancelada em 17/04/2024</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1220</w:t>
            </w:r>
          </w:p>
        </w:tc>
        <w:tc>
          <w:tcPr>
            <w:tcW w:type="dxa" w:w="1281"/>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Constitucionalidade formal do art. 85, § 14, quanto à preferência dos honorários sobre o crédito tributário</w:t>
            </w:r>
          </w:p>
        </w:tc>
        <w:tc>
          <w:tcPr>
            <w:tcW w:type="dxa" w:w="1406"/>
          </w:tcPr>
          <w:p>
            <w:pPr>
              <w:pStyle w:val="Compact"/>
              <w:spacing w:line="276" w:lineRule="auto" w:before="40" w:after="40"/>
            </w:pPr>
            <w:r>
              <w:rPr>
                <w:rFonts w:ascii="Liberation Sans Narrow" w:hAnsi="Liberation Sans Narrow"/>
                <w:sz w:val="17"/>
              </w:rPr>
              <w:t xml:space="preserve">85, § 14</w:t>
            </w:r>
          </w:p>
        </w:tc>
        <w:tc>
          <w:tcPr>
            <w:tcW w:type="dxa" w:w="2030"/>
          </w:tcPr>
          <w:p>
            <w:pPr>
              <w:pStyle w:val="Compact"/>
              <w:spacing w:line="276" w:lineRule="auto" w:before="40" w:after="40"/>
            </w:pPr>
            <w:r>
              <w:rPr>
                <w:rFonts w:ascii="Liberation Sans Narrow" w:hAnsi="Liberation Sans Narrow"/>
                <w:sz w:val="17"/>
              </w:rPr>
              <w:t xml:space="preserve">Julgado em 31/03/2025</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1153</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Verba honorária sucumbencial não se enquadra na exceção do art. 833, § 2º</w:t>
            </w:r>
          </w:p>
        </w:tc>
        <w:tc>
          <w:tcPr>
            <w:tcW w:type="dxa" w:w="1406"/>
          </w:tcPr>
          <w:p>
            <w:pPr>
              <w:pStyle w:val="Compact"/>
              <w:spacing w:line="276" w:lineRule="auto" w:before="40" w:after="40"/>
            </w:pPr>
            <w:r>
              <w:rPr>
                <w:rFonts w:ascii="Liberation Sans Narrow" w:hAnsi="Liberation Sans Narrow"/>
                <w:sz w:val="17"/>
              </w:rPr>
              <w:t xml:space="preserve">85, § 14</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973</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art. 85, § 7º, não afasta a Súmula 345: são devidos honorários no cumprimento de sentença de ação coletiva, ainda que não impugnado e promovido em litisconsórcio</w:t>
            </w:r>
          </w:p>
        </w:tc>
        <w:tc>
          <w:tcPr>
            <w:tcW w:type="dxa" w:w="1406"/>
          </w:tcPr>
          <w:p>
            <w:pPr>
              <w:pStyle w:val="Compact"/>
              <w:spacing w:line="276" w:lineRule="auto" w:before="40" w:after="40"/>
            </w:pPr>
            <w:r>
              <w:rPr>
                <w:rFonts w:ascii="Liberation Sans Narrow" w:hAnsi="Liberation Sans Narrow"/>
                <w:sz w:val="17"/>
              </w:rPr>
              <w:t xml:space="preserve">85, § 7º</w:t>
            </w:r>
          </w:p>
        </w:tc>
        <w:tc>
          <w:tcPr>
            <w:tcW w:type="dxa" w:w="2030"/>
          </w:tcPr>
          <w:p>
            <w:pPr>
              <w:pStyle w:val="Compact"/>
              <w:spacing w:line="276" w:lineRule="auto" w:before="40" w:after="40"/>
            </w:pPr>
            <w:r>
              <w:rPr>
                <w:rFonts w:ascii="Liberation Sans Narrow" w:hAnsi="Liberation Sans Narrow"/>
                <w:sz w:val="17"/>
              </w:rPr>
              <w:t xml:space="preserve">Trânsito em julgado (julgado em 20/06/2018)</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1178</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Vedado o critério objetivo para indeferir de imediato a gratuidade da pessoa natural</w:t>
            </w:r>
          </w:p>
        </w:tc>
        <w:tc>
          <w:tcPr>
            <w:tcW w:type="dxa" w:w="1406"/>
          </w:tcPr>
          <w:p>
            <w:pPr>
              <w:pStyle w:val="Compact"/>
              <w:spacing w:line="276" w:lineRule="auto" w:before="40" w:after="40"/>
            </w:pPr>
            <w:r>
              <w:rPr>
                <w:rFonts w:ascii="Liberation Sans Narrow" w:hAnsi="Liberation Sans Narrow"/>
                <w:sz w:val="17"/>
              </w:rPr>
              <w:t xml:space="preserve">98; 99, §§ 2º e 3º</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1210</w:t>
            </w:r>
          </w:p>
        </w:tc>
        <w:tc>
          <w:tcPr>
            <w:tcW w:type="dxa" w:w="1281"/>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Desconsideração da personalidade jurídica exige abuso (teoria maior); insuficiente a mera inexistência de bens ou o encerramento irregular</w:t>
            </w:r>
          </w:p>
        </w:tc>
        <w:tc>
          <w:tcPr>
            <w:tcW w:type="dxa" w:w="1406"/>
          </w:tcPr>
          <w:p>
            <w:pPr>
              <w:pStyle w:val="Compact"/>
              <w:spacing w:line="276" w:lineRule="auto" w:before="40" w:after="40"/>
            </w:pPr>
            <w:r>
              <w:rPr>
                <w:rFonts w:ascii="Liberation Sans Narrow" w:hAnsi="Liberation Sans Narrow"/>
                <w:sz w:val="17"/>
              </w:rPr>
              <w:t xml:space="preserve">133; 134</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5953</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Inconstitucional o art. 144, VIII</w:t>
            </w:r>
          </w:p>
        </w:tc>
        <w:tc>
          <w:tcPr>
            <w:tcW w:type="dxa" w:w="1406"/>
          </w:tcPr>
          <w:p>
            <w:pPr>
              <w:pStyle w:val="Compact"/>
              <w:spacing w:line="276" w:lineRule="auto" w:before="40" w:after="40"/>
            </w:pPr>
            <w:r>
              <w:rPr>
                <w:rFonts w:ascii="Liberation Sans Narrow" w:hAnsi="Liberation Sans Narrow"/>
                <w:sz w:val="17"/>
              </w:rPr>
              <w:t xml:space="preserve">144, VIII</w:t>
            </w:r>
          </w:p>
        </w:tc>
        <w:tc>
          <w:tcPr>
            <w:tcW w:type="dxa" w:w="2030"/>
          </w:tcPr>
          <w:p>
            <w:pPr>
              <w:pStyle w:val="Compact"/>
              <w:spacing w:line="276" w:lineRule="auto" w:before="40" w:after="40"/>
            </w:pPr>
            <w:r>
              <w:rPr>
                <w:rFonts w:ascii="Liberation Sans Narrow" w:hAnsi="Liberation Sans Narrow"/>
                <w:sz w:val="17"/>
              </w:rPr>
              <w:t xml:space="preserve">Julgada procedente em 21/08/2023</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Art. 75, § 4º, compatível com a autonomia dos Estados (norma autorizativa)</w:t>
            </w:r>
          </w:p>
        </w:tc>
        <w:tc>
          <w:tcPr>
            <w:tcW w:type="dxa" w:w="1406"/>
          </w:tcPr>
          <w:p>
            <w:pPr>
              <w:pStyle w:val="Compact"/>
              <w:spacing w:line="276" w:lineRule="auto" w:before="40" w:after="40"/>
            </w:pPr>
            <w:r>
              <w:rPr>
                <w:rFonts w:ascii="Liberation Sans Narrow" w:hAnsi="Liberation Sans Narrow"/>
                <w:sz w:val="17"/>
              </w:rPr>
              <w:t xml:space="preserve">75, § 4º</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196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Ao executado citado por edital ou hora certa que permanecer revel nomeia-se curador especial, com legitimidade para embargos</w:t>
            </w:r>
          </w:p>
        </w:tc>
        <w:tc>
          <w:tcPr>
            <w:tcW w:type="dxa" w:w="1406"/>
          </w:tcPr>
          <w:p>
            <w:pPr>
              <w:pStyle w:val="Compact"/>
              <w:spacing w:line="276" w:lineRule="auto" w:before="40" w:after="40"/>
            </w:pPr>
            <w:r>
              <w:rPr>
                <w:rFonts w:ascii="Liberation Sans Narrow" w:hAnsi="Liberation Sans Narrow"/>
                <w:sz w:val="17"/>
              </w:rPr>
              <w:t xml:space="preserve">72, II</w:t>
            </w:r>
          </w:p>
        </w:tc>
        <w:tc>
          <w:tcPr>
            <w:tcW w:type="dxa" w:w="2030"/>
          </w:tcPr>
          <w:p>
            <w:pPr>
              <w:pStyle w:val="Compact"/>
              <w:spacing w:line="276" w:lineRule="auto" w:before="40" w:after="40"/>
            </w:pPr>
            <w:r>
              <w:rPr>
                <w:rFonts w:ascii="Liberation Sans Narrow" w:hAnsi="Liberation Sans Narrow"/>
                <w:sz w:val="17"/>
              </w:rPr>
              <w:t xml:space="preserve">Vigente (aprovada em 01/10/1997)</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99</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Ministério Público tem legitimidade para recorrer como fiscal da lei, ainda que não haja recurso da parte</w:t>
            </w:r>
          </w:p>
        </w:tc>
        <w:tc>
          <w:tcPr>
            <w:tcW w:type="dxa" w:w="1406"/>
          </w:tcPr>
          <w:p>
            <w:pPr>
              <w:pStyle w:val="Compact"/>
              <w:spacing w:line="276" w:lineRule="auto" w:before="40" w:after="40"/>
            </w:pPr>
            <w:r>
              <w:rPr>
                <w:rFonts w:ascii="Liberation Sans Narrow" w:hAnsi="Liberation Sans Narrow"/>
                <w:sz w:val="17"/>
              </w:rPr>
              <w:t xml:space="preserve">179, II</w:t>
            </w:r>
          </w:p>
        </w:tc>
        <w:tc>
          <w:tcPr>
            <w:tcW w:type="dxa" w:w="2030"/>
          </w:tcPr>
          <w:p>
            <w:pPr>
              <w:pStyle w:val="Compact"/>
              <w:spacing w:line="276" w:lineRule="auto" w:before="40" w:after="40"/>
            </w:pPr>
            <w:r>
              <w:rPr>
                <w:rFonts w:ascii="Liberation Sans Narrow" w:hAnsi="Liberation Sans Narrow"/>
                <w:sz w:val="17"/>
              </w:rPr>
              <w:t xml:space="preserve">Vigente (aprovada em 14/04/1994)</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115</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Na instância especial, é inexistente o recurso interposto por advogado sem procuração nos autos</w:t>
            </w:r>
          </w:p>
        </w:tc>
        <w:tc>
          <w:tcPr>
            <w:tcW w:type="dxa" w:w="1406"/>
          </w:tcPr>
          <w:p>
            <w:pPr>
              <w:pStyle w:val="Compact"/>
              <w:spacing w:line="276" w:lineRule="auto" w:before="40" w:after="40"/>
            </w:pPr>
            <w:r>
              <w:rPr>
                <w:rFonts w:ascii="Liberation Sans Narrow" w:hAnsi="Liberation Sans Narrow"/>
                <w:sz w:val="17"/>
              </w:rPr>
              <w:t xml:space="preserve">104; 105</w:t>
            </w:r>
          </w:p>
        </w:tc>
        <w:tc>
          <w:tcPr>
            <w:tcW w:type="dxa" w:w="2030"/>
          </w:tcPr>
          <w:p>
            <w:pPr>
              <w:pStyle w:val="Compact"/>
              <w:spacing w:line="276" w:lineRule="auto" w:before="40" w:after="40"/>
            </w:pPr>
            <w:r>
              <w:rPr>
                <w:rFonts w:ascii="Liberation Sans Narrow" w:hAnsi="Liberation Sans Narrow"/>
                <w:sz w:val="17"/>
              </w:rPr>
              <w:t xml:space="preserve">Vigente (aprovada em 27/10/1994)</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116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Fazenda Pública e o Ministério Público têm prazo em dobro para o agravo regimental no STJ</w:t>
            </w:r>
          </w:p>
        </w:tc>
        <w:tc>
          <w:tcPr>
            <w:tcW w:type="dxa" w:w="1406"/>
          </w:tcPr>
          <w:p>
            <w:pPr>
              <w:pStyle w:val="Compact"/>
              <w:spacing w:line="276" w:lineRule="auto" w:before="40" w:after="40"/>
            </w:pPr>
            <w:r>
              <w:rPr>
                <w:rFonts w:ascii="Liberation Sans Narrow" w:hAnsi="Liberation Sans Narrow"/>
                <w:sz w:val="17"/>
              </w:rPr>
              <w:t xml:space="preserve">180; 183</w:t>
            </w:r>
          </w:p>
        </w:tc>
        <w:tc>
          <w:tcPr>
            <w:tcW w:type="dxa" w:w="2030"/>
          </w:tcPr>
          <w:p>
            <w:pPr>
              <w:pStyle w:val="Compact"/>
              <w:spacing w:line="276" w:lineRule="auto" w:before="40" w:after="40"/>
            </w:pPr>
            <w:r>
              <w:rPr>
                <w:rFonts w:ascii="Liberation Sans Narrow" w:hAnsi="Liberation Sans Narrow"/>
                <w:sz w:val="17"/>
              </w:rPr>
              <w:t xml:space="preserve">Vigente (aprovada em 27/10/1994)</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189</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É desnecessária a intervenção do Ministério Público nas execuções fiscais</w:t>
            </w:r>
          </w:p>
        </w:tc>
        <w:tc>
          <w:tcPr>
            <w:tcW w:type="dxa" w:w="1406"/>
          </w:tcPr>
          <w:p>
            <w:pPr>
              <w:pStyle w:val="Compact"/>
              <w:spacing w:line="276" w:lineRule="auto" w:before="40" w:after="40"/>
            </w:pPr>
            <w:r>
              <w:rPr>
                <w:rFonts w:ascii="Liberation Sans Narrow" w:hAnsi="Liberation Sans Narrow"/>
                <w:sz w:val="17"/>
              </w:rPr>
              <w:t xml:space="preserve">178</w:t>
            </w:r>
          </w:p>
        </w:tc>
        <w:tc>
          <w:tcPr>
            <w:tcW w:type="dxa" w:w="2030"/>
          </w:tcPr>
          <w:p>
            <w:pPr>
              <w:pStyle w:val="Compact"/>
              <w:spacing w:line="276" w:lineRule="auto" w:before="40" w:after="40"/>
            </w:pPr>
            <w:r>
              <w:rPr>
                <w:rFonts w:ascii="Liberation Sans Narrow" w:hAnsi="Liberation Sans Narrow"/>
                <w:sz w:val="17"/>
              </w:rPr>
              <w:t xml:space="preserve">Vigente (aprovada em 11/06/1997)</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642</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direito à indenização por danos morais transmite-se aos herdeiros, que têm legitimidade para ajuizar ou prosseguir a ação</w:t>
            </w:r>
          </w:p>
        </w:tc>
        <w:tc>
          <w:tcPr>
            <w:tcW w:type="dxa" w:w="1406"/>
          </w:tcPr>
          <w:p>
            <w:pPr>
              <w:pStyle w:val="Compact"/>
              <w:spacing w:line="276" w:lineRule="auto" w:before="40" w:after="40"/>
            </w:pPr>
            <w:r>
              <w:rPr>
                <w:rFonts w:ascii="Liberation Sans Narrow" w:hAnsi="Liberation Sans Narrow"/>
                <w:sz w:val="17"/>
              </w:rPr>
              <w:t xml:space="preserve">110</w:t>
            </w:r>
          </w:p>
        </w:tc>
        <w:tc>
          <w:tcPr>
            <w:tcW w:type="dxa" w:w="2030"/>
          </w:tcPr>
          <w:p>
            <w:pPr>
              <w:pStyle w:val="Compact"/>
              <w:spacing w:line="276" w:lineRule="auto" w:before="40" w:after="40"/>
            </w:pPr>
            <w:r>
              <w:rPr>
                <w:rFonts w:ascii="Liberation Sans Narrow" w:hAnsi="Liberation Sans Narrow"/>
                <w:sz w:val="17"/>
              </w:rPr>
              <w:t xml:space="preserve">Vigente (aprovada em 02/12/2020)</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1044</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Nas ações de acidente do trabalho, os honorários periciais, adiantados pelo INSS, constituirão despesa a cargo do Estado, nos casos em que sucumbente a parte autora, beneficiária da isenção de ônus sucumbenciais, prevista no parág…</w:t>
            </w:r>
          </w:p>
        </w:tc>
        <w:tc>
          <w:tcPr>
            <w:tcW w:type="dxa" w:w="1406"/>
          </w:tcPr>
          <w:p>
            <w:pPr>
              <w:pStyle w:val="Compact"/>
              <w:spacing w:line="276" w:lineRule="auto" w:before="40" w:after="40"/>
            </w:pPr>
            <w:r>
              <w:rPr>
                <w:rFonts w:ascii="Liberation Sans Narrow" w:hAnsi="Liberation Sans Narrow"/>
                <w:sz w:val="17"/>
              </w:rPr>
              <w:t xml:space="preserve">82; 95; 98</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1265</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Nos casos em que da Exceção de Pré-Executividade resultar, tão somente, a exclusão do excipiente do polo passivo da Execução Fiscal, os honorários advocatícios deverão ser fixados por apreciação equitativa, nos moldes do art. 85,…</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1298</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Aplicam-se os percentuais do art. 27, § 1º, do DL 3.365/41 no arbitramento de honorários sucumbenciais devidos pelo autor em caso de desistência de ação de desapropriação por utilidade pública ou de constituição de servidão admini…</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1105</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Continua eficaz e aplicável o conteúdo da Súmula 111/STJ (com a redação modificada em 2006), mesmo após a vigência do CPC/2015, no que tange à fixação de honorários advocatícios.</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1190</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1232</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1413</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Em respeito ao princípio da causalidade e da norma extraída do texto do art. 85, § 10, do CPC/2015, é cabível a condenação do executado ao pagamento de honorários advocatícios em ação de execução fiscal extinta por perda superveni…</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1419</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1424</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demonstração da hipossuficiência econômico-financeira da pessoa jurídica, para fins de obtenção de gratuidade de justiça, reclama esclarecimentos sobre a sua situação financeira e patrimonial - com a indicação do seu ativo, pass…</w:t>
            </w:r>
          </w:p>
        </w:tc>
        <w:tc>
          <w:tcPr>
            <w:tcW w:type="dxa" w:w="1406"/>
          </w:tcPr>
          <w:p>
            <w:pPr>
              <w:pStyle w:val="Compact"/>
              <w:spacing w:line="276" w:lineRule="auto" w:before="40" w:after="40"/>
            </w:pPr>
            <w:r>
              <w:rPr>
                <w:rFonts w:ascii="Liberation Sans Narrow" w:hAnsi="Liberation Sans Narrow"/>
                <w:sz w:val="17"/>
              </w:rPr>
              <w:t xml:space="preserve">98; 99</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6159</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É constitucional o pagamento de honorários sucumbenciais aos advogados públicos, observado o teto do art. 37, XI, da Constituição (mesma linha das ADI 6053, 6165, 6178, 6181 e 6197)</w:t>
            </w:r>
          </w:p>
        </w:tc>
        <w:tc>
          <w:tcPr>
            <w:tcW w:type="dxa" w:w="1406"/>
          </w:tcPr>
          <w:p>
            <w:pPr>
              <w:pStyle w:val="Compact"/>
              <w:spacing w:line="276" w:lineRule="auto" w:before="40" w:after="40"/>
            </w:pPr>
            <w:r>
              <w:rPr>
                <w:rFonts w:ascii="Liberation Sans Narrow" w:hAnsi="Liberation Sans Narrow"/>
                <w:sz w:val="17"/>
              </w:rPr>
              <w:t xml:space="preserve">85, § 19</w:t>
            </w:r>
          </w:p>
        </w:tc>
        <w:tc>
          <w:tcPr>
            <w:tcW w:type="dxa" w:w="2030"/>
          </w:tcPr>
          <w:p>
            <w:pPr>
              <w:pStyle w:val="Compact"/>
              <w:spacing w:line="276" w:lineRule="auto" w:before="40" w:after="40"/>
            </w:pPr>
            <w:r>
              <w:rPr>
                <w:rFonts w:ascii="Liberation Sans Narrow" w:hAnsi="Liberation Sans Narrow"/>
                <w:sz w:val="17"/>
              </w:rPr>
              <w:t xml:space="preserve">Sessão virtual de 14 a 21/08/2020</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5941</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Improcedente o pedido de afastar, em qualquer hipótese, medidas coercitivas, indutivas ou sub-rogatórias atípicas (suspensão do direito de dirigir, apreensão de passaporte, proibição de concursos e licitações)</w:t>
            </w:r>
          </w:p>
        </w:tc>
        <w:tc>
          <w:tcPr>
            <w:tcW w:type="dxa" w:w="1406"/>
          </w:tcPr>
          <w:p>
            <w:pPr>
              <w:pStyle w:val="Compact"/>
              <w:spacing w:line="276" w:lineRule="auto" w:before="40" w:after="40"/>
            </w:pPr>
            <w:r>
              <w:rPr>
                <w:rFonts w:ascii="Liberation Sans Narrow" w:hAnsi="Liberation Sans Narrow"/>
                <w:sz w:val="17"/>
              </w:rPr>
              <w:t xml:space="preserve">139, IV; 380; 400; 403; 536; 773</w:t>
            </w:r>
          </w:p>
        </w:tc>
        <w:tc>
          <w:tcPr>
            <w:tcW w:type="dxa" w:w="2030"/>
          </w:tcPr>
          <w:p>
            <w:pPr>
              <w:pStyle w:val="Compact"/>
              <w:spacing w:line="276" w:lineRule="auto" w:before="40" w:after="40"/>
            </w:pPr>
            <w:r>
              <w:rPr>
                <w:rFonts w:ascii="Liberation Sans Narrow" w:hAnsi="Liberation Sans Narrow"/>
                <w:sz w:val="17"/>
              </w:rPr>
              <w:t xml:space="preserve">Julgada em 09/02/2023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1000</w:t>
            </w:r>
          </w:p>
        </w:tc>
        <w:tc>
          <w:tcPr>
            <w:tcW w:type="dxa" w:w="1281"/>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w:t>
            </w:r>
          </w:p>
        </w:tc>
        <w:tc>
          <w:tcPr>
            <w:tcW w:type="dxa" w:w="1406"/>
          </w:tcPr>
          <w:p>
            <w:pPr>
              <w:pStyle w:val="Compact"/>
              <w:spacing w:line="276" w:lineRule="auto" w:before="40" w:after="40"/>
            </w:pPr>
            <w:r>
              <w:rPr>
                <w:rFonts w:ascii="Liberation Sans Narrow" w:hAnsi="Liberation Sans Narrow"/>
                <w:sz w:val="17"/>
              </w:rPr>
              <w:t xml:space="preserve">139, IV; 400</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959</w:t>
            </w:r>
          </w:p>
        </w:tc>
        <w:tc>
          <w:tcPr>
            <w:tcW w:type="dxa" w:w="1281"/>
          </w:tcPr>
          <w:p>
            <w:pPr>
              <w:pStyle w:val="Compact"/>
              <w:spacing w:line="276" w:lineRule="auto" w:before="40" w:after="40"/>
            </w:pPr>
            <w:r>
              <w:rPr>
                <w:rFonts w:ascii="Liberation Sans Narrow" w:hAnsi="Liberation Sans Narrow"/>
                <w:sz w:val="17"/>
              </w:rPr>
              <w:t xml:space="preserve">STJ, Terceira Seção</w:t>
            </w:r>
          </w:p>
        </w:tc>
        <w:tc>
          <w:tcPr>
            <w:tcW w:type="dxa" w:w="2778"/>
          </w:tcPr>
          <w:p>
            <w:pPr>
              <w:pStyle w:val="Compact"/>
              <w:spacing w:line="276" w:lineRule="auto" w:before="40" w:after="40"/>
            </w:pPr>
            <w:r>
              <w:rPr>
                <w:rFonts w:ascii="Liberation Sans Narrow" w:hAnsi="Liberation Sans Narrow"/>
                <w:sz w:val="17"/>
              </w:rPr>
              <w:t xml:space="preserve">O termo inicial da contagem do prazo para impugnar decisão judicial é, para o Ministério Público, a data da entrega dos autos na repartição administrativa do órgão, sendo irrelevante que a intimação pessoal tenha se dado em audiên…</w:t>
            </w:r>
          </w:p>
        </w:tc>
        <w:tc>
          <w:tcPr>
            <w:tcW w:type="dxa" w:w="1406"/>
          </w:tcPr>
          <w:p>
            <w:pPr>
              <w:pStyle w:val="Compact"/>
              <w:spacing w:line="276" w:lineRule="auto" w:before="40" w:after="40"/>
            </w:pPr>
            <w:r>
              <w:rPr>
                <w:rFonts w:ascii="Liberation Sans Narrow" w:hAnsi="Liberation Sans Narrow"/>
                <w:sz w:val="17"/>
              </w:rPr>
              <w:t xml:space="preserve">180; 183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Art. 242, § 3º, compatível com a Constituição: a citação dos entes públicos é feita perante o órgão de Advocacia Pública responsável por sua representação judicial</w:t>
            </w:r>
          </w:p>
        </w:tc>
        <w:tc>
          <w:tcPr>
            <w:tcW w:type="dxa" w:w="1406"/>
          </w:tcPr>
          <w:p>
            <w:pPr>
              <w:pStyle w:val="Compact"/>
              <w:spacing w:line="276" w:lineRule="auto" w:before="40" w:after="40"/>
            </w:pPr>
            <w:r>
              <w:rPr>
                <w:rFonts w:ascii="Liberation Sans Narrow" w:hAnsi="Liberation Sans Narrow"/>
                <w:sz w:val="17"/>
              </w:rPr>
              <w:t xml:space="preserve">242, § 3º (e 9º, 15, 46, 52, 75, 311, entre outros)</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1131</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Nas ações relacionadas ao Tema 928, a citação válida de dois dos réus interrompe a prescrição também em relação à União, com efeito retroativo à propositura, mesmo se a citação da União ocorrer após cinco anos, quando a demora for imputável exclusivamente ao Judiciário em razão do reconhecimento de litisconsórcio passivo necessário</w:t>
            </w:r>
          </w:p>
        </w:tc>
        <w:tc>
          <w:tcPr>
            <w:tcW w:type="dxa" w:w="1406"/>
          </w:tcPr>
          <w:p>
            <w:pPr>
              <w:pStyle w:val="Compact"/>
              <w:spacing w:line="276" w:lineRule="auto" w:before="40" w:after="40"/>
            </w:pPr>
            <w:r>
              <w:rPr>
                <w:rFonts w:ascii="Liberation Sans Narrow" w:hAnsi="Liberation Sans Narrow"/>
                <w:sz w:val="17"/>
              </w:rPr>
              <w:t xml:space="preserve">240, §§ 1º e 3º</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1015</w:t>
            </w:r>
          </w:p>
        </w:tc>
        <w:tc>
          <w:tcPr>
            <w:tcW w:type="dxa" w:w="1281"/>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Homologação de pacto de não judicialização como negócio jurídico processual, com eficácia parcialmente erga omnes e vinculante</w:t>
            </w:r>
          </w:p>
        </w:tc>
        <w:tc>
          <w:tcPr>
            <w:tcW w:type="dxa" w:w="1406"/>
          </w:tcPr>
          <w:p>
            <w:pPr>
              <w:pStyle w:val="Compact"/>
              <w:spacing w:line="276" w:lineRule="auto" w:before="40" w:after="40"/>
            </w:pPr>
            <w:r>
              <w:rPr>
                <w:rFonts w:ascii="Liberation Sans Narrow" w:hAnsi="Liberation Sans Narrow"/>
                <w:sz w:val="17"/>
              </w:rPr>
              <w:t xml:space="preserve">190; 927, III</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106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Proposta a ação no prazo, a demora na citação por motivos inerentes ao mecanismo da Justiça não justifica o acolhimento da prescrição ou da decadência</w:t>
            </w:r>
          </w:p>
        </w:tc>
        <w:tc>
          <w:tcPr>
            <w:tcW w:type="dxa" w:w="1406"/>
          </w:tcPr>
          <w:p>
            <w:pPr>
              <w:pStyle w:val="Compact"/>
              <w:spacing w:line="276" w:lineRule="auto" w:before="40" w:after="40"/>
            </w:pPr>
            <w:r>
              <w:rPr>
                <w:rFonts w:ascii="Liberation Sans Narrow" w:hAnsi="Liberation Sans Narrow"/>
                <w:sz w:val="17"/>
              </w:rPr>
              <w:t xml:space="preserve">240, § 3º</w:t>
            </w:r>
          </w:p>
        </w:tc>
        <w:tc>
          <w:tcPr>
            <w:tcW w:type="dxa" w:w="2030"/>
          </w:tcPr>
          <w:p>
            <w:pPr>
              <w:pStyle w:val="Compact"/>
              <w:spacing w:line="276" w:lineRule="auto" w:before="40" w:after="40"/>
            </w:pPr>
            <w:r>
              <w:rPr>
                <w:rFonts w:ascii="Liberation Sans Narrow" w:hAnsi="Liberation Sans Narrow"/>
                <w:sz w:val="17"/>
              </w:rPr>
              <w:t xml:space="preserve">Vigente (aprovada em 26/05/1994)</w:t>
            </w:r>
          </w:p>
        </w:tc>
      </w:tr>
      <w:tr>
        <w:trPr>
          <w:cantSplit/>
        </w:trPr>
        <w:tc>
          <w:tcPr>
            <w:tcW w:type="dxa" w:w="1655"/>
          </w:tcPr>
          <w:p>
            <w:pPr>
              <w:pStyle w:val="Compact"/>
              <w:spacing w:line="276" w:lineRule="auto" w:before="40" w:after="40"/>
            </w:pPr>
            <w:r>
              <w:rPr>
                <w:rFonts w:ascii="Liberation Sans Narrow" w:hAnsi="Liberation Sans Narrow"/>
                <w:sz w:val="17"/>
              </w:rPr>
              <w:t xml:space="preserve">ADC</w:t>
            </w:r>
          </w:p>
        </w:tc>
        <w:tc>
          <w:tcPr>
            <w:tcW w:type="dxa" w:w="1655"/>
          </w:tcPr>
          <w:p>
            <w:pPr>
              <w:pStyle w:val="Compact"/>
              <w:spacing w:line="276" w:lineRule="auto" w:before="40" w:after="40"/>
            </w:pPr>
            <w:r>
              <w:rPr>
                <w:rFonts w:ascii="Liberation Sans Narrow" w:hAnsi="Liberation Sans Narrow"/>
                <w:sz w:val="17"/>
              </w:rPr>
              <w:t xml:space="preserve">51</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Constitucionalidade das normas do MLAT, do CPC (art. 237, II) e do CPP sobre cooperação jurídica internacional e cartas rogatórias, que convivem com a requisição direta de dados do art. 11 do Marco Civil da Internet e do art. 18 da Convenção de Budapeste</w:t>
            </w:r>
          </w:p>
        </w:tc>
        <w:tc>
          <w:tcPr>
            <w:tcW w:type="dxa" w:w="1406"/>
          </w:tcPr>
          <w:p>
            <w:pPr>
              <w:pStyle w:val="Compact"/>
              <w:spacing w:line="276" w:lineRule="auto" w:before="40" w:after="40"/>
            </w:pPr>
            <w:r>
              <w:rPr>
                <w:rFonts w:ascii="Liberation Sans Narrow" w:hAnsi="Liberation Sans Narrow"/>
                <w:sz w:val="17"/>
              </w:rPr>
              <w:t xml:space="preserve">237, II</w:t>
            </w:r>
          </w:p>
        </w:tc>
        <w:tc>
          <w:tcPr>
            <w:tcW w:type="dxa" w:w="2030"/>
          </w:tcPr>
          <w:p>
            <w:pPr>
              <w:pStyle w:val="Compact"/>
              <w:spacing w:line="276" w:lineRule="auto" w:before="40" w:after="40"/>
            </w:pPr>
            <w:r>
              <w:rPr>
                <w:rFonts w:ascii="Liberation Sans Narrow" w:hAnsi="Liberation Sans Narrow"/>
                <w:sz w:val="17"/>
              </w:rPr>
              <w:t xml:space="preserve">Julgada em 23/02/2023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379</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Nos casos de intimação/citação realizadas por Correio, Oficial de Justiça, ou por Carta de Ordem, Precatória ou Rogatória, o prazo recursal inicia-se com a juntada aos autos do aviso de recebimento, do mandado cumprido, ou da junt…</w:t>
            </w:r>
          </w:p>
        </w:tc>
        <w:tc>
          <w:tcPr>
            <w:tcW w:type="dxa" w:w="1406"/>
          </w:tcPr>
          <w:p>
            <w:pPr>
              <w:pStyle w:val="Compact"/>
              <w:spacing w:line="276" w:lineRule="auto" w:before="40" w:after="40"/>
            </w:pPr>
            <w:r>
              <w:rPr>
                <w:rFonts w:ascii="Liberation Sans Narrow" w:hAnsi="Liberation Sans Narrow"/>
                <w:sz w:val="17"/>
              </w:rPr>
              <w:t xml:space="preserve">230; 231</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Contraditório diferido, e não suprimido, nos arts. 9º, parágrafo único, II, e 311, parágrafo único</w:t>
            </w:r>
          </w:p>
        </w:tc>
        <w:tc>
          <w:tcPr>
            <w:tcW w:type="dxa" w:w="1406"/>
          </w:tcPr>
          <w:p>
            <w:pPr>
              <w:pStyle w:val="Compact"/>
              <w:spacing w:line="276" w:lineRule="auto" w:before="40" w:after="40"/>
            </w:pPr>
            <w:r>
              <w:rPr>
                <w:rFonts w:ascii="Liberation Sans Narrow" w:hAnsi="Liberation Sans Narrow"/>
                <w:sz w:val="17"/>
              </w:rPr>
              <w:t xml:space="preserve">311, parágrafo único (e 9º, 15, 46, 52, 75, 242, entre outros)</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692</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Reforma da tutela antecipada obriga a devolver benefícios previdenciários ou assistenciais recebidos, com desconto de até 30% e liquidação nos mesmos autos</w:t>
            </w:r>
          </w:p>
        </w:tc>
        <w:tc>
          <w:tcPr>
            <w:tcW w:type="dxa" w:w="1406"/>
          </w:tcPr>
          <w:p>
            <w:pPr>
              <w:pStyle w:val="Compact"/>
              <w:spacing w:line="276" w:lineRule="auto" w:before="40" w:after="40"/>
            </w:pPr>
            <w:r>
              <w:rPr>
                <w:rFonts w:ascii="Liberation Sans Narrow" w:hAnsi="Liberation Sans Narrow"/>
                <w:sz w:val="17"/>
              </w:rPr>
              <w:t xml:space="preserve">297, parágrafo único; 302; 520, II</w:t>
            </w:r>
          </w:p>
        </w:tc>
        <w:tc>
          <w:tcPr>
            <w:tcW w:type="dxa" w:w="2030"/>
          </w:tcPr>
          <w:p>
            <w:pPr>
              <w:pStyle w:val="Compact"/>
              <w:spacing w:line="276" w:lineRule="auto" w:before="40" w:after="40"/>
            </w:pPr>
            <w:r>
              <w:rPr>
                <w:rFonts w:ascii="Liberation Sans Narrow" w:hAnsi="Liberation Sans Narrow"/>
                <w:sz w:val="17"/>
              </w:rPr>
              <w:t xml:space="preserve">Trânsito em julgado (revisão julgada em 11/05/2022)</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799</w:t>
            </w:r>
          </w:p>
        </w:tc>
        <w:tc>
          <w:tcPr>
            <w:tcW w:type="dxa" w:w="1281"/>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Devolução de valores recebidos por tutela antecipada revogada: questão infraconstitucional</w:t>
            </w:r>
          </w:p>
        </w:tc>
        <w:tc>
          <w:tcPr>
            <w:tcW w:type="dxa" w:w="1406"/>
          </w:tcPr>
          <w:p>
            <w:pPr>
              <w:pStyle w:val="Compact"/>
              <w:spacing w:line="276" w:lineRule="auto" w:before="40" w:after="40"/>
            </w:pPr>
            <w:r>
              <w:rPr>
                <w:rFonts w:ascii="Liberation Sans Narrow" w:hAnsi="Liberation Sans Narrow"/>
                <w:sz w:val="17"/>
              </w:rPr>
              <w:t xml:space="preserve">302</w:t>
            </w:r>
          </w:p>
        </w:tc>
        <w:tc>
          <w:tcPr>
            <w:tcW w:type="dxa" w:w="2030"/>
          </w:tcPr>
          <w:p>
            <w:pPr>
              <w:pStyle w:val="Compact"/>
              <w:spacing w:line="276" w:lineRule="auto" w:before="40" w:after="40"/>
            </w:pPr>
            <w:r>
              <w:rPr>
                <w:rFonts w:ascii="Liberation Sans Narrow" w:hAnsi="Liberation Sans Narrow"/>
                <w:sz w:val="17"/>
              </w:rPr>
              <w:t xml:space="preserve">Sem repercussão geral</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1257</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w:t>
            </w:r>
          </w:p>
        </w:tc>
        <w:tc>
          <w:tcPr>
            <w:tcW w:type="dxa" w:w="1406"/>
          </w:tcPr>
          <w:p>
            <w:pPr>
              <w:pStyle w:val="Compact"/>
              <w:spacing w:line="276" w:lineRule="auto" w:before="40" w:after="40"/>
            </w:pPr>
            <w:r>
              <w:rPr>
                <w:rFonts w:ascii="Liberation Sans Narrow" w:hAnsi="Liberation Sans Narrow"/>
                <w:sz w:val="17"/>
              </w:rPr>
              <w:t xml:space="preserve">14; 300</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bl>
    <w:bookmarkEnd w:id="13"/>
    <w:bookmarkStart w:id="14" w:name="escopo-das-fontes-e-método"/>
    <w:p>
      <w:pPr>
        <w:pStyle w:val="Heading1"/>
        <w:pBdr>
          <w:left w:val="single" w:sz="48" w:space="8" w:color="1F3A5F"/>
        </w:pBdr>
        <w:shd w:val="clear" w:color="auto" w:fill="DCE6F2"/>
        <w:spacing w:before="120" w:after="60"/>
        <w:ind w:left="142"/>
      </w:pPr>
      <w:r>
        <w:t xml:space="preserve">4 Escopo das fontes e método</w:t>
      </w:r>
    </w:p>
    <w:p>
      <w:pPr>
        <w:pStyle w:val="FirstParagraph"/>
        <w:spacing w:after="60"/>
        <w:jc w:val="both"/>
      </w:pPr>
      <w:r>
        <w:t xml:space="preserve">As fontes desta pesquisa são exclusivamente a legislação e a jurisprudência, de curadoria interna, salvo os acórdãos marcados como</w:t>
      </w:r>
      <w:r>
        <w:t xml:space="preserve"> </w:t>
      </w:r>
      <w:r>
        <w:rPr>
          <w:b/>
          <w:bCs/>
        </w:rPr>
        <w:t xml:space="preserve">[Repositório externo]</w:t>
      </w:r>
      <w:r>
        <w:t xml:space="preserve"> </w:t>
      </w:r>
      <w:r>
        <w:t xml:space="preserve">(ver Observações iniciais).</w:t>
      </w:r>
    </w:p>
    <w:p>
      <w:pPr>
        <w:pStyle w:val="Compact"/>
        <w:numPr>
          <w:ilvl w:val="0"/>
          <w:numId w:val="1002"/>
        </w:numPr>
        <w:spacing w:after="60"/>
        <w:jc w:val="both"/>
      </w:pPr>
      <w:r>
        <w:rPr>
          <w:b/>
          <w:bCs/>
        </w:rPr>
        <w:t xml:space="preserve">Citação de julgados.</w:t>
      </w:r>
      <w:r>
        <w:t xml:space="preserve"> </w:t>
      </w:r>
      <w:r>
        <w:t xml:space="preserve">Cada julgado foi citado depois de confirmados, no texto retornado pela fonte, o Tribunal, o relator, a data e a tese. O que não foi confirmado fica nas pendências.</w:t>
      </w:r>
    </w:p>
    <w:p>
      <w:pPr>
        <w:pStyle w:val="Compact"/>
        <w:numPr>
          <w:ilvl w:val="0"/>
          <w:numId w:val="1002"/>
        </w:numPr>
        <w:spacing w:after="60"/>
        <w:jc w:val="both"/>
      </w:pPr>
      <w:r>
        <w:rPr>
          <w:b/>
          <w:bCs/>
        </w:rPr>
        <w:t xml:space="preserve">Texto legal.</w:t>
      </w:r>
      <w:r>
        <w:t xml:space="preserve"> </w:t>
      </w:r>
      <w:r>
        <w:t xml:space="preserve">Reproduz o texto vigente em 17/10/2026, com as marcas de alteração e as remissões a ações de controle concentrado que constam da fonte.</w:t>
      </w:r>
    </w:p>
    <w:p>
      <w:pPr>
        <w:pStyle w:val="Compact"/>
        <w:numPr>
          <w:ilvl w:val="0"/>
          <w:numId w:val="1002"/>
        </w:numPr>
        <w:spacing w:after="60"/>
        <w:jc w:val="both"/>
      </w:pPr>
      <w:r>
        <w:rPr>
          <w:b/>
          <w:bCs/>
        </w:rPr>
        <w:t xml:space="preserve">Siglas.</w:t>
      </w:r>
      <w:r>
        <w:t xml:space="preserve"> </w:t>
      </w:r>
      <w:r>
        <w:t xml:space="preserve">Seguem o padrão de apresentação do estudo: o extenso vem na primeira ocorrência, com a sigla entre parênteses, inclusive quando a expressão figura no texto legal reproduzido; a inserção não integra a redação da lei.</w:t>
      </w:r>
    </w:p>
    <w:p>
      <w:pPr>
        <w:pStyle w:val="Compact"/>
        <w:numPr>
          <w:ilvl w:val="0"/>
          <w:numId w:val="1002"/>
        </w:numPr>
        <w:spacing w:after="60"/>
        <w:jc w:val="both"/>
      </w:pPr>
      <w:r>
        <w:rPr>
          <w:b/>
          <w:bCs/>
        </w:rPr>
        <w:t xml:space="preserve">Critério de anotação.</w:t>
      </w:r>
      <w:r>
        <w:t xml:space="preserve"> </w:t>
      </w:r>
      <w:r>
        <w:t xml:space="preserve">Entram, nesta ordem, os entendimentos de eficácia vinculante (controle concentrado, repercussão geral, recursos repetitivos e incidentes de assunção de competência), as súmulas e, depois, os acórdãos de órgão fracionário que firmem tese própria sobre o dispositivo. Acórdão que apenas aplica óbice de admissibilidade ou rejeita embargos de declaração (EDcl) não é anotado.</w:t>
      </w:r>
    </w:p>
    <w:p>
      <w:pPr>
        <w:pStyle w:val="Compact"/>
        <w:numPr>
          <w:ilvl w:val="0"/>
          <w:numId w:val="1002"/>
        </w:numPr>
        <w:spacing w:after="60"/>
        <w:jc w:val="both"/>
      </w:pPr>
      <w:r>
        <w:rPr>
          <w:b/>
          <w:bCs/>
        </w:rPr>
        <w:t xml:space="preserve">Ordem de apresentação.</w:t>
      </w:r>
      <w:r>
        <w:t xml:space="preserve"> </w:t>
      </w:r>
      <w:r>
        <w:t xml:space="preserve">Em cada quadro, vêm primeiro os entendimentos vinculantes (controle concentrado, súmulas vinculantes, repercussão geral, recursos repetitivos e incidentes de assunção de competência); depois, os acórdãos de Plenário, Corte Especial e Seção, que prevalecem sobre os de Turma, e as súmulas; por último, os de Turma. Em cada nível, o mais novo vem antes do mais antigo, e a possível superação do mais antigo é indicada na ratio ou na seção de divergências.</w:t>
      </w:r>
    </w:p>
    <w:p>
      <w:pPr>
        <w:pStyle w:val="Compact"/>
        <w:numPr>
          <w:ilvl w:val="0"/>
          <w:numId w:val="1002"/>
        </w:numPr>
        <w:spacing w:after="60"/>
        <w:jc w:val="both"/>
      </w:pPr>
      <w:r>
        <w:rPr>
          <w:b/>
          <w:bCs/>
        </w:rPr>
        <w:t xml:space="preserve">Natureza dos textos.</w:t>
      </w:r>
      <w:r>
        <w:t xml:space="preserve"> </w:t>
      </w:r>
      <w:r>
        <w:t xml:space="preserve">Os acórdãos do Superior Tribunal de Justiça foram lidos pela ementa; os do Supremo Tribunal Federal de curadoria interna, pelo texto do Informativo ou pela ementa do acervo, e os marcados como</w:t>
      </w:r>
      <w:r>
        <w:t xml:space="preserve"> </w:t>
      </w:r>
      <w:r>
        <w:rPr>
          <w:b/>
          <w:bCs/>
        </w:rPr>
        <w:t xml:space="preserve">[Repositório externo]</w:t>
      </w:r>
      <w:r>
        <w:t xml:space="preserve">, pela ementa.</w:t>
      </w:r>
    </w:p>
    <w:p>
      <w:pPr>
        <w:pStyle w:val="Compact"/>
        <w:numPr>
          <w:ilvl w:val="0"/>
          <w:numId w:val="1002"/>
        </w:numPr>
        <w:spacing w:after="60"/>
        <w:jc w:val="both"/>
      </w:pPr>
      <w:r>
        <w:rPr>
          <w:b/>
          <w:bCs/>
        </w:rPr>
        <w:t xml:space="preserve">Organização.</w:t>
      </w:r>
      <w:r>
        <w:t xml:space="preserve"> </w:t>
      </w:r>
      <w:r>
        <w:t xml:space="preserve">Os Livros I a VI da Parte Geral ocupam a seção 5. O sumário traz Livros, Títulos, Capítulos e Seções, com a faixa de artigos e a página; o índice de artigos, ao final, traz a página de cada artigo.</w:t>
      </w:r>
    </w:p>
    <w:bookmarkEnd w:id="14"/>
    <w:bookmarkStart w:id="602" w:name="anotações-aos-artigos"/>
    <w:p>
      <w:pPr>
        <w:spacing w:before="0" w:after="0" w:line="20" w:lineRule="exact"/>
        <w:sectPr>
          <w:headerReference w:type="default" r:id="rId9"/>
          <w:footerReference w:type="default" r:id="rId17"/>
          <w:footnotePr>
            <w:numRestart w:val="eachSect"/>
          </w:footnotePr>
          <w:pgSz w:w="11906" w:h="16838"/>
          <w:pgMar w:top="850" w:left="850" w:bottom="964" w:right="850"/>
          <w:cols w:num="1" w:space="340"/>
          <w:titlePg/>
        </w:sectPr>
      </w:pPr>
    </w:p>
    <w:p>
      <w:pPr>
        <w:pStyle w:val="Heading1"/>
        <w:pBdr>
          <w:left w:val="single" w:sz="48" w:space="8" w:color="1F3A5F"/>
        </w:pBdr>
        <w:shd w:val="clear" w:color="auto" w:fill="DCE6F2"/>
        <w:spacing w:before="120" w:after="60"/>
        <w:ind w:left="142"/>
      </w:pPr>
      <w:r>
        <w:t xml:space="preserve">5 Anotações aos artigos</w:t>
      </w:r>
    </w:p>
    <w:bookmarkStart w:id="45" w:name="Xe34e540bc3eadb7e21587062428eb8e050b1daf"/>
    <w:p>
      <w:pPr>
        <w:pStyle w:val="Heading2"/>
        <w:shd w:val="clear" w:color="auto" w:fill="1F3A5F"/>
        <w:spacing w:before="0" w:after="60"/>
        <w:ind w:left="113"/>
      </w:pPr>
      <w:r>
        <w:rPr>
          <w:color w:val="FFFFFF"/>
          <w:sz w:val="26"/>
        </w:rPr>
        <w:t xml:space="preserve">Livro I: das normas processuais civis (arts. 1º a 15)</w:t>
      </w:r>
    </w:p>
    <w:bookmarkStart w:id="44" w:name="X047ae3e5045fe447a8ea61209b4b6656b6af6df"/>
    <w:p>
      <w:pPr>
        <w:pStyle w:val="Heading3"/>
        <w:pBdr>
          <w:bottom w:val="single" w:sz="8" w:space="2" w:color="2E75B6"/>
        </w:pBdr>
        <w:spacing w:before="120" w:after="60"/>
      </w:pPr>
      <w:r>
        <w:rPr>
          <w:sz w:val="22"/>
        </w:rPr>
        <w:t xml:space="preserve">Título único: das normas fundamentais e da aplicação das normas processuais (arts. 1º a 15)</w:t>
      </w:r>
    </w:p>
    <w:bookmarkStart w:id="37" w:name="X9cf3611aa66aff00a0f28c6b4d8a275f78c0e1e"/>
    <w:p>
      <w:pPr>
        <w:pStyle w:val="Heading4"/>
        <w:spacing w:before="80" w:after="40"/>
      </w:pPr>
      <w:r>
        <w:rPr>
          <w:smallCaps/>
          <w:color w:val="2E75B6"/>
        </w:rPr>
        <w:t xml:space="preserve">Capítulo I: das normas fundamentais do processo civil (arts. 1º a 12)</w:t>
      </w:r>
    </w:p>
    <w:bookmarkStart w:id="15" w:name="art.-1º"/>
    <w:p>
      <w:pPr>
        <w:pStyle w:val="Heading6"/>
        <w:pBdr>
          <w:left w:val="single" w:sz="36" w:space="4" w:color="2E75B6"/>
        </w:pBdr>
        <w:shd w:val="clear" w:color="auto" w:fill="E3EEF9"/>
        <w:spacing w:before="120" w:after="60"/>
        <w:ind w:left="85"/>
      </w:pPr>
      <w:r>
        <w:rPr>
          <w:i w:val="0"/>
          <w:color w:val="1F3A5F"/>
          <w:sz w:val="22"/>
        </w:rPr>
        <w:t xml:space="preserve">Art. 1º</w:t>
      </w:r>
    </w:p>
    <w:p>
      <w:pPr>
        <w:pStyle w:val="FirstParagraph"/>
        <w:spacing w:after="60"/>
        <w:jc w:val="both"/>
      </w:pPr>
      <w:r>
        <w:rPr>
          <w:b/>
          <w:bCs/>
        </w:rPr>
        <w:t xml:space="preserve">Art. 1º</w:t>
      </w:r>
      <w:r>
        <w:t xml:space="preserve"> </w:t>
      </w:r>
      <w:r>
        <w:t xml:space="preserve">O processo civil será ordenado, disciplinado e interpretado conforme os valores e as normas fundamentais estabelecidos na Constituição da República Federativa do Brasil, observando-se as disposições deste Código.</w:t>
      </w:r>
    </w:p>
    <w:bookmarkEnd w:id="15"/>
    <w:bookmarkStart w:id="16" w:name="art.-2º"/>
    <w:p>
      <w:pPr>
        <w:pStyle w:val="Heading6"/>
        <w:pBdr>
          <w:left w:val="single" w:sz="36" w:space="4" w:color="2E75B6"/>
        </w:pBdr>
        <w:shd w:val="clear" w:color="auto" w:fill="E3EEF9"/>
        <w:spacing w:before="120" w:after="60"/>
        <w:ind w:left="85"/>
      </w:pPr>
      <w:r>
        <w:rPr>
          <w:i w:val="0"/>
          <w:color w:val="1F3A5F"/>
          <w:sz w:val="22"/>
        </w:rPr>
        <w:t xml:space="preserve">Art. 2º</w:t>
      </w:r>
    </w:p>
    <w:p>
      <w:pPr>
        <w:pStyle w:val="FirstParagraph"/>
        <w:spacing w:after="60"/>
        <w:jc w:val="both"/>
      </w:pPr>
      <w:r>
        <w:rPr>
          <w:b/>
          <w:bCs/>
        </w:rPr>
        <w:t xml:space="preserve">Art. 2º</w:t>
      </w:r>
      <w:r>
        <w:t xml:space="preserve"> </w:t>
      </w:r>
      <w:r>
        <w:t xml:space="preserve">O processo começa por iniciativa da parte e se desenvolve por impulso oficial, salvo as exceções previstas em lei.</w:t>
      </w:r>
    </w:p>
    <w:bookmarkEnd w:id="16"/>
    <w:bookmarkStart w:id="17" w:name="X5592840d43128927d84485e10c224430a07aec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inércia da jurisdição e decisão extra petita</w:t>
            </w:r>
          </w:p>
        </w:tc>
        <w:tc>
          <w:tcPr>
            <w:tcW w:type="dxa" w:w="1531"/>
          </w:tcPr>
          <w:p>
            <w:pPr>
              <w:pStyle w:val="Compact"/>
              <w:spacing w:line="276" w:lineRule="auto" w:before="40" w:after="40"/>
            </w:pPr>
            <w:r>
              <w:rPr>
                <w:rFonts w:ascii="Liberation Sans Narrow" w:hAnsi="Liberation Sans Narrow"/>
                <w:sz w:val="17"/>
              </w:rPr>
              <w:t xml:space="preserve">REsp 2.270.544, Segunda Turma, relator Min. Teodoro Silva Santos, julgado em 12/08/2026</w:t>
            </w:r>
          </w:p>
        </w:tc>
        <w:tc>
          <w:tcPr>
            <w:tcW w:type="dxa" w:w="2404"/>
          </w:tcPr>
          <w:p>
            <w:pPr>
              <w:pStyle w:val="Compact"/>
              <w:spacing w:line="276" w:lineRule="auto" w:before="40" w:after="40"/>
            </w:pPr>
            <w:r>
              <w:rPr>
                <w:rFonts w:ascii="Liberation Sans Narrow" w:hAnsi="Liberation Sans Narrow"/>
                <w:sz w:val="17"/>
              </w:rPr>
              <w:t xml:space="preserve">O processo começa por iniciativa da parte (art. 2º); a determinação judicial, em embargos de declaração, para receber a exceção de pré-executividade como embargos à execução, sem pedido da parte, instauraria nova relação processual por determinação judicial e configura decisão extra petita.</w:t>
            </w:r>
          </w:p>
        </w:tc>
      </w:tr>
      <w:tr>
        <w:trPr/>
        <w:tc>
          <w:tcPr>
            <w:tcW w:type="dxa" w:w="1531"/>
          </w:tcPr>
          <w:p>
            <w:pPr>
              <w:pStyle w:val="Compact"/>
              <w:spacing w:line="276" w:lineRule="auto" w:before="40" w:after="40"/>
            </w:pPr>
            <w:r>
              <w:rPr>
                <w:rFonts w:ascii="Liberation Sans Narrow" w:hAnsi="Liberation Sans Narrow"/>
                <w:sz w:val="17"/>
              </w:rPr>
              <w:t xml:space="preserve">Art. 2º, caput, parte final (impulso oficial) (aplicação narrada)</w:t>
            </w:r>
          </w:p>
        </w:tc>
        <w:tc>
          <w:tcPr>
            <w:tcW w:type="dxa" w:w="1531"/>
          </w:tcPr>
          <w:p>
            <w:pPr>
              <w:pStyle w:val="Compact"/>
              <w:spacing w:line="276" w:lineRule="auto" w:before="40" w:after="40"/>
            </w:pPr>
            <w:r>
              <w:rPr>
                <w:rFonts w:ascii="Liberation Sans Narrow" w:hAnsi="Liberation Sans Narrow"/>
                <w:sz w:val="17"/>
              </w:rPr>
              <w:t xml:space="preserve">REsp 2.264.854, Quarta Turma, relator Min. João Otávio de Noronha, julgado em 25/05/2026</w:t>
            </w:r>
          </w:p>
        </w:tc>
        <w:tc>
          <w:tcPr>
            <w:tcW w:type="dxa" w:w="2404"/>
          </w:tcPr>
          <w:p>
            <w:pPr>
              <w:pStyle w:val="Compact"/>
              <w:spacing w:line="276" w:lineRule="auto" w:before="40" w:after="40"/>
            </w:pPr>
            <w:r>
              <w:rPr>
                <w:rFonts w:ascii="Liberation Sans Narrow" w:hAnsi="Liberation Sans Narrow"/>
                <w:sz w:val="17"/>
              </w:rPr>
              <w:t xml:space="preserve">O abandono da causa pressupõe a desídia do demandante, que deixa de praticar ou cumprir diligências indispensáveis ao andamento do processo. No caso, a ausência de manifestação quanto à réplica e à produção de provas não configurou óbice intransponível, de modo que prevaleceu o impulso oficial e a primazia do julgamento de mérito, com cassação do acórdão que mantivera a extinção. Trecho: “Na espécie, a ausência de manifestação quanto à réplica e à produção de provas não configurou óbice intransponível, devendo prevalecer o impulso oficial e a primazia do julgamento de mérito, impondo a cassação do acórdão recorrido.”</w:t>
            </w:r>
          </w:p>
        </w:tc>
      </w:tr>
    </w:tbl>
    <w:bookmarkEnd w:id="17"/>
    <w:bookmarkStart w:id="18" w:name="art.-3º"/>
    <w:p>
      <w:pPr>
        <w:pStyle w:val="Heading6"/>
        <w:pBdr>
          <w:left w:val="single" w:sz="36" w:space="4" w:color="2E75B6"/>
        </w:pBdr>
        <w:shd w:val="clear" w:color="auto" w:fill="E3EEF9"/>
        <w:spacing w:before="120" w:after="60"/>
        <w:ind w:left="85"/>
      </w:pPr>
      <w:r>
        <w:rPr>
          <w:i w:val="0"/>
          <w:color w:val="1F3A5F"/>
          <w:sz w:val="22"/>
        </w:rPr>
        <w:t xml:space="preserve">Art. 3º</w:t>
      </w:r>
    </w:p>
    <w:p>
      <w:pPr>
        <w:pStyle w:val="FirstParagraph"/>
        <w:spacing w:after="60"/>
        <w:jc w:val="both"/>
      </w:pPr>
      <w:r>
        <w:rPr>
          <w:b/>
          <w:bCs/>
        </w:rPr>
        <w:t xml:space="preserve">Art. 3º</w:t>
      </w:r>
      <w:r>
        <w:t xml:space="preserve"> </w:t>
      </w:r>
      <w:r>
        <w:t xml:space="preserve">Não se excluirá da apreciação jurisdicional ameaça ou lesão a direito.</w:t>
      </w:r>
    </w:p>
    <w:p>
      <w:pPr>
        <w:pStyle w:val="BodyText"/>
        <w:spacing w:after="60"/>
        <w:jc w:val="both"/>
      </w:pPr>
      <w:r>
        <w:t xml:space="preserve">§ 1º É permitida a arbitragem, na forma da lei.</w:t>
      </w:r>
    </w:p>
    <w:p>
      <w:pPr>
        <w:pStyle w:val="BodyText"/>
        <w:spacing w:after="60"/>
        <w:jc w:val="both"/>
      </w:pPr>
      <w:r>
        <w:t xml:space="preserve">§ 2º O Estado promoverá, sempre que possível, a solução consensual dos conflitos.</w:t>
      </w:r>
    </w:p>
    <w:p>
      <w:pPr>
        <w:pStyle w:val="BodyText"/>
        <w:spacing w:after="60"/>
        <w:jc w:val="both"/>
      </w:pPr>
      <w:r>
        <w:t xml:space="preserve">§ 3º A conciliação, a mediação e outros métodos de solução consensual de conflitos deverão ser estimulados por juízes, advogados, defensores públicos e membros do Ministério Público, inclusive no curso do processo judicial.</w:t>
      </w:r>
    </w:p>
    <w:bookmarkEnd w:id="18"/>
    <w:bookmarkStart w:id="19" w:name="Xd6efc63925b1a92b4031571ba29e885721f160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835"/>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Art. 3º, §§ 2º e 3º (solução consensual; pacto de não judicialização)</w:t>
            </w:r>
          </w:p>
        </w:tc>
        <w:tc>
          <w:tcPr>
            <w:tcW w:type="dxa" w:w="1655"/>
          </w:tcPr>
          <w:p>
            <w:pPr>
              <w:pStyle w:val="Compact"/>
              <w:spacing w:line="276" w:lineRule="auto" w:before="40" w:after="40"/>
            </w:pPr>
            <w:r>
              <w:rPr>
                <w:rFonts w:ascii="Liberation Sans Narrow" w:hAnsi="Liberation Sans Narrow"/>
                <w:sz w:val="17"/>
              </w:rPr>
              <w:t xml:space="preserve">Tema Repetitivo 1015, REsp 1.361.869 e REsp 1.362.038, Segunda Seção, relator Min. Raul Araújo, julgados em 25/05/2022, DJe de 24/10/2022</w:t>
            </w:r>
          </w:p>
        </w:tc>
        <w:tc>
          <w:tcPr>
            <w:tcW w:type="dxa" w:w="2835"/>
          </w:tcPr>
          <w:p>
            <w:pPr>
              <w:pStyle w:val="Compact"/>
              <w:spacing w:line="276" w:lineRule="auto" w:before="40" w:after="40"/>
            </w:pPr>
            <w:r>
              <w:rPr>
                <w:rFonts w:ascii="Liberation Sans Narrow" w:hAnsi="Liberation Sans Narrow"/>
                <w:sz w:val="17"/>
              </w:rPr>
              <w:t xml:space="preserve">O acordo entre as instituições financeiras sucessoras, embora seja um acordo entre os peticionantes, projeta-se para o Estado-juiz como</w:t>
            </w:r>
            <w:r>
              <w:rPr>
                <w:rFonts w:ascii="Liberation Sans Narrow" w:hAnsi="Liberation Sans Narrow"/>
                <w:sz w:val="17"/>
              </w:rPr>
              <w:t xml:space="preserve"> </w:t>
            </w:r>
            <w:r>
              <w:rPr>
                <w:rFonts w:ascii="Liberation Sans Narrow" w:hAnsi="Liberation Sans Narrow"/>
                <w:sz w:val="17"/>
              </w:rPr>
              <w:t xml:space="preserve">“Pacto de Não Judicialização dos Conflitos”</w:t>
            </w:r>
            <w:r>
              <w:rPr>
                <w:rFonts w:ascii="Liberation Sans Narrow" w:hAnsi="Liberation Sans Narrow"/>
                <w:sz w:val="17"/>
              </w:rPr>
              <w:t xml:space="preserve">, negócio processual que, homologado sob o rito dos recursos repetitivos, gera norma jurídica de eficácia parcialmente erga omnes e vinculante (art. 927, III). Foram homologadas a desistência dos recursos sobre a legitimidade passiva e a obrigação de não mais litigar sobre ela perante terceiros, sem afetar os consumidores. O acórdão qualifica o pacto como negócio jurídico processual; a ligação com a cláusula geral do art. 190 é do estudo, e não consta da tese transcrita.</w:t>
            </w:r>
          </w:p>
        </w:tc>
      </w:tr>
      <w:tr>
        <w:trPr>
          <w:cantSplit/>
        </w:trPr>
        <w:tc>
          <w:tcPr>
            <w:tcW w:type="dxa" w:w="2154"/>
          </w:tcPr>
          <w:p>
            <w:pPr>
              <w:pStyle w:val="Compact"/>
              <w:spacing w:line="276" w:lineRule="auto" w:before="40" w:after="40"/>
            </w:pPr>
            <w:r>
              <w:rPr>
                <w:rFonts w:ascii="Liberation Sans Narrow" w:hAnsi="Liberation Sans Narrow"/>
                <w:sz w:val="17"/>
              </w:rPr>
              <w:t xml:space="preserve">Art. 3º, § 1º (arbitragem)</w:t>
            </w:r>
          </w:p>
        </w:tc>
        <w:tc>
          <w:tcPr>
            <w:tcW w:type="dxa" w:w="1655"/>
          </w:tcPr>
          <w:p>
            <w:pPr>
              <w:pStyle w:val="Compact"/>
              <w:spacing w:line="276" w:lineRule="auto" w:before="40" w:after="40"/>
            </w:pPr>
            <w:r>
              <w:rPr>
                <w:rFonts w:ascii="Liberation Sans Narrow" w:hAnsi="Liberation Sans Narrow"/>
                <w:sz w:val="17"/>
              </w:rPr>
              <w:t xml:space="preserve">CC 139.519, Primeira Seção, relator Min. Napoleão Nunes Maia Filho, julgado em 11/10/2017, DJe de 10/11/2017</w:t>
            </w:r>
          </w:p>
        </w:tc>
        <w:tc>
          <w:tcPr>
            <w:tcW w:type="dxa" w:w="2835"/>
          </w:tcPr>
          <w:p>
            <w:pPr>
              <w:pStyle w:val="Compact"/>
              <w:spacing w:line="276" w:lineRule="auto" w:before="40" w:after="40"/>
            </w:pPr>
            <w:r>
              <w:rPr>
                <w:rFonts w:ascii="Liberation Sans Narrow" w:hAnsi="Liberation Sans Narrow"/>
                <w:sz w:val="17"/>
              </w:rPr>
              <w:t xml:space="preserve">Reconhecida a natureza jurisdicional da arbitragem, o conflito entre o tribunal arbitral e o juízo estatal é dirimido pelo Superior Tribunal de Justiça. Vale o princípio da competência-competência: o juízo arbitral tem precedência para decidir sobre a existência, a validade e a eficácia da cláusula compromissória, com controle judicial posterior.</w:t>
            </w:r>
          </w:p>
        </w:tc>
      </w:tr>
    </w:tbl>
    <w:bookmarkEnd w:id="19"/>
    <w:bookmarkStart w:id="20" w:name="art.-4º"/>
    <w:p>
      <w:pPr>
        <w:pStyle w:val="Heading6"/>
        <w:pBdr>
          <w:left w:val="single" w:sz="36" w:space="4" w:color="2E75B6"/>
        </w:pBdr>
        <w:shd w:val="clear" w:color="auto" w:fill="E3EEF9"/>
        <w:spacing w:before="120" w:after="60"/>
        <w:ind w:left="85"/>
      </w:pPr>
      <w:r>
        <w:rPr>
          <w:i w:val="0"/>
          <w:color w:val="1F3A5F"/>
          <w:sz w:val="22"/>
        </w:rPr>
        <w:t xml:space="preserve">Art. 4º</w:t>
      </w:r>
    </w:p>
    <w:p>
      <w:pPr>
        <w:pStyle w:val="FirstParagraph"/>
        <w:spacing w:after="60"/>
        <w:jc w:val="both"/>
      </w:pPr>
      <w:r>
        <w:rPr>
          <w:b/>
          <w:bCs/>
        </w:rPr>
        <w:t xml:space="preserve">Art. 4º</w:t>
      </w:r>
      <w:r>
        <w:t xml:space="preserve"> </w:t>
      </w:r>
      <w:r>
        <w:t xml:space="preserve">As partes têm o direito de obter em prazo razoável a solução integral do mérito, incluída a atividade satisfativa.</w:t>
      </w:r>
    </w:p>
    <w:bookmarkEnd w:id="20"/>
    <w:bookmarkStart w:id="21" w:name="X4cb12799cd0f777c5f2c286b9d77459e90ee8a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direito à solução integral do mérito em prazo razoável (aplicação narrada)</w:t>
            </w:r>
          </w:p>
        </w:tc>
        <w:tc>
          <w:tcPr>
            <w:tcW w:type="dxa" w:w="1531"/>
          </w:tcPr>
          <w:p>
            <w:pPr>
              <w:pStyle w:val="Compact"/>
              <w:spacing w:line="276" w:lineRule="auto" w:before="40" w:after="40"/>
            </w:pPr>
            <w:r>
              <w:rPr>
                <w:rFonts w:ascii="Liberation Sans Narrow" w:hAnsi="Liberation Sans Narrow"/>
                <w:sz w:val="17"/>
              </w:rPr>
              <w:t xml:space="preserve">AREsp 3.163.394, Segunda Turma, relator Min. Francisco Falcão, julgado em 18/08/2026</w:t>
            </w:r>
          </w:p>
        </w:tc>
        <w:tc>
          <w:tcPr>
            <w:tcW w:type="dxa" w:w="2030"/>
          </w:tcPr>
          <w:p>
            <w:pPr>
              <w:pStyle w:val="Compact"/>
              <w:spacing w:line="276" w:lineRule="auto" w:before="40" w:after="40"/>
            </w:pPr>
            <w:r>
              <w:rPr>
                <w:rFonts w:ascii="Liberation Sans Narrow" w:hAnsi="Liberation Sans Narrow"/>
                <w:sz w:val="17"/>
              </w:rPr>
              <w:t xml:space="preserve">Pendente controvérsia sobre parcela de depósito judicial, a manutenção do valor excedente sob custódia judicial vinculada ao mandado de segurança foi justificada como providência que privilegia a efetividade e a razoável duração do processo, evitando que a parte fosse submetida ao regime de precatórios para reaver quantia cuja legitimidade ainda se discute. Trecho: “A providência de manter o montante excedente sob custódia judicial vinculada ao mandado de segurança privilegia os princípios da cooperação, efetividade, eficiência razoável duração do processo e razoabilidade, atendendo às exigências do bem comum (arts. 4º, 6º e 8º do CPC/2015).”</w:t>
            </w:r>
          </w:p>
        </w:tc>
      </w:tr>
    </w:tbl>
    <w:bookmarkEnd w:id="21"/>
    <w:bookmarkStart w:id="22" w:name="art.-5º"/>
    <w:p>
      <w:pPr>
        <w:pStyle w:val="Heading6"/>
        <w:pBdr>
          <w:left w:val="single" w:sz="36" w:space="4" w:color="2E75B6"/>
        </w:pBdr>
        <w:shd w:val="clear" w:color="auto" w:fill="E3EEF9"/>
        <w:spacing w:before="120" w:after="60"/>
        <w:ind w:left="85"/>
      </w:pPr>
      <w:r>
        <w:rPr>
          <w:i w:val="0"/>
          <w:color w:val="1F3A5F"/>
          <w:sz w:val="22"/>
        </w:rPr>
        <w:t xml:space="preserve">Art. 5º</w:t>
      </w:r>
    </w:p>
    <w:p>
      <w:pPr>
        <w:pStyle w:val="FirstParagraph"/>
        <w:spacing w:after="60"/>
        <w:jc w:val="both"/>
      </w:pPr>
      <w:r>
        <w:rPr>
          <w:b/>
          <w:bCs/>
        </w:rPr>
        <w:t xml:space="preserve">Art. 5º</w:t>
      </w:r>
      <w:r>
        <w:t xml:space="preserve"> </w:t>
      </w:r>
      <w:r>
        <w:t xml:space="preserve">Aquele que de qualquer forma participa do processo deve comportar-se de acordo com a boa-fé.</w:t>
      </w:r>
    </w:p>
    <w:bookmarkEnd w:id="22"/>
    <w:bookmarkStart w:id="23" w:name="Xe97c604822917e7eb22a83c77f7faff458f87a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boa-fé objetiva</w:t>
            </w:r>
          </w:p>
        </w:tc>
        <w:tc>
          <w:tcPr>
            <w:tcW w:type="dxa" w:w="1531"/>
          </w:tcPr>
          <w:p>
            <w:pPr>
              <w:pStyle w:val="Compact"/>
              <w:spacing w:line="276" w:lineRule="auto" w:before="40" w:after="40"/>
            </w:pPr>
            <w:r>
              <w:rPr>
                <w:rFonts w:ascii="Liberation Sans Narrow" w:hAnsi="Liberation Sans Narrow"/>
                <w:sz w:val="17"/>
              </w:rPr>
              <w:t xml:space="preserve">AREsp 1.914.617, Quarta Turma, relator Min. Raul Araújo, julgado em 01/06/2026</w:t>
            </w:r>
          </w:p>
        </w:tc>
        <w:tc>
          <w:tcPr>
            <w:tcW w:type="dxa" w:w="1871"/>
          </w:tcPr>
          <w:p>
            <w:pPr>
              <w:pStyle w:val="Compact"/>
              <w:spacing w:line="276" w:lineRule="auto" w:before="40" w:after="40"/>
            </w:pPr>
            <w:r>
              <w:rPr>
                <w:rFonts w:ascii="Liberation Sans Narrow" w:hAnsi="Liberation Sans Narrow"/>
                <w:sz w:val="17"/>
              </w:rPr>
              <w:t xml:space="preserve">A aplicação da penalidade por litigância de má-fé exige a comprovação do dolo da parte, ou seja, da intenção de obstrução do trâmite regular do processo ou de causar prejuízo à parte contrária.</w:t>
            </w:r>
          </w:p>
        </w:tc>
      </w:tr>
    </w:tbl>
    <w:bookmarkEnd w:id="23"/>
    <w:bookmarkStart w:id="24" w:name="art.-6º"/>
    <w:p>
      <w:pPr>
        <w:pStyle w:val="Heading6"/>
        <w:pBdr>
          <w:left w:val="single" w:sz="36" w:space="4" w:color="2E75B6"/>
        </w:pBdr>
        <w:shd w:val="clear" w:color="auto" w:fill="E3EEF9"/>
        <w:spacing w:before="120" w:after="60"/>
        <w:ind w:left="85"/>
      </w:pPr>
      <w:r>
        <w:rPr>
          <w:i w:val="0"/>
          <w:color w:val="1F3A5F"/>
          <w:sz w:val="22"/>
        </w:rPr>
        <w:t xml:space="preserve">Art. 6º</w:t>
      </w:r>
    </w:p>
    <w:p>
      <w:pPr>
        <w:pStyle w:val="FirstParagraph"/>
        <w:spacing w:after="60"/>
        <w:jc w:val="both"/>
      </w:pPr>
      <w:r>
        <w:rPr>
          <w:b/>
          <w:bCs/>
        </w:rPr>
        <w:t xml:space="preserve">Art. 6º</w:t>
      </w:r>
      <w:r>
        <w:t xml:space="preserve"> </w:t>
      </w:r>
      <w:r>
        <w:t xml:space="preserve">Todos os sujeitos do processo devem cooperar entre si para que se obtenha, em tempo razoável, decisão de mérito justa e efetiva.</w:t>
      </w:r>
    </w:p>
    <w:bookmarkEnd w:id="24"/>
    <w:bookmarkStart w:id="25" w:name="X2a6d78928ffe4d8bfe31c37a202563e454170c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6º (colaboração e boa-fé); art. 17 (interesse de agir)</w:t>
            </w:r>
          </w:p>
        </w:tc>
        <w:tc>
          <w:tcPr>
            <w:tcW w:type="dxa" w:w="1655"/>
          </w:tcPr>
          <w:p>
            <w:pPr>
              <w:pStyle w:val="Compact"/>
              <w:spacing w:line="276" w:lineRule="auto" w:before="40" w:after="40"/>
            </w:pPr>
            <w:r>
              <w:rPr>
                <w:rFonts w:ascii="Liberation Sans Narrow" w:hAnsi="Liberation Sans Narrow"/>
                <w:sz w:val="17"/>
              </w:rPr>
              <w:t xml:space="preserve">Tema Repetitivo 1124, REsp 1.913.152, Primeira Seção, relatora Min. Maria Thereza de Assis Moura, julgado em 08/10/2025, Diário de Justiça Eletrônico Nacional (DJEN) de 06/11/2025</w:t>
            </w:r>
          </w:p>
        </w:tc>
        <w:tc>
          <w:tcPr>
            <w:tcW w:type="dxa" w:w="2154"/>
          </w:tcPr>
          <w:p>
            <w:pPr>
              <w:pStyle w:val="Compact"/>
              <w:spacing w:line="276" w:lineRule="auto" w:before="40" w:after="40"/>
            </w:pPr>
            <w:r>
              <w:rPr>
                <w:rFonts w:ascii="Liberation Sans Narrow" w:hAnsi="Liberation Sans Narrow"/>
                <w:sz w:val="17"/>
              </w:rPr>
              <w:t xml:space="preserve">A atuação cooperativa entre o segurado e a Administração orienta o interesse de agir na ação previdenciária. O segurado deve apresentar requerimento administrativo apto, com documentação minimamente suficiente; o indeferimento forçado, ou a omissão em complementar a documentação depois de intimado, impede o reconhecimento do interesse de agir. Se o requerimento veio com documentação apta ao seu conhecimento, embora insuficiente, o INSS deve intimar o segurado a complementá-la; não o fazendo, o interesse de agir está configurado.</w:t>
            </w:r>
          </w:p>
        </w:tc>
      </w:tr>
      <w:tr>
        <w:trPr>
          <w:cantSplit/>
        </w:trPr>
        <w:tc>
          <w:tcPr>
            <w:tcW w:type="dxa" w:w="1780"/>
          </w:tcPr>
          <w:p>
            <w:pPr>
              <w:pStyle w:val="Compact"/>
              <w:spacing w:line="276" w:lineRule="auto" w:before="40" w:after="40"/>
            </w:pPr>
            <w:r>
              <w:rPr>
                <w:rFonts w:ascii="Liberation Sans Narrow" w:hAnsi="Liberation Sans Narrow"/>
                <w:sz w:val="17"/>
              </w:rPr>
              <w:t xml:space="preserve">Art. 6º (cooperação e boa-fé); arts. 77 e 80 (litigância abusiva)</w:t>
            </w:r>
          </w:p>
        </w:tc>
        <w:tc>
          <w:tcPr>
            <w:tcW w:type="dxa" w:w="1655"/>
          </w:tcPr>
          <w:p>
            <w:pPr>
              <w:pStyle w:val="Compact"/>
              <w:spacing w:line="276" w:lineRule="auto" w:before="40" w:after="40"/>
            </w:pPr>
            <w:r>
              <w:rPr>
                <w:rFonts w:ascii="Liberation Sans Narrow" w:hAnsi="Liberation Sans Narrow"/>
                <w:sz w:val="17"/>
              </w:rPr>
              <w:t xml:space="preserve">Tema Repetitivo 1198, REsp 2.021.665, Corte Especial, relator Min. Moura Ribeiro, julgado em 13/03/2025, DJEN de 11/06/2026</w:t>
            </w:r>
          </w:p>
        </w:tc>
        <w:tc>
          <w:tcPr>
            <w:tcW w:type="dxa" w:w="2154"/>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limites do dever de cooperação (dever de auxílio)</w:t>
            </w:r>
          </w:p>
        </w:tc>
        <w:tc>
          <w:tcPr>
            <w:tcW w:type="dxa" w:w="1655"/>
          </w:tcPr>
          <w:p>
            <w:pPr>
              <w:pStyle w:val="Compact"/>
              <w:spacing w:line="276" w:lineRule="auto" w:before="40" w:after="40"/>
            </w:pPr>
            <w:r>
              <w:rPr>
                <w:rFonts w:ascii="Liberation Sans Narrow" w:hAnsi="Liberation Sans Narrow"/>
                <w:sz w:val="17"/>
              </w:rPr>
              <w:t xml:space="preserve">REsp 2.224.132, Terceira Turma, relator Min. Ricardo Villas Bôas Cueva, julgado em 16/06/2026</w:t>
            </w:r>
          </w:p>
        </w:tc>
        <w:tc>
          <w:tcPr>
            <w:tcW w:type="dxa" w:w="2154"/>
          </w:tcPr>
          <w:p>
            <w:pPr>
              <w:pStyle w:val="Compact"/>
              <w:spacing w:line="276" w:lineRule="auto" w:before="40" w:after="40"/>
            </w:pPr>
            <w:r>
              <w:rPr>
                <w:rFonts w:ascii="Liberation Sans Narrow" w:hAnsi="Liberation Sans Narrow"/>
                <w:sz w:val="17"/>
              </w:rPr>
              <w:t xml:space="preserve">O princípio da cooperação, na vertente do dever de auxílio, não impõe ao magistrado o dever de suprir a deficiência probatória da parte nem de assumir ônus que incumbem ao credor, especialmente quando este dispõe de meios para obter as informações necessárias.</w:t>
            </w:r>
          </w:p>
        </w:tc>
      </w:tr>
    </w:tbl>
    <w:bookmarkEnd w:id="25"/>
    <w:bookmarkStart w:id="26" w:name="art.-7º"/>
    <w:p>
      <w:pPr>
        <w:pStyle w:val="Heading6"/>
        <w:pBdr>
          <w:left w:val="single" w:sz="36" w:space="4" w:color="2E75B6"/>
        </w:pBdr>
        <w:shd w:val="clear" w:color="auto" w:fill="E3EEF9"/>
        <w:spacing w:before="120" w:after="60"/>
        <w:ind w:left="85"/>
      </w:pPr>
      <w:r>
        <w:rPr>
          <w:i w:val="0"/>
          <w:color w:val="1F3A5F"/>
          <w:sz w:val="22"/>
        </w:rPr>
        <w:t xml:space="preserve">Art. 7º</w:t>
      </w:r>
    </w:p>
    <w:p>
      <w:pPr>
        <w:pStyle w:val="FirstParagraph"/>
        <w:spacing w:after="60"/>
        <w:jc w:val="both"/>
      </w:pPr>
      <w:r>
        <w:rPr>
          <w:b/>
          <w:bCs/>
        </w:rPr>
        <w:t xml:space="preserve">Art. 7º</w:t>
      </w:r>
      <w:r>
        <w:t xml:space="preserve"> </w:t>
      </w:r>
      <w:r>
        <w:t xml:space="preserve">É assegurada às partes paridade de tratamento em relação ao exercício de direitos e faculdades processuais, aos meios de defesa, aos ônus, aos deveres e à aplicação de sanções processuais, competindo ao juiz zelar pelo efetivo contraditório.</w:t>
      </w:r>
    </w:p>
    <w:bookmarkEnd w:id="26"/>
    <w:bookmarkStart w:id="27" w:name="X6473d108b860ee6b667bf4d50750d81cbe6ed62"/>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7º (paridade de tratamento); art. 183</w:t>
            </w:r>
          </w:p>
        </w:tc>
        <w:tc>
          <w:tcPr>
            <w:tcW w:type="dxa" w:w="1531"/>
          </w:tcPr>
          <w:p>
            <w:pPr>
              <w:pStyle w:val="Compact"/>
              <w:spacing w:line="276" w:lineRule="auto" w:before="40" w:after="40"/>
            </w:pPr>
            <w:r>
              <w:rPr>
                <w:rFonts w:ascii="Liberation Sans Narrow" w:hAnsi="Liberation Sans Narrow"/>
                <w:sz w:val="17"/>
              </w:rPr>
              <w:t xml:space="preserve">ADI 5.814, Tribunal Pleno, relator Min. Roberto Barroso, julgado em 06/02/2019</w:t>
            </w:r>
          </w:p>
        </w:tc>
        <w:tc>
          <w:tcPr>
            <w:tcW w:type="dxa" w:w="2780"/>
          </w:tcPr>
          <w:p>
            <w:pPr>
              <w:pStyle w:val="Compact"/>
              <w:spacing w:line="276" w:lineRule="auto" w:before="40" w:after="40"/>
            </w:pPr>
            <w:r>
              <w:rPr>
                <w:rFonts w:ascii="Liberation Sans Narrow" w:hAnsi="Liberation Sans Narrow"/>
                <w:sz w:val="17"/>
              </w:rPr>
              <w:t xml:space="preserve">As prerrogativas processuais dos entes públicos, como o prazo recursal em dobro e a intimação pessoal, não se aplicam aos processos de controle abstrato de constitucionalidade. Agravo regimental desprovido por maioria.</w:t>
            </w:r>
          </w:p>
        </w:tc>
      </w:tr>
    </w:tbl>
    <w:bookmarkEnd w:id="27"/>
    <w:bookmarkStart w:id="28" w:name="art.-8º"/>
    <w:p>
      <w:pPr>
        <w:pStyle w:val="Heading6"/>
        <w:pBdr>
          <w:left w:val="single" w:sz="36" w:space="4" w:color="2E75B6"/>
        </w:pBdr>
        <w:shd w:val="clear" w:color="auto" w:fill="E3EEF9"/>
        <w:spacing w:before="120" w:after="60"/>
        <w:ind w:left="85"/>
      </w:pPr>
      <w:r>
        <w:rPr>
          <w:i w:val="0"/>
          <w:color w:val="1F3A5F"/>
          <w:sz w:val="22"/>
        </w:rPr>
        <w:t xml:space="preserve">Art. 8º</w:t>
      </w:r>
    </w:p>
    <w:p>
      <w:pPr>
        <w:pStyle w:val="FirstParagraph"/>
        <w:spacing w:after="60"/>
        <w:jc w:val="both"/>
      </w:pPr>
      <w:r>
        <w:rPr>
          <w:b/>
          <w:bCs/>
        </w:rPr>
        <w:t xml:space="preserve">Art. 8º</w:t>
      </w:r>
      <w:r>
        <w:t xml:space="preserve"> </w:t>
      </w:r>
      <w:r>
        <w:t xml:space="preserve">Ao aplicar o ordenamento jurídico, o juiz atenderá aos fins sociais e às exigências do bem comum, resguardando e promovendo a dignidade da pessoa humana e observando a proporcionalidade, a razoabilidade, a legalidade, a publicidade e a eficiência.</w:t>
      </w:r>
    </w:p>
    <w:bookmarkEnd w:id="28"/>
    <w:bookmarkStart w:id="29" w:name="X17bec64f89924ff8727f7a8e70ed16e9272542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proporcionalidade e razoabilidade na medida executiva atípica</w:t>
            </w:r>
          </w:p>
        </w:tc>
        <w:tc>
          <w:tcPr>
            <w:tcW w:type="dxa" w:w="1531"/>
          </w:tcPr>
          <w:p>
            <w:pPr>
              <w:pStyle w:val="Compact"/>
              <w:spacing w:line="276" w:lineRule="auto" w:before="40" w:after="40"/>
            </w:pPr>
            <w:r>
              <w:rPr>
                <w:rFonts w:ascii="Liberation Sans Narrow" w:hAnsi="Liberation Sans Narrow"/>
                <w:sz w:val="17"/>
              </w:rPr>
              <w:t xml:space="preserve">REsp 1.996.081, Quarta Turma, relator Min. João Otávio de Noronha, julgado em 16/03/2026</w:t>
            </w:r>
          </w:p>
        </w:tc>
        <w:tc>
          <w:tcPr>
            <w:tcW w:type="dxa" w:w="2404"/>
          </w:tcPr>
          <w:p>
            <w:pPr>
              <w:pStyle w:val="Compact"/>
              <w:spacing w:line="276" w:lineRule="auto" w:before="40" w:after="40"/>
            </w:pPr>
            <w:r>
              <w:rPr>
                <w:rFonts w:ascii="Liberation Sans Narrow" w:hAnsi="Liberation Sans Narrow"/>
                <w:sz w:val="17"/>
              </w:rPr>
              <w:t xml:space="preserve">A adoção de medidas executivas atípicas do art. 139, IV, é possível quando fundamentada, após o esgotamento dos meios típicos e observadas a proporcionalidade e a razoabilidade exigidas pelo art. 8º; a revisão da necessidade e da proporcionalidade da medida no caso concreto exige reexame de provas, vedado pela Súmula 7 do STJ.</w:t>
            </w:r>
          </w:p>
        </w:tc>
      </w:tr>
    </w:tbl>
    <w:bookmarkEnd w:id="29"/>
    <w:bookmarkStart w:id="30" w:name="art.-9º"/>
    <w:p>
      <w:pPr>
        <w:pStyle w:val="Heading6"/>
        <w:pBdr>
          <w:left w:val="single" w:sz="36" w:space="4" w:color="2E75B6"/>
        </w:pBdr>
        <w:shd w:val="clear" w:color="auto" w:fill="E3EEF9"/>
        <w:spacing w:before="120" w:after="60"/>
        <w:ind w:left="85"/>
      </w:pPr>
      <w:r>
        <w:rPr>
          <w:i w:val="0"/>
          <w:color w:val="1F3A5F"/>
          <w:sz w:val="22"/>
        </w:rPr>
        <w:t xml:space="preserve">Art. 9º</w:t>
      </w:r>
    </w:p>
    <w:p>
      <w:pPr>
        <w:pStyle w:val="FirstParagraph"/>
        <w:spacing w:after="60"/>
        <w:jc w:val="both"/>
      </w:pPr>
      <w:r>
        <w:rPr>
          <w:b/>
          <w:bCs/>
        </w:rPr>
        <w:t xml:space="preserve">Art. 9º</w:t>
      </w:r>
      <w:r>
        <w:t xml:space="preserve"> </w:t>
      </w:r>
      <w:r>
        <w:t xml:space="preserve">Não se proferirá decisão contra uma das partes sem que ela seja previamente ouvida.</w:t>
      </w:r>
    </w:p>
    <w:p>
      <w:pPr>
        <w:pStyle w:val="BodyText"/>
        <w:spacing w:after="60"/>
        <w:jc w:val="both"/>
      </w:pPr>
      <w:r>
        <w:t xml:space="preserve">Parágrafo único. O disposto no caput não se aplica:</w:t>
      </w:r>
    </w:p>
    <w:p>
      <w:pPr>
        <w:pStyle w:val="BodyText"/>
        <w:spacing w:after="60"/>
        <w:jc w:val="both"/>
      </w:pPr>
      <w:r>
        <w:t xml:space="preserve">I - à tutela provisória de urgência;</w:t>
      </w:r>
    </w:p>
    <w:p>
      <w:pPr>
        <w:pStyle w:val="BodyText"/>
        <w:spacing w:after="60"/>
        <w:jc w:val="both"/>
      </w:pPr>
      <w:r>
        <w:t xml:space="preserve">II - às hipóteses de tutela da evidência previstas no art. 311, incisos II e III;</w:t>
      </w:r>
    </w:p>
    <w:p>
      <w:pPr>
        <w:pStyle w:val="BodyText"/>
        <w:spacing w:after="60"/>
        <w:jc w:val="both"/>
      </w:pPr>
      <w:r>
        <w:t xml:space="preserve">III - à decisão prevista no art. 701.</w:t>
      </w:r>
    </w:p>
    <w:bookmarkEnd w:id="30"/>
    <w:bookmarkStart w:id="31" w:name="X7d34faf8b66b2cc3954b248903c11fc9c284133"/>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9º, parágrafo único, II (tutela da evidência dos incisos II e III do art. 311)</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1905"/>
          </w:tcPr>
          <w:p>
            <w:pPr>
              <w:pStyle w:val="Compact"/>
              <w:spacing w:line="276" w:lineRule="auto" w:before="40" w:after="40"/>
            </w:pPr>
            <w:r>
              <w:rPr>
                <w:rFonts w:ascii="Liberation Sans Narrow" w:hAnsi="Liberation Sans Narrow"/>
                <w:sz w:val="17"/>
              </w:rPr>
              <w:t xml:space="preserve">Nas hipóteses do art. 9º, parágrafo único, II, e do art. 311, parágrafo único, o contraditório não foi suprimido, e sim diferido, como em qualquer provimento liminar. O legislador ponderou o contraditório com o processo justo e efetivo, que inclui a duração razoável e o acesso material à justiça.</w:t>
            </w:r>
          </w:p>
        </w:tc>
      </w:tr>
    </w:tbl>
    <w:bookmarkEnd w:id="31"/>
    <w:bookmarkStart w:id="32" w:name="art.-10"/>
    <w:p>
      <w:pPr>
        <w:pStyle w:val="Heading6"/>
        <w:pBdr>
          <w:left w:val="single" w:sz="36" w:space="4" w:color="2E75B6"/>
        </w:pBdr>
        <w:shd w:val="clear" w:color="auto" w:fill="E3EEF9"/>
        <w:spacing w:before="120" w:after="60"/>
        <w:ind w:left="85"/>
      </w:pPr>
      <w:r>
        <w:rPr>
          <w:i w:val="0"/>
          <w:color w:val="1F3A5F"/>
          <w:sz w:val="22"/>
        </w:rPr>
        <w:t xml:space="preserve">Art. 10</w:t>
      </w:r>
    </w:p>
    <w:p>
      <w:pPr>
        <w:pStyle w:val="FirstParagraph"/>
        <w:spacing w:after="60"/>
        <w:jc w:val="both"/>
      </w:pPr>
      <w:r>
        <w:rPr>
          <w:b/>
          <w:bCs/>
        </w:rPr>
        <w:t xml:space="preserve">Art. 10.</w:t>
      </w:r>
      <w:r>
        <w:t xml:space="preserve"> </w:t>
      </w:r>
      <w:r>
        <w:t xml:space="preserve">O juiz não pode decidir, em grau algum de jurisdição, com base em fundamento a respeito do qual não se tenha dado às partes oportunidade de se manifestar, ainda que se trate de matéria sobre a qual deva decidir de ofício.</w:t>
      </w:r>
    </w:p>
    <w:bookmarkEnd w:id="32"/>
    <w:bookmarkStart w:id="33" w:name="X4196f55d1dea384844eea93204a15dc7377453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Arts. 9º, 10 e 11 (contraditório e fundamentação)</w:t>
            </w:r>
          </w:p>
        </w:tc>
        <w:tc>
          <w:tcPr>
            <w:tcW w:type="dxa" w:w="1655"/>
          </w:tcPr>
          <w:p>
            <w:pPr>
              <w:pStyle w:val="Compact"/>
              <w:spacing w:line="276" w:lineRule="auto" w:before="40" w:after="40"/>
            </w:pPr>
            <w:r>
              <w:rPr>
                <w:rFonts w:ascii="Liberation Sans Narrow" w:hAnsi="Liberation Sans Narrow"/>
                <w:sz w:val="17"/>
              </w:rPr>
              <w:t xml:space="preserve">Tema Repetitivo 1306, REsp 2.148.059, REsp 2.148.580 e REsp 2.150.218, Corte Especial, relator Min. Luis Felipe Salomão, julgado em 20/08/2025, DJEN de 05/09/2025</w:t>
            </w:r>
          </w:p>
        </w:tc>
        <w:tc>
          <w:tcPr>
            <w:tcW w:type="dxa" w:w="1905"/>
          </w:tcPr>
          <w:p>
            <w:pPr>
              <w:pStyle w:val="Compact"/>
              <w:spacing w:line="276" w:lineRule="auto" w:before="40" w:after="40"/>
            </w:pPr>
            <w:r>
              <w:rPr>
                <w:rFonts w:ascii="Liberation Sans Narrow" w:hAnsi="Liberation Sans Narrow"/>
                <w:sz w:val="17"/>
              </w:rPr>
              <w:t xml:space="preserve">A fundamentação por referência (per relationem) é permitida desde que o julgador, ao reproduzir trechos de decisão anterior, documento ou parecer como razões de decidir, enfrente, ainda que de forma sucinta, as novas questões relevantes do processo, dispensada a análise pormenorizada de cada alegação ou prova. O art. 1.021, § 3º, não impede reproduzir os fundamentos da decisão agravada para negar provimento ao agravo interno quando a parte não apresenta argumento novo.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10 (vedação à decisão surpresa)</w:t>
            </w:r>
          </w:p>
        </w:tc>
        <w:tc>
          <w:tcPr>
            <w:tcW w:type="dxa" w:w="1655"/>
          </w:tcPr>
          <w:p>
            <w:pPr>
              <w:pStyle w:val="Compact"/>
              <w:spacing w:line="276" w:lineRule="auto" w:before="40" w:after="40"/>
            </w:pPr>
            <w:r>
              <w:rPr>
                <w:rFonts w:ascii="Liberation Sans Narrow" w:hAnsi="Liberation Sans Narrow"/>
                <w:sz w:val="17"/>
              </w:rPr>
              <w:t xml:space="preserve">REsp 2.076.294, Terceira Turma, relatora Min. Nancy Andrighi, DJe de 18/12/2023</w:t>
            </w:r>
          </w:p>
        </w:tc>
        <w:tc>
          <w:tcPr>
            <w:tcW w:type="dxa" w:w="1905"/>
          </w:tcPr>
          <w:p>
            <w:pPr>
              <w:pStyle w:val="Compact"/>
              <w:spacing w:line="276" w:lineRule="auto" w:before="40" w:after="40"/>
            </w:pPr>
            <w:r>
              <w:rPr>
                <w:rFonts w:ascii="Liberation Sans Narrow" w:hAnsi="Liberation Sans Narrow"/>
                <w:sz w:val="17"/>
              </w:rPr>
              <w:t xml:space="preserve">Não há decisão surpresa nem violação ao art. 10 quando as partes tiveram oportunidade de se manifestar sobre o fato que fundamentou a decisão (no caso, a instalação de rastreador no veículo, tratada como mera faculdade do segurado).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10 (decisão surpresa; alcance de</w:t>
            </w:r>
            <w:r>
              <w:rPr>
                <w:rFonts w:ascii="Liberation Sans Narrow" w:hAnsi="Liberation Sans Narrow"/>
                <w:sz w:val="17"/>
              </w:rPr>
              <w:t xml:space="preserve"> </w:t>
            </w:r>
            <w:r>
              <w:rPr>
                <w:rFonts w:ascii="Liberation Sans Narrow" w:hAnsi="Liberation Sans Narrow"/>
                <w:sz w:val="17"/>
              </w:rPr>
              <w:t xml:space="preserve">“fundamento”</w:t>
            </w:r>
            <w:r>
              <w:rPr>
                <w:rFonts w:ascii="Liberation Sans Narrow" w:hAnsi="Liberation Sans Narrow"/>
                <w:sz w:val="17"/>
              </w:rPr>
              <w:t xml:space="preserve">)</w:t>
            </w:r>
          </w:p>
        </w:tc>
        <w:tc>
          <w:tcPr>
            <w:tcW w:type="dxa" w:w="1655"/>
          </w:tcPr>
          <w:p>
            <w:pPr>
              <w:pStyle w:val="Compact"/>
              <w:spacing w:line="276" w:lineRule="auto" w:before="40" w:after="40"/>
            </w:pPr>
            <w:r>
              <w:rPr>
                <w:rFonts w:ascii="Liberation Sans Narrow" w:hAnsi="Liberation Sans Narrow"/>
                <w:sz w:val="17"/>
              </w:rPr>
              <w:t xml:space="preserve">RMS 52.463, Primeira Turma, relator Min. Gurgel de Faria, julgado em 04/09/2018, DJe de 13/09/2018</w:t>
            </w:r>
          </w:p>
        </w:tc>
        <w:tc>
          <w:tcPr>
            <w:tcW w:type="dxa" w:w="1905"/>
          </w:tcPr>
          <w:p>
            <w:pPr>
              <w:pStyle w:val="Compact"/>
              <w:spacing w:line="276" w:lineRule="auto" w:before="40" w:after="40"/>
            </w:pPr>
            <w:r>
              <w:rPr>
                <w:rFonts w:ascii="Liberation Sans Narrow" w:hAnsi="Liberation Sans Narrow"/>
                <w:sz w:val="17"/>
              </w:rPr>
              <w:t xml:space="preserve">O termo</w:t>
            </w:r>
            <w:r>
              <w:rPr>
                <w:rFonts w:ascii="Liberation Sans Narrow" w:hAnsi="Liberation Sans Narrow"/>
                <w:sz w:val="17"/>
              </w:rPr>
              <w:t xml:space="preserve"> </w:t>
            </w:r>
            <w:r>
              <w:rPr>
                <w:rFonts w:ascii="Liberation Sans Narrow" w:hAnsi="Liberation Sans Narrow"/>
                <w:sz w:val="17"/>
              </w:rPr>
              <w:t xml:space="preserve">“fundamento”</w:t>
            </w:r>
            <w:r>
              <w:rPr>
                <w:rFonts w:ascii="Liberation Sans Narrow" w:hAnsi="Liberation Sans Narrow"/>
                <w:sz w:val="17"/>
              </w:rPr>
              <w:t xml:space="preserve">, no art. 10, refere-se ao fundamento jurídico, isto é, à circunstância de fato qualificada pelo direito em que se baseia a pretensão ou a defesa, ou que possa influir no julgamento; não se confunde com o fundamento normativo usado pelo julgador para examinar a causa. Julgada inexistente a decisão surpresa no caso.</w:t>
            </w:r>
          </w:p>
        </w:tc>
      </w:tr>
    </w:tbl>
    <w:bookmarkEnd w:id="33"/>
    <w:bookmarkStart w:id="34" w:name="art.-11"/>
    <w:p>
      <w:pPr>
        <w:pStyle w:val="Heading6"/>
        <w:pBdr>
          <w:left w:val="single" w:sz="36" w:space="4" w:color="2E75B6"/>
        </w:pBdr>
        <w:shd w:val="clear" w:color="auto" w:fill="E3EEF9"/>
        <w:spacing w:before="120" w:after="60"/>
        <w:ind w:left="85"/>
      </w:pPr>
      <w:r>
        <w:rPr>
          <w:i w:val="0"/>
          <w:color w:val="1F3A5F"/>
          <w:sz w:val="22"/>
        </w:rPr>
        <w:t xml:space="preserve">Art. 11</w:t>
      </w:r>
    </w:p>
    <w:p>
      <w:pPr>
        <w:pStyle w:val="FirstParagraph"/>
        <w:spacing w:after="60"/>
        <w:jc w:val="both"/>
      </w:pPr>
      <w:r>
        <w:rPr>
          <w:b/>
          <w:bCs/>
        </w:rPr>
        <w:t xml:space="preserve">Art. 11.</w:t>
      </w:r>
      <w:r>
        <w:t xml:space="preserve"> </w:t>
      </w:r>
      <w:r>
        <w:t xml:space="preserve">Todos os julgamentos dos órgãos do Poder Judiciário serão públicos, e fundamentadas todas as decisões, sob pena de nulidade.</w:t>
      </w:r>
    </w:p>
    <w:p>
      <w:pPr>
        <w:pStyle w:val="BodyText"/>
        <w:spacing w:after="60"/>
        <w:jc w:val="both"/>
      </w:pPr>
      <w:r>
        <w:t xml:space="preserve">Parágrafo único. Nos casos de segredo de justiça, pode ser autorizada a presença somente das partes, de seus advogados, de defensores públicos ou do Ministério Público.</w:t>
      </w:r>
    </w:p>
    <w:bookmarkEnd w:id="34"/>
    <w:bookmarkStart w:id="35" w:name="X45f3fb7c0a6b3c2ae385b2fde708adee422675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11 (fundamentação das decisões)</w:t>
            </w:r>
          </w:p>
        </w:tc>
        <w:tc>
          <w:tcPr>
            <w:tcW w:type="dxa" w:w="1655"/>
          </w:tcPr>
          <w:p>
            <w:pPr>
              <w:pStyle w:val="Compact"/>
              <w:spacing w:line="276" w:lineRule="auto" w:before="40" w:after="40"/>
            </w:pPr>
            <w:r>
              <w:rPr>
                <w:rFonts w:ascii="Liberation Sans Narrow" w:hAnsi="Liberation Sans Narrow"/>
                <w:sz w:val="17"/>
              </w:rPr>
              <w:t xml:space="preserve">Tema Repetitivo 1306, REsp 2.148.059, REsp 2.148.580 e REsp 2.150.218, Corte Especial, relator Min. Luis Felipe Salomão, julgado em 20/08/2025, DJEN de 05/09/2025</w:t>
            </w:r>
          </w:p>
        </w:tc>
        <w:tc>
          <w:tcPr>
            <w:tcW w:type="dxa" w:w="1905"/>
          </w:tcPr>
          <w:p>
            <w:pPr>
              <w:pStyle w:val="Compact"/>
              <w:spacing w:line="276" w:lineRule="auto" w:before="40" w:after="40"/>
            </w:pPr>
            <w:r>
              <w:rPr>
                <w:rFonts w:ascii="Liberation Sans Narrow" w:hAnsi="Liberation Sans Narrow"/>
                <w:sz w:val="17"/>
              </w:rPr>
              <w:t xml:space="preserve">A fundamentação por referência (per relationem) é válida se o julgador enfrentar, ainda que sucintamente, as novas questões relevantes do processo, sem exigir análise pormenorizada de cada alegação ou prova. É admitida a reprodução dos fundamentos da decisão agravada para negar provimento ao agravo interno, na hipótese do art. 1.021, § 3º, quando a parte não traz argumento novo.</w:t>
            </w:r>
          </w:p>
        </w:tc>
      </w:tr>
    </w:tbl>
    <w:bookmarkEnd w:id="35"/>
    <w:bookmarkStart w:id="36" w:name="art.-12"/>
    <w:p>
      <w:pPr>
        <w:pStyle w:val="Heading6"/>
        <w:pBdr>
          <w:left w:val="single" w:sz="36" w:space="4" w:color="2E75B6"/>
        </w:pBdr>
        <w:shd w:val="clear" w:color="auto" w:fill="E3EEF9"/>
        <w:spacing w:before="120" w:after="60"/>
        <w:ind w:left="85"/>
      </w:pPr>
      <w:r>
        <w:rPr>
          <w:i w:val="0"/>
          <w:color w:val="1F3A5F"/>
          <w:sz w:val="22"/>
        </w:rPr>
        <w:t xml:space="preserve">Art. 12</w:t>
      </w:r>
    </w:p>
    <w:p>
      <w:pPr>
        <w:pStyle w:val="FirstParagraph"/>
        <w:spacing w:after="60"/>
        <w:jc w:val="both"/>
      </w:pPr>
      <w:r>
        <w:rPr>
          <w:b/>
          <w:bCs/>
        </w:rPr>
        <w:t xml:space="preserve">Art. 12.</w:t>
      </w:r>
      <w:r>
        <w:t xml:space="preserve"> </w:t>
      </w:r>
      <w:r>
        <w:t xml:space="preserve">Os juízes e os tribunais atenderão, preferencialmente, à ordem cronológica de conclusão para proferir sentença ou acórdão. (Redação dada pela Lei nº 13.256/2016)</w:t>
      </w:r>
    </w:p>
    <w:p>
      <w:pPr>
        <w:pStyle w:val="BodyText"/>
        <w:spacing w:after="60"/>
        <w:jc w:val="both"/>
      </w:pPr>
      <w:r>
        <w:t xml:space="preserve">§ 1º A lista de processos aptos a julgamento deverá estar permanentemente à disposição para consulta pública em cartório e na rede mundial de computadores.</w:t>
      </w:r>
    </w:p>
    <w:p>
      <w:pPr>
        <w:pStyle w:val="BodyText"/>
        <w:spacing w:after="60"/>
        <w:jc w:val="both"/>
      </w:pPr>
      <w:r>
        <w:t xml:space="preserve">§ 2º Estão excluídos da regra do caput:</w:t>
      </w:r>
    </w:p>
    <w:p>
      <w:pPr>
        <w:pStyle w:val="BodyText"/>
        <w:spacing w:after="60"/>
        <w:jc w:val="both"/>
      </w:pPr>
      <w:r>
        <w:t xml:space="preserve">I - as sentenças proferidas em audiência, homologatórias de acordo ou de improcedência liminar do pedido;</w:t>
      </w:r>
    </w:p>
    <w:p>
      <w:pPr>
        <w:pStyle w:val="BodyText"/>
        <w:spacing w:after="60"/>
        <w:jc w:val="both"/>
      </w:pPr>
      <w:r>
        <w:t xml:space="preserve">II - o julgamento de processos em bloco para aplicação de tese jurídica firmada em julgamento de casos repetitivos;</w:t>
      </w:r>
    </w:p>
    <w:p>
      <w:pPr>
        <w:pStyle w:val="BodyText"/>
        <w:spacing w:after="60"/>
        <w:jc w:val="both"/>
      </w:pPr>
      <w:r>
        <w:t xml:space="preserve">III - o julgamento de recursos repetitivos ou de incidente de resolução de demandas repetitivas;</w:t>
      </w:r>
    </w:p>
    <w:p>
      <w:pPr>
        <w:pStyle w:val="BodyText"/>
        <w:spacing w:after="60"/>
        <w:jc w:val="both"/>
      </w:pPr>
      <w:r>
        <w:t xml:space="preserve">IV - as decisões proferidas com base nos arts. 485 e 932;</w:t>
      </w:r>
    </w:p>
    <w:p>
      <w:pPr>
        <w:pStyle w:val="BodyText"/>
        <w:spacing w:after="60"/>
        <w:jc w:val="both"/>
      </w:pPr>
      <w:r>
        <w:t xml:space="preserve">V - o julgamento de embargos de declaração;</w:t>
      </w:r>
    </w:p>
    <w:p>
      <w:pPr>
        <w:pStyle w:val="BodyText"/>
        <w:spacing w:after="60"/>
        <w:jc w:val="both"/>
      </w:pPr>
      <w:r>
        <w:t xml:space="preserve">VI - o julgamento de agravo interno;</w:t>
      </w:r>
    </w:p>
    <w:p>
      <w:pPr>
        <w:pStyle w:val="BodyText"/>
        <w:spacing w:after="60"/>
        <w:jc w:val="both"/>
      </w:pPr>
      <w:r>
        <w:t xml:space="preserve">VII - as preferências legais e as metas estabelecidas pelo Conselho Nacional de Justiça;</w:t>
      </w:r>
    </w:p>
    <w:p>
      <w:pPr>
        <w:pStyle w:val="BodyText"/>
        <w:spacing w:after="60"/>
        <w:jc w:val="both"/>
      </w:pPr>
      <w:r>
        <w:t xml:space="preserve">VIII - os processos criminais, nos órgãos jurisdicionais que tenham competência penal;</w:t>
      </w:r>
    </w:p>
    <w:p>
      <w:pPr>
        <w:pStyle w:val="BodyText"/>
        <w:spacing w:after="60"/>
        <w:jc w:val="both"/>
      </w:pPr>
      <w:r>
        <w:t xml:space="preserve">IX - a causa que exija urgência no julgamento, assim reconhecida por decisão fundamentada.</w:t>
      </w:r>
    </w:p>
    <w:p>
      <w:pPr>
        <w:pStyle w:val="BodyText"/>
        <w:spacing w:after="60"/>
        <w:jc w:val="both"/>
      </w:pPr>
      <w:r>
        <w:t xml:space="preserve">§ 3º Após elaboração de lista própria, respeitar-se-á a ordem cronológica das conclusões entre as preferências legais.</w:t>
      </w:r>
    </w:p>
    <w:p>
      <w:pPr>
        <w:pStyle w:val="BodyText"/>
        <w:spacing w:after="60"/>
        <w:jc w:val="both"/>
      </w:pPr>
      <w:r>
        <w:t xml:space="preserve">§ 4º Após a inclusão do processo na lista de que trata o § 1º, o requerimento formulado pela parte não altera a ordem cronológica para a decisão, exceto quando implicar a reabertura da instrução ou a conversão do julgamento em diligência.</w:t>
      </w:r>
    </w:p>
    <w:p>
      <w:pPr>
        <w:pStyle w:val="BodyText"/>
        <w:spacing w:after="60"/>
        <w:jc w:val="both"/>
      </w:pPr>
      <w:r>
        <w:t xml:space="preserve">§ 5º Decidido o requerimento previsto no § 4º, o processo retornará à mesma posição em que anteriormente se encontrava na lista.</w:t>
      </w:r>
    </w:p>
    <w:p>
      <w:pPr>
        <w:pStyle w:val="BodyText"/>
        <w:spacing w:after="60"/>
        <w:jc w:val="both"/>
      </w:pPr>
      <w:r>
        <w:t xml:space="preserve">§ 6º Ocupará o primeiro lugar na lista prevista no § 1º ou, conforme o caso, no § 3º, o processo que:</w:t>
      </w:r>
    </w:p>
    <w:p>
      <w:pPr>
        <w:pStyle w:val="BodyText"/>
        <w:spacing w:after="60"/>
        <w:jc w:val="both"/>
      </w:pPr>
      <w:r>
        <w:t xml:space="preserve">I - tiver sua sentença ou acórdão anulado, salvo quando houver necessidade de realização de diligência ou de complementação da instrução;</w:t>
      </w:r>
    </w:p>
    <w:p>
      <w:pPr>
        <w:pStyle w:val="BodyText"/>
        <w:spacing w:after="60"/>
        <w:jc w:val="both"/>
      </w:pPr>
      <w:r>
        <w:t xml:space="preserve">II - se enquadrar na hipótese do art. 1.040, inciso II.</w:t>
      </w:r>
    </w:p>
    <w:bookmarkEnd w:id="36"/>
    <w:bookmarkEnd w:id="37"/>
    <w:bookmarkStart w:id="43" w:name="Xd5a917f58568b9b35568d8167f8a73adfefa3d0"/>
    <w:p>
      <w:pPr>
        <w:pStyle w:val="Heading4"/>
        <w:spacing w:before="80" w:after="40"/>
      </w:pPr>
      <w:r>
        <w:rPr>
          <w:smallCaps/>
          <w:color w:val="2E75B6"/>
        </w:rPr>
        <w:t xml:space="preserve">Capítulo II: da aplicação das normas processuais (arts. 13 a 15)</w:t>
      </w:r>
    </w:p>
    <w:bookmarkStart w:id="38" w:name="art.-13"/>
    <w:p>
      <w:pPr>
        <w:pStyle w:val="Heading6"/>
        <w:pBdr>
          <w:left w:val="single" w:sz="36" w:space="4" w:color="2E75B6"/>
        </w:pBdr>
        <w:shd w:val="clear" w:color="auto" w:fill="E3EEF9"/>
        <w:spacing w:before="120" w:after="60"/>
        <w:ind w:left="85"/>
      </w:pPr>
      <w:r>
        <w:rPr>
          <w:i w:val="0"/>
          <w:color w:val="1F3A5F"/>
          <w:sz w:val="22"/>
        </w:rPr>
        <w:t xml:space="preserve">Art. 13</w:t>
      </w:r>
    </w:p>
    <w:p>
      <w:pPr>
        <w:pStyle w:val="FirstParagraph"/>
        <w:spacing w:after="60"/>
        <w:jc w:val="both"/>
      </w:pPr>
      <w:r>
        <w:rPr>
          <w:b/>
          <w:bCs/>
        </w:rPr>
        <w:t xml:space="preserve">Art. 13.</w:t>
      </w:r>
      <w:r>
        <w:t xml:space="preserve"> </w:t>
      </w:r>
      <w:r>
        <w:t xml:space="preserve">A jurisdição civil será regida pelas normas processuais brasileiras, ressalvadas as disposições específicas previstas em tratados, convenções ou acordos internacionais de que o Brasil seja parte.</w:t>
      </w:r>
    </w:p>
    <w:bookmarkEnd w:id="38"/>
    <w:bookmarkStart w:id="39" w:name="art.-14"/>
    <w:p>
      <w:pPr>
        <w:pStyle w:val="Heading6"/>
        <w:pBdr>
          <w:left w:val="single" w:sz="36" w:space="4" w:color="2E75B6"/>
        </w:pBdr>
        <w:shd w:val="clear" w:color="auto" w:fill="E3EEF9"/>
        <w:spacing w:before="120" w:after="60"/>
        <w:ind w:left="85"/>
      </w:pPr>
      <w:r>
        <w:rPr>
          <w:i w:val="0"/>
          <w:color w:val="1F3A5F"/>
          <w:sz w:val="22"/>
        </w:rPr>
        <w:t xml:space="preserve">Art. 14</w:t>
      </w:r>
    </w:p>
    <w:p>
      <w:pPr>
        <w:pStyle w:val="FirstParagraph"/>
        <w:spacing w:after="60"/>
        <w:jc w:val="both"/>
      </w:pPr>
      <w:r>
        <w:rPr>
          <w:b/>
          <w:bCs/>
        </w:rPr>
        <w:t xml:space="preserve">Art. 14.</w:t>
      </w:r>
      <w:r>
        <w:t xml:space="preserve"> </w:t>
      </w:r>
      <w:r>
        <w:t xml:space="preserve">A norma processual não retroagirá e será aplicável imediatamente aos processos em curso, respeitados os atos processuais praticados e as situações jurídicas consolidadas sob a vigência da norma revogada.</w:t>
      </w:r>
    </w:p>
    <w:bookmarkEnd w:id="39"/>
    <w:bookmarkStart w:id="40" w:name="X662fdf2d51d4cb9bb08a479586358444e174ca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780"/>
        <w:gridCol w:w="240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(direito processual intertemporal)</w:t>
            </w:r>
          </w:p>
        </w:tc>
        <w:tc>
          <w:tcPr>
            <w:tcW w:type="dxa" w:w="1780"/>
          </w:tcPr>
          <w:p>
            <w:pPr>
              <w:pStyle w:val="Compact"/>
              <w:spacing w:line="276" w:lineRule="auto" w:before="40" w:after="40"/>
            </w:pPr>
            <w:r>
              <w:rPr>
                <w:rFonts w:ascii="Liberation Sans Narrow" w:hAnsi="Liberation Sans Narrow"/>
                <w:sz w:val="17"/>
              </w:rPr>
              <w:t xml:space="preserve">Tema Repetitivo 1284, REsp 2.117.355, Primeira Seção, relator Min. Teodoro Silva Santos, julgado em 11/06/2025, DJEN de 30/06/2025</w:t>
            </w:r>
          </w:p>
        </w:tc>
        <w:tc>
          <w:tcPr>
            <w:tcW w:type="dxa" w:w="2404"/>
          </w:tcPr>
          <w:p>
            <w:pPr>
              <w:pStyle w:val="Compact"/>
              <w:spacing w:line="276" w:lineRule="auto" w:before="40" w:after="40"/>
            </w:pPr>
            <w:r>
              <w:rPr>
                <w:rFonts w:ascii="Liberation Sans Narrow" w:hAnsi="Liberation Sans Narrow"/>
                <w:sz w:val="17"/>
              </w:rPr>
              <w:t xml:space="preserve">Aplica-se a teoria do isolamento dos atos processuais (tempus regit actum): a vedação ao reexame necessário da sentença de improcedência ou de extinção sem resolução do mérito, prevista na Lei de Improbidade Administrativa com a redação da Lei 14.230/2021, não alcança os processos em curso quando a sentença for anterior à vigência dessa lei.</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(direito processual intertemporal; Lei 14.230/2021)</w:t>
            </w:r>
          </w:p>
        </w:tc>
        <w:tc>
          <w:tcPr>
            <w:tcW w:type="dxa" w:w="1780"/>
          </w:tcPr>
          <w:p>
            <w:pPr>
              <w:pStyle w:val="Compact"/>
              <w:spacing w:line="276" w:lineRule="auto" w:before="40" w:after="40"/>
            </w:pPr>
            <w:r>
              <w:rPr>
                <w:rFonts w:ascii="Liberation Sans Narrow" w:hAnsi="Liberation Sans Narrow"/>
                <w:sz w:val="17"/>
              </w:rPr>
              <w:t xml:space="preserve">Tema Repetitivo 1257, REsp 2.074.601, Primeira Seção, relator Min. Afrânio Vilela, julgado em 06/02/2025, DJEN de 13/02/2025</w:t>
            </w:r>
          </w:p>
        </w:tc>
        <w:tc>
          <w:tcPr>
            <w:tcW w:type="dxa" w:w="2404"/>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adequação à atual redação dada à Lei 8.429/1992.</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(direito intertemporal); art. 460 (degravação)</w:t>
            </w:r>
          </w:p>
        </w:tc>
        <w:tc>
          <w:tcPr>
            <w:tcW w:type="dxa" w:w="1780"/>
          </w:tcPr>
          <w:p>
            <w:pPr>
              <w:pStyle w:val="Compact"/>
              <w:spacing w:line="276" w:lineRule="auto" w:before="40" w:after="40"/>
            </w:pPr>
            <w:r>
              <w:rPr>
                <w:rFonts w:ascii="Liberation Sans Narrow" w:hAnsi="Liberation Sans Narrow"/>
                <w:sz w:val="17"/>
              </w:rPr>
              <w:t xml:space="preserve">CC 150.252, Segunda Seção, relator Min. Ricardo Villas Bôas Cueva, julgado em 10/06/2020, DJe de 16/06/2020</w:t>
            </w:r>
          </w:p>
        </w:tc>
        <w:tc>
          <w:tcPr>
            <w:tcW w:type="dxa" w:w="2404"/>
          </w:tcPr>
          <w:p>
            <w:pPr>
              <w:pStyle w:val="Compact"/>
              <w:spacing w:line="276" w:lineRule="auto" w:before="40" w:after="40"/>
            </w:pPr>
            <w:r>
              <w:rPr>
                <w:rFonts w:ascii="Liberation Sans Narrow" w:hAnsi="Liberation Sans Narrow"/>
                <w:sz w:val="17"/>
              </w:rPr>
              <w:t xml:space="preserve">O cumprimento da carta precatória é composto por atos com autonomia suficiente para receber a norma processual superveniente. Na vigência do CPC/2015, a gravação audiovisual dos depoimentos colhidos na precatória é suficiente para a sua devolução, e a degravação é reservada a hipóteses excepcionais; a competência para ela é do juízo deprecante.</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e art. 1.003, § 6º (comprovação de feriado local)</w:t>
            </w:r>
          </w:p>
        </w:tc>
        <w:tc>
          <w:tcPr>
            <w:tcW w:type="dxa" w:w="1780"/>
          </w:tcPr>
          <w:p>
            <w:pPr>
              <w:pStyle w:val="Compact"/>
              <w:spacing w:line="276" w:lineRule="auto" w:before="40" w:after="40"/>
            </w:pPr>
            <w:r>
              <w:rPr>
                <w:rFonts w:ascii="Liberation Sans Narrow" w:hAnsi="Liberation Sans Narrow"/>
                <w:sz w:val="17"/>
              </w:rPr>
              <w:t xml:space="preserve">AgInt no AREsp 2.706.177, Terceira Turma, relator Min. Ricardo Villas Bôas Cueva, julgado em 11/11/2024, DJe de 14/11/2024</w:t>
            </w:r>
          </w:p>
        </w:tc>
        <w:tc>
          <w:tcPr>
            <w:tcW w:type="dxa" w:w="2404"/>
          </w:tcPr>
          <w:p>
            <w:pPr>
              <w:pStyle w:val="Compact"/>
              <w:spacing w:line="276" w:lineRule="auto" w:before="40" w:after="40"/>
            </w:pPr>
            <w:r>
              <w:rPr>
                <w:rFonts w:ascii="Liberation Sans Narrow" w:hAnsi="Liberation Sans Narrow"/>
                <w:sz w:val="17"/>
              </w:rPr>
              <w:t xml:space="preserve">A norma processual não retroage. A alteração do art. 1.003, § 6º, pela Lei nº 14.939/2024, que admite a correção do vício ou sua desconsideração quando a informação já consta do processo eletrônico, só alcança recursos interpostos depois de sua vigência.</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e art. 525 (cumprimento de sentença)</w:t>
            </w:r>
          </w:p>
        </w:tc>
        <w:tc>
          <w:tcPr>
            <w:tcW w:type="dxa" w:w="1780"/>
          </w:tcPr>
          <w:p>
            <w:pPr>
              <w:pStyle w:val="Compact"/>
              <w:spacing w:line="276" w:lineRule="auto" w:before="40" w:after="40"/>
            </w:pPr>
            <w:r>
              <w:rPr>
                <w:rFonts w:ascii="Liberation Sans Narrow" w:hAnsi="Liberation Sans Narrow"/>
                <w:sz w:val="17"/>
              </w:rPr>
              <w:t xml:space="preserve">REsp 1.833.935, Terceira Turma, relator Min. Paulo de Tarso Sanseverino, julgado em 05/05/2020, DJe de 11/05/2020</w:t>
            </w:r>
          </w:p>
        </w:tc>
        <w:tc>
          <w:tcPr>
            <w:tcW w:type="dxa" w:w="2404"/>
          </w:tcPr>
          <w:p>
            <w:pPr>
              <w:pStyle w:val="Compact"/>
              <w:spacing w:line="276" w:lineRule="auto" w:before="40" w:after="40"/>
            </w:pPr>
            <w:r>
              <w:rPr>
                <w:rFonts w:ascii="Liberation Sans Narrow" w:hAnsi="Liberation Sans Narrow"/>
                <w:sz w:val="17"/>
              </w:rPr>
              <w:t xml:space="preserve">Esgotado o prazo de pagamento voluntário sob o Código de 1973 e oferecida a impugnação sob o de 2015, a conexidade entre os dois prazos impede o simples isolamento dos atos. Exige-se intimação específica do executado para impugnar, e a impugnação apresentada antes dela é tempestiva (art. 218, § 4º).</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(cumprimento de sentença)</w:t>
            </w:r>
          </w:p>
        </w:tc>
        <w:tc>
          <w:tcPr>
            <w:tcW w:type="dxa" w:w="1780"/>
          </w:tcPr>
          <w:p>
            <w:pPr>
              <w:pStyle w:val="Compact"/>
              <w:spacing w:line="276" w:lineRule="auto" w:before="40" w:after="40"/>
            </w:pPr>
            <w:r>
              <w:rPr>
                <w:rFonts w:ascii="Liberation Sans Narrow" w:hAnsi="Liberation Sans Narrow"/>
                <w:sz w:val="17"/>
              </w:rPr>
              <w:t xml:space="preserve">REsp 1.815.762, Segunda Turma, relator Min. Mauro Campbell Marques, julgado em 05/11/2019, DJe de 07/11/2019</w:t>
            </w:r>
          </w:p>
        </w:tc>
        <w:tc>
          <w:tcPr>
            <w:tcW w:type="dxa" w:w="2404"/>
          </w:tcPr>
          <w:p>
            <w:pPr>
              <w:pStyle w:val="Compact"/>
              <w:spacing w:line="276" w:lineRule="auto" w:before="40" w:after="40"/>
            </w:pPr>
            <w:r>
              <w:rPr>
                <w:rFonts w:ascii="Liberation Sans Narrow" w:hAnsi="Liberation Sans Narrow"/>
                <w:sz w:val="17"/>
              </w:rPr>
              <w:t xml:space="preserve">Sentença exequenda proferida na vigência do CPC/1973, com cumprimento iniciado na vigência do CPC/2015: aplica-se a legislação nova, respeitados os atos praticados e as situações jurídicas consolidadas.</w:t>
            </w:r>
          </w:p>
        </w:tc>
      </w:tr>
    </w:tbl>
    <w:bookmarkEnd w:id="40"/>
    <w:bookmarkStart w:id="41" w:name="art.-15"/>
    <w:p>
      <w:pPr>
        <w:pStyle w:val="Heading6"/>
        <w:pBdr>
          <w:left w:val="single" w:sz="36" w:space="4" w:color="2E75B6"/>
        </w:pBdr>
        <w:shd w:val="clear" w:color="auto" w:fill="E3EEF9"/>
        <w:spacing w:before="120" w:after="60"/>
        <w:ind w:left="85"/>
      </w:pPr>
      <w:r>
        <w:rPr>
          <w:i w:val="0"/>
          <w:color w:val="1F3A5F"/>
          <w:sz w:val="22"/>
        </w:rPr>
        <w:t xml:space="preserve">Art. 15</w:t>
      </w:r>
    </w:p>
    <w:p>
      <w:pPr>
        <w:pStyle w:val="FirstParagraph"/>
        <w:spacing w:after="60"/>
        <w:jc w:val="both"/>
      </w:pPr>
      <w:r>
        <w:rPr>
          <w:b/>
          <w:bCs/>
        </w:rPr>
        <w:t xml:space="preserve">Art. 15.</w:t>
      </w:r>
      <w:r>
        <w:t xml:space="preserve"> </w:t>
      </w:r>
      <w:r>
        <w:t xml:space="preserve">Na ausência de normas que regulem processos eleitorais, trabalhistas ou administrativos, as disposições deste Código lhes serão aplicadas supletiva e subsidiariamente.</w:t>
      </w:r>
    </w:p>
    <w:bookmarkEnd w:id="41"/>
    <w:bookmarkStart w:id="42" w:name="Xcbdd92f5bfee8afa6a27139ef9a900623ea3678"/>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15 (aplicação supletiva e subsidiária) (aplicação narrada)</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2279"/>
          </w:tcPr>
          <w:p>
            <w:pPr>
              <w:pStyle w:val="Compact"/>
              <w:spacing w:line="276" w:lineRule="auto" w:before="40" w:after="40"/>
            </w:pPr>
            <w:r>
              <w:rPr>
                <w:rFonts w:ascii="Liberation Sans Narrow" w:hAnsi="Liberation Sans Narrow"/>
                <w:sz w:val="17"/>
              </w:rPr>
              <w:t xml:space="preserve">O art. 15 não cerceia a capacidade de os entes federados se organizarem e estabelecerem ritos e regras para seus processos administrativos. O Código só se aplica a eles, de forma supletiva e subsidiária, se houver omissão legislativa. Trecho: “O código somente será aplicável aos processos administrativos das demais entidades federativas de forma supletiva e subsidiária, caso haja omissão legislativa.”</w:t>
            </w:r>
          </w:p>
        </w:tc>
      </w:tr>
    </w:tbl>
    <w:bookmarkEnd w:id="42"/>
    <w:bookmarkEnd w:id="43"/>
    <w:bookmarkEnd w:id="44"/>
    <w:bookmarkEnd w:id="45"/>
    <w:bookmarkStart w:id="159" w:name="X696347f46e327c210cdc7f4ad5d1949ab9845c1"/>
    <w:p>
      <w:pPr>
        <w:spacing w:before="0" w:after="0" w:line="20" w:lineRule="exact"/>
        <w:sectPr>
          <w:headerReference w:type="default" r:id="rId10"/>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 da função jurisdicional (arts. 16 a 69)</w:t>
      </w:r>
    </w:p>
    <w:bookmarkStart w:id="54" w:name="Xd5696de0d058e3cd60e24f09d0a1865084cd096"/>
    <w:p>
      <w:pPr>
        <w:pStyle w:val="Heading3"/>
        <w:pBdr>
          <w:bottom w:val="single" w:sz="8" w:space="2" w:color="2E75B6"/>
        </w:pBdr>
        <w:spacing w:before="120" w:after="60"/>
      </w:pPr>
      <w:r>
        <w:rPr>
          <w:sz w:val="22"/>
        </w:rPr>
        <w:t xml:space="preserve">Título I: da jurisdição e da ação (arts. 16 a 20)</w:t>
      </w:r>
    </w:p>
    <w:bookmarkStart w:id="46" w:name="art.-16"/>
    <w:p>
      <w:pPr>
        <w:pStyle w:val="Heading6"/>
        <w:pBdr>
          <w:left w:val="single" w:sz="36" w:space="4" w:color="2E75B6"/>
        </w:pBdr>
        <w:shd w:val="clear" w:color="auto" w:fill="E3EEF9"/>
        <w:spacing w:before="120" w:after="60"/>
        <w:ind w:left="85"/>
      </w:pPr>
      <w:r>
        <w:rPr>
          <w:i w:val="0"/>
          <w:color w:val="1F3A5F"/>
          <w:sz w:val="22"/>
        </w:rPr>
        <w:t xml:space="preserve">Art. 16</w:t>
      </w:r>
    </w:p>
    <w:p>
      <w:pPr>
        <w:pStyle w:val="FirstParagraph"/>
        <w:spacing w:after="60"/>
        <w:jc w:val="both"/>
      </w:pPr>
      <w:r>
        <w:rPr>
          <w:b/>
          <w:bCs/>
        </w:rPr>
        <w:t xml:space="preserve">Art. 16.</w:t>
      </w:r>
      <w:r>
        <w:t xml:space="preserve"> </w:t>
      </w:r>
      <w:r>
        <w:t xml:space="preserve">A jurisdição civil é exercida pelos juízes e pelos tribunais em todo o território nacional, conforme as disposições deste Código.</w:t>
      </w:r>
    </w:p>
    <w:bookmarkEnd w:id="46"/>
    <w:bookmarkStart w:id="47" w:name="art.-17"/>
    <w:p>
      <w:pPr>
        <w:pStyle w:val="Heading6"/>
        <w:pBdr>
          <w:left w:val="single" w:sz="36" w:space="4" w:color="2E75B6"/>
        </w:pBdr>
        <w:shd w:val="clear" w:color="auto" w:fill="E3EEF9"/>
        <w:spacing w:before="120" w:after="60"/>
        <w:ind w:left="85"/>
      </w:pPr>
      <w:r>
        <w:rPr>
          <w:i w:val="0"/>
          <w:color w:val="1F3A5F"/>
          <w:sz w:val="22"/>
        </w:rPr>
        <w:t xml:space="preserve">Art. 17</w:t>
      </w:r>
    </w:p>
    <w:p>
      <w:pPr>
        <w:pStyle w:val="FirstParagraph"/>
        <w:spacing w:after="60"/>
        <w:jc w:val="both"/>
      </w:pPr>
      <w:r>
        <w:rPr>
          <w:b/>
          <w:bCs/>
        </w:rPr>
        <w:t xml:space="preserve">Art. 17.</w:t>
      </w:r>
      <w:r>
        <w:t xml:space="preserve"> </w:t>
      </w:r>
      <w:r>
        <w:t xml:space="preserve">Para postular em juízo é necessário ter interesse e legitimidade.</w:t>
      </w:r>
    </w:p>
    <w:bookmarkEnd w:id="47"/>
    <w:bookmarkStart w:id="48" w:name="Xb0b272b1cf15418c2d3c896f3845e1fff1cb33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17 (interesse de agir); art. 6º (colaboração e boa-fé)</w:t>
            </w:r>
          </w:p>
        </w:tc>
        <w:tc>
          <w:tcPr>
            <w:tcW w:type="dxa" w:w="1655"/>
          </w:tcPr>
          <w:p>
            <w:pPr>
              <w:pStyle w:val="Compact"/>
              <w:spacing w:line="276" w:lineRule="auto" w:before="40" w:after="40"/>
            </w:pPr>
            <w:r>
              <w:rPr>
                <w:rFonts w:ascii="Liberation Sans Narrow" w:hAnsi="Liberation Sans Narrow"/>
                <w:sz w:val="17"/>
              </w:rPr>
              <w:t xml:space="preserve">Tema Repetitivo 1124, REsp 1.913.152, Primeira Seção, relatora Min. Maria Thereza de Assis Moura, julgado em 08/10/2025, DJEN de 06/11/2025</w:t>
            </w:r>
          </w:p>
        </w:tc>
        <w:tc>
          <w:tcPr>
            <w:tcW w:type="dxa" w:w="2835"/>
          </w:tcPr>
          <w:p>
            <w:pPr>
              <w:pStyle w:val="Compact"/>
              <w:spacing w:line="276" w:lineRule="auto" w:before="40" w:after="40"/>
            </w:pPr>
            <w:r>
              <w:rPr>
                <w:rFonts w:ascii="Liberation Sans Narrow" w:hAnsi="Liberation Sans Narrow"/>
                <w:sz w:val="17"/>
              </w:rPr>
              <w:t xml:space="preserve">A atuação cooperativa entre o segurado e a Administração orienta o interesse de agir na ação previdenciária. O segurado deve apresentar requerimento administrativo apto, com documentação minimamente suficiente; o indeferimento forçado, ou a omissão em complementar a documentação depois de intimado, impede o reconhecimento do interesse de agir. Se o requerimento veio com documentação apta ao seu conhecimento, embora insuficiente, o INSS deve intimar o segurado a complementá-la; não o fazendo, o interesse de agir está configurado.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17 (interesse processual na ação rescisória)</w:t>
            </w:r>
          </w:p>
        </w:tc>
        <w:tc>
          <w:tcPr>
            <w:tcW w:type="dxa" w:w="1655"/>
          </w:tcPr>
          <w:p>
            <w:pPr>
              <w:pStyle w:val="Compact"/>
              <w:spacing w:line="276" w:lineRule="auto" w:before="40" w:after="40"/>
            </w:pPr>
            <w:r>
              <w:rPr>
                <w:rFonts w:ascii="Liberation Sans Narrow" w:hAnsi="Liberation Sans Narrow"/>
                <w:sz w:val="17"/>
              </w:rPr>
              <w:t xml:space="preserve">AR 6.328, Segunda Seção, relatora Min. Maria Isabel Gallotti, julgado em 14/12/2022, DJe de 07/02/2023</w:t>
            </w:r>
          </w:p>
        </w:tc>
        <w:tc>
          <w:tcPr>
            <w:tcW w:type="dxa" w:w="2835"/>
          </w:tcPr>
          <w:p>
            <w:pPr>
              <w:pStyle w:val="Compact"/>
              <w:spacing w:line="276" w:lineRule="auto" w:before="40" w:after="40"/>
            </w:pPr>
            <w:r>
              <w:rPr>
                <w:rFonts w:ascii="Liberation Sans Narrow" w:hAnsi="Liberation Sans Narrow"/>
                <w:sz w:val="17"/>
              </w:rPr>
              <w:t xml:space="preserve">Na ação rescisória, a ausência de indicação da norma jurídica manifestamente violada nada tem a ver com a necessidade, a adequação e a utilidade da prestação jurisdicional pretendida, que compõem o interesse processual.</w:t>
            </w:r>
          </w:p>
        </w:tc>
      </w:tr>
      <w:tr>
        <w:trPr>
          <w:cantSplit/>
        </w:trPr>
        <w:tc>
          <w:tcPr>
            <w:tcW w:type="dxa" w:w="1780"/>
          </w:tcPr>
          <w:p>
            <w:pPr>
              <w:pStyle w:val="Compact"/>
              <w:spacing w:line="276" w:lineRule="auto" w:before="40" w:after="40"/>
            </w:pPr>
            <w:r>
              <w:rPr>
                <w:rFonts w:ascii="Liberation Sans Narrow" w:hAnsi="Liberation Sans Narrow"/>
                <w:sz w:val="17"/>
              </w:rPr>
              <w:t xml:space="preserve">Art. 17 (interesse de agir na homologação de sentença estrangeira)</w:t>
            </w:r>
          </w:p>
        </w:tc>
        <w:tc>
          <w:tcPr>
            <w:tcW w:type="dxa" w:w="1655"/>
          </w:tcPr>
          <w:p>
            <w:pPr>
              <w:pStyle w:val="Compact"/>
              <w:spacing w:line="276" w:lineRule="auto" w:before="40" w:after="40"/>
            </w:pPr>
            <w:r>
              <w:rPr>
                <w:rFonts w:ascii="Liberation Sans Narrow" w:hAnsi="Liberation Sans Narrow"/>
                <w:sz w:val="17"/>
              </w:rPr>
              <w:t xml:space="preserve">SEC 10.639, Corte Especial, relator Min. Raul Araújo, julgado em 02/02/2022, DJe de 04/03/2022</w:t>
            </w:r>
          </w:p>
        </w:tc>
        <w:tc>
          <w:tcPr>
            <w:tcW w:type="dxa" w:w="2835"/>
          </w:tcPr>
          <w:p>
            <w:pPr>
              <w:pStyle w:val="Compact"/>
              <w:spacing w:line="276" w:lineRule="auto" w:before="40" w:after="40"/>
            </w:pPr>
            <w:r>
              <w:rPr>
                <w:rFonts w:ascii="Liberation Sans Narrow" w:hAnsi="Liberation Sans Narrow"/>
                <w:sz w:val="17"/>
              </w:rPr>
              <w:t xml:space="preserve">Quando a sentença estrangeira não puder produzir efeitos no Brasil, não há interesse de agir no pedido de homologação, por faltar o binômio necessidade-adequação da prestação jurisdicional, e o processo é extinto sem resolução do mérito.</w:t>
            </w:r>
          </w:p>
        </w:tc>
      </w:tr>
    </w:tbl>
    <w:bookmarkEnd w:id="48"/>
    <w:bookmarkStart w:id="49" w:name="art.-18"/>
    <w:p>
      <w:pPr>
        <w:pStyle w:val="Heading6"/>
        <w:pBdr>
          <w:left w:val="single" w:sz="36" w:space="4" w:color="2E75B6"/>
        </w:pBdr>
        <w:shd w:val="clear" w:color="auto" w:fill="E3EEF9"/>
        <w:spacing w:before="120" w:after="60"/>
        <w:ind w:left="85"/>
      </w:pPr>
      <w:r>
        <w:rPr>
          <w:i w:val="0"/>
          <w:color w:val="1F3A5F"/>
          <w:sz w:val="22"/>
        </w:rPr>
        <w:t xml:space="preserve">Art. 18</w:t>
      </w:r>
    </w:p>
    <w:p>
      <w:pPr>
        <w:pStyle w:val="FirstParagraph"/>
        <w:spacing w:after="60"/>
        <w:jc w:val="both"/>
      </w:pPr>
      <w:r>
        <w:rPr>
          <w:b/>
          <w:bCs/>
        </w:rPr>
        <w:t xml:space="preserve">Art. 18.</w:t>
      </w:r>
      <w:r>
        <w:t xml:space="preserve"> </w:t>
      </w:r>
      <w:r>
        <w:t xml:space="preserve">Ninguém poderá pleitear direito alheio em nome próprio, salvo quando autorizado pelo ordenamento jurídico.</w:t>
      </w:r>
    </w:p>
    <w:p>
      <w:pPr>
        <w:pStyle w:val="BodyText"/>
        <w:spacing w:after="60"/>
        <w:jc w:val="both"/>
      </w:pPr>
      <w:r>
        <w:t xml:space="preserve">Parágrafo único. Havendo substituição processual, o substituído poderá intervir como assistente litisconsorcial.</w:t>
      </w:r>
    </w:p>
    <w:bookmarkEnd w:id="49"/>
    <w:bookmarkStart w:id="50" w:name="X7fcbd37d37573101285e0ca9e3419a320aa934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18, caput (vedação de pleitear direito alheio em nome próprio) (aplicação narrada)</w:t>
            </w:r>
          </w:p>
        </w:tc>
        <w:tc>
          <w:tcPr>
            <w:tcW w:type="dxa" w:w="1531"/>
          </w:tcPr>
          <w:p>
            <w:pPr>
              <w:pStyle w:val="Compact"/>
              <w:spacing w:line="276" w:lineRule="auto" w:before="40" w:after="40"/>
            </w:pPr>
            <w:r>
              <w:rPr>
                <w:rFonts w:ascii="Liberation Sans Narrow" w:hAnsi="Liberation Sans Narrow"/>
                <w:sz w:val="17"/>
              </w:rPr>
              <w:t xml:space="preserve">RMS 79.162, Segunda Turma, relator Min. Teodoro Silva Santos, julgado em 12/08/2026</w:t>
            </w:r>
          </w:p>
        </w:tc>
        <w:tc>
          <w:tcPr>
            <w:tcW w:type="dxa" w:w="2404"/>
          </w:tcPr>
          <w:p>
            <w:pPr>
              <w:pStyle w:val="Compact"/>
              <w:spacing w:line="276" w:lineRule="auto" w:before="40" w:after="40"/>
            </w:pPr>
            <w:r>
              <w:rPr>
                <w:rFonts w:ascii="Liberation Sans Narrow" w:hAnsi="Liberation Sans Narrow"/>
                <w:sz w:val="17"/>
              </w:rPr>
              <w:t xml:space="preserve">O licitante classificado em quarto lugar detém apenas expectativa de direito e não pode pleitear, em nome próprio, a inabilitação de concorrente que o antecede: a legitimidade para postular a substituição do vencedor mediante desclassificação restringe-se, em tese, ao concorrente imediatamente subsequente, sob pena de ofensa ao art. 18. Trecho: “A legitimidade para pleitear a substituição do vencedor mediante sua desclassificação, em tese, restringe-se ao concorrente imediatamente subsequente.”</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locatário e direito do locador</w:t>
            </w:r>
          </w:p>
        </w:tc>
        <w:tc>
          <w:tcPr>
            <w:tcW w:type="dxa" w:w="1531"/>
          </w:tcPr>
          <w:p>
            <w:pPr>
              <w:pStyle w:val="Compact"/>
              <w:spacing w:line="276" w:lineRule="auto" w:before="40" w:after="40"/>
            </w:pPr>
            <w:r>
              <w:rPr>
                <w:rFonts w:ascii="Liberation Sans Narrow" w:hAnsi="Liberation Sans Narrow"/>
                <w:sz w:val="17"/>
              </w:rPr>
              <w:t xml:space="preserve">EREsp 1.630.199, Quarta Turma, relator Min. Antonio Carlos Ferreira, DJe de 10/08/2021</w:t>
            </w:r>
          </w:p>
        </w:tc>
        <w:tc>
          <w:tcPr>
            <w:tcW w:type="dxa" w:w="2404"/>
          </w:tcPr>
          <w:p>
            <w:pPr>
              <w:pStyle w:val="Compact"/>
              <w:spacing w:line="276" w:lineRule="auto" w:before="40" w:after="40"/>
            </w:pPr>
            <w:r>
              <w:rPr>
                <w:rFonts w:ascii="Liberation Sans Narrow" w:hAnsi="Liberation Sans Narrow"/>
                <w:sz w:val="17"/>
              </w:rPr>
              <w:t xml:space="preserve">Nos termos do art. 18, ninguém pode pleitear direito alheio em nome próprio sem autorização legal: não há norma que confira ao locatário legitimidade para atuar em juízo na defesa dos interesses do condômino locador, nem para ajuizar ação contra o condomínio questionando o descumprimento de regra estatutária, pois o vínculo da locação é entre inquilino e locador.</w:t>
            </w:r>
          </w:p>
        </w:tc>
      </w:tr>
    </w:tbl>
    <w:bookmarkEnd w:id="50"/>
    <w:bookmarkStart w:id="51" w:name="art.-19"/>
    <w:p>
      <w:pPr>
        <w:pStyle w:val="Heading6"/>
        <w:pBdr>
          <w:left w:val="single" w:sz="36" w:space="4" w:color="2E75B6"/>
        </w:pBdr>
        <w:shd w:val="clear" w:color="auto" w:fill="E3EEF9"/>
        <w:spacing w:before="120" w:after="60"/>
        <w:ind w:left="85"/>
      </w:pPr>
      <w:r>
        <w:rPr>
          <w:i w:val="0"/>
          <w:color w:val="1F3A5F"/>
          <w:sz w:val="22"/>
        </w:rPr>
        <w:t xml:space="preserve">Art. 19</w:t>
      </w:r>
    </w:p>
    <w:p>
      <w:pPr>
        <w:pStyle w:val="FirstParagraph"/>
        <w:spacing w:after="60"/>
        <w:jc w:val="both"/>
      </w:pPr>
      <w:r>
        <w:rPr>
          <w:b/>
          <w:bCs/>
        </w:rPr>
        <w:t xml:space="preserve">Art. 19.</w:t>
      </w:r>
      <w:r>
        <w:t xml:space="preserve"> </w:t>
      </w:r>
      <w:r>
        <w:t xml:space="preserve">O interesse do autor pode limitar-se à declaração:</w:t>
      </w:r>
    </w:p>
    <w:p>
      <w:pPr>
        <w:pStyle w:val="BodyText"/>
        <w:spacing w:after="60"/>
        <w:jc w:val="both"/>
      </w:pPr>
      <w:r>
        <w:t xml:space="preserve">I - da existência, da inexistência ou do modo de ser de uma relação jurídica;</w:t>
      </w:r>
    </w:p>
    <w:p>
      <w:pPr>
        <w:pStyle w:val="BodyText"/>
        <w:spacing w:after="60"/>
        <w:jc w:val="both"/>
      </w:pPr>
      <w:r>
        <w:t xml:space="preserve">II - da autenticidade ou da falsidade de documento.</w:t>
      </w:r>
    </w:p>
    <w:bookmarkEnd w:id="51"/>
    <w:bookmarkStart w:id="52" w:name="Xc578039cf476f2bb468444aff4e6f36b95c77f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e I — ação declaratória e interesse meramente reflexo de terceiro</w:t>
            </w:r>
          </w:p>
        </w:tc>
        <w:tc>
          <w:tcPr>
            <w:tcW w:type="dxa" w:w="1531"/>
          </w:tcPr>
          <w:p>
            <w:pPr>
              <w:pStyle w:val="Compact"/>
              <w:spacing w:line="276" w:lineRule="auto" w:before="40" w:after="40"/>
            </w:pPr>
            <w:r>
              <w:rPr>
                <w:rFonts w:ascii="Liberation Sans Narrow" w:hAnsi="Liberation Sans Narrow"/>
                <w:sz w:val="17"/>
              </w:rPr>
              <w:t xml:space="preserve">REsp 2.196.099, Terceira Turma, relator Min. Moura Ribeiro, julgado em 08/06/2026</w:t>
            </w:r>
          </w:p>
        </w:tc>
        <w:tc>
          <w:tcPr>
            <w:tcW w:type="dxa" w:w="1905"/>
          </w:tcPr>
          <w:p>
            <w:pPr>
              <w:pStyle w:val="Compact"/>
              <w:spacing w:line="276" w:lineRule="auto" w:before="40" w:after="40"/>
            </w:pPr>
            <w:r>
              <w:rPr>
                <w:rFonts w:ascii="Liberation Sans Narrow" w:hAnsi="Liberation Sans Narrow"/>
                <w:sz w:val="17"/>
              </w:rPr>
              <w:t xml:space="preserve">Em ação meramente declaratória de união estável post mortem, não há relação jurídica de direito material entre o convivente supérstite e os colaterais que imponha julgamento uniforme; o interesse destes é apenas reflexo e patrimonial, admitindo-se, se o caso, a intervenção como assistentes simples do espólio.</w:t>
            </w:r>
          </w:p>
        </w:tc>
      </w:tr>
    </w:tbl>
    <w:bookmarkEnd w:id="52"/>
    <w:bookmarkStart w:id="53" w:name="art.-20"/>
    <w:p>
      <w:pPr>
        <w:pStyle w:val="Heading6"/>
        <w:pBdr>
          <w:left w:val="single" w:sz="36" w:space="4" w:color="2E75B6"/>
        </w:pBdr>
        <w:shd w:val="clear" w:color="auto" w:fill="E3EEF9"/>
        <w:spacing w:before="120" w:after="60"/>
        <w:ind w:left="85"/>
      </w:pPr>
      <w:r>
        <w:rPr>
          <w:i w:val="0"/>
          <w:color w:val="1F3A5F"/>
          <w:sz w:val="22"/>
        </w:rPr>
        <w:t xml:space="preserve">Art. 20</w:t>
      </w:r>
    </w:p>
    <w:p>
      <w:pPr>
        <w:pStyle w:val="FirstParagraph"/>
        <w:spacing w:after="60"/>
        <w:jc w:val="both"/>
      </w:pPr>
      <w:r>
        <w:rPr>
          <w:b/>
          <w:bCs/>
        </w:rPr>
        <w:t xml:space="preserve">Art. 20.</w:t>
      </w:r>
      <w:r>
        <w:t xml:space="preserve"> </w:t>
      </w:r>
      <w:r>
        <w:t xml:space="preserve">É admissível a ação meramente declaratória, ainda que tenha ocorrido a violação do direito.</w:t>
      </w:r>
    </w:p>
    <w:bookmarkEnd w:id="53"/>
    <w:bookmarkEnd w:id="54"/>
    <w:bookmarkStart w:id="97" w:name="X3481b4ff77a94003a2ba19ea444a1ab981ddc84"/>
    <w:p>
      <w:pPr>
        <w:pStyle w:val="Heading3"/>
        <w:pBdr>
          <w:bottom w:val="single" w:sz="8" w:space="2" w:color="2E75B6"/>
        </w:pBdr>
        <w:spacing w:before="120" w:after="60"/>
      </w:pPr>
      <w:r>
        <w:rPr>
          <w:sz w:val="22"/>
        </w:rPr>
        <w:t xml:space="preserve">Título II: dos limites da jurisdição nacional e da cooperação internacional (arts. 21 a 41)</w:t>
      </w:r>
    </w:p>
    <w:bookmarkStart w:id="66" w:name="X3b09bb75145a92979176c91b815b6203e2911e3"/>
    <w:p>
      <w:pPr>
        <w:pStyle w:val="Heading4"/>
        <w:spacing w:before="80" w:after="40"/>
      </w:pPr>
      <w:r>
        <w:rPr>
          <w:smallCaps/>
          <w:color w:val="2E75B6"/>
        </w:rPr>
        <w:t xml:space="preserve">Capítulo I: dos limites da jurisdição nacional (arts. 21 a 25)</w:t>
      </w:r>
    </w:p>
    <w:bookmarkStart w:id="55" w:name="art.-21"/>
    <w:p>
      <w:pPr>
        <w:pStyle w:val="Heading6"/>
        <w:pBdr>
          <w:left w:val="single" w:sz="36" w:space="4" w:color="2E75B6"/>
        </w:pBdr>
        <w:shd w:val="clear" w:color="auto" w:fill="E3EEF9"/>
        <w:spacing w:before="120" w:after="60"/>
        <w:ind w:left="85"/>
      </w:pPr>
      <w:r>
        <w:rPr>
          <w:i w:val="0"/>
          <w:color w:val="1F3A5F"/>
          <w:sz w:val="22"/>
        </w:rPr>
        <w:t xml:space="preserve">Art. 21</w:t>
      </w:r>
    </w:p>
    <w:p>
      <w:pPr>
        <w:pStyle w:val="FirstParagraph"/>
        <w:spacing w:after="60"/>
        <w:jc w:val="both"/>
      </w:pPr>
      <w:r>
        <w:rPr>
          <w:b/>
          <w:bCs/>
        </w:rPr>
        <w:t xml:space="preserve">Art. 21.</w:t>
      </w:r>
      <w:r>
        <w:t xml:space="preserve"> </w:t>
      </w:r>
      <w:r>
        <w:t xml:space="preserve">Compete à autoridade judiciária brasileira processar e julgar as ações em que:</w:t>
      </w:r>
    </w:p>
    <w:p>
      <w:pPr>
        <w:pStyle w:val="BodyText"/>
        <w:spacing w:after="60"/>
        <w:jc w:val="both"/>
      </w:pPr>
      <w:r>
        <w:t xml:space="preserve">I - o réu, qualquer que seja a sua nacionalidade, estiver domiciliado no Brasil;</w:t>
      </w:r>
    </w:p>
    <w:p>
      <w:pPr>
        <w:pStyle w:val="BodyText"/>
        <w:spacing w:after="60"/>
        <w:jc w:val="both"/>
      </w:pPr>
      <w:r>
        <w:t xml:space="preserve">II - no Brasil tiver de ser cumprida a obrigação;</w:t>
      </w:r>
    </w:p>
    <w:p>
      <w:pPr>
        <w:pStyle w:val="BodyText"/>
        <w:spacing w:after="60"/>
        <w:jc w:val="both"/>
      </w:pPr>
      <w:r>
        <w:t xml:space="preserve">III - o fundamento seja fato ocorrido ou ato praticado no Brasil.</w:t>
      </w:r>
    </w:p>
    <w:p>
      <w:pPr>
        <w:pStyle w:val="BodyText"/>
        <w:spacing w:after="60"/>
        <w:jc w:val="both"/>
      </w:pPr>
      <w:r>
        <w:t xml:space="preserve">Parágrafo único. Para o fim do disposto no inciso I, considera-se domiciliada no Brasil a pessoa jurídica estrangeira que nele tiver agência, filial ou sucursal.</w:t>
      </w:r>
    </w:p>
    <w:bookmarkEnd w:id="55"/>
    <w:bookmarkStart w:id="56" w:name="X40e3a1a4d21a9cd00a03b8a05e7f58705f66fb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Arts. 16 e 21 (jurisdição brasileira; imunidade de jurisdição de Estado estrangeiro)</w:t>
            </w:r>
          </w:p>
        </w:tc>
        <w:tc>
          <w:tcPr>
            <w:tcW w:type="dxa" w:w="1780"/>
          </w:tcPr>
          <w:p>
            <w:pPr>
              <w:pStyle w:val="Compact"/>
              <w:spacing w:line="276" w:lineRule="auto" w:before="40" w:after="40"/>
            </w:pPr>
            <w:r>
              <w:rPr>
                <w:rFonts w:ascii="Liberation Sans Narrow" w:hAnsi="Liberation Sans Narrow"/>
                <w:sz w:val="17"/>
              </w:rPr>
              <w:t xml:space="preserve">Tema 944 da repercussão geral, ARE 954.858, Tribunal Pleno, relator Min. Edson Fachin, julgado em 11/05/2017</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Os atos ilícitos praticados por Estados estrangeiros em violação a direitos humanos, dentro do território nacional, não gozam de imunidade de jurisdição.</w:t>
            </w:r>
          </w:p>
        </w:tc>
      </w:tr>
    </w:tbl>
    <w:bookmarkEnd w:id="56"/>
    <w:bookmarkStart w:id="57" w:name="X46f57f99335554901254989f98b21004b9e241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competência concorrente e limites da carta rogatória</w:t>
            </w:r>
          </w:p>
        </w:tc>
        <w:tc>
          <w:tcPr>
            <w:tcW w:type="dxa" w:w="1655"/>
          </w:tcPr>
          <w:p>
            <w:pPr>
              <w:pStyle w:val="Compact"/>
              <w:spacing w:line="276" w:lineRule="auto" w:before="40" w:after="40"/>
            </w:pPr>
            <w:r>
              <w:rPr>
                <w:rFonts w:ascii="Liberation Sans Narrow" w:hAnsi="Liberation Sans Narrow"/>
                <w:sz w:val="17"/>
              </w:rPr>
              <w:t xml:space="preserve">AgInt nos EDcl na CR 20.634, Corte Especial, relator Min. Herman Benjamin, julgado em 18/08/2026, DJEN de 21/08/2026</w:t>
            </w:r>
          </w:p>
        </w:tc>
        <w:tc>
          <w:tcPr>
            <w:tcW w:type="dxa" w:w="1905"/>
          </w:tcPr>
          <w:p>
            <w:pPr>
              <w:pStyle w:val="Compact"/>
              <w:spacing w:line="276" w:lineRule="auto" w:before="40" w:after="40"/>
            </w:pPr>
            <w:r>
              <w:rPr>
                <w:rFonts w:ascii="Liberation Sans Narrow" w:hAnsi="Liberation Sans Narrow"/>
                <w:sz w:val="17"/>
              </w:rPr>
              <w:t xml:space="preserve">O art. 21 do CPC diz respeito à competência concorrente ou relativa; processo estrangeiro sobre execução civil não invade a soberania nacional nem se enquadra nas hipóteses de competência exclusiva do art. 23, e o debate sobre a competência da justiça rogante extrapola os limites cognitivos da carta rogatória.</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 (competência concorrente da justiça brasileira e da estrangeira)</w:t>
            </w:r>
          </w:p>
        </w:tc>
        <w:tc>
          <w:tcPr>
            <w:tcW w:type="dxa" w:w="1655"/>
          </w:tcPr>
          <w:p>
            <w:pPr>
              <w:pStyle w:val="Compact"/>
              <w:spacing w:line="276" w:lineRule="auto" w:before="40" w:after="40"/>
            </w:pPr>
            <w:r>
              <w:rPr>
                <w:rFonts w:ascii="Liberation Sans Narrow" w:hAnsi="Liberation Sans Narrow"/>
                <w:sz w:val="17"/>
              </w:rPr>
              <w:t xml:space="preserve">HDE 6.527, Corte Especial, relator Min. Francisco Falcão, julgado em 21/06/2023, DJe de 26/06/2023</w:t>
            </w:r>
          </w:p>
        </w:tc>
        <w:tc>
          <w:tcPr>
            <w:tcW w:type="dxa" w:w="1905"/>
          </w:tcPr>
          <w:p>
            <w:pPr>
              <w:pStyle w:val="Compact"/>
              <w:spacing w:line="276" w:lineRule="auto" w:before="40" w:after="40"/>
            </w:pPr>
            <w:r>
              <w:rPr>
                <w:rFonts w:ascii="Liberation Sans Narrow" w:hAnsi="Liberation Sans Narrow"/>
                <w:sz w:val="17"/>
              </w:rPr>
              <w:t xml:space="preserve">Na competência concorrente, a citação no processo estrangeiro pode ser verificada pela efetiva atuação da requerida no processo. A chancela consular ou o apostilamento é dispensada quando convênio de cooperação judiciária assim prevê (no caso, o convênio entre o Brasil e a Espanha, promulgado pelo Decreto 166/1991).</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 (sentença arbitral estrangeira)</w:t>
            </w:r>
          </w:p>
        </w:tc>
        <w:tc>
          <w:tcPr>
            <w:tcW w:type="dxa" w:w="1655"/>
          </w:tcPr>
          <w:p>
            <w:pPr>
              <w:pStyle w:val="Compact"/>
              <w:spacing w:line="276" w:lineRule="auto" w:before="40" w:after="40"/>
            </w:pPr>
            <w:r>
              <w:rPr>
                <w:rFonts w:ascii="Liberation Sans Narrow" w:hAnsi="Liberation Sans Narrow"/>
                <w:sz w:val="17"/>
              </w:rPr>
              <w:t xml:space="preserve">SEC 7.009, Corte Especial, relator Min. Francisco Falcão, julgado em 15/08/2018, DJe de 28/08/2018</w:t>
            </w:r>
          </w:p>
        </w:tc>
        <w:tc>
          <w:tcPr>
            <w:tcW w:type="dxa" w:w="1905"/>
          </w:tcPr>
          <w:p>
            <w:pPr>
              <w:pStyle w:val="Compact"/>
              <w:spacing w:line="276" w:lineRule="auto" w:before="40" w:after="40"/>
            </w:pPr>
            <w:r>
              <w:rPr>
                <w:rFonts w:ascii="Liberation Sans Narrow" w:hAnsi="Liberation Sans Narrow"/>
                <w:sz w:val="17"/>
              </w:rPr>
              <w:t xml:space="preserve">A sentença arbitral estrangeira é título executivo judicial e pode ser homologada no Brasil (art. 515, VII). Estando a matéria no rol do art. 21, seu conhecimento é de competência concorrente entre a jurisdição brasileira e a estrangeira.</w:t>
            </w:r>
          </w:p>
        </w:tc>
      </w:tr>
    </w:tbl>
    <w:bookmarkEnd w:id="57"/>
    <w:bookmarkStart w:id="58" w:name="art.-22"/>
    <w:p>
      <w:pPr>
        <w:pStyle w:val="Heading6"/>
        <w:pBdr>
          <w:left w:val="single" w:sz="36" w:space="4" w:color="2E75B6"/>
        </w:pBdr>
        <w:shd w:val="clear" w:color="auto" w:fill="E3EEF9"/>
        <w:spacing w:before="120" w:after="60"/>
        <w:ind w:left="85"/>
      </w:pPr>
      <w:r>
        <w:rPr>
          <w:i w:val="0"/>
          <w:color w:val="1F3A5F"/>
          <w:sz w:val="22"/>
        </w:rPr>
        <w:t xml:space="preserve">Art. 22</w:t>
      </w:r>
    </w:p>
    <w:p>
      <w:pPr>
        <w:pStyle w:val="FirstParagraph"/>
        <w:spacing w:after="60"/>
        <w:jc w:val="both"/>
      </w:pPr>
      <w:r>
        <w:rPr>
          <w:b/>
          <w:bCs/>
        </w:rPr>
        <w:t xml:space="preserve">Art. 22.</w:t>
      </w:r>
      <w:r>
        <w:t xml:space="preserve"> </w:t>
      </w:r>
      <w:r>
        <w:t xml:space="preserve">Compete, ainda, à autoridade judiciária brasileira processar e julgar as ações:</w:t>
      </w:r>
    </w:p>
    <w:p>
      <w:pPr>
        <w:pStyle w:val="BodyText"/>
        <w:spacing w:after="60"/>
        <w:jc w:val="both"/>
      </w:pPr>
      <w:r>
        <w:t xml:space="preserve">I - de alimentos, quando:</w:t>
      </w:r>
    </w:p>
    <w:p>
      <w:pPr>
        <w:pStyle w:val="BodyText"/>
        <w:spacing w:after="60"/>
        <w:jc w:val="both"/>
      </w:pPr>
      <w:r>
        <w:t xml:space="preserve">a) o credor tiver domicílio ou residência no Brasil;</w:t>
      </w:r>
    </w:p>
    <w:p>
      <w:pPr>
        <w:pStyle w:val="BodyText"/>
        <w:spacing w:after="60"/>
        <w:jc w:val="both"/>
      </w:pPr>
      <w:r>
        <w:t xml:space="preserve">b) o réu mantiver vínculos no Brasil, tais como posse ou propriedade de bens, recebimento de renda ou obtenção de benefícios econômicos;</w:t>
      </w:r>
    </w:p>
    <w:p>
      <w:pPr>
        <w:pStyle w:val="BodyText"/>
        <w:spacing w:after="60"/>
        <w:jc w:val="both"/>
      </w:pPr>
      <w:r>
        <w:t xml:space="preserve">II - decorrentes de relações de consumo, quando o consumidor tiver domicílio ou residência no Brasil;</w:t>
      </w:r>
    </w:p>
    <w:p>
      <w:pPr>
        <w:pStyle w:val="BodyText"/>
        <w:spacing w:after="60"/>
        <w:jc w:val="both"/>
      </w:pPr>
      <w:r>
        <w:t xml:space="preserve">III - em que as partes, expressa ou tacitamente, se submeterem à jurisdição nacional.</w:t>
      </w:r>
    </w:p>
    <w:bookmarkEnd w:id="58"/>
    <w:bookmarkStart w:id="59" w:name="X4ab0ed5e26c77da02f993b9353e32316f0be5c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 alimentos e vínculos no Brasil</w:t>
            </w:r>
          </w:p>
        </w:tc>
        <w:tc>
          <w:tcPr>
            <w:tcW w:type="dxa" w:w="1531"/>
          </w:tcPr>
          <w:p>
            <w:pPr>
              <w:pStyle w:val="Compact"/>
              <w:spacing w:line="276" w:lineRule="auto" w:before="40" w:after="40"/>
            </w:pPr>
            <w:r>
              <w:rPr>
                <w:rFonts w:ascii="Liberation Sans Narrow" w:hAnsi="Liberation Sans Narrow"/>
                <w:sz w:val="17"/>
              </w:rPr>
              <w:t xml:space="preserve">AgInt nos EDcl na HDE 11.520, Corte Especial, relator Min. Luis Felipe Salomão, julgado em 09/06/2026</w:t>
            </w:r>
          </w:p>
        </w:tc>
        <w:tc>
          <w:tcPr>
            <w:tcW w:type="dxa" w:w="1871"/>
          </w:tcPr>
          <w:p>
            <w:pPr>
              <w:pStyle w:val="Compact"/>
              <w:spacing w:line="276" w:lineRule="auto" w:before="40" w:after="40"/>
            </w:pPr>
            <w:r>
              <w:rPr>
                <w:rFonts w:ascii="Liberation Sans Narrow" w:hAnsi="Liberation Sans Narrow"/>
                <w:sz w:val="17"/>
              </w:rPr>
              <w:t xml:space="preserve">Compete à autoridade judiciária brasileira processar e julgar as ações de alimentos quando o réu mantiver vínculos no Brasil, tais como posse ou propriedade de bens, recebimento de renda ou obtenção de benefícios econômicos (art. 22, I,</w:t>
            </w:r>
            <w:r>
              <w:rPr>
                <w:rFonts w:ascii="Liberation Sans Narrow" w:hAnsi="Liberation Sans Narrow"/>
                <w:sz w:val="17"/>
              </w:rPr>
              <w:t xml:space="preserve"> </w:t>
            </w:r>
            <w:r>
              <w:rPr>
                <w:rFonts w:ascii="Liberation Sans Narrow" w:hAnsi="Liberation Sans Narrow"/>
                <w:sz w:val="17"/>
              </w:rPr>
              <w:t xml:space="preserve">“b”</w:t>
            </w:r>
            <w:r>
              <w:rPr>
                <w:rFonts w:ascii="Liberation Sans Narrow" w:hAnsi="Liberation Sans Narrow"/>
                <w:sz w:val="17"/>
              </w:rPr>
              <w:t xml:space="preserve">); a jurisdição brasileira é concorrente com a estrangeira, e o ajuizamento de ação no Brasil não inviabiliza, por si só, a homologação de sentença estrangeira sobre a mesma matéria.</w:t>
            </w:r>
          </w:p>
        </w:tc>
      </w:tr>
    </w:tbl>
    <w:bookmarkEnd w:id="59"/>
    <w:bookmarkStart w:id="60" w:name="art.-23"/>
    <w:p>
      <w:pPr>
        <w:pStyle w:val="Heading6"/>
        <w:pBdr>
          <w:left w:val="single" w:sz="36" w:space="4" w:color="2E75B6"/>
        </w:pBdr>
        <w:shd w:val="clear" w:color="auto" w:fill="E3EEF9"/>
        <w:spacing w:before="120" w:after="60"/>
        <w:ind w:left="85"/>
      </w:pPr>
      <w:r>
        <w:rPr>
          <w:i w:val="0"/>
          <w:color w:val="1F3A5F"/>
          <w:sz w:val="22"/>
        </w:rPr>
        <w:t xml:space="preserve">Art. 23</w:t>
      </w:r>
    </w:p>
    <w:p>
      <w:pPr>
        <w:pStyle w:val="FirstParagraph"/>
        <w:spacing w:after="60"/>
        <w:jc w:val="both"/>
      </w:pPr>
      <w:r>
        <w:rPr>
          <w:b/>
          <w:bCs/>
        </w:rPr>
        <w:t xml:space="preserve">Art. 23.</w:t>
      </w:r>
      <w:r>
        <w:t xml:space="preserve"> </w:t>
      </w:r>
      <w:r>
        <w:t xml:space="preserve">Compete à autoridade judiciária brasileira, com exclusão de qualquer outra:</w:t>
      </w:r>
    </w:p>
    <w:p>
      <w:pPr>
        <w:pStyle w:val="BodyText"/>
        <w:spacing w:after="60"/>
        <w:jc w:val="both"/>
      </w:pPr>
      <w:r>
        <w:t xml:space="preserve">I - conhecer de ações relativas a imóveis situados no Brasil;</w:t>
      </w:r>
    </w:p>
    <w:p>
      <w:pPr>
        <w:pStyle w:val="BodyText"/>
        <w:spacing w:after="60"/>
        <w:jc w:val="both"/>
      </w:pPr>
      <w:r>
        <w:t xml:space="preserve">II - em matéria de sucessão hereditária, proceder à confirmação de testamento particular e ao inventário e à partilha de bens situados no Brasil, ainda que o autor da herança seja de nacionalidade estrangeira ou tenha domicílio fora do território nacional;</w:t>
      </w:r>
    </w:p>
    <w:p>
      <w:pPr>
        <w:pStyle w:val="BodyText"/>
        <w:spacing w:after="60"/>
        <w:jc w:val="both"/>
      </w:pPr>
      <w:r>
        <w:t xml:space="preserve">III - em divórcio, separação judicial ou dissolução de união estável, proceder à partilha de bens situados no Brasil, ainda que o titular seja de nacionalidade estrangeira ou tenha domicílio fora do território nacional.</w:t>
      </w:r>
    </w:p>
    <w:bookmarkEnd w:id="60"/>
    <w:bookmarkStart w:id="61" w:name="X8209b12871dfa202b9085dec2d161d1ce38d3c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23 (competência exclusiva; divórcio e partilha de bens)</w:t>
            </w:r>
          </w:p>
        </w:tc>
        <w:tc>
          <w:tcPr>
            <w:tcW w:type="dxa" w:w="1655"/>
          </w:tcPr>
          <w:p>
            <w:pPr>
              <w:pStyle w:val="Compact"/>
              <w:spacing w:line="276" w:lineRule="auto" w:before="40" w:after="40"/>
            </w:pPr>
            <w:r>
              <w:rPr>
                <w:rFonts w:ascii="Liberation Sans Narrow" w:hAnsi="Liberation Sans Narrow"/>
                <w:sz w:val="17"/>
              </w:rPr>
              <w:t xml:space="preserve">HDE 11.889, Corte Especial, relator Min. Raul Araújo, julgado em 03/06/2026, DJEN de 12/06/2026</w:t>
            </w:r>
          </w:p>
        </w:tc>
        <w:tc>
          <w:tcPr>
            <w:tcW w:type="dxa" w:w="2030"/>
          </w:tcPr>
          <w:p>
            <w:pPr>
              <w:pStyle w:val="Compact"/>
              <w:spacing w:line="276" w:lineRule="auto" w:before="40" w:after="40"/>
            </w:pPr>
            <w:r>
              <w:rPr>
                <w:rFonts w:ascii="Liberation Sans Narrow" w:hAnsi="Liberation Sans Narrow"/>
                <w:sz w:val="17"/>
              </w:rPr>
              <w:t xml:space="preserve">É devida a homologação da sentença estrangeira de divórcio, com acordo das partes sobre a partilha de bens, quando atendidos os requisitos dos arts. 963 e 964 do CPC e dos arts. 216-C e 216-D do Regimento Interno do Superior Tribunal de Justiça, sem ofensa à soberania nacional, à dignidade da pessoa humana e à ordem pública.</w:t>
            </w:r>
          </w:p>
        </w:tc>
      </w:tr>
      <w:tr>
        <w:trPr>
          <w:cantSplit/>
        </w:trPr>
        <w:tc>
          <w:tcPr>
            <w:tcW w:type="dxa" w:w="1780"/>
          </w:tcPr>
          <w:p>
            <w:pPr>
              <w:pStyle w:val="Compact"/>
              <w:spacing w:line="276" w:lineRule="auto" w:before="40" w:after="40"/>
            </w:pPr>
            <w:r>
              <w:rPr>
                <w:rFonts w:ascii="Liberation Sans Narrow" w:hAnsi="Liberation Sans Narrow"/>
                <w:sz w:val="17"/>
              </w:rPr>
              <w:t xml:space="preserve">II — jurisdição exclusiva sobre sucessão de bens situados no Brasil</w:t>
            </w:r>
          </w:p>
        </w:tc>
        <w:tc>
          <w:tcPr>
            <w:tcW w:type="dxa" w:w="1655"/>
          </w:tcPr>
          <w:p>
            <w:pPr>
              <w:pStyle w:val="Compact"/>
              <w:spacing w:line="276" w:lineRule="auto" w:before="40" w:after="40"/>
            </w:pPr>
            <w:r>
              <w:rPr>
                <w:rFonts w:ascii="Liberation Sans Narrow" w:hAnsi="Liberation Sans Narrow"/>
                <w:sz w:val="17"/>
              </w:rPr>
              <w:t xml:space="preserve">HDE 11.278, Corte Especial, relator Min. Francisco Falcão, julgado em 12/05/2026, DJEN de 15/05/2026</w:t>
            </w:r>
          </w:p>
        </w:tc>
        <w:tc>
          <w:tcPr>
            <w:tcW w:type="dxa" w:w="2030"/>
          </w:tcPr>
          <w:p>
            <w:pPr>
              <w:pStyle w:val="Compact"/>
              <w:spacing w:line="276" w:lineRule="auto" w:before="40" w:after="40"/>
            </w:pPr>
            <w:r>
              <w:rPr>
                <w:rFonts w:ascii="Liberation Sans Narrow" w:hAnsi="Liberation Sans Narrow"/>
                <w:sz w:val="17"/>
              </w:rPr>
              <w:t xml:space="preserve">A sucessão causa mortis de bens situados no território nacional submete-se à jurisdição internacional exclusiva da autoridade judiciária brasileira (art. 23, II), ainda que o autor da herança seja estrangeiro ou domiciliado no exterior, sendo inviável homologar título estrangeiro que disponha, ainda que indiretamente, sobre inventário, partilha ou transmissão desses bens.</w:t>
            </w:r>
          </w:p>
        </w:tc>
      </w:tr>
      <w:tr>
        <w:trPr>
          <w:cantSplit/>
        </w:trPr>
        <w:tc>
          <w:tcPr>
            <w:tcW w:type="dxa" w:w="1780"/>
          </w:tcPr>
          <w:p>
            <w:pPr>
              <w:pStyle w:val="Compact"/>
              <w:spacing w:line="276" w:lineRule="auto" w:before="40" w:after="40"/>
            </w:pPr>
            <w:r>
              <w:rPr>
                <w:rFonts w:ascii="Liberation Sans Narrow" w:hAnsi="Liberation Sans Narrow"/>
                <w:sz w:val="17"/>
              </w:rPr>
              <w:t xml:space="preserve">Art. 23, II (inventário e partilha; disposições de última vontade)</w:t>
            </w:r>
          </w:p>
        </w:tc>
        <w:tc>
          <w:tcPr>
            <w:tcW w:type="dxa" w:w="1655"/>
          </w:tcPr>
          <w:p>
            <w:pPr>
              <w:pStyle w:val="Compact"/>
              <w:spacing w:line="276" w:lineRule="auto" w:before="40" w:after="40"/>
            </w:pPr>
            <w:r>
              <w:rPr>
                <w:rFonts w:ascii="Liberation Sans Narrow" w:hAnsi="Liberation Sans Narrow"/>
                <w:sz w:val="17"/>
              </w:rPr>
              <w:t xml:space="preserve">HDE 966, Corte Especial, relatora Min. Nancy Andrighi, julgado em 07/10/2020, DJe de 16/10/2020</w:t>
            </w:r>
          </w:p>
        </w:tc>
        <w:tc>
          <w:tcPr>
            <w:tcW w:type="dxa" w:w="2030"/>
          </w:tcPr>
          <w:p>
            <w:pPr>
              <w:pStyle w:val="Compact"/>
              <w:spacing w:line="276" w:lineRule="auto" w:before="40" w:after="40"/>
            </w:pPr>
            <w:r>
              <w:rPr>
                <w:rFonts w:ascii="Liberation Sans Narrow" w:hAnsi="Liberation Sans Narrow"/>
                <w:sz w:val="17"/>
              </w:rPr>
              <w:t xml:space="preserve">Pode ser homologada a sentença estrangeira, de cunho essencialmente declaratório, sobre a validade das disposições de última vontade que não dispõe sobre sucessão, vocação hereditária e partilha de bens no Brasil. O juízo do inventário decide sobre a situação dos bens situados no Brasil, observada a legislação nacional.</w:t>
            </w:r>
          </w:p>
        </w:tc>
      </w:tr>
    </w:tbl>
    <w:bookmarkEnd w:id="61"/>
    <w:bookmarkStart w:id="62" w:name="art.-24"/>
    <w:p>
      <w:pPr>
        <w:pStyle w:val="Heading6"/>
        <w:pBdr>
          <w:left w:val="single" w:sz="36" w:space="4" w:color="2E75B6"/>
        </w:pBdr>
        <w:shd w:val="clear" w:color="auto" w:fill="E3EEF9"/>
        <w:spacing w:before="120" w:after="60"/>
        <w:ind w:left="85"/>
      </w:pPr>
      <w:r>
        <w:rPr>
          <w:i w:val="0"/>
          <w:color w:val="1F3A5F"/>
          <w:sz w:val="22"/>
        </w:rPr>
        <w:t xml:space="preserve">Art. 24</w:t>
      </w:r>
    </w:p>
    <w:p>
      <w:pPr>
        <w:pStyle w:val="FirstParagraph"/>
        <w:spacing w:after="60"/>
        <w:jc w:val="both"/>
      </w:pPr>
      <w:r>
        <w:rPr>
          <w:b/>
          <w:bCs/>
        </w:rPr>
        <w:t xml:space="preserve">Art. 24.</w:t>
      </w:r>
      <w:r>
        <w:t xml:space="preserve"> </w:t>
      </w:r>
      <w:r>
        <w:t xml:space="preserve">A ação proposta perante tribunal estrangeiro não induz litispendência e não obsta a que a autoridade judiciária brasileira conheça da mesma causa e das que lhe são conexas, ressalvadas as disposições em contrário de tratados internacionais e acordos bilaterais em vigor no Brasil.</w:t>
      </w:r>
    </w:p>
    <w:p>
      <w:pPr>
        <w:pStyle w:val="BodyText"/>
        <w:spacing w:after="60"/>
        <w:jc w:val="both"/>
      </w:pPr>
      <w:r>
        <w:t xml:space="preserve">Parágrafo único. A pendência de causa perante a jurisdição brasileira não impede a homologação de sentença judicial estrangeira quando exigida para produzir efeitos no Brasil.</w:t>
      </w:r>
    </w:p>
    <w:bookmarkEnd w:id="62"/>
    <w:bookmarkStart w:id="63" w:name="Xad93916b9f2efa1780a6f61b0b154e4d199777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1905"/>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24 (litispendência e jurisdição concorrente; guarda e alimentos)</w:t>
            </w:r>
          </w:p>
        </w:tc>
        <w:tc>
          <w:tcPr>
            <w:tcW w:type="dxa" w:w="1655"/>
          </w:tcPr>
          <w:p>
            <w:pPr>
              <w:pStyle w:val="Compact"/>
              <w:spacing w:line="276" w:lineRule="auto" w:before="40" w:after="40"/>
            </w:pPr>
            <w:r>
              <w:rPr>
                <w:rFonts w:ascii="Liberation Sans Narrow" w:hAnsi="Liberation Sans Narrow"/>
                <w:sz w:val="17"/>
              </w:rPr>
              <w:t xml:space="preserve">HDE 1.396, Corte Especial, relatora Min. Nancy Andrighi, julgado em 23/09/2019, DJe de 26/09/2019</w:t>
            </w:r>
          </w:p>
        </w:tc>
        <w:tc>
          <w:tcPr>
            <w:tcW w:type="dxa" w:w="1905"/>
          </w:tcPr>
          <w:p>
            <w:pPr>
              <w:pStyle w:val="Compact"/>
              <w:spacing w:line="276" w:lineRule="auto" w:before="40" w:after="40"/>
            </w:pPr>
            <w:r>
              <w:rPr>
                <w:rFonts w:ascii="Liberation Sans Narrow" w:hAnsi="Liberation Sans Narrow"/>
                <w:sz w:val="17"/>
              </w:rPr>
              <w:t xml:space="preserve">Em guarda de menores e alimentos, a jurisdição internacional brasileira é concorrente com a estrangeira, e o mero ajuizamento de ação no Brasil sobre a mesma matéria tratada na decisão estrangeira é irrelevante para a homologação.</w:t>
            </w:r>
          </w:p>
        </w:tc>
      </w:tr>
    </w:tbl>
    <w:bookmarkEnd w:id="63"/>
    <w:bookmarkStart w:id="64" w:name="art.-25"/>
    <w:p>
      <w:pPr>
        <w:pStyle w:val="Heading6"/>
        <w:pBdr>
          <w:left w:val="single" w:sz="36" w:space="4" w:color="2E75B6"/>
        </w:pBdr>
        <w:shd w:val="clear" w:color="auto" w:fill="E3EEF9"/>
        <w:spacing w:before="120" w:after="60"/>
        <w:ind w:left="85"/>
      </w:pPr>
      <w:r>
        <w:rPr>
          <w:i w:val="0"/>
          <w:color w:val="1F3A5F"/>
          <w:sz w:val="22"/>
        </w:rPr>
        <w:t xml:space="preserve">Art. 25</w:t>
      </w:r>
    </w:p>
    <w:p>
      <w:pPr>
        <w:pStyle w:val="FirstParagraph"/>
        <w:spacing w:after="60"/>
        <w:jc w:val="both"/>
      </w:pPr>
      <w:r>
        <w:rPr>
          <w:b/>
          <w:bCs/>
        </w:rPr>
        <w:t xml:space="preserve">Art. 25.</w:t>
      </w:r>
      <w:r>
        <w:t xml:space="preserve"> </w:t>
      </w:r>
      <w:r>
        <w:t xml:space="preserve">Não compete à autoridade judiciária brasileira o processamento e o julgamento da ação quando houver cláusula de eleição de foro exclusivo estrangeiro em contrato internacional, arguida pelo réu na contestação.</w:t>
      </w:r>
    </w:p>
    <w:p>
      <w:pPr>
        <w:pStyle w:val="BodyText"/>
        <w:spacing w:after="60"/>
        <w:jc w:val="both"/>
      </w:pPr>
      <w:r>
        <w:t xml:space="preserve">§ 1º Não se aplica o disposto no caput às hipóteses de competência internacional exclusiva previstas neste Capítulo.</w:t>
      </w:r>
    </w:p>
    <w:p>
      <w:pPr>
        <w:pStyle w:val="BodyText"/>
        <w:spacing w:after="60"/>
        <w:jc w:val="both"/>
      </w:pPr>
      <w:r>
        <w:t xml:space="preserve">§ 2º Aplica-se à hipótese do caput o art. 63, §§ 1º a 4º.</w:t>
      </w:r>
    </w:p>
    <w:bookmarkEnd w:id="64"/>
    <w:bookmarkStart w:id="65" w:name="X709fbeb8f1fe705d4e24420b84d8f0c644f0c7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25, caput</w:t>
            </w:r>
          </w:p>
        </w:tc>
        <w:tc>
          <w:tcPr>
            <w:tcW w:type="dxa" w:w="1655"/>
          </w:tcPr>
          <w:p>
            <w:pPr>
              <w:pStyle w:val="Compact"/>
              <w:spacing w:line="276" w:lineRule="auto" w:before="40" w:after="40"/>
            </w:pPr>
            <w:r>
              <w:rPr>
                <w:rFonts w:ascii="Liberation Sans Narrow" w:hAnsi="Liberation Sans Narrow"/>
                <w:sz w:val="17"/>
              </w:rPr>
              <w:t xml:space="preserve">AgInt no AREsp 2.523.075, Quarta Turma, relatora Min. Maria Isabel Gallotti, julgado em 14/04/2025, DJEN de 24/04/2025</w:t>
            </w:r>
          </w:p>
        </w:tc>
        <w:tc>
          <w:tcPr>
            <w:tcW w:type="dxa" w:w="2154"/>
          </w:tcPr>
          <w:p>
            <w:pPr>
              <w:pStyle w:val="Compact"/>
              <w:spacing w:line="276" w:lineRule="auto" w:before="40" w:after="40"/>
            </w:pPr>
            <w:r>
              <w:rPr>
                <w:rFonts w:ascii="Liberation Sans Narrow" w:hAnsi="Liberation Sans Narrow"/>
                <w:sz w:val="17"/>
              </w:rPr>
              <w:t xml:space="preserve">Admite-se, em abstrato, a validade da cláusula que elege a Justiça de outro país. O dispositivo busca pôr fim às discussões sobre sua validade nos casos de competência concorrente.</w:t>
            </w:r>
          </w:p>
        </w:tc>
      </w:tr>
      <w:tr>
        <w:trPr>
          <w:cantSplit/>
        </w:trPr>
        <w:tc>
          <w:tcPr>
            <w:tcW w:type="dxa" w:w="1780"/>
          </w:tcPr>
          <w:p>
            <w:pPr>
              <w:pStyle w:val="Compact"/>
              <w:spacing w:line="276" w:lineRule="auto" w:before="40" w:after="40"/>
            </w:pPr>
            <w:r>
              <w:rPr>
                <w:rFonts w:ascii="Liberation Sans Narrow" w:hAnsi="Liberation Sans Narrow"/>
                <w:sz w:val="17"/>
              </w:rPr>
              <w:t xml:space="preserve">Art. 25, caput e § 1º</w:t>
            </w:r>
          </w:p>
        </w:tc>
        <w:tc>
          <w:tcPr>
            <w:tcW w:type="dxa" w:w="1655"/>
          </w:tcPr>
          <w:p>
            <w:pPr>
              <w:pStyle w:val="Compact"/>
              <w:spacing w:line="276" w:lineRule="auto" w:before="40" w:after="40"/>
            </w:pPr>
            <w:r>
              <w:rPr>
                <w:rFonts w:ascii="Liberation Sans Narrow" w:hAnsi="Liberation Sans Narrow"/>
                <w:sz w:val="17"/>
              </w:rPr>
              <w:t xml:space="preserve">AgInt no AREsp 1.341.280, Quarta Turma, relatora Min. Maria Isabel Gallotti, julgado em 21/08/2023, DJe de 24/08/2023</w:t>
            </w:r>
          </w:p>
        </w:tc>
        <w:tc>
          <w:tcPr>
            <w:tcW w:type="dxa" w:w="2154"/>
          </w:tcPr>
          <w:p>
            <w:pPr>
              <w:pStyle w:val="Compact"/>
              <w:spacing w:line="276" w:lineRule="auto" w:before="40" w:after="40"/>
            </w:pPr>
            <w:r>
              <w:rPr>
                <w:rFonts w:ascii="Liberation Sans Narrow" w:hAnsi="Liberation Sans Narrow"/>
                <w:sz w:val="17"/>
              </w:rPr>
              <w:t xml:space="preserve">O art. 25 encerrou a discussão sobre a validade da cláusula de eleição de foro estrangeiro em contratos internacionais, nos casos de competência internacional concorrente. Se a hipótese não é de competência exclusiva da Justiça brasileira e o réu arguiu a incompetência na contestação, a cláusula prevalece.</w:t>
            </w:r>
          </w:p>
        </w:tc>
      </w:tr>
      <w:tr>
        <w:trPr>
          <w:cantSplit/>
        </w:trPr>
        <w:tc>
          <w:tcPr>
            <w:tcW w:type="dxa" w:w="1780"/>
          </w:tcPr>
          <w:p>
            <w:pPr>
              <w:pStyle w:val="Compact"/>
              <w:spacing w:line="276" w:lineRule="auto" w:before="40" w:after="40"/>
            </w:pPr>
            <w:r>
              <w:rPr>
                <w:rFonts w:ascii="Liberation Sans Narrow" w:hAnsi="Liberation Sans Narrow"/>
                <w:sz w:val="17"/>
              </w:rPr>
              <w:t xml:space="preserve">Art. 25, caput (cláusula de eleição de foro exclusivo estrangeiro)</w:t>
            </w:r>
          </w:p>
        </w:tc>
        <w:tc>
          <w:tcPr>
            <w:tcW w:type="dxa" w:w="1655"/>
          </w:tcPr>
          <w:p>
            <w:pPr>
              <w:pStyle w:val="Compact"/>
              <w:spacing w:line="276" w:lineRule="auto" w:before="40" w:after="40"/>
            </w:pPr>
            <w:r>
              <w:rPr>
                <w:rFonts w:ascii="Liberation Sans Narrow" w:hAnsi="Liberation Sans Narrow"/>
                <w:sz w:val="17"/>
              </w:rPr>
              <w:t xml:space="preserve">AgInt no AREsp 2.008.580, Quarta Turma, relator Min. Raul Araújo, julgado em 09/05/2022, DJe de 10/06/2022</w:t>
            </w:r>
          </w:p>
        </w:tc>
        <w:tc>
          <w:tcPr>
            <w:tcW w:type="dxa" w:w="2154"/>
          </w:tcPr>
          <w:p>
            <w:pPr>
              <w:pStyle w:val="Compact"/>
              <w:spacing w:line="276" w:lineRule="auto" w:before="40" w:after="40"/>
            </w:pPr>
            <w:r>
              <w:rPr>
                <w:rFonts w:ascii="Liberation Sans Narrow" w:hAnsi="Liberation Sans Narrow"/>
                <w:sz w:val="17"/>
              </w:rPr>
              <w:t xml:space="preserve">Prevista de forma clara e expressa a eleição do foro estrangeiro, com exclusão de qualquer tribunal de outro país, aplica-se o art. 25. A interpretação da cláusula contratual e o reexame de fatos não cabem em recurso especial (Súmulas 5 e 7).</w:t>
            </w:r>
          </w:p>
        </w:tc>
      </w:tr>
    </w:tbl>
    <w:bookmarkEnd w:id="65"/>
    <w:bookmarkEnd w:id="66"/>
    <w:bookmarkStart w:id="96" w:name="X1d2f242c8eccf39e77630804b77054294fdaed8"/>
    <w:p>
      <w:pPr>
        <w:pStyle w:val="Heading4"/>
        <w:spacing w:before="80" w:after="40"/>
      </w:pPr>
      <w:r>
        <w:rPr>
          <w:smallCaps/>
          <w:color w:val="2E75B6"/>
        </w:rPr>
        <w:t xml:space="preserve">Capítulo II: da cooperação internacional (arts. 26 a 41)</w:t>
      </w:r>
    </w:p>
    <w:bookmarkStart w:id="71" w:name="seção-i-disposições-gerais-arts.-26-a-27"/>
    <w:p>
      <w:pPr>
        <w:pStyle w:val="Heading5"/>
        <w:spacing w:before="60" w:after="20"/>
      </w:pPr>
      <w:r>
        <w:rPr>
          <w:i/>
          <w:color w:val="595959"/>
        </w:rPr>
        <w:t xml:space="preserve">Seção I: disposições gerais (arts. 26 a 27)</w:t>
      </w:r>
    </w:p>
    <w:bookmarkStart w:id="67" w:name="art.-26"/>
    <w:p>
      <w:pPr>
        <w:pStyle w:val="Heading6"/>
        <w:pBdr>
          <w:left w:val="single" w:sz="36" w:space="4" w:color="2E75B6"/>
        </w:pBdr>
        <w:shd w:val="clear" w:color="auto" w:fill="E3EEF9"/>
        <w:spacing w:before="120" w:after="60"/>
        <w:ind w:left="85"/>
      </w:pPr>
      <w:r>
        <w:rPr>
          <w:i w:val="0"/>
          <w:color w:val="1F3A5F"/>
          <w:sz w:val="22"/>
        </w:rPr>
        <w:t xml:space="preserve">Art. 26</w:t>
      </w:r>
    </w:p>
    <w:p>
      <w:pPr>
        <w:pStyle w:val="FirstParagraph"/>
        <w:spacing w:after="60"/>
        <w:jc w:val="both"/>
      </w:pPr>
      <w:r>
        <w:rPr>
          <w:b/>
          <w:bCs/>
        </w:rPr>
        <w:t xml:space="preserve">Art. 26.</w:t>
      </w:r>
      <w:r>
        <w:t xml:space="preserve"> </w:t>
      </w:r>
      <w:r>
        <w:t xml:space="preserve">A cooperação jurídica internacional será regida por tratado de que o Brasil faz parte e observará:</w:t>
      </w:r>
    </w:p>
    <w:p>
      <w:pPr>
        <w:pStyle w:val="BodyText"/>
        <w:spacing w:after="60"/>
        <w:jc w:val="both"/>
      </w:pPr>
      <w:r>
        <w:t xml:space="preserve">I - o respeito às garantias do devido processo legal no Estado requerente;</w:t>
      </w:r>
    </w:p>
    <w:p>
      <w:pPr>
        <w:pStyle w:val="BodyText"/>
        <w:spacing w:after="60"/>
        <w:jc w:val="both"/>
      </w:pPr>
      <w:r>
        <w:t xml:space="preserve">II - a igualdade de tratamento entre nacionais e estrangeiros, residentes ou não no Brasil, em relação ao acesso à justiça e à tramitação dos processos, assegurando-se assistência judiciária aos necessitados;</w:t>
      </w:r>
    </w:p>
    <w:p>
      <w:pPr>
        <w:pStyle w:val="BodyText"/>
        <w:spacing w:after="60"/>
        <w:jc w:val="both"/>
      </w:pPr>
      <w:r>
        <w:t xml:space="preserve">III - a publicidade processual, exceto nas hipóteses de sigilo previstas na legislação brasileira ou na do Estado requerente;</w:t>
      </w:r>
    </w:p>
    <w:p>
      <w:pPr>
        <w:pStyle w:val="BodyText"/>
        <w:spacing w:after="60"/>
        <w:jc w:val="both"/>
      </w:pPr>
      <w:r>
        <w:t xml:space="preserve">IV - a existência de autoridade central para recepção e transmissão dos pedidos de cooperação;</w:t>
      </w:r>
    </w:p>
    <w:p>
      <w:pPr>
        <w:pStyle w:val="BodyText"/>
        <w:spacing w:after="60"/>
        <w:jc w:val="both"/>
      </w:pPr>
      <w:r>
        <w:t xml:space="preserve">V - a espontaneidade na transmissão de informações a autoridades estrangeiras.</w:t>
      </w:r>
    </w:p>
    <w:p>
      <w:pPr>
        <w:pStyle w:val="BodyText"/>
        <w:spacing w:after="60"/>
        <w:jc w:val="both"/>
      </w:pPr>
      <w:r>
        <w:t xml:space="preserve">§ 1º Na ausência de tratado, a cooperação jurídica internacional poderá realizar-se com base em reciprocidade, manifestada por via diplomática.</w:t>
      </w:r>
    </w:p>
    <w:p>
      <w:pPr>
        <w:pStyle w:val="BodyText"/>
        <w:spacing w:after="60"/>
        <w:jc w:val="both"/>
      </w:pPr>
      <w:r>
        <w:t xml:space="preserve">§ 2º Não se exigirá a reciprocidade referida no § 1º para homologação de sentença estrangeira.</w:t>
      </w:r>
    </w:p>
    <w:p>
      <w:pPr>
        <w:pStyle w:val="BodyText"/>
        <w:spacing w:after="60"/>
        <w:jc w:val="both"/>
      </w:pPr>
      <w:r>
        <w:t xml:space="preserve">§ 3º Na cooperação jurídica internacional não será admitida a prática de atos que contrariem ou que produzam resultados incompatíveis com as normas fundamentais que regem o Estado brasileiro.</w:t>
      </w:r>
    </w:p>
    <w:p>
      <w:pPr>
        <w:pStyle w:val="BodyText"/>
        <w:spacing w:after="60"/>
        <w:jc w:val="both"/>
      </w:pPr>
      <w:r>
        <w:t xml:space="preserve">§ 4º O Ministério da Justiça exercerá as funções de autoridade central na ausência de designação específica.</w:t>
      </w:r>
    </w:p>
    <w:bookmarkEnd w:id="67"/>
    <w:bookmarkStart w:id="68" w:name="Xdc5d9136b8e1ab8935cfcb157721beb6d74b08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26, § 3º (cooperação jurídica internacional; ordem pública)</w:t>
            </w:r>
          </w:p>
        </w:tc>
        <w:tc>
          <w:tcPr>
            <w:tcW w:type="dxa" w:w="1655"/>
          </w:tcPr>
          <w:p>
            <w:pPr>
              <w:pStyle w:val="Compact"/>
              <w:spacing w:line="276" w:lineRule="auto" w:before="40" w:after="40"/>
            </w:pPr>
            <w:r>
              <w:rPr>
                <w:rFonts w:ascii="Liberation Sans Narrow" w:hAnsi="Liberation Sans Narrow"/>
                <w:sz w:val="17"/>
              </w:rPr>
              <w:t xml:space="preserve">CR 22.380, Corte Especial, relator Min. Herman Benjamin, julgado em 04/03/2026, DJEN de 29/05/2026</w:t>
            </w:r>
          </w:p>
        </w:tc>
        <w:tc>
          <w:tcPr>
            <w:tcW w:type="dxa" w:w="1905"/>
          </w:tcPr>
          <w:p>
            <w:pPr>
              <w:pStyle w:val="Compact"/>
              <w:spacing w:line="276" w:lineRule="auto" w:before="40" w:after="40"/>
            </w:pPr>
            <w:r>
              <w:rPr>
                <w:rFonts w:ascii="Liberation Sans Narrow" w:hAnsi="Liberation Sans Narrow"/>
                <w:sz w:val="17"/>
              </w:rPr>
              <w:t xml:space="preserve">Juízo estrangeiro não pode, do ponto de vista do direito internacional e do interno, sindicar atos praticados por juízes do Brasil no exercício da jurisdição, ainda que sob o fundamento de que são ilegais ou abusivos. A carta rogatória para ação ajuizada nos Estados Unidos contra magistrado brasileiro viola a soberania nacional e a ordem pública (art. 17 da Lei de Introdução às Normas do Direito Brasileiro; arts. 963, VI, e 26, § 3º, do CPC).</w:t>
            </w:r>
          </w:p>
        </w:tc>
      </w:tr>
      <w:tr>
        <w:trPr>
          <w:cantSplit/>
        </w:trPr>
        <w:tc>
          <w:tcPr>
            <w:tcW w:type="dxa" w:w="2030"/>
          </w:tcPr>
          <w:p>
            <w:pPr>
              <w:pStyle w:val="Compact"/>
              <w:spacing w:line="276" w:lineRule="auto" w:before="40" w:after="40"/>
            </w:pPr>
            <w:r>
              <w:rPr>
                <w:rFonts w:ascii="Liberation Sans Narrow" w:hAnsi="Liberation Sans Narrow"/>
                <w:sz w:val="17"/>
              </w:rPr>
              <w:t xml:space="preserve">Art. 26 (cooperação jurídica internacional; tratado)</w:t>
            </w:r>
          </w:p>
        </w:tc>
        <w:tc>
          <w:tcPr>
            <w:tcW w:type="dxa" w:w="1655"/>
          </w:tcPr>
          <w:p>
            <w:pPr>
              <w:pStyle w:val="Compact"/>
              <w:spacing w:line="276" w:lineRule="auto" w:before="40" w:after="40"/>
            </w:pPr>
            <w:r>
              <w:rPr>
                <w:rFonts w:ascii="Liberation Sans Narrow" w:hAnsi="Liberation Sans Narrow"/>
                <w:sz w:val="17"/>
              </w:rPr>
              <w:t xml:space="preserve">HDE 9.089, Corte Especial, relator Min. Humberto Martins, julgado em 10/06/2025, DJEN de 13/06/2025</w:t>
            </w:r>
          </w:p>
        </w:tc>
        <w:tc>
          <w:tcPr>
            <w:tcW w:type="dxa" w:w="1905"/>
          </w:tcPr>
          <w:p>
            <w:pPr>
              <w:pStyle w:val="Compact"/>
              <w:spacing w:line="276" w:lineRule="auto" w:before="40" w:after="40"/>
            </w:pPr>
            <w:r>
              <w:rPr>
                <w:rFonts w:ascii="Liberation Sans Narrow" w:hAnsi="Liberation Sans Narrow"/>
                <w:sz w:val="17"/>
              </w:rPr>
              <w:t xml:space="preserve">Na homologação de decisão estrangeira iniciada pela Autoridade Central de Portugal, com base na Convenção de Haia sobre Cobrança Internacional de Alimentos, os documentos estrangeiros originalmente escritos em português não necessitam de tradução.</w:t>
            </w:r>
          </w:p>
        </w:tc>
      </w:tr>
    </w:tbl>
    <w:bookmarkEnd w:id="68"/>
    <w:bookmarkStart w:id="69" w:name="art.-27"/>
    <w:p>
      <w:pPr>
        <w:pStyle w:val="Heading6"/>
        <w:pBdr>
          <w:left w:val="single" w:sz="36" w:space="4" w:color="2E75B6"/>
        </w:pBdr>
        <w:shd w:val="clear" w:color="auto" w:fill="E3EEF9"/>
        <w:spacing w:before="120" w:after="60"/>
        <w:ind w:left="85"/>
      </w:pPr>
      <w:r>
        <w:rPr>
          <w:i w:val="0"/>
          <w:color w:val="1F3A5F"/>
          <w:sz w:val="22"/>
        </w:rPr>
        <w:t xml:space="preserve">Art. 27</w:t>
      </w:r>
    </w:p>
    <w:p>
      <w:pPr>
        <w:pStyle w:val="FirstParagraph"/>
        <w:spacing w:after="60"/>
        <w:jc w:val="both"/>
      </w:pPr>
      <w:r>
        <w:rPr>
          <w:b/>
          <w:bCs/>
        </w:rPr>
        <w:t xml:space="preserve">Art. 27.</w:t>
      </w:r>
      <w:r>
        <w:t xml:space="preserve"> </w:t>
      </w:r>
      <w:r>
        <w:t xml:space="preserve">A cooperação jurídica internacional terá por objeto:</w:t>
      </w:r>
    </w:p>
    <w:p>
      <w:pPr>
        <w:pStyle w:val="BodyText"/>
        <w:spacing w:after="60"/>
        <w:jc w:val="both"/>
      </w:pPr>
      <w:r>
        <w:t xml:space="preserve">I - citação, intimação e notificação judicial e extrajudicial;</w:t>
      </w:r>
    </w:p>
    <w:p>
      <w:pPr>
        <w:pStyle w:val="BodyText"/>
        <w:spacing w:after="60"/>
        <w:jc w:val="both"/>
      </w:pPr>
      <w:r>
        <w:t xml:space="preserve">II - colheita de provas e obtenção de informações;</w:t>
      </w:r>
    </w:p>
    <w:p>
      <w:pPr>
        <w:pStyle w:val="BodyText"/>
        <w:spacing w:after="60"/>
        <w:jc w:val="both"/>
      </w:pPr>
      <w:r>
        <w:t xml:space="preserve">III - homologação e cumprimento de decisão;</w:t>
      </w:r>
    </w:p>
    <w:p>
      <w:pPr>
        <w:pStyle w:val="BodyText"/>
        <w:spacing w:after="60"/>
        <w:jc w:val="both"/>
      </w:pPr>
      <w:r>
        <w:t xml:space="preserve">IV - concessão de medida judicial de urgência;</w:t>
      </w:r>
    </w:p>
    <w:p>
      <w:pPr>
        <w:pStyle w:val="BodyText"/>
        <w:spacing w:after="60"/>
        <w:jc w:val="both"/>
      </w:pPr>
      <w:r>
        <w:t xml:space="preserve">V - assistência jurídica internacional;</w:t>
      </w:r>
    </w:p>
    <w:p>
      <w:pPr>
        <w:pStyle w:val="BodyText"/>
        <w:spacing w:after="60"/>
        <w:jc w:val="both"/>
      </w:pPr>
      <w:r>
        <w:t xml:space="preserve">VI - qualquer outra medida judicial ou extrajudicial não proibida pela lei brasileira.</w:t>
      </w:r>
    </w:p>
    <w:bookmarkEnd w:id="69"/>
    <w:bookmarkStart w:id="70" w:name="Xfa20463de9e72937b84481e8b367ec096e96fc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27, II (colheita de provas na cooperação jurídica internacional) (aplicação narrada)</w:t>
            </w:r>
          </w:p>
        </w:tc>
        <w:tc>
          <w:tcPr>
            <w:tcW w:type="dxa" w:w="1655"/>
          </w:tcPr>
          <w:p>
            <w:pPr>
              <w:pStyle w:val="Compact"/>
              <w:spacing w:line="276" w:lineRule="auto" w:before="40" w:after="40"/>
            </w:pPr>
            <w:r>
              <w:rPr>
                <w:rFonts w:ascii="Liberation Sans Narrow" w:hAnsi="Liberation Sans Narrow"/>
                <w:sz w:val="17"/>
              </w:rPr>
              <w:t xml:space="preserve">AgInt na CR 22.011, Corte Especial, relator Min. Herman Benjamin, julgado em 19/08/2026, DJEN de 21/08/2026</w:t>
            </w:r>
          </w:p>
        </w:tc>
        <w:tc>
          <w:tcPr>
            <w:tcW w:type="dxa" w:w="1905"/>
          </w:tcPr>
          <w:p>
            <w:pPr>
              <w:pStyle w:val="Compact"/>
              <w:spacing w:line="276" w:lineRule="auto" w:before="40" w:after="40"/>
            </w:pPr>
            <w:r>
              <w:rPr>
                <w:rFonts w:ascii="Liberation Sans Narrow" w:hAnsi="Liberation Sans Narrow"/>
                <w:sz w:val="17"/>
              </w:rPr>
              <w:t xml:space="preserve">Na colheita de provas em cumprimento de decisão judicial estrangeira é admissível o rito do contraditório diferido em carta rogatória, sujeita ao juízo de delibação do Superior Tribunal de Justiça para a concessão do exequatur; a providência não ofende a soberania nacional, a dignidade da pessoa humana nem a ordem pública. Trecho: “Compete ao Superior Tribunal de Justiça emitir juízo de delibação acerca da concessão de exequatur à Carta Rogatória que não ofenda a soberania nacional, a dignidade da pessoa humana e/ou a ordem pública.”</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distinção entre auxílio direto e carta rogatória</w:t>
            </w:r>
          </w:p>
        </w:tc>
        <w:tc>
          <w:tcPr>
            <w:tcW w:type="dxa" w:w="1655"/>
          </w:tcPr>
          <w:p>
            <w:pPr>
              <w:pStyle w:val="Compact"/>
              <w:spacing w:line="276" w:lineRule="auto" w:before="40" w:after="40"/>
            </w:pPr>
            <w:r>
              <w:rPr>
                <w:rFonts w:ascii="Liberation Sans Narrow" w:hAnsi="Liberation Sans Narrow"/>
                <w:sz w:val="17"/>
              </w:rPr>
              <w:t xml:space="preserve">AgInt na CR 21.916, Corte Especial, relator Min. Herman Benjamin, julgado em 23/09/2025, DJEN de 29/09/2025</w:t>
            </w:r>
          </w:p>
        </w:tc>
        <w:tc>
          <w:tcPr>
            <w:tcW w:type="dxa" w:w="1905"/>
          </w:tcPr>
          <w:p>
            <w:pPr>
              <w:pStyle w:val="Compact"/>
              <w:spacing w:line="276" w:lineRule="auto" w:before="40" w:after="40"/>
            </w:pPr>
            <w:r>
              <w:rPr>
                <w:rFonts w:ascii="Liberation Sans Narrow" w:hAnsi="Liberation Sans Narrow"/>
                <w:sz w:val="17"/>
              </w:rPr>
              <w:t xml:space="preserve">O auxílio direto tem natureza distinta da carta rogatória: cabe auxílio direto quando a medida não decorrer diretamente de decisão de autoridade jurisdicional estrangeira, e a carta rogatória é utilizada no cumprimento de decisão jurisdicional estrangeira, com juízo de delibação do Superior Tribunal de Justiça. A produção de provas em cumprimento de decisão judicial estrangeira é admissível em carta rogatória.</w:t>
            </w:r>
          </w:p>
        </w:tc>
      </w:tr>
    </w:tbl>
    <w:bookmarkEnd w:id="70"/>
    <w:bookmarkEnd w:id="71"/>
    <w:bookmarkStart w:id="81" w:name="seção-ii-do-auxílio-direto-arts.-28-a-34"/>
    <w:p>
      <w:pPr>
        <w:pStyle w:val="Heading5"/>
        <w:spacing w:before="60" w:after="20"/>
      </w:pPr>
      <w:r>
        <w:rPr>
          <w:i/>
          <w:color w:val="595959"/>
        </w:rPr>
        <w:t xml:space="preserve">Seção II: do auxílio direto (arts. 28 a 34)</w:t>
      </w:r>
    </w:p>
    <w:bookmarkStart w:id="72" w:name="art.-28"/>
    <w:p>
      <w:pPr>
        <w:pStyle w:val="Heading6"/>
        <w:pBdr>
          <w:left w:val="single" w:sz="36" w:space="4" w:color="2E75B6"/>
        </w:pBdr>
        <w:shd w:val="clear" w:color="auto" w:fill="E3EEF9"/>
        <w:spacing w:before="120" w:after="60"/>
        <w:ind w:left="85"/>
      </w:pPr>
      <w:r>
        <w:rPr>
          <w:i w:val="0"/>
          <w:color w:val="1F3A5F"/>
          <w:sz w:val="22"/>
        </w:rPr>
        <w:t xml:space="preserve">Art. 28</w:t>
      </w:r>
    </w:p>
    <w:p>
      <w:pPr>
        <w:pStyle w:val="FirstParagraph"/>
        <w:spacing w:after="60"/>
        <w:jc w:val="both"/>
      </w:pPr>
      <w:r>
        <w:rPr>
          <w:b/>
          <w:bCs/>
        </w:rPr>
        <w:t xml:space="preserve">Art. 28.</w:t>
      </w:r>
      <w:r>
        <w:t xml:space="preserve"> </w:t>
      </w:r>
      <w:r>
        <w:t xml:space="preserve">Cabe auxílio direto quando a medida não decorrer diretamente de decisão de autoridade jurisdicional estrangeira a ser submetida a juízo de delibação no Brasil.</w:t>
      </w:r>
    </w:p>
    <w:bookmarkEnd w:id="72"/>
    <w:bookmarkStart w:id="73" w:name="Xe504b70acbd2e4d09f33fdb44b0f912a7f60d5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Arts. 28 e 30 (cooperação jurídica internacional; auxílio direto)</w:t>
            </w:r>
          </w:p>
        </w:tc>
        <w:tc>
          <w:tcPr>
            <w:tcW w:type="dxa" w:w="1655"/>
          </w:tcPr>
          <w:p>
            <w:pPr>
              <w:pStyle w:val="Compact"/>
              <w:spacing w:line="276" w:lineRule="auto" w:before="40" w:after="40"/>
            </w:pPr>
            <w:r>
              <w:rPr>
                <w:rFonts w:ascii="Liberation Sans Narrow" w:hAnsi="Liberation Sans Narrow"/>
                <w:sz w:val="17"/>
              </w:rPr>
              <w:t xml:space="preserve">Agravo regimental (AgRg) na Rcl 39.223, Corte Especial, relator Min. João Otávio de Noronha, julgado em 25/08/2020, DJe de 31/08/2020</w:t>
            </w:r>
          </w:p>
        </w:tc>
        <w:tc>
          <w:tcPr>
            <w:tcW w:type="dxa" w:w="2030"/>
          </w:tcPr>
          <w:p>
            <w:pPr>
              <w:pStyle w:val="Compact"/>
              <w:spacing w:line="276" w:lineRule="auto" w:before="40" w:after="40"/>
            </w:pPr>
            <w:r>
              <w:rPr>
                <w:rFonts w:ascii="Liberation Sans Narrow" w:hAnsi="Liberation Sans Narrow"/>
                <w:sz w:val="17"/>
              </w:rPr>
              <w:t xml:space="preserve">A reclamação é admitida apenas para preservar a competência do Superior Tribunal de Justiça ou garantir a autoridade de suas decisões. A jurisprudência do Superior Tribunal de Justiça e a do Supremo Tribunal Federal admitem a cooperação jurídica internacional mediante auxílio direto.</w:t>
            </w:r>
          </w:p>
        </w:tc>
      </w:tr>
    </w:tbl>
    <w:bookmarkEnd w:id="73"/>
    <w:bookmarkStart w:id="74" w:name="art.-29"/>
    <w:p>
      <w:pPr>
        <w:pStyle w:val="Heading6"/>
        <w:pBdr>
          <w:left w:val="single" w:sz="36" w:space="4" w:color="2E75B6"/>
        </w:pBdr>
        <w:shd w:val="clear" w:color="auto" w:fill="E3EEF9"/>
        <w:spacing w:before="120" w:after="60"/>
        <w:ind w:left="85"/>
      </w:pPr>
      <w:r>
        <w:rPr>
          <w:i w:val="0"/>
          <w:color w:val="1F3A5F"/>
          <w:sz w:val="22"/>
        </w:rPr>
        <w:t xml:space="preserve">Art. 29</w:t>
      </w:r>
    </w:p>
    <w:p>
      <w:pPr>
        <w:pStyle w:val="FirstParagraph"/>
        <w:spacing w:after="60"/>
        <w:jc w:val="both"/>
      </w:pPr>
      <w:r>
        <w:rPr>
          <w:b/>
          <w:bCs/>
        </w:rPr>
        <w:t xml:space="preserve">Art. 29.</w:t>
      </w:r>
      <w:r>
        <w:t xml:space="preserve"> </w:t>
      </w:r>
      <w:r>
        <w:t xml:space="preserve">A solicitação de auxílio direto será encaminhada pelo órgão estrangeiro interessado à autoridade central, cabendo ao Estado requerente assegurar a autenticidade e a clareza do pedido.</w:t>
      </w:r>
    </w:p>
    <w:bookmarkEnd w:id="74"/>
    <w:bookmarkStart w:id="75" w:name="art.-30"/>
    <w:p>
      <w:pPr>
        <w:pStyle w:val="Heading6"/>
        <w:pBdr>
          <w:left w:val="single" w:sz="36" w:space="4" w:color="2E75B6"/>
        </w:pBdr>
        <w:shd w:val="clear" w:color="auto" w:fill="E3EEF9"/>
        <w:spacing w:before="120" w:after="60"/>
        <w:ind w:left="85"/>
      </w:pPr>
      <w:r>
        <w:rPr>
          <w:i w:val="0"/>
          <w:color w:val="1F3A5F"/>
          <w:sz w:val="22"/>
        </w:rPr>
        <w:t xml:space="preserve">Art. 30</w:t>
      </w:r>
    </w:p>
    <w:p>
      <w:pPr>
        <w:pStyle w:val="FirstParagraph"/>
        <w:spacing w:after="60"/>
        <w:jc w:val="both"/>
      </w:pPr>
      <w:r>
        <w:rPr>
          <w:b/>
          <w:bCs/>
        </w:rPr>
        <w:t xml:space="preserve">Art. 30.</w:t>
      </w:r>
      <w:r>
        <w:t xml:space="preserve"> </w:t>
      </w:r>
      <w:r>
        <w:t xml:space="preserve">Além dos casos previstos em tratados de que o Brasil faz parte, o auxílio direto terá os seguintes objetos:</w:t>
      </w:r>
    </w:p>
    <w:p>
      <w:pPr>
        <w:pStyle w:val="BodyText"/>
        <w:spacing w:after="60"/>
        <w:jc w:val="both"/>
      </w:pPr>
      <w:r>
        <w:t xml:space="preserve">I - obtenção e prestação de informações sobre o ordenamento jurídico e sobre processos administrativos ou jurisdicionais findos ou em curso;</w:t>
      </w:r>
    </w:p>
    <w:p>
      <w:pPr>
        <w:pStyle w:val="BodyText"/>
        <w:spacing w:after="60"/>
        <w:jc w:val="both"/>
      </w:pPr>
      <w:r>
        <w:t xml:space="preserve">II - colheita de provas, salvo se a medida for adotada em processo, em curso no estrangeiro, de competência exclusiva de autoridade judiciária brasileira;</w:t>
      </w:r>
    </w:p>
    <w:p>
      <w:pPr>
        <w:pStyle w:val="BodyText"/>
        <w:spacing w:after="60"/>
        <w:jc w:val="both"/>
      </w:pPr>
      <w:r>
        <w:t xml:space="preserve">III - qualquer outra medida judicial ou extrajudicial não proibida pela lei brasileira.</w:t>
      </w:r>
    </w:p>
    <w:bookmarkEnd w:id="75"/>
    <w:bookmarkStart w:id="76" w:name="art.-31"/>
    <w:p>
      <w:pPr>
        <w:pStyle w:val="Heading6"/>
        <w:pBdr>
          <w:left w:val="single" w:sz="36" w:space="4" w:color="2E75B6"/>
        </w:pBdr>
        <w:shd w:val="clear" w:color="auto" w:fill="E3EEF9"/>
        <w:spacing w:before="120" w:after="60"/>
        <w:ind w:left="85"/>
      </w:pPr>
      <w:r>
        <w:rPr>
          <w:i w:val="0"/>
          <w:color w:val="1F3A5F"/>
          <w:sz w:val="22"/>
        </w:rPr>
        <w:t xml:space="preserve">Art. 31</w:t>
      </w:r>
    </w:p>
    <w:p>
      <w:pPr>
        <w:pStyle w:val="FirstParagraph"/>
        <w:spacing w:after="60"/>
        <w:jc w:val="both"/>
      </w:pPr>
      <w:r>
        <w:rPr>
          <w:b/>
          <w:bCs/>
        </w:rPr>
        <w:t xml:space="preserve">Art. 31.</w:t>
      </w:r>
      <w:r>
        <w:t xml:space="preserve"> </w:t>
      </w:r>
      <w:r>
        <w:t xml:space="preserve">A autoridade central brasileira comunicar-se-á diretamente com suas congêneres e, se necessário, com outros órgãos estrangeiros responsáveis pela tramitação e pela execução de pedidos de cooperação enviados e recebidos pelo Estado brasileiro, respeitadas disposições específicas constantes de tratado.</w:t>
      </w:r>
    </w:p>
    <w:bookmarkEnd w:id="76"/>
    <w:bookmarkStart w:id="77" w:name="art.-32"/>
    <w:p>
      <w:pPr>
        <w:pStyle w:val="Heading6"/>
        <w:pBdr>
          <w:left w:val="single" w:sz="36" w:space="4" w:color="2E75B6"/>
        </w:pBdr>
        <w:shd w:val="clear" w:color="auto" w:fill="E3EEF9"/>
        <w:spacing w:before="120" w:after="60"/>
        <w:ind w:left="85"/>
      </w:pPr>
      <w:r>
        <w:rPr>
          <w:i w:val="0"/>
          <w:color w:val="1F3A5F"/>
          <w:sz w:val="22"/>
        </w:rPr>
        <w:t xml:space="preserve">Art. 32</w:t>
      </w:r>
    </w:p>
    <w:p>
      <w:pPr>
        <w:pStyle w:val="FirstParagraph"/>
        <w:spacing w:after="60"/>
        <w:jc w:val="both"/>
      </w:pPr>
      <w:r>
        <w:rPr>
          <w:b/>
          <w:bCs/>
        </w:rPr>
        <w:t xml:space="preserve">Art. 32.</w:t>
      </w:r>
      <w:r>
        <w:t xml:space="preserve"> </w:t>
      </w:r>
      <w:r>
        <w:t xml:space="preserve">No caso de auxílio direto para a prática de atos que, segundo a lei brasileira, não necessitem de prestação jurisdicional, a autoridade central adotará as providências necessárias para seu cumprimento.</w:t>
      </w:r>
    </w:p>
    <w:bookmarkEnd w:id="77"/>
    <w:bookmarkStart w:id="78" w:name="art.-33"/>
    <w:p>
      <w:pPr>
        <w:pStyle w:val="Heading6"/>
        <w:pBdr>
          <w:left w:val="single" w:sz="36" w:space="4" w:color="2E75B6"/>
        </w:pBdr>
        <w:shd w:val="clear" w:color="auto" w:fill="E3EEF9"/>
        <w:spacing w:before="120" w:after="60"/>
        <w:ind w:left="85"/>
      </w:pPr>
      <w:r>
        <w:rPr>
          <w:i w:val="0"/>
          <w:color w:val="1F3A5F"/>
          <w:sz w:val="22"/>
        </w:rPr>
        <w:t xml:space="preserve">Art. 33</w:t>
      </w:r>
    </w:p>
    <w:p>
      <w:pPr>
        <w:pStyle w:val="FirstParagraph"/>
        <w:spacing w:after="60"/>
        <w:jc w:val="both"/>
      </w:pPr>
      <w:r>
        <w:rPr>
          <w:b/>
          <w:bCs/>
        </w:rPr>
        <w:t xml:space="preserve">Art. 33.</w:t>
      </w:r>
      <w:r>
        <w:t xml:space="preserve"> </w:t>
      </w:r>
      <w:r>
        <w:t xml:space="preserve">Recebido o pedido de auxílio direto passivo, a autoridade central o encaminhará à Advocacia-Geral da União, que requererá em juízo a medida solicitada.</w:t>
      </w:r>
    </w:p>
    <w:p>
      <w:pPr>
        <w:pStyle w:val="BodyText"/>
        <w:spacing w:after="60"/>
        <w:jc w:val="both"/>
      </w:pPr>
      <w:r>
        <w:t xml:space="preserve">Parágrafo único. O Ministério Público requererá em juízo a medida solicitada quando for autoridade central.</w:t>
      </w:r>
    </w:p>
    <w:bookmarkEnd w:id="78"/>
    <w:bookmarkStart w:id="79" w:name="Xf702c77270799119c272047aae5d3bf0e403b97"/>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auxílio direto e atuação do Ministério Público (orientação de aplicação)</w:t>
            </w:r>
          </w:p>
        </w:tc>
        <w:tc>
          <w:tcPr>
            <w:tcW w:type="dxa" w:w="1531"/>
          </w:tcPr>
          <w:p>
            <w:pPr>
              <w:pStyle w:val="Compact"/>
              <w:spacing w:line="276" w:lineRule="auto" w:before="40" w:after="40"/>
            </w:pPr>
            <w:r>
              <w:rPr>
                <w:rFonts w:ascii="Liberation Sans Narrow" w:hAnsi="Liberation Sans Narrow"/>
                <w:sz w:val="17"/>
              </w:rPr>
              <w:t xml:space="preserve">Pet 5946, Primeira Turma, relator Min. Marco Aurélio, julgado em 16/08/2016</w:t>
            </w:r>
          </w:p>
        </w:tc>
        <w:tc>
          <w:tcPr>
            <w:tcW w:type="dxa" w:w="1905"/>
          </w:tcPr>
          <w:p>
            <w:pPr>
              <w:pStyle w:val="Compact"/>
              <w:spacing w:line="276" w:lineRule="auto" w:before="40" w:after="40"/>
            </w:pPr>
            <w:r>
              <w:rPr>
                <w:rFonts w:ascii="Liberation Sans Narrow" w:hAnsi="Liberation Sans Narrow"/>
                <w:sz w:val="17"/>
              </w:rPr>
              <w:t xml:space="preserve">O pedido de cooperação jurídica internacional na modalidade de auxílio direto tem natureza distinta da carta rogatória; cabendo auxílio direto, a oitiva de preso para fins de extradição é dirigida ao Ministério Público como autoridade central, sem necessidade de exequatur.</w:t>
            </w:r>
          </w:p>
        </w:tc>
      </w:tr>
    </w:tbl>
    <w:bookmarkEnd w:id="79"/>
    <w:bookmarkStart w:id="80" w:name="art.-34"/>
    <w:p>
      <w:pPr>
        <w:pStyle w:val="Heading6"/>
        <w:pBdr>
          <w:left w:val="single" w:sz="36" w:space="4" w:color="2E75B6"/>
        </w:pBdr>
        <w:shd w:val="clear" w:color="auto" w:fill="E3EEF9"/>
        <w:spacing w:before="120" w:after="60"/>
        <w:ind w:left="85"/>
      </w:pPr>
      <w:r>
        <w:rPr>
          <w:i w:val="0"/>
          <w:color w:val="1F3A5F"/>
          <w:sz w:val="22"/>
        </w:rPr>
        <w:t xml:space="preserve">Art. 34</w:t>
      </w:r>
    </w:p>
    <w:p>
      <w:pPr>
        <w:pStyle w:val="FirstParagraph"/>
        <w:spacing w:after="60"/>
        <w:jc w:val="both"/>
      </w:pPr>
      <w:r>
        <w:rPr>
          <w:b/>
          <w:bCs/>
        </w:rPr>
        <w:t xml:space="preserve">Art. 34.</w:t>
      </w:r>
      <w:r>
        <w:t xml:space="preserve"> </w:t>
      </w:r>
      <w:r>
        <w:t xml:space="preserve">Compete ao juízo federal do lugar em que deva ser executada a medida apreciar pedido de auxílio direto passivo que demande prestação de atividade jurisdicional.</w:t>
      </w:r>
    </w:p>
    <w:bookmarkEnd w:id="80"/>
    <w:bookmarkEnd w:id="81"/>
    <w:bookmarkStart w:id="86" w:name="X2fdc08628e9a87e8c5004430e5a085f5e1d071d"/>
    <w:p>
      <w:pPr>
        <w:pStyle w:val="Heading5"/>
        <w:spacing w:before="60" w:after="20"/>
      </w:pPr>
      <w:r>
        <w:rPr>
          <w:i/>
          <w:color w:val="595959"/>
        </w:rPr>
        <w:t xml:space="preserve">Seção III: da carta rogatória (arts. 35 a 36)</w:t>
      </w:r>
    </w:p>
    <w:bookmarkStart w:id="82" w:name="art.-35"/>
    <w:p>
      <w:pPr>
        <w:pStyle w:val="Heading6"/>
        <w:pBdr>
          <w:left w:val="single" w:sz="36" w:space="4" w:color="2E75B6"/>
        </w:pBdr>
        <w:shd w:val="clear" w:color="auto" w:fill="E3EEF9"/>
        <w:spacing w:before="120" w:after="60"/>
        <w:ind w:left="85"/>
      </w:pPr>
      <w:r>
        <w:rPr>
          <w:i w:val="0"/>
          <w:color w:val="1F3A5F"/>
          <w:sz w:val="22"/>
        </w:rPr>
        <w:t xml:space="preserve">Art. 35</w:t>
      </w:r>
    </w:p>
    <w:p>
      <w:pPr>
        <w:pStyle w:val="FirstParagraph"/>
        <w:spacing w:after="60"/>
        <w:jc w:val="both"/>
      </w:pPr>
      <w:r>
        <w:rPr>
          <w:b/>
          <w:bCs/>
        </w:rPr>
        <w:t xml:space="preserve">Art. 35.</w:t>
      </w:r>
      <w:r>
        <w:t xml:space="preserve"> </w:t>
      </w:r>
      <w:r>
        <w:t xml:space="preserve">(VETADO).</w:t>
      </w:r>
    </w:p>
    <w:bookmarkEnd w:id="82"/>
    <w:bookmarkStart w:id="83" w:name="art.-36"/>
    <w:p>
      <w:pPr>
        <w:pStyle w:val="Heading6"/>
        <w:pBdr>
          <w:left w:val="single" w:sz="36" w:space="4" w:color="2E75B6"/>
        </w:pBdr>
        <w:shd w:val="clear" w:color="auto" w:fill="E3EEF9"/>
        <w:spacing w:before="120" w:after="60"/>
        <w:ind w:left="85"/>
      </w:pPr>
      <w:r>
        <w:rPr>
          <w:i w:val="0"/>
          <w:color w:val="1F3A5F"/>
          <w:sz w:val="22"/>
        </w:rPr>
        <w:t xml:space="preserve">Art. 36</w:t>
      </w:r>
    </w:p>
    <w:p>
      <w:pPr>
        <w:pStyle w:val="FirstParagraph"/>
        <w:spacing w:after="60"/>
        <w:jc w:val="both"/>
      </w:pPr>
      <w:r>
        <w:rPr>
          <w:b/>
          <w:bCs/>
        </w:rPr>
        <w:t xml:space="preserve">Art. 36.</w:t>
      </w:r>
      <w:r>
        <w:t xml:space="preserve"> </w:t>
      </w:r>
      <w:r>
        <w:t xml:space="preserve">O procedimento da carta rogatória perante o Superior Tribunal de Justiça é de jurisdição contenciosa e deve assegurar às partes as garantias do devido processo legal.</w:t>
      </w:r>
    </w:p>
    <w:p>
      <w:pPr>
        <w:pStyle w:val="BodyText"/>
        <w:spacing w:after="60"/>
        <w:jc w:val="both"/>
      </w:pPr>
      <w:r>
        <w:t xml:space="preserve">§ 1º A defesa restringir-se-á à discussão quanto ao atendimento dos requisitos para que o pronunciamento judicial estrangeiro produza efeitos no Brasil.</w:t>
      </w:r>
    </w:p>
    <w:p>
      <w:pPr>
        <w:pStyle w:val="BodyText"/>
        <w:spacing w:after="60"/>
        <w:jc w:val="both"/>
      </w:pPr>
      <w:r>
        <w:t xml:space="preserve">§ 2º Em qualquer hipótese, é vedada a revisão do mérito do pronunciamento judicial estrangeiro pela autoridade judiciária brasileira.</w:t>
      </w:r>
    </w:p>
    <w:bookmarkEnd w:id="83"/>
    <w:bookmarkStart w:id="84" w:name="Xe6dba102c0f7d6ff4d14486b67451880b8d5c5c"/>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procedimento da carta rogatória perante o Superior Tribunal de Justiça</w:t>
            </w:r>
          </w:p>
        </w:tc>
        <w:tc>
          <w:tcPr>
            <w:tcW w:type="dxa" w:w="1780"/>
          </w:tcPr>
          <w:p>
            <w:pPr>
              <w:pStyle w:val="Compact"/>
              <w:spacing w:line="276" w:lineRule="auto" w:before="40" w:after="40"/>
            </w:pPr>
            <w:r>
              <w:rPr>
                <w:rFonts w:ascii="Liberation Sans Narrow" w:hAnsi="Liberation Sans Narrow"/>
                <w:sz w:val="17"/>
              </w:rPr>
              <w:t xml:space="preserve">RE 634595, Segunda Turma, relator Min. Dias Toffoli, julgado em 03/04/2018 (Informativo 896)</w:t>
            </w:r>
          </w:p>
        </w:tc>
        <w:tc>
          <w:tcPr>
            <w:tcW w:type="dxa" w:w="2030"/>
          </w:tcPr>
          <w:p>
            <w:pPr>
              <w:pStyle w:val="Compact"/>
              <w:spacing w:line="276" w:lineRule="auto" w:before="40" w:after="40"/>
            </w:pPr>
            <w:r>
              <w:rPr>
                <w:rFonts w:ascii="Liberation Sans Narrow" w:hAnsi="Liberation Sans Narrow"/>
                <w:sz w:val="17"/>
              </w:rPr>
              <w:t xml:space="preserve">É possível a concessão de exequatur de carta rogatória, para fins de citação, por decisão monocrática do relator no Superior Tribunal de Justiça, posteriormente confirmada pela Corte Especial, em homenagem aos princípios da cooperação e da celeridade processual; o juízo do Superior Tribunal de Justiça é de delibação e se limita à análise dos requisitos formais da decisão estrangeira.</w:t>
            </w:r>
          </w:p>
        </w:tc>
      </w:tr>
    </w:tbl>
    <w:bookmarkEnd w:id="84"/>
    <w:bookmarkStart w:id="85" w:name="X58c28feffabfe835133b1602573658ae67f9a2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limites da defesa no juízo de delibação</w:t>
            </w:r>
          </w:p>
        </w:tc>
        <w:tc>
          <w:tcPr>
            <w:tcW w:type="dxa" w:w="1531"/>
          </w:tcPr>
          <w:p>
            <w:pPr>
              <w:pStyle w:val="Compact"/>
              <w:spacing w:line="276" w:lineRule="auto" w:before="40" w:after="40"/>
            </w:pPr>
            <w:r>
              <w:rPr>
                <w:rFonts w:ascii="Liberation Sans Narrow" w:hAnsi="Liberation Sans Narrow"/>
                <w:sz w:val="17"/>
              </w:rPr>
              <w:t xml:space="preserve">AgInt no CR 19.637, Corte Especial, relator Min. Herman Benjamin, DJe de 25/03/2025</w:t>
            </w:r>
          </w:p>
        </w:tc>
        <w:tc>
          <w:tcPr>
            <w:tcW w:type="dxa" w:w="1905"/>
          </w:tcPr>
          <w:p>
            <w:pPr>
              <w:pStyle w:val="Compact"/>
              <w:spacing w:line="276" w:lineRule="auto" w:before="40" w:after="40"/>
            </w:pPr>
            <w:r>
              <w:rPr>
                <w:rFonts w:ascii="Liberation Sans Narrow" w:hAnsi="Liberation Sans Narrow"/>
                <w:sz w:val="17"/>
              </w:rPr>
              <w:t xml:space="preserve">A defesa em carta rogatória restringe-se à autenticidade dos documentos, à inteligência da decisão e à observância dos requisitos legais; o Superior Tribunal de Justiça exerce juízo meramente de delibação, e questões de mérito e a regularidade da citação no processo estrangeiro não podem ser ali examinadas.</w:t>
            </w:r>
          </w:p>
        </w:tc>
      </w:tr>
    </w:tbl>
    <w:bookmarkEnd w:id="85"/>
    <w:bookmarkEnd w:id="86"/>
    <w:bookmarkStart w:id="95" w:name="X5c7beb37037ca6d10d8bed1a5ba27d70c6af3ee"/>
    <w:p>
      <w:pPr>
        <w:pStyle w:val="Heading5"/>
        <w:spacing w:before="60" w:after="20"/>
      </w:pPr>
      <w:r>
        <w:rPr>
          <w:i/>
          <w:color w:val="595959"/>
        </w:rPr>
        <w:t xml:space="preserve">Seção IV: disposições comuns às seções anteriores (arts. 37 a 41)</w:t>
      </w:r>
    </w:p>
    <w:bookmarkStart w:id="87" w:name="art.-37"/>
    <w:p>
      <w:pPr>
        <w:pStyle w:val="Heading6"/>
        <w:pBdr>
          <w:left w:val="single" w:sz="36" w:space="4" w:color="2E75B6"/>
        </w:pBdr>
        <w:shd w:val="clear" w:color="auto" w:fill="E3EEF9"/>
        <w:spacing w:before="120" w:after="60"/>
        <w:ind w:left="85"/>
      </w:pPr>
      <w:r>
        <w:rPr>
          <w:i w:val="0"/>
          <w:color w:val="1F3A5F"/>
          <w:sz w:val="22"/>
        </w:rPr>
        <w:t xml:space="preserve">Art. 37</w:t>
      </w:r>
    </w:p>
    <w:p>
      <w:pPr>
        <w:pStyle w:val="FirstParagraph"/>
        <w:spacing w:after="60"/>
        <w:jc w:val="both"/>
      </w:pPr>
      <w:r>
        <w:rPr>
          <w:b/>
          <w:bCs/>
        </w:rPr>
        <w:t xml:space="preserve">Art. 37.</w:t>
      </w:r>
      <w:r>
        <w:t xml:space="preserve"> </w:t>
      </w:r>
      <w:r>
        <w:t xml:space="preserve">O pedido de cooperação jurídica internacional oriundo de autoridade brasileira competente será encaminhado à autoridade central para posterior envio ao Estado requerido para lhe dar andamento.</w:t>
      </w:r>
    </w:p>
    <w:bookmarkEnd w:id="87"/>
    <w:bookmarkStart w:id="88" w:name="art.-38"/>
    <w:p>
      <w:pPr>
        <w:pStyle w:val="Heading6"/>
        <w:pBdr>
          <w:left w:val="single" w:sz="36" w:space="4" w:color="2E75B6"/>
        </w:pBdr>
        <w:shd w:val="clear" w:color="auto" w:fill="E3EEF9"/>
        <w:spacing w:before="120" w:after="60"/>
        <w:ind w:left="85"/>
      </w:pPr>
      <w:r>
        <w:rPr>
          <w:i w:val="0"/>
          <w:color w:val="1F3A5F"/>
          <w:sz w:val="22"/>
        </w:rPr>
        <w:t xml:space="preserve">Art. 38</w:t>
      </w:r>
    </w:p>
    <w:p>
      <w:pPr>
        <w:pStyle w:val="FirstParagraph"/>
        <w:spacing w:after="60"/>
        <w:jc w:val="both"/>
      </w:pPr>
      <w:r>
        <w:rPr>
          <w:b/>
          <w:bCs/>
        </w:rPr>
        <w:t xml:space="preserve">Art. 38.</w:t>
      </w:r>
      <w:r>
        <w:t xml:space="preserve"> </w:t>
      </w:r>
      <w:r>
        <w:t xml:space="preserve">O pedido de cooperação oriundo de autoridade brasileira competente e os documentos anexos que o instruem serão encaminhados à autoridade central, acompanhados de tradução para a língua oficial do Estado requerido.</w:t>
      </w:r>
    </w:p>
    <w:bookmarkEnd w:id="88"/>
    <w:bookmarkStart w:id="89" w:name="art.-39"/>
    <w:p>
      <w:pPr>
        <w:pStyle w:val="Heading6"/>
        <w:pBdr>
          <w:left w:val="single" w:sz="36" w:space="4" w:color="2E75B6"/>
        </w:pBdr>
        <w:shd w:val="clear" w:color="auto" w:fill="E3EEF9"/>
        <w:spacing w:before="120" w:after="60"/>
        <w:ind w:left="85"/>
      </w:pPr>
      <w:r>
        <w:rPr>
          <w:i w:val="0"/>
          <w:color w:val="1F3A5F"/>
          <w:sz w:val="22"/>
        </w:rPr>
        <w:t xml:space="preserve">Art. 39</w:t>
      </w:r>
    </w:p>
    <w:p>
      <w:pPr>
        <w:pStyle w:val="FirstParagraph"/>
        <w:spacing w:after="60"/>
        <w:jc w:val="both"/>
      </w:pPr>
      <w:r>
        <w:rPr>
          <w:b/>
          <w:bCs/>
        </w:rPr>
        <w:t xml:space="preserve">Art. 39.</w:t>
      </w:r>
      <w:r>
        <w:t xml:space="preserve"> </w:t>
      </w:r>
      <w:r>
        <w:t xml:space="preserve">O pedido passivo de cooperação jurídica internacional será recusado se configurar manifesta ofensa à ordem pública.</w:t>
      </w:r>
    </w:p>
    <w:bookmarkEnd w:id="89"/>
    <w:bookmarkStart w:id="90" w:name="Xd945035a6f9ca4a699774925ab97186372c1f5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recusa por ofensa à ordem pública</w:t>
            </w:r>
          </w:p>
        </w:tc>
        <w:tc>
          <w:tcPr>
            <w:tcW w:type="dxa" w:w="1655"/>
          </w:tcPr>
          <w:p>
            <w:pPr>
              <w:pStyle w:val="Compact"/>
              <w:spacing w:line="276" w:lineRule="auto" w:before="40" w:after="40"/>
            </w:pPr>
            <w:r>
              <w:rPr>
                <w:rFonts w:ascii="Liberation Sans Narrow" w:hAnsi="Liberation Sans Narrow"/>
                <w:sz w:val="17"/>
              </w:rPr>
              <w:t xml:space="preserve">AgInt na CR 22.011, Corte Especial, relator Min. Herman Benjamin, julgado em 19/08/2026, DJEN de 21/08/2026</w:t>
            </w:r>
          </w:p>
        </w:tc>
        <w:tc>
          <w:tcPr>
            <w:tcW w:type="dxa" w:w="1746"/>
          </w:tcPr>
          <w:p>
            <w:pPr>
              <w:pStyle w:val="Compact"/>
              <w:spacing w:line="276" w:lineRule="auto" w:before="40" w:after="40"/>
            </w:pPr>
            <w:r>
              <w:rPr>
                <w:rFonts w:ascii="Liberation Sans Narrow" w:hAnsi="Liberation Sans Narrow"/>
                <w:sz w:val="17"/>
              </w:rPr>
              <w:t xml:space="preserve">Compete ao Superior Tribunal de Justiça emitir juízo meramente de delibação sobre a carta rogatória, concedendo o exequatur quando o ato não ofenda a soberania nacional, a dignidade da pessoa humana nem a ordem pública.</w:t>
            </w:r>
          </w:p>
        </w:tc>
      </w:tr>
    </w:tbl>
    <w:bookmarkEnd w:id="90"/>
    <w:bookmarkStart w:id="91" w:name="art.-40"/>
    <w:p>
      <w:pPr>
        <w:pStyle w:val="Heading6"/>
        <w:pBdr>
          <w:left w:val="single" w:sz="36" w:space="4" w:color="2E75B6"/>
        </w:pBdr>
        <w:shd w:val="clear" w:color="auto" w:fill="E3EEF9"/>
        <w:spacing w:before="120" w:after="60"/>
        <w:ind w:left="85"/>
      </w:pPr>
      <w:r>
        <w:rPr>
          <w:i w:val="0"/>
          <w:color w:val="1F3A5F"/>
          <w:sz w:val="22"/>
        </w:rPr>
        <w:t xml:space="preserve">Art. 40</w:t>
      </w:r>
    </w:p>
    <w:p>
      <w:pPr>
        <w:pStyle w:val="FirstParagraph"/>
        <w:spacing w:after="60"/>
        <w:jc w:val="both"/>
      </w:pPr>
      <w:r>
        <w:rPr>
          <w:b/>
          <w:bCs/>
        </w:rPr>
        <w:t xml:space="preserve">Art. 40.</w:t>
      </w:r>
      <w:r>
        <w:t xml:space="preserve"> </w:t>
      </w:r>
      <w:r>
        <w:t xml:space="preserve">A cooperação jurídica internacional para execução de decisão estrangeira dar-se-á por meio de carta rogatória ou de ação de homologação de sentença estrangeira, de acordo com o art. 960.</w:t>
      </w:r>
    </w:p>
    <w:bookmarkEnd w:id="91"/>
    <w:bookmarkStart w:id="92" w:name="Xd6155f08aa4950720b6f5f9994cd1bcee3d28b3"/>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auxílio direto e dispensa da carta rogatória (orientação de aplicação)</w:t>
            </w:r>
          </w:p>
        </w:tc>
        <w:tc>
          <w:tcPr>
            <w:tcW w:type="dxa" w:w="1531"/>
          </w:tcPr>
          <w:p>
            <w:pPr>
              <w:pStyle w:val="Compact"/>
              <w:spacing w:line="276" w:lineRule="auto" w:before="40" w:after="40"/>
            </w:pPr>
            <w:r>
              <w:rPr>
                <w:rFonts w:ascii="Liberation Sans Narrow" w:hAnsi="Liberation Sans Narrow"/>
                <w:sz w:val="17"/>
              </w:rPr>
              <w:t xml:space="preserve">Pet 5946, Primeira Turma, relator Min. Marco Aurélio, julgado em 16/08/2016</w:t>
            </w:r>
          </w:p>
        </w:tc>
        <w:tc>
          <w:tcPr>
            <w:tcW w:type="dxa" w:w="1905"/>
          </w:tcPr>
          <w:p>
            <w:pPr>
              <w:pStyle w:val="Compact"/>
              <w:spacing w:line="276" w:lineRule="auto" w:before="40" w:after="40"/>
            </w:pPr>
            <w:r>
              <w:rPr>
                <w:rFonts w:ascii="Liberation Sans Narrow" w:hAnsi="Liberation Sans Narrow"/>
                <w:sz w:val="17"/>
              </w:rPr>
              <w:t xml:space="preserve">Cabe auxílio direto quando a medida não decorrer diretamente de decisão de autoridade jurisdicional estrangeira sujeita a juízo de delibação no Brasil; nessa hipótese, dispensa-se a carta rogatória.</w:t>
            </w:r>
          </w:p>
        </w:tc>
      </w:tr>
    </w:tbl>
    <w:bookmarkEnd w:id="92"/>
    <w:bookmarkStart w:id="93" w:name="art.-41"/>
    <w:p>
      <w:pPr>
        <w:pStyle w:val="Heading6"/>
        <w:pBdr>
          <w:left w:val="single" w:sz="36" w:space="4" w:color="2E75B6"/>
        </w:pBdr>
        <w:shd w:val="clear" w:color="auto" w:fill="E3EEF9"/>
        <w:spacing w:before="120" w:after="60"/>
        <w:ind w:left="85"/>
      </w:pPr>
      <w:r>
        <w:rPr>
          <w:i w:val="0"/>
          <w:color w:val="1F3A5F"/>
          <w:sz w:val="22"/>
        </w:rPr>
        <w:t xml:space="preserve">Art. 41</w:t>
      </w:r>
    </w:p>
    <w:p>
      <w:pPr>
        <w:pStyle w:val="FirstParagraph"/>
        <w:spacing w:after="60"/>
        <w:jc w:val="both"/>
      </w:pPr>
      <w:r>
        <w:rPr>
          <w:b/>
          <w:bCs/>
        </w:rPr>
        <w:t xml:space="preserve">Art. 41.</w:t>
      </w:r>
      <w:r>
        <w:t xml:space="preserve"> </w:t>
      </w:r>
      <w:r>
        <w:t xml:space="preserve">Considera-se autêntico o documento que instruir pedido de cooperação jurídica internacional, inclusive tradução para a língua portuguesa, quando encaminhado ao Estado brasileiro por meio de autoridade central ou por via diplomática, dispensando-se ajuramentação, autenticação ou qualquer procedimento de legalização.</w:t>
      </w:r>
    </w:p>
    <w:p>
      <w:pPr>
        <w:pStyle w:val="BodyText"/>
        <w:spacing w:after="60"/>
        <w:jc w:val="both"/>
      </w:pPr>
      <w:r>
        <w:t xml:space="preserve">Parágrafo único. O disposto no caput não impede, quando necessária, a aplicação pelo Estado brasileiro do princípio da reciprocidade de tratamento.</w:t>
      </w:r>
    </w:p>
    <w:bookmarkEnd w:id="93"/>
    <w:bookmarkStart w:id="94" w:name="X9a0133cb97f8c878047e65576a2a933beac896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dispensa de tradução juramentada</w:t>
            </w:r>
          </w:p>
        </w:tc>
        <w:tc>
          <w:tcPr>
            <w:tcW w:type="dxa" w:w="1531"/>
          </w:tcPr>
          <w:p>
            <w:pPr>
              <w:pStyle w:val="Compact"/>
              <w:spacing w:line="276" w:lineRule="auto" w:before="40" w:after="40"/>
            </w:pPr>
            <w:r>
              <w:rPr>
                <w:rFonts w:ascii="Liberation Sans Narrow" w:hAnsi="Liberation Sans Narrow"/>
                <w:sz w:val="17"/>
              </w:rPr>
              <w:t xml:space="preserve">AREsp 2.554.171, Quarta Turma, relator Min. Antonio Carlos Ferreira, julgado em 04/05/2026</w:t>
            </w:r>
          </w:p>
        </w:tc>
        <w:tc>
          <w:tcPr>
            <w:tcW w:type="dxa" w:w="1746"/>
          </w:tcPr>
          <w:p>
            <w:pPr>
              <w:pStyle w:val="Compact"/>
              <w:spacing w:line="276" w:lineRule="auto" w:before="40" w:after="40"/>
            </w:pPr>
            <w:r>
              <w:rPr>
                <w:rFonts w:ascii="Liberation Sans Narrow" w:hAnsi="Liberation Sans Narrow"/>
                <w:sz w:val="17"/>
              </w:rPr>
              <w:t xml:space="preserve">A tradução juramentada de documentos em idioma estrangeiro não é obrigatória para a eficácia e a validade da prova.</w:t>
            </w:r>
          </w:p>
        </w:tc>
      </w:tr>
    </w:tbl>
    <w:bookmarkEnd w:id="94"/>
    <w:bookmarkEnd w:id="95"/>
    <w:bookmarkEnd w:id="96"/>
    <w:bookmarkEnd w:id="97"/>
    <w:bookmarkStart w:id="158" w:name="Xfea5929a79f86ee494cce658120ed33a76f0c84"/>
    <w:p>
      <w:pPr>
        <w:pStyle w:val="Heading3"/>
        <w:pBdr>
          <w:bottom w:val="single" w:sz="8" w:space="2" w:color="2E75B6"/>
        </w:pBdr>
        <w:spacing w:before="120" w:after="60"/>
      </w:pPr>
      <w:r>
        <w:rPr>
          <w:sz w:val="22"/>
        </w:rPr>
        <w:t xml:space="preserve">Título III: da competência interna (arts. 42 a 69)</w:t>
      </w:r>
    </w:p>
    <w:bookmarkStart w:id="151" w:name="capítulo-i-da-competência-arts.-42-a-66"/>
    <w:p>
      <w:pPr>
        <w:pStyle w:val="Heading4"/>
        <w:spacing w:before="80" w:after="40"/>
      </w:pPr>
      <w:r>
        <w:rPr>
          <w:smallCaps/>
          <w:color w:val="2E75B6"/>
        </w:rPr>
        <w:t xml:space="preserve">Capítulo I: da competência (arts. 42 a 66)</w:t>
      </w:r>
    </w:p>
    <w:bookmarkStart w:id="121" w:name="seção-i-disposições-gerais-arts.-42-a-53"/>
    <w:p>
      <w:pPr>
        <w:pStyle w:val="Heading5"/>
        <w:spacing w:before="60" w:after="20"/>
      </w:pPr>
      <w:r>
        <w:rPr>
          <w:i/>
          <w:color w:val="595959"/>
        </w:rPr>
        <w:t xml:space="preserve">Seção I: disposições gerais (arts. 42 a 53)</w:t>
      </w:r>
    </w:p>
    <w:bookmarkStart w:id="98" w:name="art.-42"/>
    <w:p>
      <w:pPr>
        <w:pStyle w:val="Heading6"/>
        <w:pBdr>
          <w:left w:val="single" w:sz="36" w:space="4" w:color="2E75B6"/>
        </w:pBdr>
        <w:shd w:val="clear" w:color="auto" w:fill="E3EEF9"/>
        <w:spacing w:before="120" w:after="60"/>
        <w:ind w:left="85"/>
      </w:pPr>
      <w:r>
        <w:rPr>
          <w:i w:val="0"/>
          <w:color w:val="1F3A5F"/>
          <w:sz w:val="22"/>
        </w:rPr>
        <w:t xml:space="preserve">Art. 42</w:t>
      </w:r>
    </w:p>
    <w:p>
      <w:pPr>
        <w:pStyle w:val="FirstParagraph"/>
        <w:spacing w:after="60"/>
        <w:jc w:val="both"/>
      </w:pPr>
      <w:r>
        <w:rPr>
          <w:b/>
          <w:bCs/>
        </w:rPr>
        <w:t xml:space="preserve">Art. 42.</w:t>
      </w:r>
      <w:r>
        <w:t xml:space="preserve"> </w:t>
      </w:r>
      <w:r>
        <w:t xml:space="preserve">As causas cíveis serão processadas e decididas pelo juiz nos limites de sua competência, ressalvado às partes o direito de instituir juízo arbitral, na forma da lei.</w:t>
      </w:r>
    </w:p>
    <w:bookmarkEnd w:id="98"/>
    <w:bookmarkStart w:id="99" w:name="X43004dc4121fd981bfc54f1169ab434a0c6e4f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competência do juízo arbitral para examinar a própria cláusula</w:t>
            </w:r>
          </w:p>
        </w:tc>
        <w:tc>
          <w:tcPr>
            <w:tcW w:type="dxa" w:w="1655"/>
          </w:tcPr>
          <w:p>
            <w:pPr>
              <w:pStyle w:val="Compact"/>
              <w:spacing w:line="276" w:lineRule="auto" w:before="40" w:after="40"/>
            </w:pPr>
            <w:r>
              <w:rPr>
                <w:rFonts w:ascii="Liberation Sans Narrow" w:hAnsi="Liberation Sans Narrow"/>
                <w:sz w:val="17"/>
              </w:rPr>
              <w:t xml:space="preserve">AgInt no AREsp 1.197.814, Quarta Turma, relator Min. Raul Araújo, julgado em 25/06/2019, DJe de 01/07/2019</w:t>
            </w:r>
          </w:p>
        </w:tc>
        <w:tc>
          <w:tcPr>
            <w:tcW w:type="dxa" w:w="2154"/>
          </w:tcPr>
          <w:p>
            <w:pPr>
              <w:pStyle w:val="Compact"/>
              <w:spacing w:line="276" w:lineRule="auto" w:before="40" w:after="40"/>
            </w:pPr>
            <w:r>
              <w:rPr>
                <w:rFonts w:ascii="Liberation Sans Narrow" w:hAnsi="Liberation Sans Narrow"/>
                <w:sz w:val="17"/>
              </w:rPr>
              <w:t xml:space="preserve">Cabe ao juízo arbitral analisar a própria existência, validade e eficácia da cláusula compromissória, inclusive os limites de sua aplicação; não compete ao Judiciário aferir se o pedido está abrangido pela cláusula, o que impõe a extinção do feito sem resolução do mérito.</w:t>
            </w:r>
          </w:p>
        </w:tc>
      </w:tr>
    </w:tbl>
    <w:bookmarkEnd w:id="99"/>
    <w:bookmarkStart w:id="100" w:name="art.-43"/>
    <w:p>
      <w:pPr>
        <w:pStyle w:val="Heading6"/>
        <w:pBdr>
          <w:left w:val="single" w:sz="36" w:space="4" w:color="2E75B6"/>
        </w:pBdr>
        <w:shd w:val="clear" w:color="auto" w:fill="E3EEF9"/>
        <w:spacing w:before="120" w:after="60"/>
        <w:ind w:left="85"/>
      </w:pPr>
      <w:r>
        <w:rPr>
          <w:i w:val="0"/>
          <w:color w:val="1F3A5F"/>
          <w:sz w:val="22"/>
        </w:rPr>
        <w:t xml:space="preserve">Art. 43</w:t>
      </w:r>
    </w:p>
    <w:p>
      <w:pPr>
        <w:pStyle w:val="FirstParagraph"/>
        <w:spacing w:after="60"/>
        <w:jc w:val="both"/>
      </w:pPr>
      <w:r>
        <w:rPr>
          <w:b/>
          <w:bCs/>
        </w:rPr>
        <w:t xml:space="preserve">Art. 43.</w:t>
      </w:r>
      <w:r>
        <w:t xml:space="preserve"> </w:t>
      </w:r>
      <w:r>
        <w:t xml:space="preserve">Determina-se a competência no momento do registro ou da distribuição da petição inicial, sendo irrelevantes as modificações do estado de fato ou de direito ocorridas posteriormente, salvo quando suprimirem órgão judiciário ou alterarem a competência absoluta.</w:t>
      </w:r>
    </w:p>
    <w:bookmarkEnd w:id="100"/>
    <w:bookmarkStart w:id="101" w:name="X62c2fac095db1f3767b8624babe035c0ff0f39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43 (perpetuação da competência); Lei 13.876/2019 e art. 109, § 3º, da Constituição</w:t>
            </w:r>
          </w:p>
        </w:tc>
        <w:tc>
          <w:tcPr>
            <w:tcW w:type="dxa" w:w="1655"/>
          </w:tcPr>
          <w:p>
            <w:pPr>
              <w:pStyle w:val="Compact"/>
              <w:spacing w:line="276" w:lineRule="auto" w:before="40" w:after="40"/>
            </w:pPr>
            <w:r>
              <w:rPr>
                <w:rFonts w:ascii="Liberation Sans Narrow" w:hAnsi="Liberation Sans Narrow"/>
                <w:sz w:val="17"/>
              </w:rPr>
              <w:t xml:space="preserve">IAC 6, QO no CC 170.051, Primeira Seção, relator Min. Mauro Campbell Marques, julgado em 26/08/2020, DJe de 25/09/2020</w:t>
            </w:r>
          </w:p>
        </w:tc>
        <w:tc>
          <w:tcPr>
            <w:tcW w:type="dxa" w:w="2154"/>
          </w:tcPr>
          <w:p>
            <w:pPr>
              <w:pStyle w:val="Compact"/>
              <w:spacing w:line="276" w:lineRule="auto" w:before="40" w:after="40"/>
            </w:pPr>
            <w:r>
              <w:rPr>
                <w:rFonts w:ascii="Liberation Sans Narrow" w:hAnsi="Liberation Sans Narrow"/>
                <w:sz w:val="17"/>
              </w:rPr>
              <w:t xml:space="preserve">Os efeitos da Lei 13.876/2019 na modificação de competência dos processos que tramitam na Justiça Estadual no exercício da competência federal delegada (art. 109, § 3º, da Constituição), após a Emenda Constitucional 103/2019, aplicam-se aos feitos ajuizados após 1º de janeiro de 2020. As ações, em fase de conhecimento ou de execução, ajuizadas antes dessa data continuam a ser processadas e julgadas no juízo estadual.</w:t>
            </w:r>
          </w:p>
        </w:tc>
      </w:tr>
      <w:tr>
        <w:trPr>
          <w:cantSplit/>
        </w:trPr>
        <w:tc>
          <w:tcPr>
            <w:tcW w:type="dxa" w:w="1905"/>
          </w:tcPr>
          <w:p>
            <w:pPr>
              <w:pStyle w:val="Compact"/>
              <w:spacing w:line="276" w:lineRule="auto" w:before="40" w:after="40"/>
            </w:pPr>
            <w:r>
              <w:rPr>
                <w:rFonts w:ascii="Liberation Sans Narrow" w:hAnsi="Liberation Sans Narrow"/>
                <w:sz w:val="17"/>
              </w:rPr>
              <w:t xml:space="preserve">Art. 43 (perpetuação da competência); art. 516, II (cumprimento de sentença)</w:t>
            </w:r>
          </w:p>
        </w:tc>
        <w:tc>
          <w:tcPr>
            <w:tcW w:type="dxa" w:w="1655"/>
          </w:tcPr>
          <w:p>
            <w:pPr>
              <w:pStyle w:val="Compact"/>
              <w:spacing w:line="276" w:lineRule="auto" w:before="40" w:after="40"/>
            </w:pPr>
            <w:r>
              <w:rPr>
                <w:rFonts w:ascii="Liberation Sans Narrow" w:hAnsi="Liberation Sans Narrow"/>
                <w:sz w:val="17"/>
              </w:rPr>
              <w:t xml:space="preserve">CC 191.185, Primeira Seção, relator Min. Afrânio Vilela, julgado em 28/02/2024, DJe de 04/03/2024</w:t>
            </w:r>
          </w:p>
        </w:tc>
        <w:tc>
          <w:tcPr>
            <w:tcW w:type="dxa" w:w="2154"/>
          </w:tcPr>
          <w:p>
            <w:pPr>
              <w:pStyle w:val="Compact"/>
              <w:spacing w:line="276" w:lineRule="auto" w:before="40" w:after="40"/>
            </w:pPr>
            <w:r>
              <w:rPr>
                <w:rFonts w:ascii="Liberation Sans Narrow" w:hAnsi="Liberation Sans Narrow"/>
                <w:sz w:val="17"/>
              </w:rPr>
              <w:t xml:space="preserve">O art. 516, II, consagra que o juízo que decidiu a causa em primeiro grau é competente para o cumprimento de sentença, reafirmando o sincretismo processual e a perpetuatio jurisdictionis. No caso, a regra foi aplicada ao cumprimento de sentença relativo a honorários periciais.</w:t>
            </w:r>
          </w:p>
        </w:tc>
      </w:tr>
    </w:tbl>
    <w:bookmarkEnd w:id="101"/>
    <w:bookmarkStart w:id="102" w:name="art.-44"/>
    <w:p>
      <w:pPr>
        <w:pStyle w:val="Heading6"/>
        <w:pBdr>
          <w:left w:val="single" w:sz="36" w:space="4" w:color="2E75B6"/>
        </w:pBdr>
        <w:shd w:val="clear" w:color="auto" w:fill="E3EEF9"/>
        <w:spacing w:before="120" w:after="60"/>
        <w:ind w:left="85"/>
      </w:pPr>
      <w:r>
        <w:rPr>
          <w:i w:val="0"/>
          <w:color w:val="1F3A5F"/>
          <w:sz w:val="22"/>
        </w:rPr>
        <w:t xml:space="preserve">Art. 44</w:t>
      </w:r>
    </w:p>
    <w:p>
      <w:pPr>
        <w:pStyle w:val="FirstParagraph"/>
        <w:spacing w:after="60"/>
        <w:jc w:val="both"/>
      </w:pPr>
      <w:r>
        <w:rPr>
          <w:b/>
          <w:bCs/>
        </w:rPr>
        <w:t xml:space="preserve">Art. 44.</w:t>
      </w:r>
      <w:r>
        <w:t xml:space="preserve"> </w:t>
      </w:r>
      <w:r>
        <w:t xml:space="preserve">Obedecidos os limites estabelecidos pela Constituição Federal (CF), a competência é determinada pelas normas previstas neste Código ou em legislação especial, pelas normas de organização judiciária e, ainda, no que couber, pelas constituições dos Estados.</w:t>
      </w:r>
    </w:p>
    <w:bookmarkEnd w:id="102"/>
    <w:bookmarkStart w:id="103" w:name="art.-45"/>
    <w:p>
      <w:pPr>
        <w:pStyle w:val="Heading6"/>
        <w:pBdr>
          <w:left w:val="single" w:sz="36" w:space="4" w:color="2E75B6"/>
        </w:pBdr>
        <w:shd w:val="clear" w:color="auto" w:fill="E3EEF9"/>
        <w:spacing w:before="120" w:after="60"/>
        <w:ind w:left="85"/>
      </w:pPr>
      <w:r>
        <w:rPr>
          <w:i w:val="0"/>
          <w:color w:val="1F3A5F"/>
          <w:sz w:val="22"/>
        </w:rPr>
        <w:t xml:space="preserve">Art. 45</w:t>
      </w:r>
    </w:p>
    <w:p>
      <w:pPr>
        <w:pStyle w:val="FirstParagraph"/>
        <w:spacing w:after="60"/>
        <w:jc w:val="both"/>
      </w:pPr>
      <w:r>
        <w:rPr>
          <w:b/>
          <w:bCs/>
        </w:rPr>
        <w:t xml:space="preserve">Art. 45.</w:t>
      </w:r>
      <w:r>
        <w:t xml:space="preserve"> </w:t>
      </w:r>
      <w:r>
        <w:t xml:space="preserve">Tramitando o processo perante outro juízo, os autos serão remetidos ao juízo federal competente se nele intervier a União, suas empresas públicas, entidades autárquicas e fundações, ou conselho de fiscalização de atividade profissional, na qualidade de parte ou de terceiro interveniente, exceto as ações:</w:t>
      </w:r>
    </w:p>
    <w:p>
      <w:pPr>
        <w:pStyle w:val="BodyText"/>
        <w:spacing w:after="60"/>
        <w:jc w:val="both"/>
      </w:pPr>
      <w:r>
        <w:t xml:space="preserve">I - de recuperação judicial, falência, insolvência civil e acidente de trabalho;</w:t>
      </w:r>
    </w:p>
    <w:p>
      <w:pPr>
        <w:pStyle w:val="BodyText"/>
        <w:spacing w:after="60"/>
        <w:jc w:val="both"/>
      </w:pPr>
      <w:r>
        <w:t xml:space="preserve">II - sujeitas à justiça eleitoral e à justiça do trabalho.</w:t>
      </w:r>
    </w:p>
    <w:p>
      <w:pPr>
        <w:pStyle w:val="BodyText"/>
        <w:spacing w:after="60"/>
        <w:jc w:val="both"/>
      </w:pPr>
      <w:r>
        <w:t xml:space="preserve">§ 1º Os autos não serão remetidos se houver pedido cuja apreciação seja de competência do juízo perante o qual foi proposta a ação.</w:t>
      </w:r>
    </w:p>
    <w:p>
      <w:pPr>
        <w:pStyle w:val="BodyText"/>
        <w:spacing w:after="60"/>
        <w:jc w:val="both"/>
      </w:pPr>
      <w:r>
        <w:t xml:space="preserve">§ 2º Na hipótese do § 1º, o juiz, ao não admitir a cumulação de pedidos em razão da incompetência para apreciar qualquer deles, não examinará o mérito daquele em que exista interesse da União, de suas entidades autárquicas ou de suas empresas públicas.</w:t>
      </w:r>
    </w:p>
    <w:p>
      <w:pPr>
        <w:pStyle w:val="BodyText"/>
        <w:spacing w:after="60"/>
        <w:jc w:val="both"/>
      </w:pPr>
      <w:r>
        <w:t xml:space="preserve">§ 3º O juízo federal restituirá os autos ao juízo estadual sem suscitar conflito se o ente federal cuja presença ensejou a remessa for excluído do processo.</w:t>
      </w:r>
    </w:p>
    <w:bookmarkEnd w:id="103"/>
    <w:bookmarkStart w:id="104" w:name="Xdddc5d0fc9e7dac338d076850702ddd559def2e"/>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45, caput, e art. 64, § 4º (remessa à Justiça Federal; conservação dos efeitos da decisão do juízo incompetente)</w:t>
            </w:r>
          </w:p>
        </w:tc>
        <w:tc>
          <w:tcPr>
            <w:tcW w:type="dxa" w:w="1780"/>
          </w:tcPr>
          <w:p>
            <w:pPr>
              <w:pStyle w:val="Compact"/>
              <w:spacing w:line="276" w:lineRule="auto" w:before="40" w:after="40"/>
            </w:pPr>
            <w:r>
              <w:rPr>
                <w:rFonts w:ascii="Liberation Sans Narrow" w:hAnsi="Liberation Sans Narrow"/>
                <w:sz w:val="17"/>
              </w:rPr>
              <w:t xml:space="preserve">Tema 1011 da repercussão geral, RE 827996, Tribunal Pleno, relator Min. Gilmar Mendes, julgado em 29/06/2020; embargos de declaração julgados em 09/11/2022 (modulação)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Após a MP 513/2010, a Caixa Econômica Federal, como administradora do FCVS, tem interesse jurídico nas causas de seguro habitacional vinculado a apólice pública. Solicitada a sua participação (ou a da União), o feito é remetido à Justiça Federal para análise do interesse (art. 45 c/c art. 64 do CPC), observado o § 4º do art. 1º-A da Lei nº 12.409/2011. Se já havia sentença de mérito na entrada em vigor da MP, o processo permanece na Justiça estadual, e o ente federal pode intervir em qualquer tempo e grau. A modulação preservou a coisa julgada formada na fase de conhecimento até 13/07/2020.</w:t>
            </w:r>
          </w:p>
        </w:tc>
      </w:tr>
    </w:tbl>
    <w:bookmarkEnd w:id="104"/>
    <w:bookmarkStart w:id="105" w:name="Xb1268aacb9b6f7ccf0ea8363d469bd018247d1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45, § 3º</w:t>
            </w:r>
          </w:p>
        </w:tc>
        <w:tc>
          <w:tcPr>
            <w:tcW w:type="dxa" w:w="1655"/>
          </w:tcPr>
          <w:p>
            <w:pPr>
              <w:pStyle w:val="Compact"/>
              <w:spacing w:line="276" w:lineRule="auto" w:before="40" w:after="40"/>
            </w:pPr>
            <w:r>
              <w:rPr>
                <w:rFonts w:ascii="Liberation Sans Narrow" w:hAnsi="Liberation Sans Narrow"/>
                <w:sz w:val="17"/>
              </w:rPr>
              <w:t xml:space="preserve">Súmula 224, Corte Especial, aprovada em 02/08/1999 (Diário da Justiça (DJ) de 25/08/1999)</w:t>
            </w:r>
          </w:p>
        </w:tc>
        <w:tc>
          <w:tcPr>
            <w:tcW w:type="dxa" w:w="1746"/>
          </w:tcPr>
          <w:p>
            <w:pPr>
              <w:pStyle w:val="Compact"/>
              <w:spacing w:line="276" w:lineRule="auto" w:before="40" w:after="40"/>
            </w:pPr>
            <w:r>
              <w:rPr>
                <w:rFonts w:ascii="Liberation Sans Narrow" w:hAnsi="Liberation Sans Narrow"/>
                <w:sz w:val="17"/>
              </w:rPr>
              <w:t xml:space="preserve">Excluído o ente federal cuja presença levou o juiz estadual a declinar, o juiz federal devolve os autos e não suscita conflito. O § 3º do art. 45 incorporou a regra.</w:t>
            </w:r>
          </w:p>
        </w:tc>
      </w:tr>
      <w:tr>
        <w:trPr>
          <w:cantSplit/>
        </w:trPr>
        <w:tc>
          <w:tcPr>
            <w:tcW w:type="dxa" w:w="1531"/>
          </w:tcPr>
          <w:p>
            <w:pPr>
              <w:pStyle w:val="Compact"/>
              <w:spacing w:line="276" w:lineRule="auto" w:before="40" w:after="40"/>
            </w:pPr>
            <w:r>
              <w:rPr>
                <w:rFonts w:ascii="Liberation Sans Narrow" w:hAnsi="Liberation Sans Narrow"/>
                <w:sz w:val="17"/>
              </w:rPr>
              <w:t xml:space="preserve">Art. 45, caput</w:t>
            </w:r>
          </w:p>
        </w:tc>
        <w:tc>
          <w:tcPr>
            <w:tcW w:type="dxa" w:w="1655"/>
          </w:tcPr>
          <w:p>
            <w:pPr>
              <w:pStyle w:val="Compact"/>
              <w:spacing w:line="276" w:lineRule="auto" w:before="40" w:after="40"/>
            </w:pPr>
            <w:r>
              <w:rPr>
                <w:rFonts w:ascii="Liberation Sans Narrow" w:hAnsi="Liberation Sans Narrow"/>
                <w:sz w:val="17"/>
              </w:rPr>
              <w:t xml:space="preserve">Súmula 150, Corte Especial, aprovada em 07/02/1996 (DJ de 13/02/1996)</w:t>
            </w:r>
          </w:p>
        </w:tc>
        <w:tc>
          <w:tcPr>
            <w:tcW w:type="dxa" w:w="1746"/>
          </w:tcPr>
          <w:p>
            <w:pPr>
              <w:pStyle w:val="Compact"/>
              <w:spacing w:line="276" w:lineRule="auto" w:before="40" w:after="40"/>
            </w:pPr>
            <w:r>
              <w:rPr>
                <w:rFonts w:ascii="Liberation Sans Narrow" w:hAnsi="Liberation Sans Narrow"/>
                <w:sz w:val="17"/>
              </w:rPr>
              <w:t xml:space="preserve">A Justiça Federal decide se há interesse jurídico que justifique a presença da União, de autarquia ou de empresa pública no processo. Marco vigente de aplicação do artigo.</w:t>
            </w:r>
          </w:p>
        </w:tc>
      </w:tr>
    </w:tbl>
    <w:bookmarkEnd w:id="105"/>
    <w:bookmarkStart w:id="106" w:name="art.-46"/>
    <w:p>
      <w:pPr>
        <w:pStyle w:val="Heading6"/>
        <w:pBdr>
          <w:left w:val="single" w:sz="36" w:space="4" w:color="2E75B6"/>
        </w:pBdr>
        <w:shd w:val="clear" w:color="auto" w:fill="E3EEF9"/>
        <w:spacing w:before="120" w:after="60"/>
        <w:ind w:left="85"/>
      </w:pPr>
      <w:r>
        <w:rPr>
          <w:i w:val="0"/>
          <w:color w:val="1F3A5F"/>
          <w:sz w:val="22"/>
        </w:rPr>
        <w:t xml:space="preserve">Art. 46</w:t>
      </w:r>
    </w:p>
    <w:p>
      <w:pPr>
        <w:pStyle w:val="FirstParagraph"/>
        <w:spacing w:after="60"/>
        <w:jc w:val="both"/>
      </w:pPr>
      <w:r>
        <w:rPr>
          <w:b/>
          <w:bCs/>
        </w:rPr>
        <w:t xml:space="preserve">Art. 46.</w:t>
      </w:r>
      <w:r>
        <w:t xml:space="preserve"> </w:t>
      </w:r>
      <w:r>
        <w:t xml:space="preserve">A ação fundada em direito pessoal ou em direito real sobre bens móveis será proposta, em regra, no foro de domicílio do réu.</w:t>
      </w:r>
    </w:p>
    <w:p>
      <w:pPr>
        <w:pStyle w:val="BodyText"/>
        <w:spacing w:after="60"/>
        <w:jc w:val="both"/>
      </w:pPr>
      <w:r>
        <w:t xml:space="preserve">§ 1º Tendo mais de um domicílio, o réu será demandado no foro de qualquer deles.</w:t>
      </w:r>
    </w:p>
    <w:p>
      <w:pPr>
        <w:pStyle w:val="BodyText"/>
        <w:spacing w:after="60"/>
        <w:jc w:val="both"/>
      </w:pPr>
      <w:r>
        <w:t xml:space="preserve">§ 2º Sendo incerto ou desconhecido o domicílio do réu, ele poderá ser demandado onde for encontrado ou no foro de domicílio do autor.</w:t>
      </w:r>
    </w:p>
    <w:p>
      <w:pPr>
        <w:pStyle w:val="BodyText"/>
        <w:spacing w:after="60"/>
        <w:jc w:val="both"/>
      </w:pPr>
      <w:r>
        <w:t xml:space="preserve">§ 3º Quando o réu não tiver domicílio ou residência no Brasil, a ação será proposta no foro de domicílio do autor, e, se este também residir fora do Brasil, a ação será proposta em qualquer foro.</w:t>
      </w:r>
    </w:p>
    <w:p>
      <w:pPr>
        <w:pStyle w:val="BodyText"/>
        <w:spacing w:after="60"/>
        <w:jc w:val="both"/>
      </w:pPr>
      <w:r>
        <w:t xml:space="preserve">§ 4º Havendo 2 (dois) ou mais réus com diferentes domicílios, serão demandados no foro de qualquer deles, à escolha do autor.</w:t>
      </w:r>
    </w:p>
    <w:p>
      <w:pPr>
        <w:pStyle w:val="BodyText"/>
        <w:spacing w:after="60"/>
        <w:jc w:val="both"/>
      </w:pPr>
      <w:r>
        <w:t xml:space="preserve">§ 5º A execução fiscal será proposta no foro de domicílio do réu, no de sua residência ou no do lugar onde for encontrado. (Vide ADI nº 5737) (Vide ADI nº 5492)</w:t>
      </w:r>
    </w:p>
    <w:bookmarkEnd w:id="106"/>
    <w:bookmarkStart w:id="107" w:name="X2d8777acfdb4100c639ad1e74a2ca8cff761aaf"/>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46, § 5º (execução fiscal)</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2279"/>
          </w:tcPr>
          <w:p>
            <w:pPr>
              <w:pStyle w:val="Compact"/>
              <w:spacing w:line="276" w:lineRule="auto" w:before="40" w:after="40"/>
            </w:pPr>
            <w:r>
              <w:rPr>
                <w:rFonts w:ascii="Liberation Sans Narrow" w:hAnsi="Liberation Sans Narrow"/>
                <w:sz w:val="17"/>
              </w:rPr>
              <w:t xml:space="preserve">A regra que permite demandar Estado e Distrito Federal fora de seus limites territoriais desconsidera a prerrogativa constitucional de auto-organização e a função administrativa dos tribunais locais (como o pagamento de precatórios). Interpretação conforme: a aplicação do § 5º restringe-se aos limites do território de cada ente subnacional ou ao local de ocorrência do fato gerador.</w:t>
            </w:r>
          </w:p>
        </w:tc>
      </w:tr>
    </w:tbl>
    <w:bookmarkEnd w:id="107"/>
    <w:bookmarkStart w:id="108" w:name="X11c3c877048ee4fe95a9a1827686dcfddafb95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46 (foro do domicílio do réu); ação regressiva da seguradora</w:t>
            </w:r>
          </w:p>
        </w:tc>
        <w:tc>
          <w:tcPr>
            <w:tcW w:type="dxa" w:w="1655"/>
          </w:tcPr>
          <w:p>
            <w:pPr>
              <w:pStyle w:val="Compact"/>
              <w:spacing w:line="276" w:lineRule="auto" w:before="40" w:after="40"/>
            </w:pPr>
            <w:r>
              <w:rPr>
                <w:rFonts w:ascii="Liberation Sans Narrow" w:hAnsi="Liberation Sans Narrow"/>
                <w:sz w:val="17"/>
              </w:rPr>
              <w:t xml:space="preserve">Tema Repetitivo 1282, REsp 2.092.311, Corte Especial, relatora Min. Nancy Andrighi, julgado em 19/02/2025, DJEN de 25/02/2025</w:t>
            </w:r>
          </w:p>
        </w:tc>
        <w:tc>
          <w:tcPr>
            <w:tcW w:type="dxa" w:w="1905"/>
          </w:tcPr>
          <w:p>
            <w:pPr>
              <w:pStyle w:val="Compact"/>
              <w:spacing w:line="276" w:lineRule="auto" w:before="40" w:after="40"/>
            </w:pPr>
            <w:r>
              <w:rPr>
                <w:rFonts w:ascii="Liberation Sans Narrow" w:hAnsi="Liberation Sans Narrow"/>
                <w:sz w:val="17"/>
              </w:rPr>
              <w:t xml:space="preserve">O pagamento de indenização por sinistro não gera para a seguradora a sub-rogação de prerrogativas processuais dos consumidores, em especial quanto à competência na ação regressiva.</w:t>
            </w:r>
          </w:p>
        </w:tc>
      </w:tr>
    </w:tbl>
    <w:bookmarkEnd w:id="108"/>
    <w:bookmarkStart w:id="109" w:name="art.-47"/>
    <w:p>
      <w:pPr>
        <w:pStyle w:val="Heading6"/>
        <w:pBdr>
          <w:left w:val="single" w:sz="36" w:space="4" w:color="2E75B6"/>
        </w:pBdr>
        <w:shd w:val="clear" w:color="auto" w:fill="E3EEF9"/>
        <w:spacing w:before="120" w:after="60"/>
        <w:ind w:left="85"/>
      </w:pPr>
      <w:r>
        <w:rPr>
          <w:i w:val="0"/>
          <w:color w:val="1F3A5F"/>
          <w:sz w:val="22"/>
        </w:rPr>
        <w:t xml:space="preserve">Art. 47</w:t>
      </w:r>
    </w:p>
    <w:p>
      <w:pPr>
        <w:pStyle w:val="FirstParagraph"/>
        <w:spacing w:after="60"/>
        <w:jc w:val="both"/>
      </w:pPr>
      <w:r>
        <w:rPr>
          <w:b/>
          <w:bCs/>
        </w:rPr>
        <w:t xml:space="preserve">Art. 47.</w:t>
      </w:r>
      <w:r>
        <w:t xml:space="preserve"> </w:t>
      </w:r>
      <w:r>
        <w:t xml:space="preserve">Para as ações fundadas em direito real sobre imóveis é competente o foro de situação da coisa.</w:t>
      </w:r>
    </w:p>
    <w:p>
      <w:pPr>
        <w:pStyle w:val="BodyText"/>
        <w:spacing w:after="60"/>
        <w:jc w:val="both"/>
      </w:pPr>
      <w:r>
        <w:t xml:space="preserve">§ 1º O autor pode optar pelo foro de domicílio do réu ou pelo foro de eleição se o litígio não recair sobre direito de propriedade, vizinhança, servidão, divisão e demarcação de terras e de nunciação de obra nova.</w:t>
      </w:r>
    </w:p>
    <w:p>
      <w:pPr>
        <w:pStyle w:val="BodyText"/>
        <w:spacing w:after="60"/>
        <w:jc w:val="both"/>
      </w:pPr>
      <w:r>
        <w:t xml:space="preserve">§ 2º A ação possessória imobiliária será proposta no foro de situação da coisa, cujo juízo tem competência absoluta.</w:t>
      </w:r>
    </w:p>
    <w:bookmarkEnd w:id="109"/>
    <w:bookmarkStart w:id="110" w:name="X04f63ac687247a1a51f570adbcada6e4c7170c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foro da situação da coisa</w:t>
            </w:r>
          </w:p>
        </w:tc>
        <w:tc>
          <w:tcPr>
            <w:tcW w:type="dxa" w:w="1531"/>
          </w:tcPr>
          <w:p>
            <w:pPr>
              <w:pStyle w:val="Compact"/>
              <w:spacing w:line="276" w:lineRule="auto" w:before="40" w:after="40"/>
            </w:pPr>
            <w:r>
              <w:rPr>
                <w:rFonts w:ascii="Liberation Sans Narrow" w:hAnsi="Liberation Sans Narrow"/>
                <w:sz w:val="17"/>
              </w:rPr>
              <w:t xml:space="preserve">AREsp 2.434.964, Quarta Turma, relator Min. Raul Araújo, julgado em 16/03/2026</w:t>
            </w:r>
          </w:p>
        </w:tc>
        <w:tc>
          <w:tcPr>
            <w:tcW w:type="dxa" w:w="1905"/>
          </w:tcPr>
          <w:p>
            <w:pPr>
              <w:pStyle w:val="Compact"/>
              <w:spacing w:line="276" w:lineRule="auto" w:before="40" w:after="40"/>
            </w:pPr>
            <w:r>
              <w:rPr>
                <w:rFonts w:ascii="Liberation Sans Narrow" w:hAnsi="Liberation Sans Narrow"/>
                <w:sz w:val="17"/>
              </w:rPr>
              <w:t xml:space="preserve">A ação que busca anular escritura pública de cessão de direitos possessórios, quando tem como pano de fundo a disputa pela posse e pela titularidade de direito real sobre o imóvel, atrai a competência absoluta do foro da situação da coisa (art. 47, caput).</w:t>
            </w:r>
          </w:p>
        </w:tc>
      </w:tr>
      <w:tr>
        <w:trPr/>
        <w:tc>
          <w:tcPr>
            <w:tcW w:type="dxa" w:w="1531"/>
          </w:tcPr>
          <w:p>
            <w:pPr>
              <w:pStyle w:val="Compact"/>
              <w:spacing w:line="276" w:lineRule="auto" w:before="40" w:after="40"/>
            </w:pPr>
            <w:r>
              <w:rPr>
                <w:rFonts w:ascii="Liberation Sans Narrow" w:hAnsi="Liberation Sans Narrow"/>
                <w:sz w:val="17"/>
              </w:rPr>
              <w:t xml:space="preserve">Art. 47, caput e § 1º (foro da situação da coisa; ações pessoais) (aplicação narrada)</w:t>
            </w:r>
          </w:p>
        </w:tc>
        <w:tc>
          <w:tcPr>
            <w:tcW w:type="dxa" w:w="1531"/>
          </w:tcPr>
          <w:p>
            <w:pPr>
              <w:pStyle w:val="Compact"/>
              <w:spacing w:line="276" w:lineRule="auto" w:before="40" w:after="40"/>
            </w:pPr>
            <w:r>
              <w:rPr>
                <w:rFonts w:ascii="Liberation Sans Narrow" w:hAnsi="Liberation Sans Narrow"/>
                <w:sz w:val="17"/>
              </w:rPr>
              <w:t xml:space="preserve">AREsp 1.613.920, Terceira Turma, relator Min. Moura Ribeiro, julgado em 16/03/2026</w:t>
            </w:r>
          </w:p>
        </w:tc>
        <w:tc>
          <w:tcPr>
            <w:tcW w:type="dxa" w:w="1905"/>
          </w:tcPr>
          <w:p>
            <w:pPr>
              <w:pStyle w:val="Compact"/>
              <w:spacing w:line="276" w:lineRule="auto" w:before="40" w:after="40"/>
            </w:pPr>
            <w:r>
              <w:rPr>
                <w:rFonts w:ascii="Liberation Sans Narrow" w:hAnsi="Liberation Sans Narrow"/>
                <w:sz w:val="17"/>
              </w:rPr>
              <w:t xml:space="preserve">O foro da situação da coisa restringe-se às ações fundadas em direito real sobre imóveis e às possessórias. Nas ações de natureza pessoal, havendo pluralidade de réus com domicílios distintos, a competência é do foro de qualquer deles, à escolha do autor (art. 46, § 4º), sendo inaplicável a regra do art. 47; as regras de competência territorial não podem ser alteradas por juízo de conveniência do magistrado quanto à facilitação da instrução probatória. Trecho: “Nas ações de natureza pessoal, havendo pluralidade de réus com domicílios distintos, a competência é fixada no foro de qualquer um deles, por escolha do autor, nos termos do art.”</w:t>
            </w:r>
          </w:p>
        </w:tc>
      </w:tr>
    </w:tbl>
    <w:bookmarkEnd w:id="110"/>
    <w:bookmarkStart w:id="111" w:name="art.-48"/>
    <w:p>
      <w:pPr>
        <w:pStyle w:val="Heading6"/>
        <w:pBdr>
          <w:left w:val="single" w:sz="36" w:space="4" w:color="2E75B6"/>
        </w:pBdr>
        <w:shd w:val="clear" w:color="auto" w:fill="E3EEF9"/>
        <w:spacing w:before="120" w:after="60"/>
        <w:ind w:left="85"/>
      </w:pPr>
      <w:r>
        <w:rPr>
          <w:i w:val="0"/>
          <w:color w:val="1F3A5F"/>
          <w:sz w:val="22"/>
        </w:rPr>
        <w:t xml:space="preserve">Art. 48</w:t>
      </w:r>
    </w:p>
    <w:p>
      <w:pPr>
        <w:pStyle w:val="FirstParagraph"/>
        <w:spacing w:after="60"/>
        <w:jc w:val="both"/>
      </w:pPr>
      <w:r>
        <w:rPr>
          <w:b/>
          <w:bCs/>
        </w:rPr>
        <w:t xml:space="preserve">Art. 48.</w:t>
      </w:r>
      <w:r>
        <w:t xml:space="preserve"> </w:t>
      </w:r>
      <w:r>
        <w:t xml:space="preserve">O foro de domicílio do autor da herança, no Brasil, é o competente para o inventário, a partilha, a arrecadação, o cumprimento de disposições de última vontade, a impugnação ou anulação de partilha extrajudicial e para todas as ações em que o espólio for réu, ainda que o óbito tenha ocorrido no estrangeiro.</w:t>
      </w:r>
    </w:p>
    <w:p>
      <w:pPr>
        <w:pStyle w:val="BodyText"/>
        <w:spacing w:after="60"/>
        <w:jc w:val="both"/>
      </w:pPr>
      <w:r>
        <w:t xml:space="preserve">Parágrafo único. Se o autor da herança não possuía domicílio certo, é competente:</w:t>
      </w:r>
    </w:p>
    <w:p>
      <w:pPr>
        <w:pStyle w:val="BodyText"/>
        <w:spacing w:after="60"/>
        <w:jc w:val="both"/>
      </w:pPr>
      <w:r>
        <w:t xml:space="preserve">I - o foro de situação dos bens imóveis;</w:t>
      </w:r>
    </w:p>
    <w:p>
      <w:pPr>
        <w:pStyle w:val="BodyText"/>
        <w:spacing w:after="60"/>
        <w:jc w:val="both"/>
      </w:pPr>
      <w:r>
        <w:t xml:space="preserve">II - havendo bens imóveis em foros diferentes, qualquer destes;</w:t>
      </w:r>
    </w:p>
    <w:p>
      <w:pPr>
        <w:pStyle w:val="BodyText"/>
        <w:spacing w:after="60"/>
        <w:jc w:val="both"/>
      </w:pPr>
      <w:r>
        <w:t xml:space="preserve">III - não havendo bens imóveis, o foro do local de qualquer dos bens do espólio.</w:t>
      </w:r>
    </w:p>
    <w:bookmarkEnd w:id="111"/>
    <w:bookmarkStart w:id="112" w:name="X908ed2327e92429f1a46d7b5bd0cc331d33c11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foro do último domicílio do autor da herança</w:t>
            </w:r>
          </w:p>
        </w:tc>
        <w:tc>
          <w:tcPr>
            <w:tcW w:type="dxa" w:w="1531"/>
          </w:tcPr>
          <w:p>
            <w:pPr>
              <w:pStyle w:val="Compact"/>
              <w:spacing w:line="276" w:lineRule="auto" w:before="40" w:after="40"/>
            </w:pPr>
            <w:r>
              <w:rPr>
                <w:rFonts w:ascii="Liberation Sans Narrow" w:hAnsi="Liberation Sans Narrow"/>
                <w:sz w:val="17"/>
              </w:rPr>
              <w:t xml:space="preserve">AREsp 3.029.990, Terceira Turma, relator Min. Moura Ribeiro, julgado em 01/06/2026</w:t>
            </w:r>
          </w:p>
        </w:tc>
        <w:tc>
          <w:tcPr>
            <w:tcW w:type="dxa" w:w="1905"/>
          </w:tcPr>
          <w:p>
            <w:pPr>
              <w:pStyle w:val="Compact"/>
              <w:spacing w:line="276" w:lineRule="auto" w:before="40" w:after="40"/>
            </w:pPr>
            <w:r>
              <w:rPr>
                <w:rFonts w:ascii="Liberation Sans Narrow" w:hAnsi="Liberation Sans Narrow"/>
                <w:sz w:val="17"/>
              </w:rPr>
              <w:t xml:space="preserve">No direito sucessório, a competência é determinada pelo último domicílio do de cujus (art. 48 do CPC e art. 1.785 do Código Civil); domicílio não se confunde com mera residência, exigindo a concomitância do elemento objetivo (habitação) e do subjetivo (animus manendi).</w:t>
            </w:r>
          </w:p>
        </w:tc>
      </w:tr>
    </w:tbl>
    <w:bookmarkEnd w:id="112"/>
    <w:bookmarkStart w:id="113" w:name="art.-49"/>
    <w:p>
      <w:pPr>
        <w:pStyle w:val="Heading6"/>
        <w:pBdr>
          <w:left w:val="single" w:sz="36" w:space="4" w:color="2E75B6"/>
        </w:pBdr>
        <w:shd w:val="clear" w:color="auto" w:fill="E3EEF9"/>
        <w:spacing w:before="120" w:after="60"/>
        <w:ind w:left="85"/>
      </w:pPr>
      <w:r>
        <w:rPr>
          <w:i w:val="0"/>
          <w:color w:val="1F3A5F"/>
          <w:sz w:val="22"/>
        </w:rPr>
        <w:t xml:space="preserve">Art. 49</w:t>
      </w:r>
    </w:p>
    <w:p>
      <w:pPr>
        <w:pStyle w:val="FirstParagraph"/>
        <w:spacing w:after="60"/>
        <w:jc w:val="both"/>
      </w:pPr>
      <w:r>
        <w:rPr>
          <w:b/>
          <w:bCs/>
        </w:rPr>
        <w:t xml:space="preserve">Art. 49.</w:t>
      </w:r>
      <w:r>
        <w:t xml:space="preserve"> </w:t>
      </w:r>
      <w:r>
        <w:t xml:space="preserve">A ação em que o ausente for réu será proposta no foro de seu último domicílio, também competente para a arrecadação, o inventário, a partilha e o cumprimento de disposições testamentárias.</w:t>
      </w:r>
    </w:p>
    <w:bookmarkEnd w:id="113"/>
    <w:bookmarkStart w:id="114" w:name="art.-50"/>
    <w:p>
      <w:pPr>
        <w:pStyle w:val="Heading6"/>
        <w:pBdr>
          <w:left w:val="single" w:sz="36" w:space="4" w:color="2E75B6"/>
        </w:pBdr>
        <w:shd w:val="clear" w:color="auto" w:fill="E3EEF9"/>
        <w:spacing w:before="120" w:after="60"/>
        <w:ind w:left="85"/>
      </w:pPr>
      <w:r>
        <w:rPr>
          <w:i w:val="0"/>
          <w:color w:val="1F3A5F"/>
          <w:sz w:val="22"/>
        </w:rPr>
        <w:t xml:space="preserve">Art. 50</w:t>
      </w:r>
    </w:p>
    <w:p>
      <w:pPr>
        <w:pStyle w:val="FirstParagraph"/>
        <w:spacing w:after="60"/>
        <w:jc w:val="both"/>
      </w:pPr>
      <w:r>
        <w:rPr>
          <w:b/>
          <w:bCs/>
        </w:rPr>
        <w:t xml:space="preserve">Art. 50.</w:t>
      </w:r>
      <w:r>
        <w:t xml:space="preserve"> </w:t>
      </w:r>
      <w:r>
        <w:t xml:space="preserve">A ação em que o incapaz for réu será proposta no foro de domicílio de seu representante ou assistente.</w:t>
      </w:r>
    </w:p>
    <w:bookmarkEnd w:id="114"/>
    <w:bookmarkStart w:id="115" w:name="art.-51"/>
    <w:p>
      <w:pPr>
        <w:pStyle w:val="Heading6"/>
        <w:pBdr>
          <w:left w:val="single" w:sz="36" w:space="4" w:color="2E75B6"/>
        </w:pBdr>
        <w:shd w:val="clear" w:color="auto" w:fill="E3EEF9"/>
        <w:spacing w:before="120" w:after="60"/>
        <w:ind w:left="85"/>
      </w:pPr>
      <w:r>
        <w:rPr>
          <w:i w:val="0"/>
          <w:color w:val="1F3A5F"/>
          <w:sz w:val="22"/>
        </w:rPr>
        <w:t xml:space="preserve">Art. 51</w:t>
      </w:r>
    </w:p>
    <w:p>
      <w:pPr>
        <w:pStyle w:val="FirstParagraph"/>
        <w:spacing w:after="60"/>
        <w:jc w:val="both"/>
      </w:pPr>
      <w:r>
        <w:rPr>
          <w:b/>
          <w:bCs/>
        </w:rPr>
        <w:t xml:space="preserve">Art. 51.</w:t>
      </w:r>
      <w:r>
        <w:t xml:space="preserve"> </w:t>
      </w:r>
      <w:r>
        <w:t xml:space="preserve">É competente o foro de domicílio do réu para as causas em que seja autora a União.</w:t>
      </w:r>
    </w:p>
    <w:p>
      <w:pPr>
        <w:pStyle w:val="BodyText"/>
        <w:spacing w:after="60"/>
        <w:jc w:val="both"/>
      </w:pPr>
      <w:r>
        <w:t xml:space="preserve">Parágrafo único. Se a União for a demandada, a ação poderá ser proposta no foro de domicílio do autor, no de ocorrência do ato ou fato que originou a demanda, no de situação da coisa ou no Distrito Federal.</w:t>
      </w:r>
    </w:p>
    <w:bookmarkEnd w:id="115"/>
    <w:bookmarkStart w:id="116" w:name="art.-52"/>
    <w:p>
      <w:pPr>
        <w:pStyle w:val="Heading6"/>
        <w:pBdr>
          <w:left w:val="single" w:sz="36" w:space="4" w:color="2E75B6"/>
        </w:pBdr>
        <w:shd w:val="clear" w:color="auto" w:fill="E3EEF9"/>
        <w:spacing w:before="120" w:after="60"/>
        <w:ind w:left="85"/>
      </w:pPr>
      <w:r>
        <w:rPr>
          <w:i w:val="0"/>
          <w:color w:val="1F3A5F"/>
          <w:sz w:val="22"/>
        </w:rPr>
        <w:t xml:space="preserve">Art. 52</w:t>
      </w:r>
    </w:p>
    <w:p>
      <w:pPr>
        <w:pStyle w:val="FirstParagraph"/>
        <w:spacing w:after="60"/>
        <w:jc w:val="both"/>
      </w:pPr>
      <w:r>
        <w:rPr>
          <w:b/>
          <w:bCs/>
        </w:rPr>
        <w:t xml:space="preserve">Art. 52.</w:t>
      </w:r>
      <w:r>
        <w:t xml:space="preserve"> </w:t>
      </w:r>
      <w:r>
        <w:t xml:space="preserve">É competente o foro de domicílio do réu para as causas em que seja autor Estado ou o Distrito Federal.</w:t>
      </w:r>
    </w:p>
    <w:p>
      <w:pPr>
        <w:pStyle w:val="BodyText"/>
        <w:spacing w:after="60"/>
        <w:jc w:val="both"/>
      </w:pPr>
      <w:r>
        <w:t xml:space="preserve">Parágrafo único. Se Estado ou o Distrito Federal for o demandado, a ação poderá ser proposta no foro de domicílio do autor, no de ocorrência do ato ou fato que originou a demanda, no de situação da coisa ou na capital do respectivo ente federado. (Vide ADI nº 5737) (Vide ADI nº 5492)</w:t>
      </w:r>
    </w:p>
    <w:bookmarkEnd w:id="116"/>
    <w:bookmarkStart w:id="117" w:name="X8e2e77d8f773a30ce9d7a279b3c35c45d9ad40f"/>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52, caput e parágrafo único</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1905"/>
          </w:tcPr>
          <w:p>
            <w:pPr>
              <w:pStyle w:val="Compact"/>
              <w:spacing w:line="276" w:lineRule="auto" w:before="40" w:after="40"/>
            </w:pPr>
            <w:r>
              <w:rPr>
                <w:rFonts w:ascii="Liberation Sans Narrow" w:hAnsi="Liberation Sans Narrow"/>
                <w:sz w:val="17"/>
              </w:rPr>
              <w:t xml:space="preserve">Interpretação conforme ao parágrafo único: quando Estado ou Distrito Federal for demandado, o foro do domicílio do autor restringe-se às comarcas situadas nos limites territoriais do ente réu.</w:t>
            </w:r>
          </w:p>
        </w:tc>
      </w:tr>
    </w:tbl>
    <w:bookmarkEnd w:id="117"/>
    <w:bookmarkStart w:id="118" w:name="art.-53"/>
    <w:p>
      <w:pPr>
        <w:pStyle w:val="Heading6"/>
        <w:pBdr>
          <w:left w:val="single" w:sz="36" w:space="4" w:color="2E75B6"/>
        </w:pBdr>
        <w:shd w:val="clear" w:color="auto" w:fill="E3EEF9"/>
        <w:spacing w:before="120" w:after="60"/>
        <w:ind w:left="85"/>
      </w:pPr>
      <w:r>
        <w:rPr>
          <w:i w:val="0"/>
          <w:color w:val="1F3A5F"/>
          <w:sz w:val="22"/>
        </w:rPr>
        <w:t xml:space="preserve">Art. 53</w:t>
      </w:r>
    </w:p>
    <w:p>
      <w:pPr>
        <w:pStyle w:val="FirstParagraph"/>
        <w:spacing w:after="60"/>
        <w:jc w:val="both"/>
      </w:pPr>
      <w:r>
        <w:rPr>
          <w:b/>
          <w:bCs/>
        </w:rPr>
        <w:t xml:space="preserve">Art. 53.</w:t>
      </w:r>
      <w:r>
        <w:t xml:space="preserve"> </w:t>
      </w:r>
      <w:r>
        <w:t xml:space="preserve">É competente o foro: (Vide ADI nº 7055) (Vide ADI nº 6792)</w:t>
      </w:r>
    </w:p>
    <w:p>
      <w:pPr>
        <w:pStyle w:val="BodyText"/>
        <w:spacing w:after="60"/>
        <w:jc w:val="both"/>
      </w:pPr>
      <w:r>
        <w:t xml:space="preserve">I - para a ação de divórcio, separação, anulação de casamento e reconhecimento ou dissolução de união estável:</w:t>
      </w:r>
    </w:p>
    <w:p>
      <w:pPr>
        <w:pStyle w:val="BodyText"/>
        <w:spacing w:after="60"/>
        <w:jc w:val="both"/>
      </w:pPr>
      <w:r>
        <w:t xml:space="preserve">a) de domicílio do guardião de filho incapaz;</w:t>
      </w:r>
    </w:p>
    <w:p>
      <w:pPr>
        <w:pStyle w:val="BodyText"/>
        <w:spacing w:after="60"/>
        <w:jc w:val="both"/>
      </w:pPr>
      <w:r>
        <w:t xml:space="preserve">b) do último domicílio do casal, caso não haja filho incapaz;</w:t>
      </w:r>
    </w:p>
    <w:p>
      <w:pPr>
        <w:pStyle w:val="BodyText"/>
        <w:spacing w:after="60"/>
        <w:jc w:val="both"/>
      </w:pPr>
      <w:r>
        <w:t xml:space="preserve">c) de domicílio do réu, se nenhuma das partes residir no antigo domicílio do casal;</w:t>
      </w:r>
    </w:p>
    <w:p>
      <w:pPr>
        <w:pStyle w:val="BodyText"/>
        <w:spacing w:after="60"/>
        <w:jc w:val="both"/>
      </w:pPr>
      <w:r>
        <w:t xml:space="preserve">d) de domicílio da vítima de violência doméstica e familiar, nos termos da Lei nº 11.340, de 7 de agosto de 2006 (Lei Maria da Penha); (Incluída pela Lei nº 13.894/2019)</w:t>
      </w:r>
    </w:p>
    <w:p>
      <w:pPr>
        <w:pStyle w:val="BodyText"/>
        <w:spacing w:after="60"/>
        <w:jc w:val="both"/>
      </w:pPr>
      <w:r>
        <w:t xml:space="preserve">II - de domicílio ou residência do alimentando, para a ação em que se pedem alimentos;</w:t>
      </w:r>
    </w:p>
    <w:p>
      <w:pPr>
        <w:pStyle w:val="BodyText"/>
        <w:spacing w:after="60"/>
        <w:jc w:val="both"/>
      </w:pPr>
      <w:r>
        <w:t xml:space="preserve">III - do lugar:</w:t>
      </w:r>
    </w:p>
    <w:p>
      <w:pPr>
        <w:pStyle w:val="BodyText"/>
        <w:spacing w:after="60"/>
        <w:jc w:val="both"/>
      </w:pPr>
      <w:r>
        <w:t xml:space="preserve">a) onde está a sede, para a ação em que for ré pessoa jurídica;</w:t>
      </w:r>
    </w:p>
    <w:p>
      <w:pPr>
        <w:pStyle w:val="BodyText"/>
        <w:spacing w:after="60"/>
        <w:jc w:val="both"/>
      </w:pPr>
      <w:r>
        <w:t xml:space="preserve">b) onde se acha agência ou sucursal, quanto às obrigações que a pessoa jurídica contraiu;</w:t>
      </w:r>
    </w:p>
    <w:p>
      <w:pPr>
        <w:pStyle w:val="BodyText"/>
        <w:spacing w:after="60"/>
        <w:jc w:val="both"/>
      </w:pPr>
      <w:r>
        <w:t xml:space="preserve">c) onde exerce suas atividades, para a ação em que for ré sociedade ou associação sem personalidade jurídica;</w:t>
      </w:r>
    </w:p>
    <w:p>
      <w:pPr>
        <w:pStyle w:val="BodyText"/>
        <w:spacing w:after="60"/>
        <w:jc w:val="both"/>
      </w:pPr>
      <w:r>
        <w:t xml:space="preserve">d) onde a obrigação deve ser satisfeita, para a ação em que se lhe exigir o cumprimento;</w:t>
      </w:r>
    </w:p>
    <w:p>
      <w:pPr>
        <w:pStyle w:val="BodyText"/>
        <w:spacing w:after="60"/>
        <w:jc w:val="both"/>
      </w:pPr>
      <w:r>
        <w:t xml:space="preserve">e) de residência do idoso, para a causa que verse sobre direito previsto no respectivo estatuto;</w:t>
      </w:r>
    </w:p>
    <w:p>
      <w:pPr>
        <w:pStyle w:val="BodyText"/>
        <w:spacing w:after="60"/>
        <w:jc w:val="both"/>
      </w:pPr>
      <w:r>
        <w:t xml:space="preserve">f) da sede da serventia notarial ou de registro, para a ação de reparação de dano por ato praticado em razão do ofício;</w:t>
      </w:r>
    </w:p>
    <w:p>
      <w:pPr>
        <w:pStyle w:val="BodyText"/>
        <w:spacing w:after="60"/>
        <w:jc w:val="both"/>
      </w:pPr>
      <w:r>
        <w:t xml:space="preserve">IV - do lugar do ato ou fato para a ação:</w:t>
      </w:r>
    </w:p>
    <w:p>
      <w:pPr>
        <w:pStyle w:val="BodyText"/>
        <w:spacing w:after="60"/>
        <w:jc w:val="both"/>
      </w:pPr>
      <w:r>
        <w:t xml:space="preserve">a) de reparação de dano;</w:t>
      </w:r>
    </w:p>
    <w:p>
      <w:pPr>
        <w:pStyle w:val="BodyText"/>
        <w:spacing w:after="60"/>
        <w:jc w:val="both"/>
      </w:pPr>
      <w:r>
        <w:t xml:space="preserve">b) em que for réu administrador ou gestor de negócios alheios;</w:t>
      </w:r>
    </w:p>
    <w:p>
      <w:pPr>
        <w:pStyle w:val="BodyText"/>
        <w:spacing w:after="60"/>
        <w:jc w:val="both"/>
      </w:pPr>
      <w:r>
        <w:t xml:space="preserve">V - de domicílio do autor ou do local do fato, para a ação de reparação de dano sofrido em razão de delito ou acidente de veículos, inclusive aeronaves.</w:t>
      </w:r>
    </w:p>
    <w:bookmarkEnd w:id="118"/>
    <w:bookmarkStart w:id="119" w:name="Xb7d9e3eac037603f0b9f6b4b98df0ab973175a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90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53, IV,</w:t>
            </w:r>
            <w:r>
              <w:rPr>
                <w:rFonts w:ascii="Liberation Sans Narrow" w:hAnsi="Liberation Sans Narrow"/>
                <w:sz w:val="17"/>
              </w:rPr>
              <w:t xml:space="preserve"> </w:t>
            </w:r>
            <w:r>
              <w:rPr>
                <w:rFonts w:ascii="Liberation Sans Narrow" w:hAnsi="Liberation Sans Narrow"/>
                <w:sz w:val="17"/>
              </w:rPr>
              <w:t xml:space="preserve">“a”</w:t>
            </w:r>
            <w:r>
              <w:rPr>
                <w:rFonts w:ascii="Liberation Sans Narrow" w:hAnsi="Liberation Sans Narrow"/>
                <w:sz w:val="17"/>
              </w:rPr>
              <w:t xml:space="preserve"> </w:t>
            </w:r>
            <w:r>
              <w:rPr>
                <w:rFonts w:ascii="Liberation Sans Narrow" w:hAnsi="Liberation Sans Narrow"/>
                <w:sz w:val="17"/>
              </w:rPr>
              <w:t xml:space="preserve">(foro do lugar do ato ou fato, nas ações de reparação de dano)</w:t>
            </w:r>
          </w:p>
        </w:tc>
        <w:tc>
          <w:tcPr>
            <w:tcW w:type="dxa" w:w="1905"/>
          </w:tcPr>
          <w:p>
            <w:pPr>
              <w:pStyle w:val="Compact"/>
              <w:spacing w:line="276" w:lineRule="auto" w:before="40" w:after="40"/>
            </w:pPr>
            <w:r>
              <w:rPr>
                <w:rFonts w:ascii="Liberation Sans Narrow" w:hAnsi="Liberation Sans Narrow"/>
                <w:sz w:val="17"/>
              </w:rPr>
              <w:t xml:space="preserve">ADI 6792 (parcialmente procedente) e ADI 7055 (procedente), Tribunal Pleno, relatora originária Min. Rosa Weber (vencida), julgadas nos termos do voto do Min. Luís Roberto Barroso, em 22/05/2024</w:t>
            </w:r>
          </w:p>
        </w:tc>
        <w:tc>
          <w:tcPr>
            <w:tcW w:type="dxa" w:w="2030"/>
          </w:tcPr>
          <w:p>
            <w:pPr>
              <w:pStyle w:val="Compact"/>
              <w:spacing w:line="276" w:lineRule="auto" w:before="40" w:after="40"/>
            </w:pPr>
            <w:r>
              <w:rPr>
                <w:rFonts w:ascii="Liberation Sans Narrow" w:hAnsi="Liberation Sans Narrow"/>
                <w:sz w:val="17"/>
              </w:rPr>
              <w:t xml:space="preserve">Há assédio judicial, comprometedor da liberdade de expressão, no ajuizamento de inúmeras ações sobre os mesmos fatos, em comarcas diversas, com o intuito ou o efeito de constranger jornalista ou órgão de imprensa, dificultar sua defesa ou torná-la excessivamente onerosa. Caracterizado, o demandado pode requerer a reunião das ações no foro de seu domicílio.</w:t>
            </w:r>
          </w:p>
        </w:tc>
      </w:tr>
    </w:tbl>
    <w:bookmarkEnd w:id="119"/>
    <w:bookmarkStart w:id="120" w:name="X180e7e0fa713fbb3c04a2f50224c0b223b2a42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53 (foros especiais); art. 52 (competência territorial)</w:t>
            </w:r>
          </w:p>
        </w:tc>
        <w:tc>
          <w:tcPr>
            <w:tcW w:type="dxa" w:w="1655"/>
          </w:tcPr>
          <w:p>
            <w:pPr>
              <w:pStyle w:val="Compact"/>
              <w:spacing w:line="276" w:lineRule="auto" w:before="40" w:after="40"/>
            </w:pPr>
            <w:r>
              <w:rPr>
                <w:rFonts w:ascii="Liberation Sans Narrow" w:hAnsi="Liberation Sans Narrow"/>
                <w:sz w:val="17"/>
              </w:rPr>
              <w:t xml:space="preserve">IAC 10, REsp 1.903.920, Primeira Seção, relator Min. Og Fernandes, julgado em 21/10/2021, DJe de 13/12/2021</w:t>
            </w:r>
          </w:p>
        </w:tc>
        <w:tc>
          <w:tcPr>
            <w:tcW w:type="dxa" w:w="2030"/>
          </w:tcPr>
          <w:p>
            <w:pPr>
              <w:pStyle w:val="Compact"/>
              <w:spacing w:line="276" w:lineRule="auto" w:before="40" w:after="40"/>
            </w:pPr>
            <w:r>
              <w:rPr>
                <w:rFonts w:ascii="Liberation Sans Narrow" w:hAnsi="Liberation Sans Narrow"/>
                <w:sz w:val="17"/>
              </w:rPr>
              <w:t xml:space="preserve">Prevalecem sobre normas locais, primárias ou secundárias, as competências de foro do local do dano, em regra, para a ação civil pública, e, nas ações coletivas, a do local do dano de impacto restrito ou a da capital do estado se os danos forem regionais ou nacionais (ressalvada a Justiça Federal). São absolutas as competências da Vara da Infância e da Juventude, do foro do domicílio do idoso nas causas de saúde, assistência social e atendimento especializado, e do Juizado Especial da Fazenda Pública, nos foros em que instalado, para as causas da sua alçada e matéria.</w:t>
            </w:r>
          </w:p>
        </w:tc>
      </w:tr>
    </w:tbl>
    <w:bookmarkEnd w:id="120"/>
    <w:bookmarkEnd w:id="121"/>
    <w:bookmarkStart w:id="142" w:name="X4b622df800b0859a64000ecb5b73f51929940b4"/>
    <w:p>
      <w:pPr>
        <w:pStyle w:val="Heading5"/>
        <w:spacing w:before="60" w:after="20"/>
      </w:pPr>
      <w:r>
        <w:rPr>
          <w:i/>
          <w:color w:val="595959"/>
        </w:rPr>
        <w:t xml:space="preserve">Seção II: da modificação da competência (arts. 54 a 63)</w:t>
      </w:r>
    </w:p>
    <w:bookmarkStart w:id="122" w:name="art.-54"/>
    <w:p>
      <w:pPr>
        <w:pStyle w:val="Heading6"/>
        <w:pBdr>
          <w:left w:val="single" w:sz="36" w:space="4" w:color="2E75B6"/>
        </w:pBdr>
        <w:shd w:val="clear" w:color="auto" w:fill="E3EEF9"/>
        <w:spacing w:before="120" w:after="60"/>
        <w:ind w:left="85"/>
      </w:pPr>
      <w:r>
        <w:rPr>
          <w:i w:val="0"/>
          <w:color w:val="1F3A5F"/>
          <w:sz w:val="22"/>
        </w:rPr>
        <w:t xml:space="preserve">Art. 54</w:t>
      </w:r>
    </w:p>
    <w:p>
      <w:pPr>
        <w:pStyle w:val="FirstParagraph"/>
        <w:spacing w:after="60"/>
        <w:jc w:val="both"/>
      </w:pPr>
      <w:r>
        <w:rPr>
          <w:b/>
          <w:bCs/>
        </w:rPr>
        <w:t xml:space="preserve">Art. 54.</w:t>
      </w:r>
      <w:r>
        <w:t xml:space="preserve"> </w:t>
      </w:r>
      <w:r>
        <w:t xml:space="preserve">A competência relativa poderá modificar-se pela conexão ou pela continência, observado o disposto nesta Seção.</w:t>
      </w:r>
    </w:p>
    <w:bookmarkEnd w:id="122"/>
    <w:bookmarkStart w:id="123" w:name="X1d85a1f98a754b91a73a648234f6daebf46310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modificação da competência relativa pela conexão e pela continência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AgInt no CC 202.644, Primeira Seção, relatora Min. Maria Thereza de Assis Moura, julgado em 11/03/2026</w:t>
            </w:r>
          </w:p>
        </w:tc>
        <w:tc>
          <w:tcPr>
            <w:tcW w:type="dxa" w:w="1746"/>
          </w:tcPr>
          <w:p>
            <w:pPr>
              <w:pStyle w:val="Compact"/>
              <w:spacing w:line="276" w:lineRule="auto" w:before="40" w:after="40"/>
            </w:pPr>
            <w:r>
              <w:rPr>
                <w:rFonts w:ascii="Liberation Sans Narrow" w:hAnsi="Liberation Sans Narrow"/>
                <w:sz w:val="17"/>
              </w:rPr>
              <w:t xml:space="preserve">Em ações civis públicas de âmbito nacional ou regional, a reunião de processos por conexão ou continência não se submete à Súmula 235 do STJ, e a competência fixa-se pela prevenção, no juízo que primeiro conheceu de uma delas, conforme a tese do Tema 1.075 do STF. Trecho: “A competência para julgamento de ações civis públicas de âmbito nacional ou regional deve ser fixada no juízo que primeiro conheceu de uma delas, conforme a tese fixada pelo STF no Tema 1075.”</w:t>
            </w:r>
          </w:p>
        </w:tc>
      </w:tr>
    </w:tbl>
    <w:bookmarkEnd w:id="123"/>
    <w:bookmarkStart w:id="124" w:name="art.-55"/>
    <w:p>
      <w:pPr>
        <w:pStyle w:val="Heading6"/>
        <w:pBdr>
          <w:left w:val="single" w:sz="36" w:space="4" w:color="2E75B6"/>
        </w:pBdr>
        <w:shd w:val="clear" w:color="auto" w:fill="E3EEF9"/>
        <w:spacing w:before="120" w:after="60"/>
        <w:ind w:left="85"/>
      </w:pPr>
      <w:r>
        <w:rPr>
          <w:i w:val="0"/>
          <w:color w:val="1F3A5F"/>
          <w:sz w:val="22"/>
        </w:rPr>
        <w:t xml:space="preserve">Art. 55</w:t>
      </w:r>
    </w:p>
    <w:p>
      <w:pPr>
        <w:pStyle w:val="FirstParagraph"/>
        <w:spacing w:after="60"/>
        <w:jc w:val="both"/>
      </w:pPr>
      <w:r>
        <w:rPr>
          <w:b/>
          <w:bCs/>
        </w:rPr>
        <w:t xml:space="preserve">Art. 55.</w:t>
      </w:r>
      <w:r>
        <w:t xml:space="preserve"> </w:t>
      </w:r>
      <w:r>
        <w:t xml:space="preserve">Reputam-se conexas 2 (duas) ou mais ações quando lhes for comum o pedido ou a causa de pedir.</w:t>
      </w:r>
    </w:p>
    <w:p>
      <w:pPr>
        <w:pStyle w:val="BodyText"/>
        <w:spacing w:after="60"/>
        <w:jc w:val="both"/>
      </w:pPr>
      <w:r>
        <w:t xml:space="preserve">§ 1º Os processos de ações conexas serão reunidos para decisão conjunta, salvo se um deles já houver sido sentenciado.</w:t>
      </w:r>
    </w:p>
    <w:p>
      <w:pPr>
        <w:pStyle w:val="BodyText"/>
        <w:spacing w:after="60"/>
        <w:jc w:val="both"/>
      </w:pPr>
      <w:r>
        <w:t xml:space="preserve">§ 2º Aplica-se o disposto no caput:</w:t>
      </w:r>
    </w:p>
    <w:p>
      <w:pPr>
        <w:pStyle w:val="BodyText"/>
        <w:spacing w:after="60"/>
        <w:jc w:val="both"/>
      </w:pPr>
      <w:r>
        <w:t xml:space="preserve">I - à execução de título extrajudicial e à ação de conhecimento relativa ao mesmo ato jurídico;</w:t>
      </w:r>
    </w:p>
    <w:p>
      <w:pPr>
        <w:pStyle w:val="BodyText"/>
        <w:spacing w:after="60"/>
        <w:jc w:val="both"/>
      </w:pPr>
      <w:r>
        <w:t xml:space="preserve">II - às execuções fundadas no mesmo título executivo.</w:t>
      </w:r>
    </w:p>
    <w:p>
      <w:pPr>
        <w:pStyle w:val="BodyText"/>
        <w:spacing w:after="60"/>
        <w:jc w:val="both"/>
      </w:pPr>
      <w:r>
        <w:t xml:space="preserve">§ 3º Serão reunidos para julgamento conjunto os processos que possam gerar risco de prolação de decisões conflitantes ou contraditórias caso decididos separadamente, mesmo sem conexão entre eles.</w:t>
      </w:r>
    </w:p>
    <w:bookmarkEnd w:id="124"/>
    <w:bookmarkStart w:id="125" w:name="Xb52cc68de2e97d328d2562cc0eb38f9b9986ad7"/>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55, § 3º (reunião de processos sem conexão, por risco de decisões conflitantes)</w:t>
            </w:r>
          </w:p>
        </w:tc>
        <w:tc>
          <w:tcPr>
            <w:tcW w:type="dxa" w:w="1531"/>
          </w:tcPr>
          <w:p>
            <w:pPr>
              <w:pStyle w:val="Compact"/>
              <w:spacing w:line="276" w:lineRule="auto" w:before="40" w:after="40"/>
            </w:pPr>
            <w:r>
              <w:rPr>
                <w:rFonts w:ascii="Liberation Sans Narrow" w:hAnsi="Liberation Sans Narrow"/>
                <w:sz w:val="17"/>
              </w:rPr>
              <w:t xml:space="preserve">ADI 7055, Tribunal Pleno, relatora originária Min. Rosa Weber (vencida), julgada nos termos do voto do Min. Luís Roberto Barroso, em 22/05/2024</w:t>
            </w:r>
          </w:p>
        </w:tc>
        <w:tc>
          <w:tcPr>
            <w:tcW w:type="dxa" w:w="1905"/>
          </w:tcPr>
          <w:p>
            <w:pPr>
              <w:pStyle w:val="Compact"/>
              <w:spacing w:line="276" w:lineRule="auto" w:before="40" w:after="40"/>
            </w:pPr>
            <w:r>
              <w:rPr>
                <w:rFonts w:ascii="Liberation Sans Narrow" w:hAnsi="Liberation Sans Narrow"/>
                <w:sz w:val="17"/>
              </w:rPr>
              <w:t xml:space="preserve">Interpretação conforme do art. 55, § 3º, e do art. 53, IV,</w:t>
            </w:r>
            <w:r>
              <w:rPr>
                <w:rFonts w:ascii="Liberation Sans Narrow" w:hAnsi="Liberation Sans Narrow"/>
                <w:sz w:val="17"/>
              </w:rPr>
              <w:t xml:space="preserve"> </w:t>
            </w:r>
            <w:r>
              <w:rPr>
                <w:rFonts w:ascii="Liberation Sans Narrow" w:hAnsi="Liberation Sans Narrow"/>
                <w:sz w:val="17"/>
              </w:rPr>
              <w:t xml:space="preserve">“a”</w:t>
            </w:r>
            <w:r>
              <w:rPr>
                <w:rFonts w:ascii="Liberation Sans Narrow" w:hAnsi="Liberation Sans Narrow"/>
                <w:sz w:val="17"/>
              </w:rPr>
              <w:t xml:space="preserve">, para permitir a reunião das ações do assédio judicial em um único foro.</w:t>
            </w:r>
          </w:p>
        </w:tc>
      </w:tr>
    </w:tbl>
    <w:bookmarkEnd w:id="125"/>
    <w:bookmarkStart w:id="126" w:name="X0a6b078ce2553915327e77e3a0204daf41392e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55 (conexão); arts. 59 e 61 (prevenção)</w:t>
            </w:r>
          </w:p>
        </w:tc>
        <w:tc>
          <w:tcPr>
            <w:tcW w:type="dxa" w:w="1655"/>
          </w:tcPr>
          <w:p>
            <w:pPr>
              <w:pStyle w:val="Compact"/>
              <w:spacing w:line="276" w:lineRule="auto" w:before="40" w:after="40"/>
            </w:pPr>
            <w:r>
              <w:rPr>
                <w:rFonts w:ascii="Liberation Sans Narrow" w:hAnsi="Liberation Sans Narrow"/>
                <w:sz w:val="17"/>
              </w:rPr>
              <w:t xml:space="preserve">CC 160.329, Segunda Seção, relatora Min. Nancy Andrighi, julgado em 27/02/2019, DJe de 06/03/2019</w:t>
            </w:r>
          </w:p>
        </w:tc>
        <w:tc>
          <w:tcPr>
            <w:tcW w:type="dxa" w:w="2030"/>
          </w:tcPr>
          <w:p>
            <w:pPr>
              <w:pStyle w:val="Compact"/>
              <w:spacing w:line="276" w:lineRule="auto" w:before="40" w:after="40"/>
            </w:pPr>
            <w:r>
              <w:rPr>
                <w:rFonts w:ascii="Liberation Sans Narrow" w:hAnsi="Liberation Sans Narrow"/>
                <w:sz w:val="17"/>
              </w:rPr>
              <w:t xml:space="preserve">Entre a ação de divórcio e a ação de partilha posterior há conexão substancial, que gera a prevenção do juízo que julgou o divórcio. A prevenção decorrente dessa conexão tem natureza absoluta, por constituir competência funcional.</w:t>
            </w:r>
          </w:p>
        </w:tc>
      </w:tr>
      <w:tr>
        <w:trPr>
          <w:cantSplit/>
        </w:trPr>
        <w:tc>
          <w:tcPr>
            <w:tcW w:type="dxa" w:w="1655"/>
          </w:tcPr>
          <w:p>
            <w:pPr>
              <w:pStyle w:val="Compact"/>
              <w:spacing w:line="276" w:lineRule="auto" w:before="40" w:after="40"/>
            </w:pPr>
            <w:r>
              <w:rPr>
                <w:rFonts w:ascii="Liberation Sans Narrow" w:hAnsi="Liberation Sans Narrow"/>
                <w:sz w:val="17"/>
              </w:rPr>
              <w:t xml:space="preserve">Art. 55, § 3º (reunião de processos); art. 66, III</w:t>
            </w:r>
          </w:p>
        </w:tc>
        <w:tc>
          <w:tcPr>
            <w:tcW w:type="dxa" w:w="1655"/>
          </w:tcPr>
          <w:p>
            <w:pPr>
              <w:pStyle w:val="Compact"/>
              <w:spacing w:line="276" w:lineRule="auto" w:before="40" w:after="40"/>
            </w:pPr>
            <w:r>
              <w:rPr>
                <w:rFonts w:ascii="Liberation Sans Narrow" w:hAnsi="Liberation Sans Narrow"/>
                <w:sz w:val="17"/>
              </w:rPr>
              <w:t xml:space="preserve">CC 151.295, Segunda Seção, relator Min. Antonio Carlos Ferreira, julgado em 14/06/2017, DJe de 22/06/2017</w:t>
            </w:r>
          </w:p>
        </w:tc>
        <w:tc>
          <w:tcPr>
            <w:tcW w:type="dxa" w:w="2030"/>
          </w:tcPr>
          <w:p>
            <w:pPr>
              <w:pStyle w:val="Compact"/>
              <w:spacing w:line="276" w:lineRule="auto" w:before="40" w:after="40"/>
            </w:pPr>
            <w:r>
              <w:rPr>
                <w:rFonts w:ascii="Liberation Sans Narrow" w:hAnsi="Liberation Sans Narrow"/>
                <w:sz w:val="17"/>
              </w:rPr>
              <w:t xml:space="preserve">Há conflito de competência quando existe, entre dois ou mais juízes, controvérsia acerca da reunião ou da separação de processos (art. 66, III). Serão reunidos para julgamento conjunto os processos que possam gerar risco de prolação de decisões conflitantes ou contraditórias caso decididos separadamente.</w:t>
            </w:r>
          </w:p>
        </w:tc>
      </w:tr>
      <w:tr>
        <w:trPr>
          <w:cantSplit/>
        </w:trPr>
        <w:tc>
          <w:tcPr>
            <w:tcW w:type="dxa" w:w="1655"/>
          </w:tcPr>
          <w:p>
            <w:pPr>
              <w:pStyle w:val="Compact"/>
              <w:spacing w:line="276" w:lineRule="auto" w:before="40" w:after="40"/>
            </w:pPr>
            <w:r>
              <w:rPr>
                <w:rFonts w:ascii="Liberation Sans Narrow" w:hAnsi="Liberation Sans Narrow"/>
                <w:sz w:val="17"/>
              </w:rPr>
              <w:t xml:space="preserve">Art. 55, § 1º</w:t>
            </w:r>
          </w:p>
        </w:tc>
        <w:tc>
          <w:tcPr>
            <w:tcW w:type="dxa" w:w="1655"/>
          </w:tcPr>
          <w:p>
            <w:pPr>
              <w:pStyle w:val="Compact"/>
              <w:spacing w:line="276" w:lineRule="auto" w:before="40" w:after="40"/>
            </w:pPr>
            <w:r>
              <w:rPr>
                <w:rFonts w:ascii="Liberation Sans Narrow" w:hAnsi="Liberation Sans Narrow"/>
                <w:sz w:val="17"/>
              </w:rPr>
              <w:t xml:space="preserve">Súmula 235, Corte Especial, aprovada em 01/02/2000 (DJ de 10/02/2000)</w:t>
            </w:r>
          </w:p>
        </w:tc>
        <w:tc>
          <w:tcPr>
            <w:tcW w:type="dxa" w:w="2030"/>
          </w:tcPr>
          <w:p>
            <w:pPr>
              <w:pStyle w:val="Compact"/>
              <w:spacing w:line="276" w:lineRule="auto" w:before="40" w:after="40"/>
            </w:pPr>
            <w:r>
              <w:rPr>
                <w:rFonts w:ascii="Liberation Sans Narrow" w:hAnsi="Liberation Sans Narrow"/>
                <w:sz w:val="17"/>
              </w:rPr>
              <w:t xml:space="preserve">A conexão não determina a reunião dos processos se um deles já foi julgado. O § 1º do art. 55 repete o limite (processo já sentenciado).</w:t>
            </w:r>
          </w:p>
        </w:tc>
      </w:tr>
    </w:tbl>
    <w:bookmarkEnd w:id="126"/>
    <w:bookmarkStart w:id="127" w:name="art.-56"/>
    <w:p>
      <w:pPr>
        <w:pStyle w:val="Heading6"/>
        <w:pBdr>
          <w:left w:val="single" w:sz="36" w:space="4" w:color="2E75B6"/>
        </w:pBdr>
        <w:shd w:val="clear" w:color="auto" w:fill="E3EEF9"/>
        <w:spacing w:before="120" w:after="60"/>
        <w:ind w:left="85"/>
      </w:pPr>
      <w:r>
        <w:rPr>
          <w:i w:val="0"/>
          <w:color w:val="1F3A5F"/>
          <w:sz w:val="22"/>
        </w:rPr>
        <w:t xml:space="preserve">Art. 56</w:t>
      </w:r>
    </w:p>
    <w:p>
      <w:pPr>
        <w:pStyle w:val="FirstParagraph"/>
        <w:spacing w:after="60"/>
        <w:jc w:val="both"/>
      </w:pPr>
      <w:r>
        <w:rPr>
          <w:b/>
          <w:bCs/>
        </w:rPr>
        <w:t xml:space="preserve">Art. 56.</w:t>
      </w:r>
      <w:r>
        <w:t xml:space="preserve"> </w:t>
      </w:r>
      <w:r>
        <w:t xml:space="preserve">Dá-se a continência entre 2 (duas) ou mais ações quando houver identidade quanto às partes e à causa de pedir, mas o pedido de uma, por ser mais amplo, abrange o das demais.</w:t>
      </w:r>
    </w:p>
    <w:bookmarkEnd w:id="127"/>
    <w:bookmarkStart w:id="128" w:name="X957649c9e55574f3f6c0efce15a3c21d6a7416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78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56 e art. 57 (continência)</w:t>
            </w:r>
          </w:p>
        </w:tc>
        <w:tc>
          <w:tcPr>
            <w:tcW w:type="dxa" w:w="1655"/>
          </w:tcPr>
          <w:p>
            <w:pPr>
              <w:pStyle w:val="Compact"/>
              <w:spacing w:line="276" w:lineRule="auto" w:before="40" w:after="40"/>
            </w:pPr>
            <w:r>
              <w:rPr>
                <w:rFonts w:ascii="Liberation Sans Narrow" w:hAnsi="Liberation Sans Narrow"/>
                <w:sz w:val="17"/>
              </w:rPr>
              <w:t xml:space="preserve">Súmula 489, Corte Especial, aprovada em 28/06/2012 (DJe de 01/08/2012)</w:t>
            </w:r>
          </w:p>
        </w:tc>
        <w:tc>
          <w:tcPr>
            <w:tcW w:type="dxa" w:w="1780"/>
          </w:tcPr>
          <w:p>
            <w:pPr>
              <w:pStyle w:val="Compact"/>
              <w:spacing w:line="276" w:lineRule="auto" w:before="40" w:after="40"/>
            </w:pPr>
            <w:r>
              <w:rPr>
                <w:rFonts w:ascii="Liberation Sans Narrow" w:hAnsi="Liberation Sans Narrow"/>
                <w:sz w:val="17"/>
              </w:rPr>
              <w:t xml:space="preserve">Reconhecida a continência, devem ser reunidas na Justiça Federal as ações civis públicas propostas nela e na Justiça estadual.</w:t>
            </w:r>
          </w:p>
        </w:tc>
      </w:tr>
    </w:tbl>
    <w:bookmarkEnd w:id="128"/>
    <w:bookmarkStart w:id="129" w:name="art.-57"/>
    <w:p>
      <w:pPr>
        <w:pStyle w:val="Heading6"/>
        <w:pBdr>
          <w:left w:val="single" w:sz="36" w:space="4" w:color="2E75B6"/>
        </w:pBdr>
        <w:shd w:val="clear" w:color="auto" w:fill="E3EEF9"/>
        <w:spacing w:before="120" w:after="60"/>
        <w:ind w:left="85"/>
      </w:pPr>
      <w:r>
        <w:rPr>
          <w:i w:val="0"/>
          <w:color w:val="1F3A5F"/>
          <w:sz w:val="22"/>
        </w:rPr>
        <w:t xml:space="preserve">Art. 57</w:t>
      </w:r>
    </w:p>
    <w:p>
      <w:pPr>
        <w:pStyle w:val="FirstParagraph"/>
        <w:spacing w:after="60"/>
        <w:jc w:val="both"/>
      </w:pPr>
      <w:r>
        <w:rPr>
          <w:b/>
          <w:bCs/>
        </w:rPr>
        <w:t xml:space="preserve">Art. 57.</w:t>
      </w:r>
      <w:r>
        <w:t xml:space="preserve"> </w:t>
      </w:r>
      <w:r>
        <w:t xml:space="preserve">Quando houver continência e a ação continente tiver sido proposta anteriormente, no processo relativo à ação contida será proferida sentença sem resolução de mérito, caso contrário, as ações serão necessariamente reunidas.</w:t>
      </w:r>
    </w:p>
    <w:bookmarkEnd w:id="129"/>
    <w:bookmarkStart w:id="130" w:name="X9cd90ab008c7e01f764618cdcb38a747886238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continência e reunião dos processos</w:t>
            </w:r>
          </w:p>
        </w:tc>
        <w:tc>
          <w:tcPr>
            <w:tcW w:type="dxa" w:w="1531"/>
          </w:tcPr>
          <w:p>
            <w:pPr>
              <w:pStyle w:val="Compact"/>
              <w:spacing w:line="276" w:lineRule="auto" w:before="40" w:after="40"/>
            </w:pPr>
            <w:r>
              <w:rPr>
                <w:rFonts w:ascii="Liberation Sans Narrow" w:hAnsi="Liberation Sans Narrow"/>
                <w:sz w:val="17"/>
              </w:rPr>
              <w:t xml:space="preserve">REsp 2.131.408, Terceira Turma, relator Min. Ricardo Villas Bôas Cueva, julgado em 07/04/2026</w:t>
            </w:r>
          </w:p>
        </w:tc>
        <w:tc>
          <w:tcPr>
            <w:tcW w:type="dxa" w:w="1905"/>
          </w:tcPr>
          <w:p>
            <w:pPr>
              <w:pStyle w:val="Compact"/>
              <w:spacing w:line="276" w:lineRule="auto" w:before="40" w:after="40"/>
            </w:pPr>
            <w:r>
              <w:rPr>
                <w:rFonts w:ascii="Liberation Sans Narrow" w:hAnsi="Liberation Sans Narrow"/>
                <w:sz w:val="17"/>
              </w:rPr>
              <w:t xml:space="preserve">Caracterizada a continência entre as demandas, a regra do art. 57 impõe, em princípio, a reunião dos processos, e não a extinção da demanda proposta em primeiro lugar.</w:t>
            </w:r>
          </w:p>
        </w:tc>
      </w:tr>
    </w:tbl>
    <w:bookmarkEnd w:id="130"/>
    <w:bookmarkStart w:id="131" w:name="art.-58"/>
    <w:p>
      <w:pPr>
        <w:pStyle w:val="Heading6"/>
        <w:pBdr>
          <w:left w:val="single" w:sz="36" w:space="4" w:color="2E75B6"/>
        </w:pBdr>
        <w:shd w:val="clear" w:color="auto" w:fill="E3EEF9"/>
        <w:spacing w:before="120" w:after="60"/>
        <w:ind w:left="85"/>
      </w:pPr>
      <w:r>
        <w:rPr>
          <w:i w:val="0"/>
          <w:color w:val="1F3A5F"/>
          <w:sz w:val="22"/>
        </w:rPr>
        <w:t xml:space="preserve">Art. 58</w:t>
      </w:r>
    </w:p>
    <w:p>
      <w:pPr>
        <w:pStyle w:val="FirstParagraph"/>
        <w:spacing w:after="60"/>
        <w:jc w:val="both"/>
      </w:pPr>
      <w:r>
        <w:rPr>
          <w:b/>
          <w:bCs/>
        </w:rPr>
        <w:t xml:space="preserve">Art. 58.</w:t>
      </w:r>
      <w:r>
        <w:t xml:space="preserve"> </w:t>
      </w:r>
      <w:r>
        <w:t xml:space="preserve">A reunião das ações propostas em separado far-se-á no juízo prevento, onde serão decididas simultaneamente.</w:t>
      </w:r>
    </w:p>
    <w:bookmarkEnd w:id="131"/>
    <w:bookmarkStart w:id="132" w:name="X064760f539825a7694ec57529ff56d7f4f1521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58 (reunião); art. 66 (conflito de competência)</w:t>
            </w:r>
          </w:p>
        </w:tc>
        <w:tc>
          <w:tcPr>
            <w:tcW w:type="dxa" w:w="1655"/>
          </w:tcPr>
          <w:p>
            <w:pPr>
              <w:pStyle w:val="Compact"/>
              <w:spacing w:line="276" w:lineRule="auto" w:before="40" w:after="40"/>
            </w:pPr>
            <w:r>
              <w:rPr>
                <w:rFonts w:ascii="Liberation Sans Narrow" w:hAnsi="Liberation Sans Narrow"/>
                <w:sz w:val="17"/>
              </w:rPr>
              <w:t xml:space="preserve">CC 153.641, Segunda Seção, relator Min. Marco Aurélio Bellizze, julgado em 13/12/2017, DJe de 19/12/2017</w:t>
            </w:r>
          </w:p>
        </w:tc>
        <w:tc>
          <w:tcPr>
            <w:tcW w:type="dxa" w:w="2154"/>
          </w:tcPr>
          <w:p>
            <w:pPr>
              <w:pStyle w:val="Compact"/>
              <w:spacing w:line="276" w:lineRule="auto" w:before="40" w:after="40"/>
            </w:pPr>
            <w:r>
              <w:rPr>
                <w:rFonts w:ascii="Liberation Sans Narrow" w:hAnsi="Liberation Sans Narrow"/>
                <w:sz w:val="17"/>
              </w:rPr>
              <w:t xml:space="preserve">O conflito positivo de competência se caracteriza não só quando dois ou mais juízos declaram-se simultaneamente competentes para a mesma causa, mas também quando, sobre o mesmo objeto, tecem deliberações excludentes entre si, como em tutelas de urgência da mesma causa de pedir promovidas em juízos vinculados a tribunais distintos.</w:t>
            </w:r>
          </w:p>
        </w:tc>
      </w:tr>
    </w:tbl>
    <w:bookmarkEnd w:id="132"/>
    <w:bookmarkStart w:id="133" w:name="art.-59"/>
    <w:p>
      <w:pPr>
        <w:pStyle w:val="Heading6"/>
        <w:pBdr>
          <w:left w:val="single" w:sz="36" w:space="4" w:color="2E75B6"/>
        </w:pBdr>
        <w:shd w:val="clear" w:color="auto" w:fill="E3EEF9"/>
        <w:spacing w:before="120" w:after="60"/>
        <w:ind w:left="85"/>
      </w:pPr>
      <w:r>
        <w:rPr>
          <w:i w:val="0"/>
          <w:color w:val="1F3A5F"/>
          <w:sz w:val="22"/>
        </w:rPr>
        <w:t xml:space="preserve">Art. 59</w:t>
      </w:r>
    </w:p>
    <w:p>
      <w:pPr>
        <w:pStyle w:val="FirstParagraph"/>
        <w:spacing w:after="60"/>
        <w:jc w:val="both"/>
      </w:pPr>
      <w:r>
        <w:rPr>
          <w:b/>
          <w:bCs/>
        </w:rPr>
        <w:t xml:space="preserve">Art. 59.</w:t>
      </w:r>
      <w:r>
        <w:t xml:space="preserve"> </w:t>
      </w:r>
      <w:r>
        <w:t xml:space="preserve">O registro ou a distribuição da petição inicial torna prevento o juízo.</w:t>
      </w:r>
    </w:p>
    <w:bookmarkEnd w:id="133"/>
    <w:bookmarkStart w:id="134" w:name="Xdbc412660422ac14e0ae0729f7f8de42ba191b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prevenção não eliminada pelo cancelamento da distribuição</w:t>
            </w:r>
          </w:p>
        </w:tc>
        <w:tc>
          <w:tcPr>
            <w:tcW w:type="dxa" w:w="1531"/>
          </w:tcPr>
          <w:p>
            <w:pPr>
              <w:pStyle w:val="Compact"/>
              <w:spacing w:line="276" w:lineRule="auto" w:before="40" w:after="40"/>
            </w:pPr>
            <w:r>
              <w:rPr>
                <w:rFonts w:ascii="Liberation Sans Narrow" w:hAnsi="Liberation Sans Narrow"/>
                <w:sz w:val="17"/>
              </w:rPr>
              <w:t xml:space="preserve">REsp 2.187.009, Terceira Turma, relator Min. Humberto Martins, julgado em 09/03/2026</w:t>
            </w:r>
          </w:p>
        </w:tc>
        <w:tc>
          <w:tcPr>
            <w:tcW w:type="dxa" w:w="1780"/>
          </w:tcPr>
          <w:p>
            <w:pPr>
              <w:pStyle w:val="Compact"/>
              <w:spacing w:line="276" w:lineRule="auto" w:before="40" w:after="40"/>
            </w:pPr>
            <w:r>
              <w:rPr>
                <w:rFonts w:ascii="Liberation Sans Narrow" w:hAnsi="Liberation Sans Narrow"/>
                <w:sz w:val="17"/>
              </w:rPr>
              <w:t xml:space="preserve">O cancelamento da distribuição por falta de pagamento das custas iniciais implica extinção do processo sem resolução do mérito, mas não elimina a prevenção do juízo onde a ação foi inicialmente distribuída.</w:t>
            </w:r>
          </w:p>
        </w:tc>
      </w:tr>
    </w:tbl>
    <w:bookmarkEnd w:id="134"/>
    <w:bookmarkStart w:id="135" w:name="art.-60"/>
    <w:p>
      <w:pPr>
        <w:pStyle w:val="Heading6"/>
        <w:pBdr>
          <w:left w:val="single" w:sz="36" w:space="4" w:color="2E75B6"/>
        </w:pBdr>
        <w:shd w:val="clear" w:color="auto" w:fill="E3EEF9"/>
        <w:spacing w:before="120" w:after="60"/>
        <w:ind w:left="85"/>
      </w:pPr>
      <w:r>
        <w:rPr>
          <w:i w:val="0"/>
          <w:color w:val="1F3A5F"/>
          <w:sz w:val="22"/>
        </w:rPr>
        <w:t xml:space="preserve">Art. 60</w:t>
      </w:r>
    </w:p>
    <w:p>
      <w:pPr>
        <w:pStyle w:val="FirstParagraph"/>
        <w:spacing w:after="60"/>
        <w:jc w:val="both"/>
      </w:pPr>
      <w:r>
        <w:rPr>
          <w:b/>
          <w:bCs/>
        </w:rPr>
        <w:t xml:space="preserve">Art. 60.</w:t>
      </w:r>
      <w:r>
        <w:t xml:space="preserve"> </w:t>
      </w:r>
      <w:r>
        <w:t xml:space="preserve">Se o imóvel se achar situado em mais de um Estado, comarca, seção ou subseção judiciária, a competência territorial do juízo prevento estender-se-á sobre a totalidade do imóvel.</w:t>
      </w:r>
    </w:p>
    <w:bookmarkEnd w:id="135"/>
    <w:bookmarkStart w:id="136" w:name="art.-61"/>
    <w:p>
      <w:pPr>
        <w:pStyle w:val="Heading6"/>
        <w:pBdr>
          <w:left w:val="single" w:sz="36" w:space="4" w:color="2E75B6"/>
        </w:pBdr>
        <w:shd w:val="clear" w:color="auto" w:fill="E3EEF9"/>
        <w:spacing w:before="120" w:after="60"/>
        <w:ind w:left="85"/>
      </w:pPr>
      <w:r>
        <w:rPr>
          <w:i w:val="0"/>
          <w:color w:val="1F3A5F"/>
          <w:sz w:val="22"/>
        </w:rPr>
        <w:t xml:space="preserve">Art. 61</w:t>
      </w:r>
    </w:p>
    <w:p>
      <w:pPr>
        <w:pStyle w:val="FirstParagraph"/>
        <w:spacing w:after="60"/>
        <w:jc w:val="both"/>
      </w:pPr>
      <w:r>
        <w:rPr>
          <w:b/>
          <w:bCs/>
        </w:rPr>
        <w:t xml:space="preserve">Art. 61.</w:t>
      </w:r>
      <w:r>
        <w:t xml:space="preserve"> </w:t>
      </w:r>
      <w:r>
        <w:t xml:space="preserve">A ação acessória será proposta no juízo competente para a ação principal.</w:t>
      </w:r>
    </w:p>
    <w:bookmarkEnd w:id="136"/>
    <w:bookmarkStart w:id="137" w:name="Xf613df1e4277d52b7812ec49a4054df989ad45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ação acessória no juízo da ação principal (aplicação narrada)</w:t>
            </w:r>
          </w:p>
        </w:tc>
        <w:tc>
          <w:tcPr>
            <w:tcW w:type="dxa" w:w="1531"/>
          </w:tcPr>
          <w:p>
            <w:pPr>
              <w:pStyle w:val="Compact"/>
              <w:spacing w:line="276" w:lineRule="auto" w:before="40" w:after="40"/>
            </w:pPr>
            <w:r>
              <w:rPr>
                <w:rFonts w:ascii="Liberation Sans Narrow" w:hAnsi="Liberation Sans Narrow"/>
                <w:sz w:val="17"/>
              </w:rPr>
              <w:t xml:space="preserve">AgInt no REsp 2.206.431, Segunda Turma, relatora Min. Maria Thereza de Assis Moura</w:t>
            </w:r>
          </w:p>
        </w:tc>
        <w:tc>
          <w:tcPr>
            <w:tcW w:type="dxa" w:w="2154"/>
          </w:tcPr>
          <w:p>
            <w:pPr>
              <w:pStyle w:val="Compact"/>
              <w:spacing w:line="276" w:lineRule="auto" w:before="40" w:after="40"/>
            </w:pPr>
            <w:r>
              <w:rPr>
                <w:rFonts w:ascii="Liberation Sans Narrow" w:hAnsi="Liberation Sans Narrow"/>
                <w:sz w:val="17"/>
              </w:rPr>
              <w:t xml:space="preserve">A ação anulatória de acordo extrajudicial homologado em segundo grau deve ser proposta e processada no juízo da ação principal, tal como decidiu o tribunal de origem ao aplicar o art. 61; a homologação da transação em fase recursal não desloca a competência para o tribunal. Trecho: “A ação ordinária principal, in casu, foi ajuizada perante a Vara Única de Brasilândia/MS, juízo onde deve tramitar a ação anulatória.”</w:t>
            </w:r>
          </w:p>
        </w:tc>
      </w:tr>
    </w:tbl>
    <w:bookmarkEnd w:id="137"/>
    <w:bookmarkStart w:id="138" w:name="art.-62"/>
    <w:p>
      <w:pPr>
        <w:pStyle w:val="Heading6"/>
        <w:pBdr>
          <w:left w:val="single" w:sz="36" w:space="4" w:color="2E75B6"/>
        </w:pBdr>
        <w:shd w:val="clear" w:color="auto" w:fill="E3EEF9"/>
        <w:spacing w:before="120" w:after="60"/>
        <w:ind w:left="85"/>
      </w:pPr>
      <w:r>
        <w:rPr>
          <w:i w:val="0"/>
          <w:color w:val="1F3A5F"/>
          <w:sz w:val="22"/>
        </w:rPr>
        <w:t xml:space="preserve">Art. 62</w:t>
      </w:r>
    </w:p>
    <w:p>
      <w:pPr>
        <w:pStyle w:val="FirstParagraph"/>
        <w:spacing w:after="60"/>
        <w:jc w:val="both"/>
      </w:pPr>
      <w:r>
        <w:rPr>
          <w:b/>
          <w:bCs/>
        </w:rPr>
        <w:t xml:space="preserve">Art. 62.</w:t>
      </w:r>
      <w:r>
        <w:t xml:space="preserve"> </w:t>
      </w:r>
      <w:r>
        <w:t xml:space="preserve">A competência determinada em razão da matéria, da pessoa ou da função é inderrogável por convenção das partes.</w:t>
      </w:r>
    </w:p>
    <w:bookmarkEnd w:id="138"/>
    <w:bookmarkStart w:id="139" w:name="X1a59e19e4f960b30818117e31a0b73416742c4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2029"/>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competência absoluta e ausência de preclusão</w:t>
            </w:r>
          </w:p>
        </w:tc>
        <w:tc>
          <w:tcPr>
            <w:tcW w:type="dxa" w:w="2030"/>
          </w:tcPr>
          <w:p>
            <w:pPr>
              <w:pStyle w:val="Compact"/>
              <w:spacing w:line="276" w:lineRule="auto" w:before="40" w:after="40"/>
            </w:pPr>
            <w:r>
              <w:rPr>
                <w:rFonts w:ascii="Liberation Sans Narrow" w:hAnsi="Liberation Sans Narrow"/>
                <w:sz w:val="17"/>
              </w:rPr>
              <w:t xml:space="preserve">EDcl no AgInt no REsp 2.187.071, Quarta Turma, relator Min. Luís Carlos Gambogi (Desembargador Convocado do Tjmg), julgado em 12/08/2026</w:t>
            </w:r>
          </w:p>
        </w:tc>
        <w:tc>
          <w:tcPr>
            <w:tcW w:type="dxa" w:w="1655"/>
          </w:tcPr>
          <w:p>
            <w:pPr>
              <w:pStyle w:val="Compact"/>
              <w:spacing w:line="276" w:lineRule="auto" w:before="40" w:after="40"/>
            </w:pPr>
            <w:r>
              <w:rPr>
                <w:rFonts w:ascii="Liberation Sans Narrow" w:hAnsi="Liberation Sans Narrow"/>
                <w:sz w:val="17"/>
              </w:rPr>
              <w:t xml:space="preserve">Nos termos do Tema 1.011 do STF, a competência absoluta, por ser matéria de ordem pública, não se sujeita à preclusão.</w:t>
            </w:r>
          </w:p>
        </w:tc>
      </w:tr>
    </w:tbl>
    <w:bookmarkEnd w:id="139"/>
    <w:bookmarkStart w:id="140" w:name="art.-63"/>
    <w:p>
      <w:pPr>
        <w:pStyle w:val="Heading6"/>
        <w:pBdr>
          <w:left w:val="single" w:sz="36" w:space="4" w:color="2E75B6"/>
        </w:pBdr>
        <w:shd w:val="clear" w:color="auto" w:fill="E3EEF9"/>
        <w:spacing w:before="120" w:after="60"/>
        <w:ind w:left="85"/>
      </w:pPr>
      <w:r>
        <w:rPr>
          <w:i w:val="0"/>
          <w:color w:val="1F3A5F"/>
          <w:sz w:val="22"/>
        </w:rPr>
        <w:t xml:space="preserve">Art. 63</w:t>
      </w:r>
    </w:p>
    <w:p>
      <w:pPr>
        <w:pStyle w:val="FirstParagraph"/>
        <w:spacing w:after="60"/>
        <w:jc w:val="both"/>
      </w:pPr>
      <w:r>
        <w:rPr>
          <w:b/>
          <w:bCs/>
        </w:rPr>
        <w:t xml:space="preserve">Art. 63.</w:t>
      </w:r>
      <w:r>
        <w:t xml:space="preserve"> </w:t>
      </w:r>
      <w:r>
        <w:t xml:space="preserve">As partes podem modificar a competência em razão do valor e do território, elegendo foro onde será proposta ação oriunda de direitos e obrigações.</w:t>
      </w:r>
    </w:p>
    <w:p>
      <w:pPr>
        <w:pStyle w:val="BodyText"/>
        <w:spacing w:after="60"/>
        <w:jc w:val="both"/>
      </w:pPr>
      <w:r>
        <w:t xml:space="preserve">§ 1º A eleição de foro somente produz efeito quando constar de instrumento escrito, aludir expressamente a determinado negócio jurídico e guardar pertinência com o domicílio ou a residência de uma das partes ou com o local da obrigação, ressalvada a pactuação consumerista, quando favorável ao consumidor. (Redação dada pela Lei nº 14.879/2024)</w:t>
      </w:r>
    </w:p>
    <w:p>
      <w:pPr>
        <w:pStyle w:val="BodyText"/>
        <w:spacing w:after="60"/>
        <w:jc w:val="both"/>
      </w:pPr>
      <w:r>
        <w:t xml:space="preserve">§ 2º O foro contratual obriga os herdeiros e sucessores das partes.</w:t>
      </w:r>
    </w:p>
    <w:p>
      <w:pPr>
        <w:pStyle w:val="BodyText"/>
        <w:spacing w:after="60"/>
        <w:jc w:val="both"/>
      </w:pPr>
      <w:r>
        <w:t xml:space="preserve">§ 3º Antes da citação, a cláusula de eleição de foro, se abusiva, pode ser reputada ineficaz de ofício pelo juiz, que determinará a remessa dos autos ao juízo do foro de domicílio do réu.</w:t>
      </w:r>
    </w:p>
    <w:p>
      <w:pPr>
        <w:pStyle w:val="BodyText"/>
        <w:spacing w:after="60"/>
        <w:jc w:val="both"/>
      </w:pPr>
      <w:r>
        <w:t xml:space="preserve">§ 4º Citado, incumbe ao réu alegar a abusividade da cláusula de eleição de foro na contestação, sob pena de preclusão.</w:t>
      </w:r>
    </w:p>
    <w:p>
      <w:pPr>
        <w:pStyle w:val="BodyText"/>
        <w:spacing w:after="60"/>
        <w:jc w:val="both"/>
      </w:pPr>
      <w:r>
        <w:t xml:space="preserve">§ 5º O ajuizamento de ação em juízo aleatório, entendido como aquele sem vinculação com o domicílio ou a residência das partes ou com o negócio jurídico discutido na demanda, constitui prática abusiva que justifica a declinação de competência de ofício. (Incluído pela Lei nº 14.879/2024)</w:t>
      </w:r>
    </w:p>
    <w:bookmarkEnd w:id="140"/>
    <w:bookmarkStart w:id="141" w:name="Xf02d10aedba0b19a4a2d022652376a893a2699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eleição de foro e declinação de ofício</w:t>
            </w:r>
          </w:p>
        </w:tc>
        <w:tc>
          <w:tcPr>
            <w:tcW w:type="dxa" w:w="1531"/>
          </w:tcPr>
          <w:p>
            <w:pPr>
              <w:pStyle w:val="Compact"/>
              <w:spacing w:line="276" w:lineRule="auto" w:before="40" w:after="40"/>
            </w:pPr>
            <w:r>
              <w:rPr>
                <w:rFonts w:ascii="Liberation Sans Narrow" w:hAnsi="Liberation Sans Narrow"/>
                <w:sz w:val="17"/>
              </w:rPr>
              <w:t xml:space="preserve">CC 213.886, Segunda Seção, relatora Min. Daniela Teixeira, DJe de 15/09/2025</w:t>
            </w:r>
          </w:p>
        </w:tc>
        <w:tc>
          <w:tcPr>
            <w:tcW w:type="dxa" w:w="2154"/>
          </w:tcPr>
          <w:p>
            <w:pPr>
              <w:pStyle w:val="Compact"/>
              <w:spacing w:line="276" w:lineRule="auto" w:before="40" w:after="40"/>
            </w:pPr>
            <w:r>
              <w:rPr>
                <w:rFonts w:ascii="Liberation Sans Narrow" w:hAnsi="Liberation Sans Narrow"/>
                <w:sz w:val="17"/>
              </w:rPr>
              <w:t xml:space="preserve">A nova redação do art. 63, dada pela Lei 14.879/2024, permite a declinação de ofício da competência apenas quando o foro de eleição for aleatório ou abusivo; fora dessas hipóteses, a competência relativa não se declina de ofício (Súmula 33 do Superior Tribunal de Justiça).</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cláusula abusiva e remessa de ofício</w:t>
            </w:r>
          </w:p>
        </w:tc>
        <w:tc>
          <w:tcPr>
            <w:tcW w:type="dxa" w:w="1531"/>
          </w:tcPr>
          <w:p>
            <w:pPr>
              <w:pStyle w:val="Compact"/>
              <w:spacing w:line="276" w:lineRule="auto" w:before="40" w:after="40"/>
            </w:pPr>
            <w:r>
              <w:rPr>
                <w:rFonts w:ascii="Liberation Sans Narrow" w:hAnsi="Liberation Sans Narrow"/>
                <w:sz w:val="17"/>
              </w:rPr>
              <w:t xml:space="preserve">REsp 2.249.200, Quarta Turma, relator Min. Antonio Carlos Ferreira, julgado em 12/08/2026</w:t>
            </w:r>
          </w:p>
        </w:tc>
        <w:tc>
          <w:tcPr>
            <w:tcW w:type="dxa" w:w="2154"/>
          </w:tcPr>
          <w:p>
            <w:pPr>
              <w:pStyle w:val="Compact"/>
              <w:spacing w:line="276" w:lineRule="auto" w:before="40" w:after="40"/>
            </w:pPr>
            <w:r>
              <w:rPr>
                <w:rFonts w:ascii="Liberation Sans Narrow" w:hAnsi="Liberation Sans Narrow"/>
                <w:sz w:val="17"/>
              </w:rPr>
              <w:t xml:space="preserve">O art. 63, § 3º, autoriza o afastamento de ofício da cláusula de eleição de foro abusiva, com remessa dos autos ao foro de domicílio do réu; a natureza relativa da competência territorial (Súmula 33/STJ) não impede a atuação judicial, mas a abusividade exige demonstração de vulnerabilidade técnica e financeira e de prejuízo ao exercício da defesa, não se presumindo.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foro de eleição em relação de consumo</w:t>
            </w:r>
          </w:p>
        </w:tc>
        <w:tc>
          <w:tcPr>
            <w:tcW w:type="dxa" w:w="1531"/>
          </w:tcPr>
          <w:p>
            <w:pPr>
              <w:pStyle w:val="Compact"/>
              <w:spacing w:line="276" w:lineRule="auto" w:before="40" w:after="40"/>
            </w:pPr>
            <w:r>
              <w:rPr>
                <w:rFonts w:ascii="Liberation Sans Narrow" w:hAnsi="Liberation Sans Narrow"/>
                <w:sz w:val="17"/>
              </w:rPr>
              <w:t xml:space="preserve">AgInt nos EDcl no AREsp 2.153.668, Quarta Turma, relatora Min. Maria Isabel Gallotti, julgado em 04/05/2026</w:t>
            </w:r>
          </w:p>
        </w:tc>
        <w:tc>
          <w:tcPr>
            <w:tcW w:type="dxa" w:w="2154"/>
          </w:tcPr>
          <w:p>
            <w:pPr>
              <w:pStyle w:val="Compact"/>
              <w:spacing w:line="276" w:lineRule="auto" w:before="40" w:after="40"/>
            </w:pPr>
            <w:r>
              <w:rPr>
                <w:rFonts w:ascii="Liberation Sans Narrow" w:hAnsi="Liberation Sans Narrow"/>
                <w:sz w:val="17"/>
              </w:rPr>
              <w:t xml:space="preserve">Nas ações propostas pelo fornecedor de bens ou serviços contra o consumidor, não prevalece o foro de eleição nem o da prática do ato quando prejudicial à defesa, mas o do domicílio do réu: é competência absoluta, cognoscível de ofício, na forma do art. 63, § 3º.</w:t>
            </w:r>
          </w:p>
        </w:tc>
      </w:tr>
    </w:tbl>
    <w:bookmarkEnd w:id="141"/>
    <w:bookmarkEnd w:id="142"/>
    <w:bookmarkStart w:id="150" w:name="seção-iii-da-incompetência-arts.-64-a-66"/>
    <w:p>
      <w:pPr>
        <w:pStyle w:val="Heading5"/>
        <w:spacing w:before="60" w:after="20"/>
      </w:pPr>
      <w:r>
        <w:rPr>
          <w:i/>
          <w:color w:val="595959"/>
        </w:rPr>
        <w:t xml:space="preserve">Seção III: da incompetência (arts. 64 a 66)</w:t>
      </w:r>
    </w:p>
    <w:bookmarkStart w:id="143" w:name="art.-64"/>
    <w:p>
      <w:pPr>
        <w:pStyle w:val="Heading6"/>
        <w:pBdr>
          <w:left w:val="single" w:sz="36" w:space="4" w:color="2E75B6"/>
        </w:pBdr>
        <w:shd w:val="clear" w:color="auto" w:fill="E3EEF9"/>
        <w:spacing w:before="120" w:after="60"/>
        <w:ind w:left="85"/>
      </w:pPr>
      <w:r>
        <w:rPr>
          <w:i w:val="0"/>
          <w:color w:val="1F3A5F"/>
          <w:sz w:val="22"/>
        </w:rPr>
        <w:t xml:space="preserve">Art. 64</w:t>
      </w:r>
    </w:p>
    <w:p>
      <w:pPr>
        <w:pStyle w:val="FirstParagraph"/>
        <w:spacing w:after="60"/>
        <w:jc w:val="both"/>
      </w:pPr>
      <w:r>
        <w:rPr>
          <w:b/>
          <w:bCs/>
        </w:rPr>
        <w:t xml:space="preserve">Art. 64.</w:t>
      </w:r>
      <w:r>
        <w:t xml:space="preserve"> </w:t>
      </w:r>
      <w:r>
        <w:t xml:space="preserve">A incompetência, absoluta ou relativa, será alegada como questão preliminar de contestação.</w:t>
      </w:r>
    </w:p>
    <w:p>
      <w:pPr>
        <w:pStyle w:val="BodyText"/>
        <w:spacing w:after="60"/>
        <w:jc w:val="both"/>
      </w:pPr>
      <w:r>
        <w:t xml:space="preserve">§ 1º A incompetência absoluta pode ser alegada em qualquer tempo e grau de jurisdição e deve ser declarada de ofício.</w:t>
      </w:r>
    </w:p>
    <w:p>
      <w:pPr>
        <w:pStyle w:val="BodyText"/>
        <w:spacing w:after="60"/>
        <w:jc w:val="both"/>
      </w:pPr>
      <w:r>
        <w:t xml:space="preserve">§ 2º Após manifestação da parte contrária, o juiz decidirá imediatamente a alegação de incompetência.</w:t>
      </w:r>
    </w:p>
    <w:p>
      <w:pPr>
        <w:pStyle w:val="BodyText"/>
        <w:spacing w:after="60"/>
        <w:jc w:val="both"/>
      </w:pPr>
      <w:r>
        <w:t xml:space="preserve">§ 3º Caso a alegação de incompetência seja acolhida, os autos serão remetidos ao juízo competente.</w:t>
      </w:r>
    </w:p>
    <w:p>
      <w:pPr>
        <w:pStyle w:val="BodyText"/>
        <w:spacing w:after="60"/>
        <w:jc w:val="both"/>
      </w:pPr>
      <w:r>
        <w:t xml:space="preserve">§ 4º Salvo decisão judicial em sentido contrário, conservar-se-ão os efeitos de decisão proferida pelo juízo incompetente até que outra seja proferida, se for o caso, pelo juízo competente.</w:t>
      </w:r>
    </w:p>
    <w:bookmarkEnd w:id="143"/>
    <w:bookmarkStart w:id="144" w:name="X8ae7406a8e3f5d5895fea3726d2e765a83a78c1"/>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178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64, § 4º (conservação dos efeitos da decisão do juízo incompetente)</w:t>
            </w:r>
          </w:p>
        </w:tc>
        <w:tc>
          <w:tcPr>
            <w:tcW w:type="dxa" w:w="1780"/>
          </w:tcPr>
          <w:p>
            <w:pPr>
              <w:pStyle w:val="Compact"/>
              <w:spacing w:line="276" w:lineRule="auto" w:before="40" w:after="40"/>
            </w:pPr>
            <w:r>
              <w:rPr>
                <w:rFonts w:ascii="Liberation Sans Narrow" w:hAnsi="Liberation Sans Narrow"/>
                <w:sz w:val="17"/>
              </w:rPr>
              <w:t xml:space="preserve">Tema 1011 da repercussão geral, RE 827996, Tribunal Pleno, relator Min. Gilmar Mendes, julgado em 29/06/2020</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O deslocamento para a Justiça Federal deve observar o § 4º do art. 64 e o § 4º do art. 1º-A da Lei nº 12.409/2011 (ver o art. 45).</w:t>
            </w:r>
          </w:p>
        </w:tc>
      </w:tr>
    </w:tbl>
    <w:bookmarkEnd w:id="144"/>
    <w:bookmarkStart w:id="145" w:name="Xe7064e03d5b64589fd4b3db019bed2cc05f9d4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64 e art. 65 (incompetência relativa)</w:t>
            </w:r>
          </w:p>
        </w:tc>
        <w:tc>
          <w:tcPr>
            <w:tcW w:type="dxa" w:w="1655"/>
          </w:tcPr>
          <w:p>
            <w:pPr>
              <w:pStyle w:val="Compact"/>
              <w:spacing w:line="276" w:lineRule="auto" w:before="40" w:after="40"/>
            </w:pPr>
            <w:r>
              <w:rPr>
                <w:rFonts w:ascii="Liberation Sans Narrow" w:hAnsi="Liberation Sans Narrow"/>
                <w:sz w:val="17"/>
              </w:rPr>
              <w:t xml:space="preserve">Súmula 33, Corte Especial, aprovada em 24/10/1991 (DJ de 29/10/1991)</w:t>
            </w:r>
          </w:p>
        </w:tc>
        <w:tc>
          <w:tcPr>
            <w:tcW w:type="dxa" w:w="2030"/>
          </w:tcPr>
          <w:p>
            <w:pPr>
              <w:pStyle w:val="Compact"/>
              <w:spacing w:line="276" w:lineRule="auto" w:before="40" w:after="40"/>
            </w:pPr>
            <w:r>
              <w:rPr>
                <w:rFonts w:ascii="Liberation Sans Narrow" w:hAnsi="Liberation Sans Narrow"/>
                <w:sz w:val="17"/>
              </w:rPr>
              <w:t xml:space="preserve">A incompetência relativa não pode ser declarada de ofício. A exceção legal está no art. 63, §§ 3º e 5º (ver Divergências).</w:t>
            </w:r>
          </w:p>
        </w:tc>
      </w:tr>
    </w:tbl>
    <w:bookmarkEnd w:id="145"/>
    <w:bookmarkStart w:id="146" w:name="art.-65"/>
    <w:p>
      <w:pPr>
        <w:pStyle w:val="Heading6"/>
        <w:pBdr>
          <w:left w:val="single" w:sz="36" w:space="4" w:color="2E75B6"/>
        </w:pBdr>
        <w:shd w:val="clear" w:color="auto" w:fill="E3EEF9"/>
        <w:spacing w:before="120" w:after="60"/>
        <w:ind w:left="85"/>
      </w:pPr>
      <w:r>
        <w:rPr>
          <w:i w:val="0"/>
          <w:color w:val="1F3A5F"/>
          <w:sz w:val="22"/>
        </w:rPr>
        <w:t xml:space="preserve">Art. 65</w:t>
      </w:r>
    </w:p>
    <w:p>
      <w:pPr>
        <w:pStyle w:val="FirstParagraph"/>
        <w:spacing w:after="60"/>
        <w:jc w:val="both"/>
      </w:pPr>
      <w:r>
        <w:rPr>
          <w:b/>
          <w:bCs/>
        </w:rPr>
        <w:t xml:space="preserve">Art. 65.</w:t>
      </w:r>
      <w:r>
        <w:t xml:space="preserve"> </w:t>
      </w:r>
      <w:r>
        <w:t xml:space="preserve">Prorrogar-se-á a competência relativa se o réu não alegar a incompetência em preliminar de contestação.</w:t>
      </w:r>
    </w:p>
    <w:p>
      <w:pPr>
        <w:pStyle w:val="BodyText"/>
        <w:spacing w:after="60"/>
        <w:jc w:val="both"/>
      </w:pPr>
      <w:r>
        <w:t xml:space="preserve">Parágrafo único. A incompetência relativa pode ser alegada pelo Ministério Público nas causas em que atuar.</w:t>
      </w:r>
    </w:p>
    <w:bookmarkEnd w:id="146"/>
    <w:bookmarkStart w:id="147" w:name="X7b15cb5bfdd5bd1bab191723db9bc18473c92a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prorrogação da competência relativa e vedação de declinação de ofício</w:t>
            </w:r>
          </w:p>
        </w:tc>
        <w:tc>
          <w:tcPr>
            <w:tcW w:type="dxa" w:w="1531"/>
          </w:tcPr>
          <w:p>
            <w:pPr>
              <w:pStyle w:val="Compact"/>
              <w:spacing w:line="276" w:lineRule="auto" w:before="40" w:after="40"/>
            </w:pPr>
            <w:r>
              <w:rPr>
                <w:rFonts w:ascii="Liberation Sans Narrow" w:hAnsi="Liberation Sans Narrow"/>
                <w:sz w:val="17"/>
              </w:rPr>
              <w:t xml:space="preserve">CC 218.817, Primeira Seção, relator Min. Teodoro Silva Santos, julgado em 16/06/2026</w:t>
            </w:r>
          </w:p>
        </w:tc>
        <w:tc>
          <w:tcPr>
            <w:tcW w:type="dxa" w:w="1905"/>
          </w:tcPr>
          <w:p>
            <w:pPr>
              <w:pStyle w:val="Compact"/>
              <w:spacing w:line="276" w:lineRule="auto" w:before="40" w:after="40"/>
            </w:pPr>
            <w:r>
              <w:rPr>
                <w:rFonts w:ascii="Liberation Sans Narrow" w:hAnsi="Liberation Sans Narrow"/>
                <w:sz w:val="17"/>
              </w:rPr>
              <w:t xml:space="preserve">A competência territorial, de natureza relativa, prorroga-se quando não arguida no momento oportuno (art. 65), operando-se a preclusão, inclusive pro judicato, com a estabilização da jurisdição; a incompetência relativa não pode ser declarada de ofício (Súmula 33 do STJ).</w:t>
            </w:r>
          </w:p>
        </w:tc>
      </w:tr>
    </w:tbl>
    <w:bookmarkEnd w:id="147"/>
    <w:bookmarkStart w:id="148" w:name="art.-66"/>
    <w:p>
      <w:pPr>
        <w:pStyle w:val="Heading6"/>
        <w:pBdr>
          <w:left w:val="single" w:sz="36" w:space="4" w:color="2E75B6"/>
        </w:pBdr>
        <w:shd w:val="clear" w:color="auto" w:fill="E3EEF9"/>
        <w:spacing w:before="120" w:after="60"/>
        <w:ind w:left="85"/>
      </w:pPr>
      <w:r>
        <w:rPr>
          <w:i w:val="0"/>
          <w:color w:val="1F3A5F"/>
          <w:sz w:val="22"/>
        </w:rPr>
        <w:t xml:space="preserve">Art. 66</w:t>
      </w:r>
    </w:p>
    <w:p>
      <w:pPr>
        <w:pStyle w:val="FirstParagraph"/>
        <w:spacing w:after="60"/>
        <w:jc w:val="both"/>
      </w:pPr>
      <w:r>
        <w:rPr>
          <w:b/>
          <w:bCs/>
        </w:rPr>
        <w:t xml:space="preserve">Art. 66.</w:t>
      </w:r>
      <w:r>
        <w:t xml:space="preserve"> </w:t>
      </w:r>
      <w:r>
        <w:t xml:space="preserve">Há conflito de competência quando:</w:t>
      </w:r>
    </w:p>
    <w:p>
      <w:pPr>
        <w:pStyle w:val="BodyText"/>
        <w:spacing w:after="60"/>
        <w:jc w:val="both"/>
      </w:pPr>
      <w:r>
        <w:t xml:space="preserve">I - 2 (dois) ou mais juízes se declaram competentes;</w:t>
      </w:r>
    </w:p>
    <w:p>
      <w:pPr>
        <w:pStyle w:val="BodyText"/>
        <w:spacing w:after="60"/>
        <w:jc w:val="both"/>
      </w:pPr>
      <w:r>
        <w:t xml:space="preserve">II - 2 (dois) ou mais juízes se consideram incompetentes, atribuindo um ao outro a competência;</w:t>
      </w:r>
    </w:p>
    <w:p>
      <w:pPr>
        <w:pStyle w:val="BodyText"/>
        <w:spacing w:after="60"/>
        <w:jc w:val="both"/>
      </w:pPr>
      <w:r>
        <w:t xml:space="preserve">III - entre 2 (dois) ou mais juízes surge controvérsia acerca da reunião ou separação de processos.</w:t>
      </w:r>
    </w:p>
    <w:p>
      <w:pPr>
        <w:pStyle w:val="BodyText"/>
        <w:spacing w:after="60"/>
        <w:jc w:val="both"/>
      </w:pPr>
      <w:r>
        <w:t xml:space="preserve">Parágrafo único. O juiz que não acolher a competência declinada deverá suscitar o conflito, salvo se a atribuir a outro juízo.</w:t>
      </w:r>
    </w:p>
    <w:bookmarkEnd w:id="148"/>
    <w:bookmarkStart w:id="149" w:name="X3f5ec9656c1d70c6b5bec89f276a60e5ca4a87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66 (conflito de competência)</w:t>
            </w:r>
          </w:p>
        </w:tc>
        <w:tc>
          <w:tcPr>
            <w:tcW w:type="dxa" w:w="1655"/>
          </w:tcPr>
          <w:p>
            <w:pPr>
              <w:pStyle w:val="Compact"/>
              <w:spacing w:line="276" w:lineRule="auto" w:before="40" w:after="40"/>
            </w:pPr>
            <w:r>
              <w:rPr>
                <w:rFonts w:ascii="Liberation Sans Narrow" w:hAnsi="Liberation Sans Narrow"/>
                <w:sz w:val="17"/>
              </w:rPr>
              <w:t xml:space="preserve">AgInt no CC 177.499, Primeira Seção, relator Min. Gurgel de Faria, julgado em 09/02/2022, DJe de 07/03/2022</w:t>
            </w:r>
          </w:p>
        </w:tc>
        <w:tc>
          <w:tcPr>
            <w:tcW w:type="dxa" w:w="2030"/>
          </w:tcPr>
          <w:p>
            <w:pPr>
              <w:pStyle w:val="Compact"/>
              <w:spacing w:line="276" w:lineRule="auto" w:before="40" w:after="40"/>
            </w:pPr>
            <w:r>
              <w:rPr>
                <w:rFonts w:ascii="Liberation Sans Narrow" w:hAnsi="Liberation Sans Narrow"/>
                <w:sz w:val="17"/>
              </w:rPr>
              <w:t xml:space="preserve">A caracterização do conflito de competência pressupõe a manifestação de duas ou mais autoridades judiciárias, de esferas diferentes, que se declaram competentes ou incompetentes para o mesmo feito, ou a controvérsia entre elas acerca da reunião ou da separação de processos.</w:t>
            </w:r>
          </w:p>
        </w:tc>
      </w:tr>
      <w:tr>
        <w:trPr>
          <w:cantSplit/>
        </w:trPr>
        <w:tc>
          <w:tcPr>
            <w:tcW w:type="dxa" w:w="1780"/>
          </w:tcPr>
          <w:p>
            <w:pPr>
              <w:pStyle w:val="Compact"/>
              <w:spacing w:line="276" w:lineRule="auto" w:before="40" w:after="40"/>
            </w:pPr>
            <w:r>
              <w:rPr>
                <w:rFonts w:ascii="Liberation Sans Narrow" w:hAnsi="Liberation Sans Narrow"/>
                <w:sz w:val="17"/>
              </w:rPr>
              <w:t xml:space="preserve">Art. 66 (conflito de competência; juízo da insolvência civil)</w:t>
            </w:r>
          </w:p>
        </w:tc>
        <w:tc>
          <w:tcPr>
            <w:tcW w:type="dxa" w:w="1655"/>
          </w:tcPr>
          <w:p>
            <w:pPr>
              <w:pStyle w:val="Compact"/>
              <w:spacing w:line="276" w:lineRule="auto" w:before="40" w:after="40"/>
            </w:pPr>
            <w:r>
              <w:rPr>
                <w:rFonts w:ascii="Liberation Sans Narrow" w:hAnsi="Liberation Sans Narrow"/>
                <w:sz w:val="17"/>
              </w:rPr>
              <w:t xml:space="preserve">AgInt no CC 165.083, Segunda Seção, relatora Min. Nancy Andrighi, julgado em 18/08/2020, DJe de 21/08/2020</w:t>
            </w:r>
          </w:p>
        </w:tc>
        <w:tc>
          <w:tcPr>
            <w:tcW w:type="dxa" w:w="2030"/>
          </w:tcPr>
          <w:p>
            <w:pPr>
              <w:pStyle w:val="Compact"/>
              <w:spacing w:line="276" w:lineRule="auto" w:before="40" w:after="40"/>
            </w:pPr>
            <w:r>
              <w:rPr>
                <w:rFonts w:ascii="Liberation Sans Narrow" w:hAnsi="Liberation Sans Narrow"/>
                <w:sz w:val="17"/>
              </w:rPr>
              <w:t xml:space="preserve">O juízo em que se processa o pedido de insolvência civil é o competente para deliberar sobre atos constritivos dos bens do insolvente, incluídos os créditos apurados por outros juízos, como o trabalhista.</w:t>
            </w:r>
          </w:p>
        </w:tc>
      </w:tr>
      <w:tr>
        <w:trPr>
          <w:cantSplit/>
        </w:trPr>
        <w:tc>
          <w:tcPr>
            <w:tcW w:type="dxa" w:w="1780"/>
          </w:tcPr>
          <w:p>
            <w:pPr>
              <w:pStyle w:val="Compact"/>
              <w:spacing w:line="276" w:lineRule="auto" w:before="40" w:after="40"/>
            </w:pPr>
            <w:r>
              <w:rPr>
                <w:rFonts w:ascii="Liberation Sans Narrow" w:hAnsi="Liberation Sans Narrow"/>
                <w:sz w:val="17"/>
              </w:rPr>
              <w:t xml:space="preserve">Art. 66 (conflito de competência)</w:t>
            </w:r>
          </w:p>
        </w:tc>
        <w:tc>
          <w:tcPr>
            <w:tcW w:type="dxa" w:w="1655"/>
          </w:tcPr>
          <w:p>
            <w:pPr>
              <w:pStyle w:val="Compact"/>
              <w:spacing w:line="276" w:lineRule="auto" w:before="40" w:after="40"/>
            </w:pPr>
            <w:r>
              <w:rPr>
                <w:rFonts w:ascii="Liberation Sans Narrow" w:hAnsi="Liberation Sans Narrow"/>
                <w:sz w:val="17"/>
              </w:rPr>
              <w:t xml:space="preserve">Súmula 59, Corte Especial, aprovada em 08/10/1992 (DJ de 14/10/1992)</w:t>
            </w:r>
          </w:p>
        </w:tc>
        <w:tc>
          <w:tcPr>
            <w:tcW w:type="dxa" w:w="2030"/>
          </w:tcPr>
          <w:p>
            <w:pPr>
              <w:pStyle w:val="Compact"/>
              <w:spacing w:line="276" w:lineRule="auto" w:before="40" w:after="40"/>
            </w:pPr>
            <w:r>
              <w:rPr>
                <w:rFonts w:ascii="Liberation Sans Narrow" w:hAnsi="Liberation Sans Narrow"/>
                <w:sz w:val="17"/>
              </w:rPr>
              <w:t xml:space="preserve">Não há conflito de competência se já existe sentença transitada em julgado proferida por um dos juízos conflitantes.</w:t>
            </w:r>
          </w:p>
        </w:tc>
      </w:tr>
    </w:tbl>
    <w:bookmarkEnd w:id="149"/>
    <w:bookmarkEnd w:id="150"/>
    <w:bookmarkEnd w:id="151"/>
    <w:bookmarkStart w:id="157" w:name="X1902177cbcac68a7950813433c2d8aa419d7813"/>
    <w:p>
      <w:pPr>
        <w:pStyle w:val="Heading4"/>
        <w:spacing w:before="80" w:after="40"/>
      </w:pPr>
      <w:r>
        <w:rPr>
          <w:smallCaps/>
          <w:color w:val="2E75B6"/>
        </w:rPr>
        <w:t xml:space="preserve">Capítulo II: da cooperação nacional (arts. 67 a 69)</w:t>
      </w:r>
    </w:p>
    <w:bookmarkStart w:id="152" w:name="art.-67"/>
    <w:p>
      <w:pPr>
        <w:pStyle w:val="Heading6"/>
        <w:pBdr>
          <w:left w:val="single" w:sz="36" w:space="4" w:color="2E75B6"/>
        </w:pBdr>
        <w:shd w:val="clear" w:color="auto" w:fill="E3EEF9"/>
        <w:spacing w:before="120" w:after="60"/>
        <w:ind w:left="85"/>
      </w:pPr>
      <w:r>
        <w:rPr>
          <w:i w:val="0"/>
          <w:color w:val="1F3A5F"/>
          <w:sz w:val="22"/>
        </w:rPr>
        <w:t xml:space="preserve">Art. 67</w:t>
      </w:r>
    </w:p>
    <w:p>
      <w:pPr>
        <w:pStyle w:val="FirstParagraph"/>
        <w:spacing w:after="60"/>
        <w:jc w:val="both"/>
      </w:pPr>
      <w:r>
        <w:rPr>
          <w:b/>
          <w:bCs/>
        </w:rPr>
        <w:t xml:space="preserve">Art. 67.</w:t>
      </w:r>
      <w:r>
        <w:t xml:space="preserve"> </w:t>
      </w:r>
      <w:r>
        <w:t xml:space="preserve">Aos órgãos do Poder Judiciário, estadual ou federal, especializado ou comum, em todas as instâncias e graus de jurisdição, inclusive aos tribunais superiores, incumbe o dever de recíproca cooperação, por meio de seus magistrados e servidores.</w:t>
      </w:r>
    </w:p>
    <w:bookmarkEnd w:id="152"/>
    <w:bookmarkStart w:id="153" w:name="Xa178df26ccb9343748acb4db5e9218b3bde6d8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dever de recíproca cooperação entre os órgãos do Poder Judiciário (aplicação narrada)</w:t>
            </w:r>
          </w:p>
        </w:tc>
        <w:tc>
          <w:tcPr>
            <w:tcW w:type="dxa" w:w="1531"/>
          </w:tcPr>
          <w:p>
            <w:pPr>
              <w:pStyle w:val="Compact"/>
              <w:spacing w:line="276" w:lineRule="auto" w:before="40" w:after="40"/>
            </w:pPr>
            <w:r>
              <w:rPr>
                <w:rFonts w:ascii="Liberation Sans Narrow" w:hAnsi="Liberation Sans Narrow"/>
                <w:sz w:val="17"/>
              </w:rPr>
              <w:t xml:space="preserve">AgInt no AREsp 3.023.882, Segunda Turma, relator Min. Marco Aurélio Bellizze, julgado em 24/06/2026</w:t>
            </w:r>
          </w:p>
        </w:tc>
        <w:tc>
          <w:tcPr>
            <w:tcW w:type="dxa" w:w="2030"/>
          </w:tcPr>
          <w:p>
            <w:pPr>
              <w:pStyle w:val="Compact"/>
              <w:spacing w:line="276" w:lineRule="auto" w:before="40" w:after="40"/>
            </w:pPr>
            <w:r>
              <w:rPr>
                <w:rFonts w:ascii="Liberation Sans Narrow" w:hAnsi="Liberation Sans Narrow"/>
                <w:sz w:val="17"/>
              </w:rPr>
              <w:t xml:space="preserve">O juízo da execução fiscal pode determinar a constrição de bens da empresa em recuperação judicial, mas, por dever de cooperação, deve comunicar a medida ao juízo da recuperação, a quem cabe controlar a essencialidade dos bens de capital e eventual substituição. Trecho: “Os atos de constrição podem ser determinados pelo juízo da execução, que, por dever de cooperação, deve comunicar a medida ao juízo da recuperação para que este exerça o controle sobre a essencialidade dos bens de capital, podendo determinar sua substituição.”</w:t>
            </w:r>
          </w:p>
        </w:tc>
      </w:tr>
    </w:tbl>
    <w:bookmarkEnd w:id="153"/>
    <w:bookmarkStart w:id="154" w:name="art.-68"/>
    <w:p>
      <w:pPr>
        <w:pStyle w:val="Heading6"/>
        <w:pBdr>
          <w:left w:val="single" w:sz="36" w:space="4" w:color="2E75B6"/>
        </w:pBdr>
        <w:shd w:val="clear" w:color="auto" w:fill="E3EEF9"/>
        <w:spacing w:before="120" w:after="60"/>
        <w:ind w:left="85"/>
      </w:pPr>
      <w:r>
        <w:rPr>
          <w:i w:val="0"/>
          <w:color w:val="1F3A5F"/>
          <w:sz w:val="22"/>
        </w:rPr>
        <w:t xml:space="preserve">Art. 68</w:t>
      </w:r>
    </w:p>
    <w:p>
      <w:pPr>
        <w:pStyle w:val="FirstParagraph"/>
        <w:spacing w:after="60"/>
        <w:jc w:val="both"/>
      </w:pPr>
      <w:r>
        <w:rPr>
          <w:b/>
          <w:bCs/>
        </w:rPr>
        <w:t xml:space="preserve">Art. 68.</w:t>
      </w:r>
      <w:r>
        <w:t xml:space="preserve"> </w:t>
      </w:r>
      <w:r>
        <w:t xml:space="preserve">Os juízos poderão formular entre si pedido de cooperação para prática de qualquer ato processual.</w:t>
      </w:r>
    </w:p>
    <w:bookmarkEnd w:id="154"/>
    <w:bookmarkStart w:id="155" w:name="art.-69"/>
    <w:p>
      <w:pPr>
        <w:pStyle w:val="Heading6"/>
        <w:pBdr>
          <w:left w:val="single" w:sz="36" w:space="4" w:color="2E75B6"/>
        </w:pBdr>
        <w:shd w:val="clear" w:color="auto" w:fill="E3EEF9"/>
        <w:spacing w:before="120" w:after="60"/>
        <w:ind w:left="85"/>
      </w:pPr>
      <w:r>
        <w:rPr>
          <w:i w:val="0"/>
          <w:color w:val="1F3A5F"/>
          <w:sz w:val="22"/>
        </w:rPr>
        <w:t xml:space="preserve">Art. 69</w:t>
      </w:r>
    </w:p>
    <w:p>
      <w:pPr>
        <w:pStyle w:val="FirstParagraph"/>
        <w:spacing w:after="60"/>
        <w:jc w:val="both"/>
      </w:pPr>
      <w:r>
        <w:rPr>
          <w:b/>
          <w:bCs/>
        </w:rPr>
        <w:t xml:space="preserve">Art. 69.</w:t>
      </w:r>
      <w:r>
        <w:t xml:space="preserve"> </w:t>
      </w:r>
      <w:r>
        <w:t xml:space="preserve">O pedido de cooperação jurisdicional deve ser prontamente atendido, prescinde de forma específica e pode ser executado como:</w:t>
      </w:r>
    </w:p>
    <w:p>
      <w:pPr>
        <w:pStyle w:val="BodyText"/>
        <w:spacing w:after="60"/>
        <w:jc w:val="both"/>
      </w:pPr>
      <w:r>
        <w:t xml:space="preserve">I - auxílio direto;</w:t>
      </w:r>
    </w:p>
    <w:p>
      <w:pPr>
        <w:pStyle w:val="BodyText"/>
        <w:spacing w:after="60"/>
        <w:jc w:val="both"/>
      </w:pPr>
      <w:r>
        <w:t xml:space="preserve">II - reunião ou apensamento de processos;</w:t>
      </w:r>
    </w:p>
    <w:p>
      <w:pPr>
        <w:pStyle w:val="BodyText"/>
        <w:spacing w:after="60"/>
        <w:jc w:val="both"/>
      </w:pPr>
      <w:r>
        <w:t xml:space="preserve">III - prestação de informações;</w:t>
      </w:r>
    </w:p>
    <w:p>
      <w:pPr>
        <w:pStyle w:val="BodyText"/>
        <w:spacing w:after="60"/>
        <w:jc w:val="both"/>
      </w:pPr>
      <w:r>
        <w:t xml:space="preserve">IV - atos concertados entre os juízes cooperantes.</w:t>
      </w:r>
    </w:p>
    <w:p>
      <w:pPr>
        <w:pStyle w:val="BodyText"/>
        <w:spacing w:after="60"/>
        <w:jc w:val="both"/>
      </w:pPr>
      <w:r>
        <w:t xml:space="preserve">§ 1º As cartas de ordem, precatória e arbitral seguirão o regime previsto neste Código.</w:t>
      </w:r>
    </w:p>
    <w:p>
      <w:pPr>
        <w:pStyle w:val="BodyText"/>
        <w:spacing w:after="60"/>
        <w:jc w:val="both"/>
      </w:pPr>
      <w:r>
        <w:t xml:space="preserve">§ 2º Os atos concertados entre os juízes cooperantes poderão consistir, além de outros, no estabelecimento de procedimento para:</w:t>
      </w:r>
    </w:p>
    <w:p>
      <w:pPr>
        <w:pStyle w:val="BodyText"/>
        <w:spacing w:after="60"/>
        <w:jc w:val="both"/>
      </w:pPr>
      <w:r>
        <w:t xml:space="preserve">I - a prática de citação, intimação ou notificação de ato;</w:t>
      </w:r>
    </w:p>
    <w:p>
      <w:pPr>
        <w:pStyle w:val="BodyText"/>
        <w:spacing w:after="60"/>
        <w:jc w:val="both"/>
      </w:pPr>
      <w:r>
        <w:t xml:space="preserve">II - a obtenção e apresentação de provas e a coleta de depoimentos;</w:t>
      </w:r>
    </w:p>
    <w:p>
      <w:pPr>
        <w:pStyle w:val="BodyText"/>
        <w:spacing w:after="60"/>
        <w:jc w:val="both"/>
      </w:pPr>
      <w:r>
        <w:t xml:space="preserve">III - a efetivação de tutela provisória;</w:t>
      </w:r>
    </w:p>
    <w:p>
      <w:pPr>
        <w:pStyle w:val="BodyText"/>
        <w:spacing w:after="60"/>
        <w:jc w:val="both"/>
      </w:pPr>
      <w:r>
        <w:t xml:space="preserve">IV - a efetivação de medidas e providências para recuperação e preservação de empresas;</w:t>
      </w:r>
    </w:p>
    <w:p>
      <w:pPr>
        <w:pStyle w:val="BodyText"/>
        <w:spacing w:after="60"/>
        <w:jc w:val="both"/>
      </w:pPr>
      <w:r>
        <w:t xml:space="preserve">V - a facilitação de habilitação de créditos na falência e na recuperação judicial;</w:t>
      </w:r>
    </w:p>
    <w:p>
      <w:pPr>
        <w:pStyle w:val="BodyText"/>
        <w:spacing w:after="60"/>
        <w:jc w:val="both"/>
      </w:pPr>
      <w:r>
        <w:t xml:space="preserve">VI - a centralização de processos repetitivos;</w:t>
      </w:r>
    </w:p>
    <w:p>
      <w:pPr>
        <w:pStyle w:val="BodyText"/>
        <w:spacing w:after="60"/>
        <w:jc w:val="both"/>
      </w:pPr>
      <w:r>
        <w:t xml:space="preserve">VII - a execução de decisão jurisdicional.</w:t>
      </w:r>
    </w:p>
    <w:p>
      <w:pPr>
        <w:pStyle w:val="BodyText"/>
        <w:spacing w:after="60"/>
        <w:jc w:val="both"/>
      </w:pPr>
      <w:r>
        <w:t xml:space="preserve">§ 3º O pedido de cooperação judiciária pode ser realizado entre órgãos jurisdicionais de diferentes ramos do Poder Judiciário.</w:t>
      </w:r>
    </w:p>
    <w:bookmarkEnd w:id="155"/>
    <w:bookmarkStart w:id="156" w:name="X2e0dfb968e6cf9a1627f9272ad2f757c4c5292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Caput — pedido de cooperação jurisdicional (aplicação narrada)</w:t>
            </w:r>
          </w:p>
        </w:tc>
        <w:tc>
          <w:tcPr>
            <w:tcW w:type="dxa" w:w="1655"/>
          </w:tcPr>
          <w:p>
            <w:pPr>
              <w:pStyle w:val="Compact"/>
              <w:spacing w:line="276" w:lineRule="auto" w:before="40" w:after="40"/>
            </w:pPr>
            <w:r>
              <w:rPr>
                <w:rFonts w:ascii="Liberation Sans Narrow" w:hAnsi="Liberation Sans Narrow"/>
                <w:sz w:val="17"/>
              </w:rPr>
              <w:t xml:space="preserve">REsp 2.229.257, Terceira Turma, relator Min. Ricardo Villas Bôas Cueva, julgado em 09/02/2026, DJEN de 12/02/2026</w:t>
            </w:r>
          </w:p>
        </w:tc>
        <w:tc>
          <w:tcPr>
            <w:tcW w:type="dxa" w:w="2154"/>
          </w:tcPr>
          <w:p>
            <w:pPr>
              <w:pStyle w:val="Compact"/>
              <w:spacing w:line="276" w:lineRule="auto" w:before="40" w:after="40"/>
            </w:pPr>
            <w:r>
              <w:rPr>
                <w:rFonts w:ascii="Liberation Sans Narrow" w:hAnsi="Liberation Sans Narrow"/>
                <w:sz w:val="17"/>
              </w:rPr>
              <w:t xml:space="preserve">Na recuperação judicial, a substituição de constrição efetivada em execução fiscal sobre bens de capital essenciais é providência do juízo da recuperação, realizada mediante pedido de cooperação jurisdicional; valores em dinheiro não são bens de capital e não autorizam a substituição. Trecho: “se a constrição efetivada pelo Juízo da execução fiscal recair sobre bens de capital essenciais à manutenção da atividade empresarial, caberá ao Juízo da recuperação determinar a substituição por outros bens, providência que será realizada mediante pedido de cooperação jurisdicional.”</w:t>
            </w:r>
          </w:p>
        </w:tc>
      </w:tr>
    </w:tbl>
    <w:bookmarkEnd w:id="156"/>
    <w:bookmarkEnd w:id="157"/>
    <w:bookmarkEnd w:id="158"/>
    <w:bookmarkEnd w:id="159"/>
    <w:bookmarkStart w:id="375" w:name="X54d20aad44cfb79d3fbe627f2acb77df8046b29"/>
    <w:p>
      <w:pPr>
        <w:spacing w:before="0" w:after="0" w:line="20" w:lineRule="exact"/>
        <w:sectPr>
          <w:headerReference w:type="default" r:id="rId11"/>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III: dos sujeitos do processo (arts. 70 a 187)</w:t>
      </w:r>
    </w:p>
    <w:bookmarkStart w:id="239" w:name="Xadd64b43f02a439fb688f2dd5f410cb4b79eb24"/>
    <w:p>
      <w:pPr>
        <w:pStyle w:val="Heading3"/>
        <w:pBdr>
          <w:bottom w:val="single" w:sz="8" w:space="2" w:color="2E75B6"/>
        </w:pBdr>
        <w:spacing w:before="120" w:after="60"/>
      </w:pPr>
      <w:r>
        <w:rPr>
          <w:sz w:val="22"/>
        </w:rPr>
        <w:t xml:space="preserve">Título I: das partes e dos procuradores (arts. 70 a 112)</w:t>
      </w:r>
    </w:p>
    <w:bookmarkStart w:id="172" w:name="X0b1cf4e953249947c5c31aff0bbefcadf7bbbc3"/>
    <w:p>
      <w:pPr>
        <w:pStyle w:val="Heading4"/>
        <w:spacing w:before="80" w:after="40"/>
      </w:pPr>
      <w:r>
        <w:rPr>
          <w:smallCaps/>
          <w:color w:val="2E75B6"/>
        </w:rPr>
        <w:t xml:space="preserve">Capítulo I: da capacidade processual (arts. 70 a 76)</w:t>
      </w:r>
    </w:p>
    <w:bookmarkStart w:id="160" w:name="art.-70"/>
    <w:p>
      <w:pPr>
        <w:pStyle w:val="Heading6"/>
        <w:pBdr>
          <w:left w:val="single" w:sz="36" w:space="4" w:color="2E75B6"/>
        </w:pBdr>
        <w:shd w:val="clear" w:color="auto" w:fill="E3EEF9"/>
        <w:spacing w:before="120" w:after="60"/>
        <w:ind w:left="85"/>
      </w:pPr>
      <w:r>
        <w:rPr>
          <w:i w:val="0"/>
          <w:color w:val="1F3A5F"/>
          <w:sz w:val="22"/>
        </w:rPr>
        <w:t xml:space="preserve">Art. 70</w:t>
      </w:r>
    </w:p>
    <w:p>
      <w:pPr>
        <w:pStyle w:val="FirstParagraph"/>
        <w:spacing w:after="60"/>
        <w:jc w:val="both"/>
      </w:pPr>
      <w:r>
        <w:rPr>
          <w:b/>
          <w:bCs/>
        </w:rPr>
        <w:t xml:space="preserve">Art. 70.</w:t>
      </w:r>
      <w:r>
        <w:t xml:space="preserve"> </w:t>
      </w:r>
      <w:r>
        <w:t xml:space="preserve">Toda pessoa que se encontre no exercício de seus direitos tem capacidade para estar em juízo.</w:t>
      </w:r>
    </w:p>
    <w:bookmarkEnd w:id="160"/>
    <w:bookmarkStart w:id="161" w:name="X19bdbaf66102307fa22720df392d161645218c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70 (capacidade de ser parte; extinção da pessoa jurídica) (aplicação narrada)</w:t>
            </w:r>
          </w:p>
        </w:tc>
        <w:tc>
          <w:tcPr>
            <w:tcW w:type="dxa" w:w="1655"/>
          </w:tcPr>
          <w:p>
            <w:pPr>
              <w:pStyle w:val="Compact"/>
              <w:spacing w:line="276" w:lineRule="auto" w:before="40" w:after="40"/>
            </w:pPr>
            <w:r>
              <w:rPr>
                <w:rFonts w:ascii="Liberation Sans Narrow" w:hAnsi="Liberation Sans Narrow"/>
                <w:sz w:val="17"/>
              </w:rPr>
              <w:t xml:space="preserve">AgInt nos EDcl no REsp 1.722.693, Quarta Turma, relatora Min. Maria Isabel Gallotti, julgado em 22/06/2026</w:t>
            </w:r>
          </w:p>
        </w:tc>
        <w:tc>
          <w:tcPr>
            <w:tcW w:type="dxa" w:w="1905"/>
          </w:tcPr>
          <w:p>
            <w:pPr>
              <w:pStyle w:val="Compact"/>
              <w:spacing w:line="276" w:lineRule="auto" w:before="40" w:after="40"/>
            </w:pPr>
            <w:r>
              <w:rPr>
                <w:rFonts w:ascii="Liberation Sans Narrow" w:hAnsi="Liberation Sans Narrow"/>
                <w:sz w:val="17"/>
              </w:rPr>
              <w:t xml:space="preserve">O cancelamento da inscrição da sociedade empresária na Junta Comercial implica sua extinção e, por conseguinte, a ausência de capacidade para ser parte em juízo; a reativação posterior à propositura da ação não regulariza a capacidade processual inexistente na data do ajuizamento. Trecho: “O cancelamento da inscrição de sociedade empresária na Junta Comercial implica sua extinção e, por conseguinte, a ausência da capacidade para ser parte em juízo.”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pessoa jurídica com baixa fiscal</w:t>
            </w:r>
          </w:p>
        </w:tc>
        <w:tc>
          <w:tcPr>
            <w:tcW w:type="dxa" w:w="1655"/>
          </w:tcPr>
          <w:p>
            <w:pPr>
              <w:pStyle w:val="Compact"/>
              <w:spacing w:line="276" w:lineRule="auto" w:before="40" w:after="40"/>
            </w:pPr>
            <w:r>
              <w:rPr>
                <w:rFonts w:ascii="Liberation Sans Narrow" w:hAnsi="Liberation Sans Narrow"/>
                <w:sz w:val="17"/>
              </w:rPr>
              <w:t xml:space="preserve">REsp 2.154.502, Quarta Turma, relator Min. João Otávio de Noronha, julgado em 09/02/2026, DJEN de 12/02/2026</w:t>
            </w:r>
          </w:p>
        </w:tc>
        <w:tc>
          <w:tcPr>
            <w:tcW w:type="dxa" w:w="1905"/>
          </w:tcPr>
          <w:p>
            <w:pPr>
              <w:pStyle w:val="Compact"/>
              <w:spacing w:line="276" w:lineRule="auto" w:before="40" w:after="40"/>
            </w:pPr>
            <w:r>
              <w:rPr>
                <w:rFonts w:ascii="Liberation Sans Narrow" w:hAnsi="Liberation Sans Narrow"/>
                <w:sz w:val="17"/>
              </w:rPr>
              <w:t xml:space="preserve">A baixa em cadastros fiscais, sem baixa definitiva na Junta Comercial, não extingue a personalidade jurídica nem afasta, por si só, a capacidade de estar em juízo (arts. 70 e 75, VIII e IX); não incide a Súmula 7/STJ quando a controvérsia é eminentemente jurídica sobre essa capacidade.</w:t>
            </w:r>
          </w:p>
        </w:tc>
      </w:tr>
    </w:tbl>
    <w:bookmarkEnd w:id="161"/>
    <w:bookmarkStart w:id="162" w:name="art.-71"/>
    <w:p>
      <w:pPr>
        <w:pStyle w:val="Heading6"/>
        <w:pBdr>
          <w:left w:val="single" w:sz="36" w:space="4" w:color="2E75B6"/>
        </w:pBdr>
        <w:shd w:val="clear" w:color="auto" w:fill="E3EEF9"/>
        <w:spacing w:before="120" w:after="60"/>
        <w:ind w:left="85"/>
      </w:pPr>
      <w:r>
        <w:rPr>
          <w:i w:val="0"/>
          <w:color w:val="1F3A5F"/>
          <w:sz w:val="22"/>
        </w:rPr>
        <w:t xml:space="preserve">Art. 71</w:t>
      </w:r>
    </w:p>
    <w:p>
      <w:pPr>
        <w:pStyle w:val="FirstParagraph"/>
        <w:spacing w:after="60"/>
        <w:jc w:val="both"/>
      </w:pPr>
      <w:r>
        <w:rPr>
          <w:b/>
          <w:bCs/>
        </w:rPr>
        <w:t xml:space="preserve">Art. 71.</w:t>
      </w:r>
      <w:r>
        <w:t xml:space="preserve"> </w:t>
      </w:r>
      <w:r>
        <w:t xml:space="preserve">O incapaz será representado ou assistido por seus pais, por tutor ou por curador, na forma da lei.</w:t>
      </w:r>
    </w:p>
    <w:bookmarkEnd w:id="162"/>
    <w:bookmarkStart w:id="163" w:name="art.-72"/>
    <w:p>
      <w:pPr>
        <w:pStyle w:val="Heading6"/>
        <w:pBdr>
          <w:left w:val="single" w:sz="36" w:space="4" w:color="2E75B6"/>
        </w:pBdr>
        <w:shd w:val="clear" w:color="auto" w:fill="E3EEF9"/>
        <w:spacing w:before="120" w:after="60"/>
        <w:ind w:left="85"/>
      </w:pPr>
      <w:r>
        <w:rPr>
          <w:i w:val="0"/>
          <w:color w:val="1F3A5F"/>
          <w:sz w:val="22"/>
        </w:rPr>
        <w:t xml:space="preserve">Art. 72</w:t>
      </w:r>
    </w:p>
    <w:p>
      <w:pPr>
        <w:pStyle w:val="FirstParagraph"/>
        <w:spacing w:after="60"/>
        <w:jc w:val="both"/>
      </w:pPr>
      <w:r>
        <w:rPr>
          <w:b/>
          <w:bCs/>
        </w:rPr>
        <w:t xml:space="preserve">Art. 72.</w:t>
      </w:r>
      <w:r>
        <w:t xml:space="preserve"> </w:t>
      </w:r>
      <w:r>
        <w:t xml:space="preserve">O juiz nomeará curador especial ao:</w:t>
      </w:r>
    </w:p>
    <w:p>
      <w:pPr>
        <w:pStyle w:val="BodyText"/>
        <w:spacing w:after="60"/>
        <w:jc w:val="both"/>
      </w:pPr>
      <w:r>
        <w:t xml:space="preserve">I - incapaz, se não tiver representante legal ou se os interesses deste colidirem com os daquele, enquanto durar a incapacidade;</w:t>
      </w:r>
    </w:p>
    <w:p>
      <w:pPr>
        <w:pStyle w:val="BodyText"/>
        <w:spacing w:after="60"/>
        <w:jc w:val="both"/>
      </w:pPr>
      <w:r>
        <w:t xml:space="preserve">II - réu preso revel, bem como ao réu revel citado por edital ou com hora certa, enquanto não for constituído advogado.</w:t>
      </w:r>
    </w:p>
    <w:p>
      <w:pPr>
        <w:pStyle w:val="BodyText"/>
        <w:spacing w:after="60"/>
        <w:jc w:val="both"/>
      </w:pPr>
      <w:r>
        <w:t xml:space="preserve">Parágrafo único. A curatela especial será exercida pela Defensoria Pública, nos termos da lei.</w:t>
      </w:r>
    </w:p>
    <w:bookmarkEnd w:id="163"/>
    <w:bookmarkStart w:id="164" w:name="Xf3eaa26b8a55006b809bdb4296ac6f1cc97459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72, II (curador especial ao réu revel citado por edital ou com hora certa)</w:t>
            </w:r>
          </w:p>
        </w:tc>
        <w:tc>
          <w:tcPr>
            <w:tcW w:type="dxa" w:w="1655"/>
          </w:tcPr>
          <w:p>
            <w:pPr>
              <w:pStyle w:val="Compact"/>
              <w:spacing w:line="276" w:lineRule="auto" w:before="40" w:after="40"/>
            </w:pPr>
            <w:r>
              <w:rPr>
                <w:rFonts w:ascii="Liberation Sans Narrow" w:hAnsi="Liberation Sans Narrow"/>
                <w:sz w:val="17"/>
              </w:rPr>
              <w:t xml:space="preserve">Súmula 196, Corte Especial, aprovada em 01/10/1997 (DJ de 09/10/1997)</w:t>
            </w:r>
          </w:p>
        </w:tc>
        <w:tc>
          <w:tcPr>
            <w:tcW w:type="dxa" w:w="2404"/>
          </w:tcPr>
          <w:p>
            <w:pPr>
              <w:pStyle w:val="Compact"/>
              <w:spacing w:line="276" w:lineRule="auto" w:before="40" w:after="40"/>
            </w:pPr>
            <w:r>
              <w:rPr>
                <w:rFonts w:ascii="Liberation Sans Narrow" w:hAnsi="Liberation Sans Narrow"/>
                <w:sz w:val="17"/>
              </w:rPr>
              <w:t xml:space="preserve">Ao executado citado por edital ou por hora certa que permanecer revel nomeia-se curador especial, com legitimidade para apresentar embargos. Marco vigente de aplicação do dispositivo.</w:t>
            </w:r>
          </w:p>
        </w:tc>
      </w:tr>
      <w:tr>
        <w:trPr>
          <w:cantSplit/>
        </w:trPr>
        <w:tc>
          <w:tcPr>
            <w:tcW w:type="dxa" w:w="1531"/>
          </w:tcPr>
          <w:p>
            <w:pPr>
              <w:pStyle w:val="Compact"/>
              <w:spacing w:line="276" w:lineRule="auto" w:before="40" w:after="40"/>
            </w:pPr>
            <w:r>
              <w:rPr>
                <w:rFonts w:ascii="Liberation Sans Narrow" w:hAnsi="Liberation Sans Narrow"/>
                <w:sz w:val="17"/>
              </w:rPr>
              <w:t xml:space="preserve">II — curador especial do réu revel citado por edital</w:t>
            </w:r>
          </w:p>
        </w:tc>
        <w:tc>
          <w:tcPr>
            <w:tcW w:type="dxa" w:w="1655"/>
          </w:tcPr>
          <w:p>
            <w:pPr>
              <w:pStyle w:val="Compact"/>
              <w:spacing w:line="276" w:lineRule="auto" w:before="40" w:after="40"/>
            </w:pPr>
            <w:r>
              <w:rPr>
                <w:rFonts w:ascii="Liberation Sans Narrow" w:hAnsi="Liberation Sans Narrow"/>
                <w:sz w:val="17"/>
              </w:rPr>
              <w:t xml:space="preserve">REsp 2.027.283, Quarta Turma, relatora Min. Maria Isabel Gallotti, julgado em 12/08/2026</w:t>
            </w:r>
          </w:p>
        </w:tc>
        <w:tc>
          <w:tcPr>
            <w:tcW w:type="dxa" w:w="2404"/>
          </w:tcPr>
          <w:p>
            <w:pPr>
              <w:pStyle w:val="Compact"/>
              <w:spacing w:line="276" w:lineRule="auto" w:before="40" w:after="40"/>
            </w:pPr>
            <w:r>
              <w:rPr>
                <w:rFonts w:ascii="Liberation Sans Narrow" w:hAnsi="Liberation Sans Narrow"/>
                <w:sz w:val="17"/>
              </w:rPr>
              <w:t xml:space="preserve">A atuação do curador especial nomeado ao réu revel citado por edital (art. 72, II) destina-se à preservação formal do contraditório e da ampla defesa, não se confundindo com resistência material ao pedido; a contestação por negativa geral não autoriza, por si, a imposição de custas e honorários à parte curatelada.</w:t>
            </w:r>
          </w:p>
        </w:tc>
      </w:tr>
      <w:tr>
        <w:trPr>
          <w:cantSplit/>
        </w:trPr>
        <w:tc>
          <w:tcPr>
            <w:tcW w:type="dxa" w:w="1531"/>
          </w:tcPr>
          <w:p>
            <w:pPr>
              <w:pStyle w:val="Compact"/>
              <w:spacing w:line="276" w:lineRule="auto" w:before="40" w:after="40"/>
            </w:pPr>
            <w:r>
              <w:rPr>
                <w:rFonts w:ascii="Liberation Sans Narrow" w:hAnsi="Liberation Sans Narrow"/>
                <w:sz w:val="17"/>
              </w:rPr>
              <w:t xml:space="preserve">Art. 72 (curador especial)</w:t>
            </w:r>
          </w:p>
        </w:tc>
        <w:tc>
          <w:tcPr>
            <w:tcW w:type="dxa" w:w="1655"/>
          </w:tcPr>
          <w:p>
            <w:pPr>
              <w:pStyle w:val="Compact"/>
              <w:spacing w:line="276" w:lineRule="auto" w:before="40" w:after="40"/>
            </w:pPr>
            <w:r>
              <w:rPr>
                <w:rFonts w:ascii="Liberation Sans Narrow" w:hAnsi="Liberation Sans Narrow"/>
                <w:sz w:val="17"/>
              </w:rPr>
              <w:t xml:space="preserve">REsp 1.651.165, Terceira Turma, relatora Min. Nancy Andrighi, julgado em 19/09/2017, DJe de 26/09/2017</w:t>
            </w:r>
          </w:p>
        </w:tc>
        <w:tc>
          <w:tcPr>
            <w:tcW w:type="dxa" w:w="2404"/>
          </w:tcPr>
          <w:p>
            <w:pPr>
              <w:pStyle w:val="Compact"/>
              <w:spacing w:line="276" w:lineRule="auto" w:before="40" w:after="40"/>
            </w:pPr>
            <w:r>
              <w:rPr>
                <w:rFonts w:ascii="Liberation Sans Narrow" w:hAnsi="Liberation Sans Narrow"/>
                <w:sz w:val="17"/>
              </w:rPr>
              <w:t xml:space="preserve">Diante da incompatibilidade entre o exercício concomitante das funções de custos legis e de curador especial, não cabe ao Ministério Público exercer a curadoria especial; o múnus compete à Defensoria Pública.</w:t>
            </w:r>
          </w:p>
        </w:tc>
      </w:tr>
    </w:tbl>
    <w:bookmarkEnd w:id="164"/>
    <w:bookmarkStart w:id="165" w:name="art.-73"/>
    <w:p>
      <w:pPr>
        <w:pStyle w:val="Heading6"/>
        <w:pBdr>
          <w:left w:val="single" w:sz="36" w:space="4" w:color="2E75B6"/>
        </w:pBdr>
        <w:shd w:val="clear" w:color="auto" w:fill="E3EEF9"/>
        <w:spacing w:before="120" w:after="60"/>
        <w:ind w:left="85"/>
      </w:pPr>
      <w:r>
        <w:rPr>
          <w:i w:val="0"/>
          <w:color w:val="1F3A5F"/>
          <w:sz w:val="22"/>
        </w:rPr>
        <w:t xml:space="preserve">Art. 73</w:t>
      </w:r>
    </w:p>
    <w:p>
      <w:pPr>
        <w:pStyle w:val="FirstParagraph"/>
        <w:spacing w:after="60"/>
        <w:jc w:val="both"/>
      </w:pPr>
      <w:r>
        <w:rPr>
          <w:b/>
          <w:bCs/>
        </w:rPr>
        <w:t xml:space="preserve">Art. 73.</w:t>
      </w:r>
      <w:r>
        <w:t xml:space="preserve"> </w:t>
      </w:r>
      <w:r>
        <w:t xml:space="preserve">O cônjuge necessitará do consentimento do outro para propor ação que verse sobre direito real imobiliário, salvo quando casados sob o regime de separação absoluta de bens.</w:t>
      </w:r>
    </w:p>
    <w:p>
      <w:pPr>
        <w:pStyle w:val="BodyText"/>
        <w:spacing w:after="60"/>
        <w:jc w:val="both"/>
      </w:pPr>
      <w:r>
        <w:t xml:space="preserve">§ 1º Ambos os cônjuges serão necessariamente citados para a ação:</w:t>
      </w:r>
    </w:p>
    <w:p>
      <w:pPr>
        <w:pStyle w:val="BodyText"/>
        <w:spacing w:after="60"/>
        <w:jc w:val="both"/>
      </w:pPr>
      <w:r>
        <w:t xml:space="preserve">I - que verse sobre direito real imobiliário, salvo quando casados sob o regime de separação absoluta de bens;</w:t>
      </w:r>
    </w:p>
    <w:p>
      <w:pPr>
        <w:pStyle w:val="BodyText"/>
        <w:spacing w:after="60"/>
        <w:jc w:val="both"/>
      </w:pPr>
      <w:r>
        <w:t xml:space="preserve">II - resultante de fato que diga respeito a ambos os cônjuges ou de ato praticado por eles;</w:t>
      </w:r>
    </w:p>
    <w:p>
      <w:pPr>
        <w:pStyle w:val="BodyText"/>
        <w:spacing w:after="60"/>
        <w:jc w:val="both"/>
      </w:pPr>
      <w:r>
        <w:t xml:space="preserve">III - fundada em dívida contraída por um dos cônjuges a bem da família;</w:t>
      </w:r>
    </w:p>
    <w:p>
      <w:pPr>
        <w:pStyle w:val="BodyText"/>
        <w:spacing w:after="60"/>
        <w:jc w:val="both"/>
      </w:pPr>
      <w:r>
        <w:t xml:space="preserve">IV - que tenha por objeto o reconhecimento, a constituição ou a extinção de ônus sobre imóvel de um ou de ambos os cônjuges.</w:t>
      </w:r>
    </w:p>
    <w:p>
      <w:pPr>
        <w:pStyle w:val="BodyText"/>
        <w:spacing w:after="60"/>
        <w:jc w:val="both"/>
      </w:pPr>
      <w:r>
        <w:t xml:space="preserve">§ 2º Nas ações possessórias, a participação do cônjuge do autor ou do réu somente é indispensável nas hipóteses de composse ou de ato por ambos praticado.</w:t>
      </w:r>
    </w:p>
    <w:p>
      <w:pPr>
        <w:pStyle w:val="BodyText"/>
        <w:spacing w:after="60"/>
        <w:jc w:val="both"/>
      </w:pPr>
      <w:r>
        <w:t xml:space="preserve">§ 3º Aplica-se o disposto neste artigo à união estável comprovada nos autos.</w:t>
      </w:r>
    </w:p>
    <w:bookmarkEnd w:id="165"/>
    <w:bookmarkStart w:id="166" w:name="art.-74"/>
    <w:p>
      <w:pPr>
        <w:pStyle w:val="Heading6"/>
        <w:pBdr>
          <w:left w:val="single" w:sz="36" w:space="4" w:color="2E75B6"/>
        </w:pBdr>
        <w:shd w:val="clear" w:color="auto" w:fill="E3EEF9"/>
        <w:spacing w:before="120" w:after="60"/>
        <w:ind w:left="85"/>
      </w:pPr>
      <w:r>
        <w:rPr>
          <w:i w:val="0"/>
          <w:color w:val="1F3A5F"/>
          <w:sz w:val="22"/>
        </w:rPr>
        <w:t xml:space="preserve">Art. 74</w:t>
      </w:r>
    </w:p>
    <w:p>
      <w:pPr>
        <w:pStyle w:val="FirstParagraph"/>
        <w:spacing w:after="60"/>
        <w:jc w:val="both"/>
      </w:pPr>
      <w:r>
        <w:rPr>
          <w:b/>
          <w:bCs/>
        </w:rPr>
        <w:t xml:space="preserve">Art. 74.</w:t>
      </w:r>
      <w:r>
        <w:t xml:space="preserve"> </w:t>
      </w:r>
      <w:r>
        <w:t xml:space="preserve">O consentimento previsto no art. 73 pode ser suprido judicialmente quando for negado por um dos cônjuges sem justo motivo, ou quando lhe seja impossível concedê-lo.</w:t>
      </w:r>
    </w:p>
    <w:p>
      <w:pPr>
        <w:pStyle w:val="BodyText"/>
        <w:spacing w:after="60"/>
        <w:jc w:val="both"/>
      </w:pPr>
      <w:r>
        <w:t xml:space="preserve">Parágrafo único. A falta de consentimento, quando necessário e não suprido pelo juiz, invalida o processo.</w:t>
      </w:r>
    </w:p>
    <w:bookmarkEnd w:id="166"/>
    <w:bookmarkStart w:id="167" w:name="art.-75"/>
    <w:p>
      <w:pPr>
        <w:pStyle w:val="Heading6"/>
        <w:pBdr>
          <w:left w:val="single" w:sz="36" w:space="4" w:color="2E75B6"/>
        </w:pBdr>
        <w:shd w:val="clear" w:color="auto" w:fill="E3EEF9"/>
        <w:spacing w:before="120" w:after="60"/>
        <w:ind w:left="85"/>
      </w:pPr>
      <w:r>
        <w:rPr>
          <w:i w:val="0"/>
          <w:color w:val="1F3A5F"/>
          <w:sz w:val="22"/>
        </w:rPr>
        <w:t xml:space="preserve">Art. 75</w:t>
      </w:r>
    </w:p>
    <w:p>
      <w:pPr>
        <w:pStyle w:val="FirstParagraph"/>
        <w:spacing w:after="60"/>
        <w:jc w:val="both"/>
      </w:pPr>
      <w:r>
        <w:rPr>
          <w:b/>
          <w:bCs/>
        </w:rPr>
        <w:t xml:space="preserve">Art. 75.</w:t>
      </w:r>
      <w:r>
        <w:t xml:space="preserve"> </w:t>
      </w:r>
      <w:r>
        <w:t xml:space="preserve">Serão representados em juízo, ativa e passivamente:</w:t>
      </w:r>
    </w:p>
    <w:p>
      <w:pPr>
        <w:pStyle w:val="BodyText"/>
        <w:spacing w:after="60"/>
        <w:jc w:val="both"/>
      </w:pPr>
      <w:r>
        <w:t xml:space="preserve">I - a União, pela Advocacia-Geral da União, diretamente ou mediante órgão vinculado;</w:t>
      </w:r>
    </w:p>
    <w:p>
      <w:pPr>
        <w:pStyle w:val="BodyText"/>
        <w:spacing w:after="60"/>
        <w:jc w:val="both"/>
      </w:pPr>
      <w:r>
        <w:t xml:space="preserve">II - o Estado e o Distrito Federal, por seus procuradores;</w:t>
      </w:r>
    </w:p>
    <w:p>
      <w:pPr>
        <w:pStyle w:val="BodyText"/>
        <w:spacing w:after="60"/>
        <w:jc w:val="both"/>
      </w:pPr>
      <w:r>
        <w:t xml:space="preserve">III - o Município, por seu prefeito, procurador ou Associação de Representação de Municípios, quando expressamente autorizada; (Redação dada pela Lei nº 14.341/2022)</w:t>
      </w:r>
    </w:p>
    <w:p>
      <w:pPr>
        <w:pStyle w:val="BodyText"/>
        <w:spacing w:after="60"/>
        <w:jc w:val="both"/>
      </w:pPr>
      <w:r>
        <w:t xml:space="preserve">IV - a autarquia e a fundação de direito público, por quem a lei do ente federado designar;</w:t>
      </w:r>
    </w:p>
    <w:p>
      <w:pPr>
        <w:pStyle w:val="BodyText"/>
        <w:spacing w:after="60"/>
        <w:jc w:val="both"/>
      </w:pPr>
      <w:r>
        <w:t xml:space="preserve">V - a massa falida, pelo administrador judicial;</w:t>
      </w:r>
    </w:p>
    <w:p>
      <w:pPr>
        <w:pStyle w:val="BodyText"/>
        <w:spacing w:after="60"/>
        <w:jc w:val="both"/>
      </w:pPr>
      <w:r>
        <w:t xml:space="preserve">VI - a herança jacente ou vacante, por seu curador;</w:t>
      </w:r>
    </w:p>
    <w:p>
      <w:pPr>
        <w:pStyle w:val="BodyText"/>
        <w:spacing w:after="60"/>
        <w:jc w:val="both"/>
      </w:pPr>
      <w:r>
        <w:t xml:space="preserve">VII - o espólio, pelo inventariante;</w:t>
      </w:r>
    </w:p>
    <w:p>
      <w:pPr>
        <w:pStyle w:val="BodyText"/>
        <w:spacing w:after="60"/>
        <w:jc w:val="both"/>
      </w:pPr>
      <w:r>
        <w:t xml:space="preserve">VIII - a pessoa jurídica, por quem os respectivos atos constitutivos designarem ou, não havendo essa designação, por seus diretores;</w:t>
      </w:r>
    </w:p>
    <w:p>
      <w:pPr>
        <w:pStyle w:val="BodyText"/>
        <w:spacing w:after="60"/>
        <w:jc w:val="both"/>
      </w:pPr>
      <w:r>
        <w:t xml:space="preserve">IX - a sociedade e a associação irregulares e outros entes organizados sem personalidade jurídica, pela pessoa a quem couber a administração de seus bens;</w:t>
      </w:r>
    </w:p>
    <w:p>
      <w:pPr>
        <w:pStyle w:val="BodyText"/>
        <w:spacing w:after="60"/>
        <w:jc w:val="both"/>
      </w:pPr>
      <w:r>
        <w:t xml:space="preserve">X - a pessoa jurídica estrangeira, pelo gerente, representante ou administrador de sua filial, agência ou sucursal aberta ou instalada no Brasil;</w:t>
      </w:r>
    </w:p>
    <w:p>
      <w:pPr>
        <w:pStyle w:val="BodyText"/>
        <w:spacing w:after="60"/>
        <w:jc w:val="both"/>
      </w:pPr>
      <w:r>
        <w:t xml:space="preserve">XI - o condomínio, pelo administrador ou síndico.</w:t>
      </w:r>
    </w:p>
    <w:p>
      <w:pPr>
        <w:pStyle w:val="BodyText"/>
        <w:spacing w:after="60"/>
        <w:jc w:val="both"/>
      </w:pPr>
      <w:r>
        <w:t xml:space="preserve">§ 1º Quando o inventariante for dativo, os sucessores do falecido serão intimados no processo no qual o espólio seja parte.</w:t>
      </w:r>
    </w:p>
    <w:p>
      <w:pPr>
        <w:pStyle w:val="BodyText"/>
        <w:spacing w:after="60"/>
        <w:jc w:val="both"/>
      </w:pPr>
      <w:r>
        <w:t xml:space="preserve">§ 2º A sociedade ou associação sem personalidade jurídica não poderá opor a irregularidade de sua constituição quando demandada.</w:t>
      </w:r>
    </w:p>
    <w:p>
      <w:pPr>
        <w:pStyle w:val="BodyText"/>
        <w:spacing w:after="60"/>
        <w:jc w:val="both"/>
      </w:pPr>
      <w:r>
        <w:t xml:space="preserve">§ 3º O gerente de filial ou agência presume-se autorizado pela pessoa jurídica estrangeira a receber citação para qualquer processo.</w:t>
      </w:r>
    </w:p>
    <w:p>
      <w:pPr>
        <w:pStyle w:val="BodyText"/>
        <w:spacing w:after="60"/>
        <w:jc w:val="both"/>
      </w:pPr>
      <w:r>
        <w:t xml:space="preserve">§ 4º Os Estados e o Distrito Federal poderão ajustar compromisso recíproco para prática de ato processual por seus procuradores em favor de outro ente federado, mediante convênio firmado pelas respectivas procuradorias.</w:t>
      </w:r>
    </w:p>
    <w:p>
      <w:pPr>
        <w:pStyle w:val="BodyText"/>
        <w:spacing w:after="60"/>
        <w:jc w:val="both"/>
      </w:pPr>
      <w:r>
        <w:t xml:space="preserve">§ 5º A representação judicial do Município pela Associação de Representação de Municípios somente poderá ocorrer em questões de interesse comum dos Municípios associados e dependerá de autorização do respectivo chefe do Poder Executivo municipal, com indicação específica do direito ou da obrigação a ser objeto das medidas judiciais. (Incluído pela Lei nº 14.341/2022)</w:t>
      </w:r>
    </w:p>
    <w:bookmarkEnd w:id="167"/>
    <w:bookmarkStart w:id="168" w:name="X15ec5e57140b9df9658e1cc91115a75d111db00"/>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75, § 4º (convênio entre procuradorias estaduais e distrital)</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2154"/>
          </w:tcPr>
          <w:p>
            <w:pPr>
              <w:pStyle w:val="Compact"/>
              <w:spacing w:line="276" w:lineRule="auto" w:before="40" w:after="40"/>
            </w:pPr>
            <w:r>
              <w:rPr>
                <w:rFonts w:ascii="Liberation Sans Narrow" w:hAnsi="Liberation Sans Narrow"/>
                <w:sz w:val="17"/>
              </w:rPr>
              <w:t xml:space="preserve">Pelo caráter autorizativo, o § 4º não viola a autonomia dos Estados-membros nem impõe a celebração do convênio; as procuradorias, organizadas em carreira, dispõem sobre a cooperação mútua por ato consensual.</w:t>
            </w:r>
          </w:p>
        </w:tc>
      </w:tr>
    </w:tbl>
    <w:bookmarkEnd w:id="168"/>
    <w:bookmarkStart w:id="169" w:name="Xd6f93fe99704df642829cd70210f2257c079bb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75, VII (representação do espólio)</w:t>
            </w:r>
          </w:p>
        </w:tc>
        <w:tc>
          <w:tcPr>
            <w:tcW w:type="dxa" w:w="1655"/>
          </w:tcPr>
          <w:p>
            <w:pPr>
              <w:pStyle w:val="Compact"/>
              <w:spacing w:line="276" w:lineRule="auto" w:before="40" w:after="40"/>
            </w:pPr>
            <w:r>
              <w:rPr>
                <w:rFonts w:ascii="Liberation Sans Narrow" w:hAnsi="Liberation Sans Narrow"/>
                <w:sz w:val="17"/>
              </w:rPr>
              <w:t xml:space="preserve">AREsp 2.670.058, Primeira Turma, relator Min. Gurgel de Faria, julgado em 22/10/2024, DJe de 11/11/2024</w:t>
            </w:r>
          </w:p>
        </w:tc>
        <w:tc>
          <w:tcPr>
            <w:tcW w:type="dxa" w:w="1905"/>
          </w:tcPr>
          <w:p>
            <w:pPr>
              <w:pStyle w:val="Compact"/>
              <w:spacing w:line="276" w:lineRule="auto" w:before="40" w:after="40"/>
            </w:pPr>
            <w:r>
              <w:rPr>
                <w:rFonts w:ascii="Liberation Sans Narrow" w:hAnsi="Liberation Sans Narrow"/>
                <w:sz w:val="17"/>
              </w:rPr>
              <w:t xml:space="preserve">O espólio é representado em juízo, ativa e passivamente, pelo inventariante e, na pendência da nomeação deste, pelo administrador provisório (arts. 75, VII, 613, 614 e 618, I).</w:t>
            </w:r>
          </w:p>
        </w:tc>
      </w:tr>
    </w:tbl>
    <w:bookmarkEnd w:id="169"/>
    <w:bookmarkStart w:id="170" w:name="art.-76"/>
    <w:p>
      <w:pPr>
        <w:pStyle w:val="Heading6"/>
        <w:pBdr>
          <w:left w:val="single" w:sz="36" w:space="4" w:color="2E75B6"/>
        </w:pBdr>
        <w:shd w:val="clear" w:color="auto" w:fill="E3EEF9"/>
        <w:spacing w:before="120" w:after="60"/>
        <w:ind w:left="85"/>
      </w:pPr>
      <w:r>
        <w:rPr>
          <w:i w:val="0"/>
          <w:color w:val="1F3A5F"/>
          <w:sz w:val="22"/>
        </w:rPr>
        <w:t xml:space="preserve">Art. 76</w:t>
      </w:r>
    </w:p>
    <w:p>
      <w:pPr>
        <w:pStyle w:val="FirstParagraph"/>
        <w:spacing w:after="60"/>
        <w:jc w:val="both"/>
      </w:pPr>
      <w:r>
        <w:rPr>
          <w:b/>
          <w:bCs/>
        </w:rPr>
        <w:t xml:space="preserve">Art. 76.</w:t>
      </w:r>
      <w:r>
        <w:t xml:space="preserve"> </w:t>
      </w:r>
      <w:r>
        <w:t xml:space="preserve">Verificada a incapacidade processual ou a irregularidade da representação da parte, o juiz suspenderá o processo e designará prazo razoável para que seja sanado o vício.</w:t>
      </w:r>
    </w:p>
    <w:p>
      <w:pPr>
        <w:pStyle w:val="BodyText"/>
        <w:spacing w:after="60"/>
        <w:jc w:val="both"/>
      </w:pPr>
      <w:r>
        <w:t xml:space="preserve">§ 1º Descumprida a determinação, caso o processo esteja na instância originária:</w:t>
      </w:r>
    </w:p>
    <w:p>
      <w:pPr>
        <w:pStyle w:val="BodyText"/>
        <w:spacing w:after="60"/>
        <w:jc w:val="both"/>
      </w:pPr>
      <w:r>
        <w:t xml:space="preserve">I - o processo será extinto, se a providência couber ao autor;</w:t>
      </w:r>
    </w:p>
    <w:p>
      <w:pPr>
        <w:pStyle w:val="BodyText"/>
        <w:spacing w:after="60"/>
        <w:jc w:val="both"/>
      </w:pPr>
      <w:r>
        <w:t xml:space="preserve">II - o réu será considerado revel, se a providência lhe couber;</w:t>
      </w:r>
    </w:p>
    <w:p>
      <w:pPr>
        <w:pStyle w:val="BodyText"/>
        <w:spacing w:after="60"/>
        <w:jc w:val="both"/>
      </w:pPr>
      <w:r>
        <w:t xml:space="preserve">III - o terceiro será considerado revel ou excluído do processo, dependendo do polo em que se encontre.</w:t>
      </w:r>
    </w:p>
    <w:p>
      <w:pPr>
        <w:pStyle w:val="BodyText"/>
        <w:spacing w:after="60"/>
        <w:jc w:val="both"/>
      </w:pPr>
      <w:r>
        <w:t xml:space="preserve">§ 2º Descumprida a determinação em fase recursal perante tribunal de justiça, tribunal regional federal ou tribunal superior, o relator:</w:t>
      </w:r>
    </w:p>
    <w:p>
      <w:pPr>
        <w:pStyle w:val="BodyText"/>
        <w:spacing w:after="60"/>
        <w:jc w:val="both"/>
      </w:pPr>
      <w:r>
        <w:t xml:space="preserve">I - não conhecerá do recurso, se a providência couber ao recorrente;</w:t>
      </w:r>
    </w:p>
    <w:p>
      <w:pPr>
        <w:pStyle w:val="BodyText"/>
        <w:spacing w:after="60"/>
        <w:jc w:val="both"/>
      </w:pPr>
      <w:r>
        <w:t xml:space="preserve">II - determinará o desentranhamento das contrarrazões, se a providência couber ao recorrido.</w:t>
      </w:r>
    </w:p>
    <w:bookmarkEnd w:id="170"/>
    <w:bookmarkStart w:id="171" w:name="X6a50f4cc5e0148dbb97fd32b7a33f6e25172e9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52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2º, I — juntada intempestiva de procuração</w:t>
            </w:r>
          </w:p>
        </w:tc>
        <w:tc>
          <w:tcPr>
            <w:tcW w:type="dxa" w:w="1655"/>
          </w:tcPr>
          <w:p>
            <w:pPr>
              <w:pStyle w:val="Compact"/>
              <w:spacing w:line="276" w:lineRule="auto" w:before="40" w:after="40"/>
            </w:pPr>
            <w:r>
              <w:rPr>
                <w:rFonts w:ascii="Liberation Sans Narrow" w:hAnsi="Liberation Sans Narrow"/>
                <w:sz w:val="17"/>
              </w:rPr>
              <w:t xml:space="preserve">AgRg no AREsp 3.132.410, Quinta Turma, relator Min. Joel Ilan Paciornik, julgado em 04/08/2026</w:t>
            </w:r>
          </w:p>
        </w:tc>
        <w:tc>
          <w:tcPr>
            <w:tcW w:type="dxa" w:w="2529"/>
          </w:tcPr>
          <w:p>
            <w:pPr>
              <w:pStyle w:val="Compact"/>
              <w:spacing w:line="276" w:lineRule="auto" w:before="40" w:after="40"/>
            </w:pPr>
            <w:r>
              <w:rPr>
                <w:rFonts w:ascii="Liberation Sans Narrow" w:hAnsi="Liberation Sans Narrow"/>
                <w:sz w:val="17"/>
              </w:rPr>
              <w:t xml:space="preserve">A ausência de procuração ou de cadeia completa de substabelecimento, não regularizada no prazo assinalado, impede o conhecimento do recurso (Súmula 115/STJ); a juntada posterior e intempestiva do instrumento não sana o vício.</w:t>
            </w:r>
          </w:p>
        </w:tc>
      </w:tr>
      <w:tr>
        <w:trPr>
          <w:cantSplit/>
        </w:trPr>
        <w:tc>
          <w:tcPr>
            <w:tcW w:type="dxa" w:w="1780"/>
          </w:tcPr>
          <w:p>
            <w:pPr>
              <w:pStyle w:val="Compact"/>
              <w:spacing w:line="276" w:lineRule="auto" w:before="40" w:after="40"/>
            </w:pPr>
            <w:r>
              <w:rPr>
                <w:rFonts w:ascii="Liberation Sans Narrow" w:hAnsi="Liberation Sans Narrow"/>
                <w:sz w:val="17"/>
              </w:rPr>
              <w:t xml:space="preserve">§ 2º, I — intimação para regularizar e preclusão</w:t>
            </w:r>
          </w:p>
        </w:tc>
        <w:tc>
          <w:tcPr>
            <w:tcW w:type="dxa" w:w="1655"/>
          </w:tcPr>
          <w:p>
            <w:pPr>
              <w:pStyle w:val="Compact"/>
              <w:spacing w:line="276" w:lineRule="auto" w:before="40" w:after="40"/>
            </w:pPr>
            <w:r>
              <w:rPr>
                <w:rFonts w:ascii="Liberation Sans Narrow" w:hAnsi="Liberation Sans Narrow"/>
                <w:sz w:val="17"/>
              </w:rPr>
              <w:t xml:space="preserve">AgInt no AREsp 3.110.344, Quinta Turma, relatora Min. Daniela Teixeira, julgado em 22/06/2026</w:t>
            </w:r>
          </w:p>
        </w:tc>
        <w:tc>
          <w:tcPr>
            <w:tcW w:type="dxa" w:w="2529"/>
          </w:tcPr>
          <w:p>
            <w:pPr>
              <w:pStyle w:val="Compact"/>
              <w:spacing w:line="276" w:lineRule="auto" w:before="40" w:after="40"/>
            </w:pPr>
            <w:r>
              <w:rPr>
                <w:rFonts w:ascii="Liberation Sans Narrow" w:hAnsi="Liberation Sans Narrow"/>
                <w:sz w:val="17"/>
              </w:rPr>
              <w:t xml:space="preserve">A intimação para regularizar a representação processual é oportunidade de saneamento do vício (arts. 76, § 2º, e 932, parágrafo único); não atendida no prazo, a preclusão temporal impede o conhecimento do recurso, pois o recurso interposto sem procuração é inexistente (Súmula 115/STJ).</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dever de saneamento e princípio da cooperação</w:t>
            </w:r>
          </w:p>
        </w:tc>
        <w:tc>
          <w:tcPr>
            <w:tcW w:type="dxa" w:w="1655"/>
          </w:tcPr>
          <w:p>
            <w:pPr>
              <w:pStyle w:val="Compact"/>
              <w:spacing w:line="276" w:lineRule="auto" w:before="40" w:after="40"/>
            </w:pPr>
            <w:r>
              <w:rPr>
                <w:rFonts w:ascii="Liberation Sans Narrow" w:hAnsi="Liberation Sans Narrow"/>
                <w:sz w:val="17"/>
              </w:rPr>
              <w:t xml:space="preserve">AREsp 2.974.466, Quarta Turma, relator Min. Raul Araújo, julgado em 11/05/2026, DJEN de 15/05/2026</w:t>
            </w:r>
          </w:p>
        </w:tc>
        <w:tc>
          <w:tcPr>
            <w:tcW w:type="dxa" w:w="2529"/>
          </w:tcPr>
          <w:p>
            <w:pPr>
              <w:pStyle w:val="Compact"/>
              <w:spacing w:line="276" w:lineRule="auto" w:before="40" w:after="40"/>
            </w:pPr>
            <w:r>
              <w:rPr>
                <w:rFonts w:ascii="Liberation Sans Narrow" w:hAnsi="Liberation Sans Narrow"/>
                <w:sz w:val="17"/>
              </w:rPr>
              <w:t xml:space="preserve">Constatada incapacidade processual ou irregularidade de representação, o relator deve suspender o processo e designar prazo razoável para o saneamento (art. 76), sendo o não conhecimento do recurso medida residual, cabível apenas diante do descumprimento de ordem expressa de regularização; o princípio da cooperação impõe ao julgador indicar com exatidão a representação a ser sanada.</w:t>
            </w:r>
          </w:p>
        </w:tc>
      </w:tr>
    </w:tbl>
    <w:bookmarkEnd w:id="171"/>
    <w:bookmarkEnd w:id="172"/>
    <w:bookmarkStart w:id="220" w:name="Xb1ba30e25192511e61d6ded5c2ce368cb41806f"/>
    <w:p>
      <w:pPr>
        <w:pStyle w:val="Heading4"/>
        <w:spacing w:before="80" w:after="40"/>
      </w:pPr>
      <w:r>
        <w:rPr>
          <w:smallCaps/>
          <w:color w:val="2E75B6"/>
        </w:rPr>
        <w:t xml:space="preserve">Capítulo II: dos deveres das partes e de seus procuradores (arts. 77 a 102)</w:t>
      </w:r>
    </w:p>
    <w:bookmarkStart w:id="176" w:name="seção-i-dos-deveres-arts.-77-a-78"/>
    <w:p>
      <w:pPr>
        <w:pStyle w:val="Heading5"/>
        <w:spacing w:before="60" w:after="20"/>
      </w:pPr>
      <w:r>
        <w:rPr>
          <w:i/>
          <w:color w:val="595959"/>
        </w:rPr>
        <w:t xml:space="preserve">Seção I: dos deveres (arts. 77 a 78)</w:t>
      </w:r>
    </w:p>
    <w:bookmarkStart w:id="173" w:name="art.-77"/>
    <w:p>
      <w:pPr>
        <w:pStyle w:val="Heading6"/>
        <w:pBdr>
          <w:left w:val="single" w:sz="36" w:space="4" w:color="2E75B6"/>
        </w:pBdr>
        <w:shd w:val="clear" w:color="auto" w:fill="E3EEF9"/>
        <w:spacing w:before="120" w:after="60"/>
        <w:ind w:left="85"/>
      </w:pPr>
      <w:r>
        <w:rPr>
          <w:i w:val="0"/>
          <w:color w:val="1F3A5F"/>
          <w:sz w:val="22"/>
        </w:rPr>
        <w:t xml:space="preserve">Art. 77</w:t>
      </w:r>
    </w:p>
    <w:p>
      <w:pPr>
        <w:pStyle w:val="FirstParagraph"/>
        <w:spacing w:after="60"/>
        <w:jc w:val="both"/>
      </w:pPr>
      <w:r>
        <w:rPr>
          <w:b/>
          <w:bCs/>
        </w:rPr>
        <w:t xml:space="preserve">Art. 77.</w:t>
      </w:r>
      <w:r>
        <w:t xml:space="preserve"> </w:t>
      </w:r>
      <w:r>
        <w:t xml:space="preserve">Além de outros previstos neste Código, são deveres das partes, de seus procuradores e de todos aqueles que de qualquer forma participem do processo:</w:t>
      </w:r>
    </w:p>
    <w:p>
      <w:pPr>
        <w:pStyle w:val="BodyText"/>
        <w:spacing w:after="60"/>
        <w:jc w:val="both"/>
      </w:pPr>
      <w:r>
        <w:t xml:space="preserve">I - expor os fatos em juízo conforme a verdade;</w:t>
      </w:r>
    </w:p>
    <w:p>
      <w:pPr>
        <w:pStyle w:val="BodyText"/>
        <w:spacing w:after="60"/>
        <w:jc w:val="both"/>
      </w:pPr>
      <w:r>
        <w:t xml:space="preserve">II - não formular pretensão ou de apresentar defesa quando cientes de que são destituídas de fundamento;</w:t>
      </w:r>
    </w:p>
    <w:p>
      <w:pPr>
        <w:pStyle w:val="BodyText"/>
        <w:spacing w:after="60"/>
        <w:jc w:val="both"/>
      </w:pPr>
      <w:r>
        <w:t xml:space="preserve">III - não produzir provas e não praticar atos inúteis ou desnecessários à declaração ou à defesa do direito;</w:t>
      </w:r>
    </w:p>
    <w:p>
      <w:pPr>
        <w:pStyle w:val="BodyText"/>
        <w:spacing w:after="60"/>
        <w:jc w:val="both"/>
      </w:pPr>
      <w:r>
        <w:t xml:space="preserve">IV - cumprir com exatidão as decisões jurisdicionais, de natureza provisória ou final, e não criar embaraços à sua efetivação;</w:t>
      </w:r>
    </w:p>
    <w:p>
      <w:pPr>
        <w:pStyle w:val="BodyText"/>
        <w:spacing w:after="60"/>
        <w:jc w:val="both"/>
      </w:pPr>
      <w:r>
        <w:t xml:space="preserve">V - declinar, no primeiro momento que lhes couber falar nos autos, o endereço residencial ou profissional onde receberão intimações, atualizando essa informação sempre que ocorrer qualquer modificação temporária ou definitiva;</w:t>
      </w:r>
    </w:p>
    <w:p>
      <w:pPr>
        <w:pStyle w:val="BodyText"/>
        <w:spacing w:after="60"/>
        <w:jc w:val="both"/>
      </w:pPr>
      <w:r>
        <w:t xml:space="preserve">VI - não praticar inovação ilegal no estado de fato de bem ou direito litigioso.</w:t>
      </w:r>
    </w:p>
    <w:p>
      <w:pPr>
        <w:pStyle w:val="BodyText"/>
        <w:spacing w:after="60"/>
        <w:jc w:val="both"/>
      </w:pPr>
      <w:r>
        <w:t xml:space="preserve">VII - informar e manter atualizados seus dados cadastrais perante os órgãos do Poder Judiciário e, no caso do § 6º do art. 246 deste Código, da Administração Tributária, para recebimento de citações e intimações. (Incluído pela Lei nº 14.195/2021)</w:t>
      </w:r>
    </w:p>
    <w:p>
      <w:pPr>
        <w:pStyle w:val="BodyText"/>
        <w:spacing w:after="60"/>
        <w:jc w:val="both"/>
      </w:pPr>
      <w:r>
        <w:t xml:space="preserve">§ 1º Nas hipóteses dos incisos IV e VI, o juiz advertirá qualquer das pessoas mencionadas no caput de que sua conduta poderá ser punida como ato atentatório à dignidade da justiça.</w:t>
      </w:r>
    </w:p>
    <w:p>
      <w:pPr>
        <w:pStyle w:val="BodyText"/>
        <w:spacing w:after="60"/>
        <w:jc w:val="both"/>
      </w:pPr>
      <w:r>
        <w:t xml:space="preserve">§ 2º A violação ao disposto nos incisos IV e VI constitui ato atentatório à dignidade da justiça, devendo o juiz, sem prejuízo das sanções criminais, civis e processuais cabíveis, aplicar ao responsável multa de até vinte por cento do valor da causa, de acordo com a gravidade da conduta.</w:t>
      </w:r>
    </w:p>
    <w:p>
      <w:pPr>
        <w:pStyle w:val="BodyText"/>
        <w:spacing w:after="60"/>
        <w:jc w:val="both"/>
      </w:pPr>
      <w:r>
        <w:t xml:space="preserve">§ 3º Não sendo paga no prazo a ser fixado pelo juiz, a multa prevista no § 2º será inscrita como dívida ativa da União ou do Estado após o trânsito em julgado da decisão que a fixou, e sua execução observará o procedimento da execução fiscal, revertendo-se aos fundos previstos no art. 97.</w:t>
      </w:r>
    </w:p>
    <w:p>
      <w:pPr>
        <w:pStyle w:val="BodyText"/>
        <w:spacing w:after="60"/>
        <w:jc w:val="both"/>
      </w:pPr>
      <w:r>
        <w:t xml:space="preserve">§ 4º A multa estabelecida no § 2º poderá ser fixada independentemente da incidência das previstas nos arts. 523, § 1º, e 536, § 1º.</w:t>
      </w:r>
    </w:p>
    <w:p>
      <w:pPr>
        <w:pStyle w:val="BodyText"/>
        <w:spacing w:after="60"/>
        <w:jc w:val="both"/>
      </w:pPr>
      <w:r>
        <w:t xml:space="preserve">§ 5º Quando o valor da causa for irrisório ou inestimável, a multa prevista no § 2º poderá ser fixada em até 10 (dez) vezes o valor do salário-mínimo.</w:t>
      </w:r>
    </w:p>
    <w:p>
      <w:pPr>
        <w:pStyle w:val="BodyText"/>
        <w:spacing w:after="60"/>
        <w:jc w:val="both"/>
      </w:pPr>
      <w:r>
        <w:t xml:space="preserve">§ 6º Aos advogados públicos ou privados e aos membros da Defensoria Pública e do Ministério Público não se aplica o disposto nos §§ 2º a 5º, devendo eventual responsabilidade disciplinar ser apurada pelo respectivo órgão de classe ou corregedoria, ao qual o juiz oficiará.</w:t>
      </w:r>
    </w:p>
    <w:p>
      <w:pPr>
        <w:pStyle w:val="BodyText"/>
        <w:spacing w:after="60"/>
        <w:jc w:val="both"/>
      </w:pPr>
      <w:r>
        <w:t xml:space="preserve">§ 7º Reconhecida violação ao disposto no inciso VI, o juiz determinará o restabelecimento do estado anterior, podendo, ainda, proibir a parte de falar nos autos até a purgação do atentado, sem prejuízo da aplicação do § 2º.</w:t>
      </w:r>
    </w:p>
    <w:p>
      <w:pPr>
        <w:pStyle w:val="BodyText"/>
        <w:spacing w:after="60"/>
        <w:jc w:val="both"/>
      </w:pPr>
      <w:r>
        <w:t xml:space="preserve">§ 8º O representante judicial da parte não pode ser compelido a cumprir decisão em seu lugar.</w:t>
      </w:r>
    </w:p>
    <w:bookmarkEnd w:id="173"/>
    <w:bookmarkStart w:id="174" w:name="Xb91541e134c04e2ba723333fc9eca5d90f04b6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77 e 80 (deveres das partes; litigância abusiva); art. 6º</w:t>
            </w:r>
          </w:p>
        </w:tc>
        <w:tc>
          <w:tcPr>
            <w:tcW w:type="dxa" w:w="1655"/>
          </w:tcPr>
          <w:p>
            <w:pPr>
              <w:pStyle w:val="Compact"/>
              <w:spacing w:line="276" w:lineRule="auto" w:before="40" w:after="40"/>
            </w:pPr>
            <w:r>
              <w:rPr>
                <w:rFonts w:ascii="Liberation Sans Narrow" w:hAnsi="Liberation Sans Narrow"/>
                <w:sz w:val="17"/>
              </w:rPr>
              <w:t xml:space="preserve">Tema Repetitivo 1198, REsp 2.021.665, Corte Especial, relator Min. Moura Ribeiro, julgado em 13/03/2025, DJEN de 11/06/2026</w:t>
            </w:r>
          </w:p>
        </w:tc>
        <w:tc>
          <w:tcPr>
            <w:tcW w:type="dxa" w:w="1905"/>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r>
        <w:trPr>
          <w:cantSplit/>
        </w:trPr>
        <w:tc>
          <w:tcPr>
            <w:tcW w:type="dxa" w:w="1655"/>
          </w:tcPr>
          <w:p>
            <w:pPr>
              <w:pStyle w:val="Compact"/>
              <w:spacing w:line="276" w:lineRule="auto" w:before="40" w:after="40"/>
            </w:pPr>
            <w:r>
              <w:rPr>
                <w:rFonts w:ascii="Liberation Sans Narrow" w:hAnsi="Liberation Sans Narrow"/>
                <w:sz w:val="17"/>
              </w:rPr>
              <w:t xml:space="preserve">Art. 77 (ato atentatório à dignidade da Justiça; elemento subjetivo)</w:t>
            </w:r>
          </w:p>
        </w:tc>
        <w:tc>
          <w:tcPr>
            <w:tcW w:type="dxa" w:w="1655"/>
          </w:tcPr>
          <w:p>
            <w:pPr>
              <w:pStyle w:val="Compact"/>
              <w:spacing w:line="276" w:lineRule="auto" w:before="40" w:after="40"/>
            </w:pPr>
            <w:r>
              <w:rPr>
                <w:rFonts w:ascii="Liberation Sans Narrow" w:hAnsi="Liberation Sans Narrow"/>
                <w:sz w:val="17"/>
              </w:rPr>
              <w:t xml:space="preserve">AgInt no AREsp 2.509.062, Quarta Turma, relator Min. Raul Araújo, julgado em 24/06/2024, DJe de 27/06/2024</w:t>
            </w:r>
          </w:p>
        </w:tc>
        <w:tc>
          <w:tcPr>
            <w:tcW w:type="dxa" w:w="1905"/>
          </w:tcPr>
          <w:p>
            <w:pPr>
              <w:pStyle w:val="Compact"/>
              <w:spacing w:line="276" w:lineRule="auto" w:before="40" w:after="40"/>
            </w:pPr>
            <w:r>
              <w:rPr>
                <w:rFonts w:ascii="Liberation Sans Narrow" w:hAnsi="Liberation Sans Narrow"/>
                <w:sz w:val="17"/>
              </w:rPr>
              <w:t xml:space="preserve">Para a multa por ato atentatório à dignidade da Justiça é preciso verificar o elemento subjetivo, isto é, o dolo ou a culpa grave do devedor, reconhecido pelas instâncias ordinárias; é insuficiente a mera inércia ou o silêncio da parte executada diante de ordem judicial.</w:t>
            </w:r>
          </w:p>
        </w:tc>
      </w:tr>
    </w:tbl>
    <w:bookmarkEnd w:id="174"/>
    <w:bookmarkStart w:id="175" w:name="art.-78"/>
    <w:p>
      <w:pPr>
        <w:pStyle w:val="Heading6"/>
        <w:pBdr>
          <w:left w:val="single" w:sz="36" w:space="4" w:color="2E75B6"/>
        </w:pBdr>
        <w:shd w:val="clear" w:color="auto" w:fill="E3EEF9"/>
        <w:spacing w:before="120" w:after="60"/>
        <w:ind w:left="85"/>
      </w:pPr>
      <w:r>
        <w:rPr>
          <w:i w:val="0"/>
          <w:color w:val="1F3A5F"/>
          <w:sz w:val="22"/>
        </w:rPr>
        <w:t xml:space="preserve">Art. 78</w:t>
      </w:r>
    </w:p>
    <w:p>
      <w:pPr>
        <w:pStyle w:val="FirstParagraph"/>
        <w:spacing w:after="60"/>
        <w:jc w:val="both"/>
      </w:pPr>
      <w:r>
        <w:rPr>
          <w:b/>
          <w:bCs/>
        </w:rPr>
        <w:t xml:space="preserve">Art. 78.</w:t>
      </w:r>
      <w:r>
        <w:t xml:space="preserve"> </w:t>
      </w:r>
      <w:r>
        <w:t xml:space="preserve">É vedado às partes, a seus procuradores, aos juízes, aos membros do Ministério Público e da Defensoria Pública e a qualquer pessoa que participe do processo empregar expressões ofensivas nos escritos apresentados.</w:t>
      </w:r>
    </w:p>
    <w:p>
      <w:pPr>
        <w:pStyle w:val="BodyText"/>
        <w:spacing w:after="60"/>
        <w:jc w:val="both"/>
      </w:pPr>
      <w:r>
        <w:t xml:space="preserve">§ 1º Quando expressões ou condutas ofensivas forem manifestadas oral ou presencialmente, o juiz advertirá o ofensor de que não as deve usar ou repetir, sob pena de lhe ser cassada a palavra.</w:t>
      </w:r>
    </w:p>
    <w:p>
      <w:pPr>
        <w:pStyle w:val="BodyText"/>
        <w:spacing w:after="60"/>
        <w:jc w:val="both"/>
      </w:pPr>
      <w:r>
        <w:t xml:space="preserve">§ 2º De ofício ou a requerimento do ofendido, o juiz determinará que as expressões ofensivas sejam riscadas e, a requerimento do ofendido, determinará a expedição de certidão com inteiro teor das expressões ofensivas e a colocará à disposição da parte interessada.</w:t>
      </w:r>
    </w:p>
    <w:bookmarkEnd w:id="175"/>
    <w:bookmarkEnd w:id="176"/>
    <w:bookmarkStart w:id="183" w:name="X09822791200c76f1a7444d1d785ed28b434cd35"/>
    <w:p>
      <w:pPr>
        <w:pStyle w:val="Heading5"/>
        <w:spacing w:before="60" w:after="20"/>
      </w:pPr>
      <w:r>
        <w:rPr>
          <w:i/>
          <w:color w:val="595959"/>
        </w:rPr>
        <w:t xml:space="preserve">Seção II: da responsabilidade das partes por dano processual (arts. 79 a 81)</w:t>
      </w:r>
    </w:p>
    <w:bookmarkStart w:id="177" w:name="art.-79"/>
    <w:p>
      <w:pPr>
        <w:pStyle w:val="Heading6"/>
        <w:pBdr>
          <w:left w:val="single" w:sz="36" w:space="4" w:color="2E75B6"/>
        </w:pBdr>
        <w:shd w:val="clear" w:color="auto" w:fill="E3EEF9"/>
        <w:spacing w:before="120" w:after="60"/>
        <w:ind w:left="85"/>
      </w:pPr>
      <w:r>
        <w:rPr>
          <w:i w:val="0"/>
          <w:color w:val="1F3A5F"/>
          <w:sz w:val="22"/>
        </w:rPr>
        <w:t xml:space="preserve">Art. 79</w:t>
      </w:r>
    </w:p>
    <w:p>
      <w:pPr>
        <w:pStyle w:val="FirstParagraph"/>
        <w:spacing w:after="60"/>
        <w:jc w:val="both"/>
      </w:pPr>
      <w:r>
        <w:rPr>
          <w:b/>
          <w:bCs/>
        </w:rPr>
        <w:t xml:space="preserve">Art. 79.</w:t>
      </w:r>
      <w:r>
        <w:t xml:space="preserve"> </w:t>
      </w:r>
      <w:r>
        <w:t xml:space="preserve">Responde por perdas e danos aquele que litigar de má-fé como autor, réu ou interveniente.</w:t>
      </w:r>
    </w:p>
    <w:bookmarkEnd w:id="177"/>
    <w:bookmarkStart w:id="178" w:name="Xac65d04d45d9003625d54ba18db3a68f79bce6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REsp 2.092.572, Terceira Turma, relator Min. Ricardo Villas Bôas Cueva, julgado em 09/03/2026, DJe de 12/03/2026</w:t>
            </w:r>
          </w:p>
        </w:tc>
        <w:tc>
          <w:tcPr>
            <w:tcW w:type="dxa" w:w="2030"/>
          </w:tcPr>
          <w:p>
            <w:pPr>
              <w:pStyle w:val="Compact"/>
              <w:spacing w:line="276" w:lineRule="auto" w:before="40" w:after="40"/>
            </w:pPr>
            <w:r>
              <w:rPr>
                <w:rFonts w:ascii="Liberation Sans Narrow" w:hAnsi="Liberation Sans Narrow"/>
                <w:sz w:val="17"/>
              </w:rPr>
              <w:t xml:space="preserve">A jurisprudência desta Corte firmou posicionamento no sentido de que somente as partes (autor, réu ou interveniente) podem praticar o ato que se repute de má-fé, a teor do disposto nos artigos 79 e 80 do Código de Processo Civil, de modo que os danos eventualmente causados pela conduta do advogado deverão ser apurados em ação própria. Trecho: “A jurisprudência desta Corte firmou posicionamento no sentido de que somente as partes (autor, réu ou interveniente) podem praticar o ato que se repute de má-fé, a teor do disposto nos artigos 79 e 80 do Código de Processo Civil, de modo que os danos eventualmente causados pela conduta do advogado deverão ser apurados em ação própria.”</w:t>
            </w:r>
          </w:p>
        </w:tc>
      </w:tr>
    </w:tbl>
    <w:bookmarkEnd w:id="178"/>
    <w:bookmarkStart w:id="179" w:name="art.-80"/>
    <w:p>
      <w:pPr>
        <w:pStyle w:val="Heading6"/>
        <w:pBdr>
          <w:left w:val="single" w:sz="36" w:space="4" w:color="2E75B6"/>
        </w:pBdr>
        <w:shd w:val="clear" w:color="auto" w:fill="E3EEF9"/>
        <w:spacing w:before="120" w:after="60"/>
        <w:ind w:left="85"/>
      </w:pPr>
      <w:r>
        <w:rPr>
          <w:i w:val="0"/>
          <w:color w:val="1F3A5F"/>
          <w:sz w:val="22"/>
        </w:rPr>
        <w:t xml:space="preserve">Art. 80</w:t>
      </w:r>
    </w:p>
    <w:p>
      <w:pPr>
        <w:pStyle w:val="FirstParagraph"/>
        <w:spacing w:after="60"/>
        <w:jc w:val="both"/>
      </w:pPr>
      <w:r>
        <w:rPr>
          <w:b/>
          <w:bCs/>
        </w:rPr>
        <w:t xml:space="preserve">Art. 80.</w:t>
      </w:r>
      <w:r>
        <w:t xml:space="preserve"> </w:t>
      </w:r>
      <w:r>
        <w:t xml:space="preserve">Considera-se litigante de má-fé aquele que:</w:t>
      </w:r>
    </w:p>
    <w:p>
      <w:pPr>
        <w:pStyle w:val="BodyText"/>
        <w:spacing w:after="60"/>
        <w:jc w:val="both"/>
      </w:pPr>
      <w:r>
        <w:t xml:space="preserve">I - deduzir pretensão ou defesa contra texto expresso de lei ou fato incontroverso;</w:t>
      </w:r>
    </w:p>
    <w:p>
      <w:pPr>
        <w:pStyle w:val="BodyText"/>
        <w:spacing w:after="60"/>
        <w:jc w:val="both"/>
      </w:pPr>
      <w:r>
        <w:t xml:space="preserve">II - alterar a verdade dos fatos;</w:t>
      </w:r>
    </w:p>
    <w:p>
      <w:pPr>
        <w:pStyle w:val="BodyText"/>
        <w:spacing w:after="60"/>
        <w:jc w:val="both"/>
      </w:pPr>
      <w:r>
        <w:t xml:space="preserve">III - usar do processo para conseguir objetivo ilegal;</w:t>
      </w:r>
    </w:p>
    <w:p>
      <w:pPr>
        <w:pStyle w:val="BodyText"/>
        <w:spacing w:after="60"/>
        <w:jc w:val="both"/>
      </w:pPr>
      <w:r>
        <w:t xml:space="preserve">IV - opuser resistência injustificada ao andamento do processo;</w:t>
      </w:r>
    </w:p>
    <w:p>
      <w:pPr>
        <w:pStyle w:val="BodyText"/>
        <w:spacing w:after="60"/>
        <w:jc w:val="both"/>
      </w:pPr>
      <w:r>
        <w:t xml:space="preserve">V - proceder de modo temerário em qualquer incidente ou ato do processo;</w:t>
      </w:r>
    </w:p>
    <w:p>
      <w:pPr>
        <w:pStyle w:val="BodyText"/>
        <w:spacing w:after="60"/>
        <w:jc w:val="both"/>
      </w:pPr>
      <w:r>
        <w:t xml:space="preserve">VI - provocar incidente manifestamente infundado;</w:t>
      </w:r>
    </w:p>
    <w:p>
      <w:pPr>
        <w:pStyle w:val="BodyText"/>
        <w:spacing w:after="60"/>
        <w:jc w:val="both"/>
      </w:pPr>
      <w:r>
        <w:t xml:space="preserve">VII - interpuser recurso com intuito manifestamente protelatório.</w:t>
      </w:r>
    </w:p>
    <w:bookmarkEnd w:id="179"/>
    <w:bookmarkStart w:id="180" w:name="X5d0c403cba36cd84ee10c9f099968fcacd8b85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80 (litigância de má-fé); arts. 6º e 77</w:t>
            </w:r>
          </w:p>
        </w:tc>
        <w:tc>
          <w:tcPr>
            <w:tcW w:type="dxa" w:w="1655"/>
          </w:tcPr>
          <w:p>
            <w:pPr>
              <w:pStyle w:val="Compact"/>
              <w:spacing w:line="276" w:lineRule="auto" w:before="40" w:after="40"/>
            </w:pPr>
            <w:r>
              <w:rPr>
                <w:rFonts w:ascii="Liberation Sans Narrow" w:hAnsi="Liberation Sans Narrow"/>
                <w:sz w:val="17"/>
              </w:rPr>
              <w:t xml:space="preserve">Tema Repetitivo 1198, REsp 2.021.665, Corte Especial, relator Min. Moura Ribeiro, julgado em 13/03/2025, DJEN de 11/06/2026</w:t>
            </w:r>
          </w:p>
        </w:tc>
        <w:tc>
          <w:tcPr>
            <w:tcW w:type="dxa" w:w="1905"/>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bl>
    <w:bookmarkEnd w:id="180"/>
    <w:bookmarkStart w:id="181" w:name="art.-81"/>
    <w:p>
      <w:pPr>
        <w:pStyle w:val="Heading6"/>
        <w:pBdr>
          <w:left w:val="single" w:sz="36" w:space="4" w:color="2E75B6"/>
        </w:pBdr>
        <w:shd w:val="clear" w:color="auto" w:fill="E3EEF9"/>
        <w:spacing w:before="120" w:after="60"/>
        <w:ind w:left="85"/>
      </w:pPr>
      <w:r>
        <w:rPr>
          <w:i w:val="0"/>
          <w:color w:val="1F3A5F"/>
          <w:sz w:val="22"/>
        </w:rPr>
        <w:t xml:space="preserve">Art. 81</w:t>
      </w:r>
    </w:p>
    <w:p>
      <w:pPr>
        <w:pStyle w:val="FirstParagraph"/>
        <w:spacing w:after="60"/>
        <w:jc w:val="both"/>
      </w:pPr>
      <w:r>
        <w:rPr>
          <w:b/>
          <w:bCs/>
        </w:rPr>
        <w:t xml:space="preserve">Art. 81.</w:t>
      </w:r>
      <w:r>
        <w:t xml:space="preserve"> </w:t>
      </w:r>
      <w:r>
        <w:t xml:space="preserve">De ofício ou a requerimento, o juiz condenará o litigante de má-fé a pagar multa, que deverá ser superior a um por cento e inferior a dez por cento do valor corrigido da causa, a indenizar a parte contrária pelos prejuízos que esta sofreu e a arcar com os honorários advocatícios e com todas as despesas que efetuou.</w:t>
      </w:r>
    </w:p>
    <w:p>
      <w:pPr>
        <w:pStyle w:val="BodyText"/>
        <w:spacing w:after="60"/>
        <w:jc w:val="both"/>
      </w:pPr>
      <w:r>
        <w:t xml:space="preserve">§ 1º Quando forem 2 (dois) ou mais os litigantes de má-fé, o juiz condenará cada um na proporção de seu respectivo interesse na causa ou solidariamente aqueles que se coligaram para lesar a parte contrária.</w:t>
      </w:r>
    </w:p>
    <w:p>
      <w:pPr>
        <w:pStyle w:val="BodyText"/>
        <w:spacing w:after="60"/>
        <w:jc w:val="both"/>
      </w:pPr>
      <w:r>
        <w:t xml:space="preserve">§ 2º Quando o valor da causa for irrisório ou inestimável, a multa poderá ser fixada em até 10 (dez) vezes o valor do salário-mínimo.</w:t>
      </w:r>
    </w:p>
    <w:p>
      <w:pPr>
        <w:pStyle w:val="BodyText"/>
        <w:spacing w:after="60"/>
        <w:jc w:val="both"/>
      </w:pPr>
      <w:r>
        <w:t xml:space="preserve">§ 3º O valor da indenização será fixado pelo juiz ou, caso não seja possível mensurá-lo, liquidado por arbitramento ou pelo procedimento comum, nos próprios autos.</w:t>
      </w:r>
    </w:p>
    <w:bookmarkEnd w:id="181"/>
    <w:bookmarkStart w:id="182" w:name="Xde8270000edb7a17ab4b31cb99fe22ad8375d8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81 (multa por litigância de má-fé; base de cálculo)</w:t>
            </w:r>
          </w:p>
        </w:tc>
        <w:tc>
          <w:tcPr>
            <w:tcW w:type="dxa" w:w="1655"/>
          </w:tcPr>
          <w:p>
            <w:pPr>
              <w:pStyle w:val="Compact"/>
              <w:spacing w:line="276" w:lineRule="auto" w:before="40" w:after="40"/>
            </w:pPr>
            <w:r>
              <w:rPr>
                <w:rFonts w:ascii="Liberation Sans Narrow" w:hAnsi="Liberation Sans Narrow"/>
                <w:sz w:val="17"/>
              </w:rPr>
              <w:t xml:space="preserve">AgInt no AREsp 2.989.688, Quarta Turma, relator Min. Raul Araújo, julgado em 08/06/2026, DJEN de 12/06/2026</w:t>
            </w:r>
          </w:p>
        </w:tc>
        <w:tc>
          <w:tcPr>
            <w:tcW w:type="dxa" w:w="1746"/>
          </w:tcPr>
          <w:p>
            <w:pPr>
              <w:pStyle w:val="Compact"/>
              <w:spacing w:line="276" w:lineRule="auto" w:before="40" w:after="40"/>
            </w:pPr>
            <w:r>
              <w:rPr>
                <w:rFonts w:ascii="Liberation Sans Narrow" w:hAnsi="Liberation Sans Narrow"/>
                <w:sz w:val="17"/>
              </w:rPr>
              <w:t xml:space="preserve">A multa por litigância de má-fé tem como base de cálculo o valor corrigido da causa. O julgamento monocrático é válido quando fundado em orientação consolidada da Corte (Súmula 568/STJ).</w:t>
            </w:r>
          </w:p>
        </w:tc>
      </w:tr>
    </w:tbl>
    <w:bookmarkEnd w:id="182"/>
    <w:bookmarkEnd w:id="183"/>
    <w:bookmarkStart w:id="209" w:name="Xf431f176df5c625a65b93e43f1801bb11b59151"/>
    <w:p>
      <w:pPr>
        <w:pStyle w:val="Heading5"/>
        <w:spacing w:before="60" w:after="20"/>
      </w:pPr>
      <w:r>
        <w:rPr>
          <w:i/>
          <w:color w:val="595959"/>
        </w:rPr>
        <w:t xml:space="preserve">Seção III: das despesas, dos honorários advocatícios e das multas (arts. 82 a 97)</w:t>
      </w:r>
    </w:p>
    <w:bookmarkStart w:id="184" w:name="art.-82"/>
    <w:p>
      <w:pPr>
        <w:pStyle w:val="Heading6"/>
        <w:pBdr>
          <w:left w:val="single" w:sz="36" w:space="4" w:color="2E75B6"/>
        </w:pBdr>
        <w:shd w:val="clear" w:color="auto" w:fill="E3EEF9"/>
        <w:spacing w:before="120" w:after="60"/>
        <w:ind w:left="85"/>
      </w:pPr>
      <w:r>
        <w:rPr>
          <w:i w:val="0"/>
          <w:color w:val="1F3A5F"/>
          <w:sz w:val="22"/>
        </w:rPr>
        <w:t xml:space="preserve">Art. 82</w:t>
      </w:r>
    </w:p>
    <w:p>
      <w:pPr>
        <w:pStyle w:val="FirstParagraph"/>
        <w:spacing w:after="60"/>
        <w:jc w:val="both"/>
      </w:pPr>
      <w:r>
        <w:rPr>
          <w:b/>
          <w:bCs/>
        </w:rPr>
        <w:t xml:space="preserve">Art. 82.</w:t>
      </w:r>
      <w:r>
        <w:t xml:space="preserve"> </w:t>
      </w:r>
      <w:r>
        <w:t xml:space="preserve">Salvo as disposições concernentes à gratuidade da justiça, incumbe às partes prover as despesas dos atos que realizarem ou requererem no processo, antecipando-lhes o pagamento, desde o início até a sentença final ou, na execução, até a plena satisfação do direito reconhecido no título.</w:t>
      </w:r>
    </w:p>
    <w:p>
      <w:pPr>
        <w:pStyle w:val="BodyText"/>
        <w:spacing w:after="60"/>
        <w:jc w:val="both"/>
      </w:pPr>
      <w:r>
        <w:t xml:space="preserve">§ 1º Incumbe ao autor adiantar as despesas relativas a ato cuja realização o juiz determinar de ofício ou a requerimento do Ministério Público, quando sua intervenção ocorrer como fiscal da ordem jurídica.</w:t>
      </w:r>
    </w:p>
    <w:p>
      <w:pPr>
        <w:pStyle w:val="BodyText"/>
        <w:spacing w:after="60"/>
        <w:jc w:val="both"/>
      </w:pPr>
      <w:r>
        <w:t xml:space="preserve">§ 2º A sentença condenará o vencido a pagar ao vencedor as despesas que antecipou.</w:t>
      </w:r>
    </w:p>
    <w:p>
      <w:pPr>
        <w:pStyle w:val="BodyText"/>
        <w:spacing w:after="60"/>
        <w:jc w:val="both"/>
      </w:pPr>
      <w:r>
        <w:t xml:space="preserve">§ 3º Nas ações de cobrança por qualquer procedimento, comum ou especial, bem como nas execuções ou cumprimentos de sentença de honorários advocatícios, o advogado ficará dispensado de adiantar o pagamento de custas processuais, e caberá ao réu ou executado suprir, ao final do processo, o seu pagamento, se tiver dado causa ao processo. (Incluído pela Lei nº 15.109/2025)</w:t>
      </w:r>
    </w:p>
    <w:bookmarkEnd w:id="184"/>
    <w:bookmarkStart w:id="185" w:name="art.-83"/>
    <w:p>
      <w:pPr>
        <w:pStyle w:val="Heading6"/>
        <w:pBdr>
          <w:left w:val="single" w:sz="36" w:space="4" w:color="2E75B6"/>
        </w:pBdr>
        <w:shd w:val="clear" w:color="auto" w:fill="E3EEF9"/>
        <w:spacing w:before="120" w:after="60"/>
        <w:ind w:left="85"/>
      </w:pPr>
      <w:r>
        <w:rPr>
          <w:i w:val="0"/>
          <w:color w:val="1F3A5F"/>
          <w:sz w:val="22"/>
        </w:rPr>
        <w:t xml:space="preserve">Art. 83</w:t>
      </w:r>
    </w:p>
    <w:p>
      <w:pPr>
        <w:pStyle w:val="FirstParagraph"/>
        <w:spacing w:after="60"/>
        <w:jc w:val="both"/>
      </w:pPr>
      <w:r>
        <w:rPr>
          <w:b/>
          <w:bCs/>
        </w:rPr>
        <w:t xml:space="preserve">Art. 83.</w:t>
      </w:r>
      <w:r>
        <w:t xml:space="preserve"> </w:t>
      </w:r>
      <w:r>
        <w:t xml:space="preserve">O autor, brasileiro ou estrangeiro, que residir fora do Brasil ou deixar de residir no país ao longo da tramitação de processo prestará caução suficiente ao pagamento das custas e dos honorários de advogado da parte contrária nas ações que propuser, se não tiver no Brasil bens imóveis que lhes assegurem o pagamento.</w:t>
      </w:r>
    </w:p>
    <w:p>
      <w:pPr>
        <w:pStyle w:val="BodyText"/>
        <w:spacing w:after="60"/>
        <w:jc w:val="both"/>
      </w:pPr>
      <w:r>
        <w:t xml:space="preserve">§ 1º Não se exigirá a caução de que trata o caput:</w:t>
      </w:r>
    </w:p>
    <w:p>
      <w:pPr>
        <w:pStyle w:val="BodyText"/>
        <w:spacing w:after="60"/>
        <w:jc w:val="both"/>
      </w:pPr>
      <w:r>
        <w:t xml:space="preserve">I - quando houver dispensa prevista em acordo ou tratado internacional de que o Brasil faz parte;</w:t>
      </w:r>
    </w:p>
    <w:p>
      <w:pPr>
        <w:pStyle w:val="BodyText"/>
        <w:spacing w:after="60"/>
        <w:jc w:val="both"/>
      </w:pPr>
      <w:r>
        <w:t xml:space="preserve">II - na execução fundada em título extrajudicial e no cumprimento de sentença;</w:t>
      </w:r>
    </w:p>
    <w:p>
      <w:pPr>
        <w:pStyle w:val="BodyText"/>
        <w:spacing w:after="60"/>
        <w:jc w:val="both"/>
      </w:pPr>
      <w:r>
        <w:t xml:space="preserve">III - na reconvenção.</w:t>
      </w:r>
    </w:p>
    <w:p>
      <w:pPr>
        <w:pStyle w:val="BodyText"/>
        <w:spacing w:after="60"/>
        <w:jc w:val="both"/>
      </w:pPr>
      <w:r>
        <w:t xml:space="preserve">§ 2º Verificando-se no trâmite do processo que se desfalcou a garantia, poderá o interessado exigir reforço da caução, justificando seu pedido com a indicação da depreciação do bem dado em garantia e a importância do reforço que pretende obter.</w:t>
      </w:r>
    </w:p>
    <w:bookmarkEnd w:id="185"/>
    <w:bookmarkStart w:id="186" w:name="Xb85302b0d31121bfe61a6ba8b368f6fcfe80b4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83 (caução do autor não residente no Brasil)</w:t>
            </w:r>
          </w:p>
        </w:tc>
        <w:tc>
          <w:tcPr>
            <w:tcW w:type="dxa" w:w="1655"/>
          </w:tcPr>
          <w:p>
            <w:pPr>
              <w:pStyle w:val="Compact"/>
              <w:spacing w:line="276" w:lineRule="auto" w:before="40" w:after="40"/>
            </w:pPr>
            <w:r>
              <w:rPr>
                <w:rFonts w:ascii="Liberation Sans Narrow" w:hAnsi="Liberation Sans Narrow"/>
                <w:sz w:val="17"/>
              </w:rPr>
              <w:t xml:space="preserve">REsp 1.991.994, Quarta Turma, relator Min. Raul Araújo, julgado em 07/06/2022, DJe de 20/06/2022</w:t>
            </w:r>
          </w:p>
        </w:tc>
        <w:tc>
          <w:tcPr>
            <w:tcW w:type="dxa" w:w="1780"/>
          </w:tcPr>
          <w:p>
            <w:pPr>
              <w:pStyle w:val="Compact"/>
              <w:spacing w:line="276" w:lineRule="auto" w:before="40" w:after="40"/>
            </w:pPr>
            <w:r>
              <w:rPr>
                <w:rFonts w:ascii="Liberation Sans Narrow" w:hAnsi="Liberation Sans Narrow"/>
                <w:sz w:val="17"/>
              </w:rPr>
              <w:t xml:space="preserve">O autor que não residir no Brasil presta caução suficiente às custas e aos honorários da parte contrária, se não tiver imóveis no Brasil que assegurem o pagamento de eventual sucumbência. A exigência vale tanto para o autor brasileiro quanto para o estrangeiro, desde que atendidas essas condições.</w:t>
            </w:r>
          </w:p>
        </w:tc>
      </w:tr>
    </w:tbl>
    <w:bookmarkEnd w:id="186"/>
    <w:bookmarkStart w:id="187" w:name="art.-84"/>
    <w:p>
      <w:pPr>
        <w:pStyle w:val="Heading6"/>
        <w:pBdr>
          <w:left w:val="single" w:sz="36" w:space="4" w:color="2E75B6"/>
        </w:pBdr>
        <w:shd w:val="clear" w:color="auto" w:fill="E3EEF9"/>
        <w:spacing w:before="120" w:after="60"/>
        <w:ind w:left="85"/>
      </w:pPr>
      <w:r>
        <w:rPr>
          <w:i w:val="0"/>
          <w:color w:val="1F3A5F"/>
          <w:sz w:val="22"/>
        </w:rPr>
        <w:t xml:space="preserve">Art. 84</w:t>
      </w:r>
    </w:p>
    <w:p>
      <w:pPr>
        <w:pStyle w:val="FirstParagraph"/>
        <w:spacing w:after="60"/>
        <w:jc w:val="both"/>
      </w:pPr>
      <w:r>
        <w:rPr>
          <w:b/>
          <w:bCs/>
        </w:rPr>
        <w:t xml:space="preserve">Art. 84.</w:t>
      </w:r>
      <w:r>
        <w:t xml:space="preserve"> </w:t>
      </w:r>
      <w:r>
        <w:t xml:space="preserve">As despesas abrangem as custas dos atos do processo, a indenização de viagem, a remuneração do assistente técnico e a diária de testemunha.</w:t>
      </w:r>
    </w:p>
    <w:bookmarkEnd w:id="187"/>
    <w:bookmarkStart w:id="188" w:name="Xece7e381d510bb5ba8beb04cf2476e8390fa24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despesas estritamente processuais</w:t>
            </w:r>
          </w:p>
        </w:tc>
        <w:tc>
          <w:tcPr>
            <w:tcW w:type="dxa" w:w="1531"/>
          </w:tcPr>
          <w:p>
            <w:pPr>
              <w:pStyle w:val="Compact"/>
              <w:spacing w:line="276" w:lineRule="auto" w:before="40" w:after="40"/>
            </w:pPr>
            <w:r>
              <w:rPr>
                <w:rFonts w:ascii="Liberation Sans Narrow" w:hAnsi="Liberation Sans Narrow"/>
                <w:sz w:val="17"/>
              </w:rPr>
              <w:t xml:space="preserve">REsp 2.120.455, Quarta Turma, relator Min. Antonio Carlos Ferreira, julgado em 11/05/2026</w:t>
            </w:r>
          </w:p>
        </w:tc>
        <w:tc>
          <w:tcPr>
            <w:tcW w:type="dxa" w:w="1905"/>
          </w:tcPr>
          <w:p>
            <w:pPr>
              <w:pStyle w:val="Compact"/>
              <w:spacing w:line="276" w:lineRule="auto" w:before="40" w:after="40"/>
            </w:pPr>
            <w:r>
              <w:rPr>
                <w:rFonts w:ascii="Liberation Sans Narrow" w:hAnsi="Liberation Sans Narrow"/>
                <w:sz w:val="17"/>
              </w:rPr>
              <w:t xml:space="preserve">Os arts. 84 e 95 restringem o dever de ressarcimento do vencido às despesas estritamente processuais — custas dos atos processuais, indenização de viagem, remuneração do assistente técnico e diária de testemunha —, que não se confundem com honorários contratuais nem com a remuneração de profissional contratado pela parte.</w:t>
            </w:r>
          </w:p>
        </w:tc>
      </w:tr>
    </w:tbl>
    <w:bookmarkEnd w:id="188"/>
    <w:bookmarkStart w:id="189" w:name="art.-85"/>
    <w:p>
      <w:pPr>
        <w:pStyle w:val="Heading6"/>
        <w:pBdr>
          <w:left w:val="single" w:sz="36" w:space="4" w:color="2E75B6"/>
        </w:pBdr>
        <w:shd w:val="clear" w:color="auto" w:fill="E3EEF9"/>
        <w:spacing w:before="120" w:after="60"/>
        <w:ind w:left="85"/>
      </w:pPr>
      <w:r>
        <w:rPr>
          <w:i w:val="0"/>
          <w:color w:val="1F3A5F"/>
          <w:sz w:val="22"/>
        </w:rPr>
        <w:t xml:space="preserve">Art. 85</w:t>
      </w:r>
    </w:p>
    <w:p>
      <w:pPr>
        <w:pStyle w:val="FirstParagraph"/>
        <w:spacing w:after="60"/>
        <w:jc w:val="both"/>
      </w:pPr>
      <w:r>
        <w:rPr>
          <w:b/>
          <w:bCs/>
        </w:rPr>
        <w:t xml:space="preserve">Art. 85.</w:t>
      </w:r>
      <w:r>
        <w:t xml:space="preserve"> </w:t>
      </w:r>
      <w:r>
        <w:t xml:space="preserve">A sentença condenará o vencido a pagar honorários ao advogado do vencedor.</w:t>
      </w:r>
    </w:p>
    <w:p>
      <w:pPr>
        <w:pStyle w:val="BodyText"/>
        <w:spacing w:after="60"/>
        <w:jc w:val="both"/>
      </w:pPr>
      <w:r>
        <w:t xml:space="preserve">§ 1º São devidos honorários advocatícios na reconvenção, no cumprimento de sentença, provisório ou definitivo, na execução, resistida ou não, e nos recursos interpostos, cumulativamente.</w:t>
      </w:r>
    </w:p>
    <w:p>
      <w:pPr>
        <w:pStyle w:val="BodyText"/>
        <w:spacing w:after="60"/>
        <w:jc w:val="both"/>
      </w:pPr>
      <w:r>
        <w:t xml:space="preserve">§ 2º Os honorários serão fixados entre o mínimo de dez e o máximo de vinte por cento sobre o valor da condenação, do proveito econômico obtido ou, não sendo possível mensurá-lo, sobre o valor atualizado da causa, atendidos:</w:t>
      </w:r>
    </w:p>
    <w:p>
      <w:pPr>
        <w:pStyle w:val="BodyText"/>
        <w:spacing w:after="60"/>
        <w:jc w:val="both"/>
      </w:pPr>
      <w:r>
        <w:t xml:space="preserve">I - o grau de zelo do profissional;</w:t>
      </w:r>
    </w:p>
    <w:p>
      <w:pPr>
        <w:pStyle w:val="BodyText"/>
        <w:spacing w:after="60"/>
        <w:jc w:val="both"/>
      </w:pPr>
      <w:r>
        <w:t xml:space="preserve">II - o lugar de prestação do serviço;</w:t>
      </w:r>
    </w:p>
    <w:p>
      <w:pPr>
        <w:pStyle w:val="BodyText"/>
        <w:spacing w:after="60"/>
        <w:jc w:val="both"/>
      </w:pPr>
      <w:r>
        <w:t xml:space="preserve">III - a natureza e a importância da causa;</w:t>
      </w:r>
    </w:p>
    <w:p>
      <w:pPr>
        <w:pStyle w:val="BodyText"/>
        <w:spacing w:after="60"/>
        <w:jc w:val="both"/>
      </w:pPr>
      <w:r>
        <w:t xml:space="preserve">IV - o trabalho realizado pelo advogado e o tempo exigido para o seu serviço.</w:t>
      </w:r>
    </w:p>
    <w:p>
      <w:pPr>
        <w:pStyle w:val="BodyText"/>
        <w:spacing w:after="60"/>
        <w:jc w:val="both"/>
      </w:pPr>
      <w:r>
        <w:t xml:space="preserve">§ 3º Nas causas em que a Fazenda Pública for parte, a fixação dos honorários observará os critérios estabelecidos nos incisos I a IV do § 2º e os seguintes percentuais:</w:t>
      </w:r>
    </w:p>
    <w:p>
      <w:pPr>
        <w:pStyle w:val="BodyText"/>
        <w:spacing w:after="60"/>
        <w:jc w:val="both"/>
      </w:pPr>
      <w:r>
        <w:t xml:space="preserve">I - mínimo de dez e máximo de vinte por cento sobre o valor da condenação ou do proveito econômico obtido até 200 (duzentos) salários-mínimos;</w:t>
      </w:r>
    </w:p>
    <w:p>
      <w:pPr>
        <w:pStyle w:val="BodyText"/>
        <w:spacing w:after="60"/>
        <w:jc w:val="both"/>
      </w:pPr>
      <w:r>
        <w:t xml:space="preserve">II - mínimo de oito e máximo de dez por cento sobre o valor da condenação ou do proveito econômico obtido acima de 200 (duzentos) salários-mínimos até 2.000 (dois mil) salários-mínimos;</w:t>
      </w:r>
    </w:p>
    <w:p>
      <w:pPr>
        <w:pStyle w:val="BodyText"/>
        <w:spacing w:after="60"/>
        <w:jc w:val="both"/>
      </w:pPr>
      <w:r>
        <w:t xml:space="preserve">III - mínimo de cinco e máximo de oito por cento sobre o valor da condenação ou do proveito econômico obtido acima de 2.000 (dois mil) salários-mínimos até 20.000 (vinte mil) salários-mínimos;</w:t>
      </w:r>
    </w:p>
    <w:p>
      <w:pPr>
        <w:pStyle w:val="BodyText"/>
        <w:spacing w:after="60"/>
        <w:jc w:val="both"/>
      </w:pPr>
      <w:r>
        <w:t xml:space="preserve">IV - mínimo de três e máximo de cinco por cento sobre o valor da condenação ou do proveito econômico obtido acima de 20.000 (vinte mil) salários-mínimos até 100.000 (cem mil) salários-mínimos;</w:t>
      </w:r>
    </w:p>
    <w:p>
      <w:pPr>
        <w:pStyle w:val="BodyText"/>
        <w:spacing w:after="60"/>
        <w:jc w:val="both"/>
      </w:pPr>
      <w:r>
        <w:t xml:space="preserve">V - mínimo de um e máximo de três por cento sobre o valor da condenação ou do proveito econômico obtido acima de 100.000 (cem mil) salários-mínimos.</w:t>
      </w:r>
    </w:p>
    <w:p>
      <w:pPr>
        <w:pStyle w:val="BodyText"/>
        <w:spacing w:after="60"/>
        <w:jc w:val="both"/>
      </w:pPr>
      <w:r>
        <w:t xml:space="preserve">§ 4º Em qualquer das hipóteses do § 3º:</w:t>
      </w:r>
    </w:p>
    <w:p>
      <w:pPr>
        <w:pStyle w:val="BodyText"/>
        <w:spacing w:after="60"/>
        <w:jc w:val="both"/>
      </w:pPr>
      <w:r>
        <w:t xml:space="preserve">I - os percentuais previstos nos incisos I a V devem ser aplicados desde logo, quando for líquida a sentença;</w:t>
      </w:r>
    </w:p>
    <w:p>
      <w:pPr>
        <w:pStyle w:val="BodyText"/>
        <w:spacing w:after="60"/>
        <w:jc w:val="both"/>
      </w:pPr>
      <w:r>
        <w:t xml:space="preserve">II - não sendo líquida a sentença, a definição do percentual, nos termos previstos nos incisos I a V, somente ocorrerá quando liquidado o julgado;</w:t>
      </w:r>
    </w:p>
    <w:p>
      <w:pPr>
        <w:pStyle w:val="BodyText"/>
        <w:spacing w:after="60"/>
        <w:jc w:val="both"/>
      </w:pPr>
      <w:r>
        <w:t xml:space="preserve">III - não havendo condenação principal ou não sendo possível mensurar o proveito econômico obtido, a condenação em honorários dar-se-á sobre o valor atualizado da causa;</w:t>
      </w:r>
    </w:p>
    <w:p>
      <w:pPr>
        <w:pStyle w:val="BodyText"/>
        <w:spacing w:after="60"/>
        <w:jc w:val="both"/>
      </w:pPr>
      <w:r>
        <w:t xml:space="preserve">IV - será considerado o salário-mínimo vigente quando prolatada sentença líquida ou o que estiver em vigor na data da decisão de liquidação.</w:t>
      </w:r>
    </w:p>
    <w:p>
      <w:pPr>
        <w:pStyle w:val="BodyText"/>
        <w:spacing w:after="60"/>
        <w:jc w:val="both"/>
      </w:pPr>
      <w:r>
        <w:t xml:space="preserve">§ 5º Quando, conforme o caso, a condenação contra a Fazenda Pública ou o benefício econômico obtido pelo vencedor ou o valor da causa for superior ao valor previsto no inciso I do § 3º, a fixação do percentual de honorários deve observar a faixa inicial e, naquilo que a exceder, a faixa subsequente, e assim sucessivamente.</w:t>
      </w:r>
    </w:p>
    <w:p>
      <w:pPr>
        <w:pStyle w:val="BodyText"/>
        <w:spacing w:after="60"/>
        <w:jc w:val="both"/>
      </w:pPr>
      <w:r>
        <w:t xml:space="preserve">§ 6º Os limites e critérios previstos nos §§ 2º e 3º aplicam-se independentemente de qual seja o conteúdo da decisão, inclusive aos casos de improcedência ou de sentença sem resolução de mérito.</w:t>
      </w:r>
    </w:p>
    <w:p>
      <w:pPr>
        <w:pStyle w:val="BodyText"/>
        <w:spacing w:after="60"/>
        <w:jc w:val="both"/>
      </w:pPr>
      <w:r>
        <w:t xml:space="preserve">§ 6º-A. Quando o valor da condenação ou do proveito econômico obtido ou o valor atualizado da causa for líquido ou liquidável, para fins de fixação dos honorários advocatícios, nos termos dos §§ 2º e 3º, é proibida a apreciação equitativa, salvo nas hipóteses expressamente previstas no § 8º deste artigo. (Incluído pela Lei nº 14.365/2022)</w:t>
      </w:r>
    </w:p>
    <w:p>
      <w:pPr>
        <w:pStyle w:val="BodyText"/>
        <w:spacing w:after="60"/>
        <w:jc w:val="both"/>
      </w:pPr>
      <w:r>
        <w:t xml:space="preserve">§ 7º Não serão devidos honorários no cumprimento de sentença contra a Fazenda Pública que enseje expedição de precatório, desde que não tenha sido impugnada.</w:t>
      </w:r>
    </w:p>
    <w:p>
      <w:pPr>
        <w:pStyle w:val="BodyText"/>
        <w:spacing w:after="60"/>
        <w:jc w:val="both"/>
      </w:pPr>
      <w:r>
        <w:t xml:space="preserve">§ 8º Nas causas em que for inestimável ou irrisório o proveito econômico ou, ainda, quando o valor da causa for muito baixo, o juiz fixará o valor dos honorários por apreciação equitativa, observando o disposto nos incisos do § 2º.</w:t>
      </w:r>
    </w:p>
    <w:p>
      <w:pPr>
        <w:pStyle w:val="BodyText"/>
        <w:spacing w:after="60"/>
        <w:jc w:val="both"/>
      </w:pPr>
      <w:r>
        <w:t xml:space="preserve">§ 8º-A. Na hipótese do § 8º deste artigo, para fins de fixação equitativa de honorários sucumbenciais, o juiz deverá observar os valores recomendados pelo Conselho Seccional da Ordem dos Advogados do Brasil a título de honorários advocatícios ou o limite mínimo de 10% (dez por cento) estabelecido no § 2º deste artigo, aplicando-se o que for maior. (Incluído pela Lei nº 14.365/2022)</w:t>
      </w:r>
    </w:p>
    <w:p>
      <w:pPr>
        <w:pStyle w:val="BodyText"/>
        <w:spacing w:after="60"/>
        <w:jc w:val="both"/>
      </w:pPr>
      <w:r>
        <w:t xml:space="preserve">§ 9º Na ação de indenização por ato ilícito contra pessoa, o percentual de honorários incidirá sobre a soma das prestações vencidas acrescida de 12 (doze) prestações vincendas.</w:t>
      </w:r>
    </w:p>
    <w:p>
      <w:pPr>
        <w:pStyle w:val="BodyText"/>
        <w:spacing w:after="60"/>
        <w:jc w:val="both"/>
      </w:pPr>
      <w:r>
        <w:t xml:space="preserve">§ 10. Nos casos de perda do objeto, os honorários serão devidos por quem deu causa ao processo.</w:t>
      </w:r>
    </w:p>
    <w:p>
      <w:pPr>
        <w:pStyle w:val="BodyText"/>
        <w:spacing w:after="60"/>
        <w:jc w:val="both"/>
      </w:pPr>
      <w:r>
        <w:t xml:space="preserve">§ 11. O tribunal, ao julgar recurso, majorará os honorários fixados anteriormente levando em conta o trabalho adicional realizado em grau recursal, observando, conforme o caso, o disposto nos §§ 2º a 6º, sendo vedado ao tribunal, no cômputo geral da fixação de honorários devidos ao advogado do vencedor, ultrapassar os respectivos limites estabelecidos nos §§ 2º e 3º para a fase de conhecimento.</w:t>
      </w:r>
    </w:p>
    <w:p>
      <w:pPr>
        <w:pStyle w:val="BodyText"/>
        <w:spacing w:after="60"/>
        <w:jc w:val="both"/>
      </w:pPr>
      <w:r>
        <w:t xml:space="preserve">§ 12. Os honorários referidos no § 11 são cumuláveis com multas e outras sanções processuais, inclusive as previstas no art. 77.</w:t>
      </w:r>
    </w:p>
    <w:p>
      <w:pPr>
        <w:pStyle w:val="BodyText"/>
        <w:spacing w:after="60"/>
        <w:jc w:val="both"/>
      </w:pPr>
      <w:r>
        <w:t xml:space="preserve">§ 13. As verbas de sucumbência arbitradas em embargos à execução rejeitados ou julgados improcedentes e em fase de cumprimento de sentença serão acrescidas no valor do débito principal, para todos os efeitos legais.</w:t>
      </w:r>
    </w:p>
    <w:p>
      <w:pPr>
        <w:pStyle w:val="BodyText"/>
        <w:spacing w:after="60"/>
        <w:jc w:val="both"/>
      </w:pPr>
      <w:r>
        <w:t xml:space="preserve">§ 14. Os honorários constituem direito do advogado e têm natureza alimentar, com os mesmos privilégios dos créditos oriundos da legislação do trabalho, sendo vedada a compensação em caso de sucumbência parcial.</w:t>
      </w:r>
    </w:p>
    <w:p>
      <w:pPr>
        <w:pStyle w:val="BodyText"/>
        <w:spacing w:after="60"/>
        <w:jc w:val="both"/>
      </w:pPr>
      <w:r>
        <w:t xml:space="preserve">§ 15. O advogado pode requerer que o pagamento dos honorários que lhe caibam seja efetuado em favor da sociedade de advogados que integra na qualidade de sócio, aplicando-se à hipótese o disposto no § 14.</w:t>
      </w:r>
    </w:p>
    <w:p>
      <w:pPr>
        <w:pStyle w:val="BodyText"/>
        <w:spacing w:after="60"/>
        <w:jc w:val="both"/>
      </w:pPr>
      <w:r>
        <w:t xml:space="preserve">§ 16. Quando os honorários forem fixados em quantia certa, os juros moratórios incidirão a partir da data do trânsito em julgado da decisão.</w:t>
      </w:r>
    </w:p>
    <w:p>
      <w:pPr>
        <w:pStyle w:val="BodyText"/>
        <w:spacing w:after="60"/>
        <w:jc w:val="both"/>
      </w:pPr>
      <w:r>
        <w:t xml:space="preserve">§ 17. Os honorários serão devidos quando o advogado atuar em causa própria.</w:t>
      </w:r>
    </w:p>
    <w:p>
      <w:pPr>
        <w:pStyle w:val="BodyText"/>
        <w:spacing w:after="60"/>
        <w:jc w:val="both"/>
      </w:pPr>
      <w:r>
        <w:t xml:space="preserve">§ 18. Caso a decisão transitada em julgado seja omissa quanto ao direito aos honorários ou ao seu valor, é cabível ação autônoma para sua definição e cobrança.</w:t>
      </w:r>
    </w:p>
    <w:p>
      <w:pPr>
        <w:pStyle w:val="BodyText"/>
        <w:spacing w:after="60"/>
        <w:jc w:val="both"/>
      </w:pPr>
      <w:r>
        <w:t xml:space="preserve">§ 19. Os advogados públicos perceberão honorários de sucumbência, nos termos da lei.</w:t>
      </w:r>
    </w:p>
    <w:p>
      <w:pPr>
        <w:pStyle w:val="BodyText"/>
        <w:spacing w:after="60"/>
        <w:jc w:val="both"/>
      </w:pPr>
      <w:r>
        <w:t xml:space="preserve">§ 20. O disposto nos §§ 2º, 3º, 4º, 5º, 6º, 6º-A, 8º, 8º-A, 9º e 10 deste artigo aplica-se aos honorários fixados por arbitramento judicial. (Incluído pela Lei nº 14.365/2022)</w:t>
      </w:r>
    </w:p>
    <w:bookmarkEnd w:id="189"/>
    <w:bookmarkStart w:id="190" w:name="X580b4e9409e796ef3acec8ba07cf6ad43e7d209"/>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227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19 (honorários de procuradores; benefício fiscal estadual)</w:t>
            </w:r>
          </w:p>
        </w:tc>
        <w:tc>
          <w:tcPr>
            <w:tcW w:type="dxa" w:w="1780"/>
          </w:tcPr>
          <w:p>
            <w:pPr>
              <w:pStyle w:val="Compact"/>
              <w:spacing w:line="276" w:lineRule="auto" w:before="40" w:after="40"/>
            </w:pPr>
            <w:r>
              <w:rPr>
                <w:rFonts w:ascii="Liberation Sans Narrow" w:hAnsi="Liberation Sans Narrow"/>
                <w:sz w:val="17"/>
              </w:rPr>
              <w:t xml:space="preserve">ADI 7014, Tribunal Pleno, relator Min. Edson Fachin, sessão virtual de 18 a 25/11/2022</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inconstitucional o § 2º do art. 1º da Lei 20.634/2021 do Estado do Paraná, que concedia desconto de 85% sobre honorários de sucumbência em programa de parcelamento de débitos. Os honorários podem compor a remuneração de carreiras públicas e sujeitam-se ao teto; o Estado não pode transigir nem conceder benefício fiscal sobre parcela autônoma da remuneração de seus procuradores. Decisão unânime.</w:t>
            </w:r>
          </w:p>
        </w:tc>
      </w:tr>
      <w:tr>
        <w:trPr/>
        <w:tc>
          <w:tcPr>
            <w:tcW w:type="dxa" w:w="1905"/>
          </w:tcPr>
          <w:p>
            <w:pPr>
              <w:pStyle w:val="Compact"/>
              <w:spacing w:line="276" w:lineRule="auto" w:before="40" w:after="40"/>
            </w:pPr>
            <w:r>
              <w:rPr>
                <w:rFonts w:ascii="Liberation Sans Narrow" w:hAnsi="Liberation Sans Narrow"/>
                <w:sz w:val="17"/>
              </w:rPr>
              <w:t xml:space="preserve">Art. 85, § 19 (honorários de sucumbência dos advogados públicos)</w:t>
            </w:r>
          </w:p>
        </w:tc>
        <w:tc>
          <w:tcPr>
            <w:tcW w:type="dxa" w:w="1780"/>
          </w:tcPr>
          <w:p>
            <w:pPr>
              <w:pStyle w:val="Compact"/>
              <w:spacing w:line="276" w:lineRule="auto" w:before="40" w:after="40"/>
            </w:pPr>
            <w:r>
              <w:rPr>
                <w:rFonts w:ascii="Liberation Sans Narrow" w:hAnsi="Liberation Sans Narrow"/>
                <w:sz w:val="17"/>
              </w:rPr>
              <w:t xml:space="preserve">ADI 6159, Tribunal Pleno, relator Min. Roberto Barroso, sessão virtual de 14 a 21/08/2020</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constitucional o pagamento de honorários sucumbenciais aos advogados públicos, observado o limite remuneratório do art. 37, XI, da Constituição. Pedido julgado parcialmente procedente, por maioria (vencido o Min. Marco Aurélio), para dar interpretação conforme a dispositivos de lei estadual. A ementa registra que a tese seguiu as ADI 6165, 6178, 6181 e 6197 (relator Min. Alexandre de Moraes) e a ADI 6053 (redator para o acórdão Min. Alexandre de Moraes), julgadas em sessão virtual de 12 a 19/06/2020.</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14</w:t>
            </w:r>
          </w:p>
        </w:tc>
        <w:tc>
          <w:tcPr>
            <w:tcW w:type="dxa" w:w="1780"/>
          </w:tcPr>
          <w:p>
            <w:pPr>
              <w:pStyle w:val="Compact"/>
              <w:spacing w:line="276" w:lineRule="auto" w:before="40" w:after="40"/>
            </w:pPr>
            <w:r>
              <w:rPr>
                <w:rFonts w:ascii="Liberation Sans Narrow" w:hAnsi="Liberation Sans Narrow"/>
                <w:sz w:val="17"/>
              </w:rPr>
              <w:t xml:space="preserve">Tema 1220 da repercussão geral, RE 1326559, Tribunal Pleno, relator Min. Dias Toffoli, julgado em 31/03/2025</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formalmente constitucional o § 14 do art. 85 quanto à preferência dos honorários, inclusive contratuais, em relação ao crédito tributário, nos termos do art. 186 do CTN. Os honorários têm natureza autônoma e alimentar, e o legislador ordinário não invadiu a competência do legislador complementar.</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caput, e Defensoria Pública</w:t>
            </w:r>
          </w:p>
        </w:tc>
        <w:tc>
          <w:tcPr>
            <w:tcW w:type="dxa" w:w="1780"/>
          </w:tcPr>
          <w:p>
            <w:pPr>
              <w:pStyle w:val="Compact"/>
              <w:spacing w:line="276" w:lineRule="auto" w:before="40" w:after="40"/>
            </w:pPr>
            <w:r>
              <w:rPr>
                <w:rFonts w:ascii="Liberation Sans Narrow" w:hAnsi="Liberation Sans Narrow"/>
                <w:sz w:val="17"/>
              </w:rPr>
              <w:t xml:space="preserve">Tema 1002 da repercussão geral, RE 1140005, Tribunal Pleno, relator Min. Luís Roberto Barroso, julgado em 26/06/2023; embargos de declaração julgados em 02/10/2023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devido o pagamento de honorários sucumbenciais à Defensoria Pública quando representa parte vencedora em demanda contra qualquer ente público, inclusive o que integra. Superou-se a tese da confusão. Os valores destinam-se exclusivamente ao aparelhamento da instituição, vedado o rateio entre os membros. A tese não atinge decisões transitadas em julgado nem processos em que a questão esteja preclusa.</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8º (equidade)</w:t>
            </w:r>
          </w:p>
        </w:tc>
        <w:tc>
          <w:tcPr>
            <w:tcW w:type="dxa" w:w="1780"/>
          </w:tcPr>
          <w:p>
            <w:pPr>
              <w:pStyle w:val="Compact"/>
              <w:spacing w:line="276" w:lineRule="auto" w:before="40" w:after="40"/>
            </w:pPr>
            <w:r>
              <w:rPr>
                <w:rFonts w:ascii="Liberation Sans Narrow" w:hAnsi="Liberation Sans Narrow"/>
                <w:sz w:val="17"/>
              </w:rPr>
              <w:t xml:space="preserve">Tema 1255 da repercussão geral, paradigma RE 1412069 (afetado, sem tese)</w:t>
            </w:r>
          </w:p>
        </w:tc>
        <w:tc>
          <w:tcPr>
            <w:tcW w:type="dxa" w:w="2279"/>
          </w:tcPr>
          <w:p>
            <w:pPr>
              <w:pStyle w:val="Compact"/>
              <w:spacing w:line="276" w:lineRule="auto" w:before="40" w:after="40"/>
            </w:pPr>
            <w:r>
              <w:rPr>
                <w:rFonts w:ascii="Liberation Sans Narrow" w:hAnsi="Liberation Sans Narrow"/>
                <w:sz w:val="17"/>
              </w:rPr>
              <w:t xml:space="preserve">Discute-se a possibilidade de fixar honorários por apreciação equitativa quando os valores da condenação, da causa ou o proveito econômico forem exorbitantes. Pendente; a tese do Tema 1076/STJ pode ser alterada ou confirmada.</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10 (perda do objeto; princípio da causalidade)</w:t>
            </w:r>
          </w:p>
        </w:tc>
        <w:tc>
          <w:tcPr>
            <w:tcW w:type="dxa" w:w="1780"/>
          </w:tcPr>
          <w:p>
            <w:pPr>
              <w:pStyle w:val="Compact"/>
              <w:spacing w:line="276" w:lineRule="auto" w:before="40" w:after="40"/>
            </w:pPr>
            <w:r>
              <w:rPr>
                <w:rFonts w:ascii="Liberation Sans Narrow" w:hAnsi="Liberation Sans Narrow"/>
                <w:sz w:val="17"/>
              </w:rPr>
              <w:t xml:space="preserve">ACO 3104, Tribunal Pleno, relator Min. Luís Roberto Barroso, julgada em 29/06/2020</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Nos casos de perda do objeto, os honorários são devidos por quem deu causa ao processo (princípio da causalidade). A União e o FNDE deram causa ao processo ao inscrever o Estado em cadastros federais de inadimplência sem observar o devido processo legal, o que motivou a tutela de urgência.</w:t>
            </w:r>
          </w:p>
        </w:tc>
      </w:tr>
    </w:tbl>
    <w:bookmarkEnd w:id="190"/>
    <w:bookmarkStart w:id="191" w:name="X01bfc87c7bad7db9f11cd6944983600aa87861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528"/>
        <w:gridCol w:w="1780"/>
        <w:gridCol w:w="2404"/>
      </w:tblGrid>
      <w:tr>
        <w:trPr>
          <w:tblHeader w:val="on"/>
          <w:cantSplit/>
          <w:tblHeader/>
        </w:trPr>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(ação rescisória que aplica a modulação do Tema 69/STF)</w:t>
            </w:r>
          </w:p>
        </w:tc>
        <w:tc>
          <w:tcPr>
            <w:tcW w:type="dxa" w:w="1780"/>
          </w:tcPr>
          <w:p>
            <w:pPr>
              <w:pStyle w:val="Compact"/>
              <w:spacing w:line="276" w:lineRule="auto" w:before="40" w:after="40"/>
            </w:pPr>
            <w:r>
              <w:rPr>
                <w:rFonts w:ascii="Liberation Sans Narrow" w:hAnsi="Liberation Sans Narrow"/>
                <w:sz w:val="17"/>
              </w:rPr>
              <w:t xml:space="preserve">Tema Repetitivo 1419, REsp 2.222.626, Primeira Seção, relatora Min. Maria Thereza de Assis Moura, julgado em 20/08/2026, DJEN de 27/08/2026</w:t>
            </w:r>
          </w:p>
        </w:tc>
        <w:tc>
          <w:tcPr>
            <w:tcW w:type="dxa" w:w="2404"/>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sucumbência.</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10 (execução fiscal extinta por perda superveniente do objeto)</w:t>
            </w:r>
          </w:p>
        </w:tc>
        <w:tc>
          <w:tcPr>
            <w:tcW w:type="dxa" w:w="1780"/>
          </w:tcPr>
          <w:p>
            <w:pPr>
              <w:pStyle w:val="Compact"/>
              <w:spacing w:line="276" w:lineRule="auto" w:before="40" w:after="40"/>
            </w:pPr>
            <w:r>
              <w:rPr>
                <w:rFonts w:ascii="Liberation Sans Narrow" w:hAnsi="Liberation Sans Narrow"/>
                <w:sz w:val="17"/>
              </w:rPr>
              <w:t xml:space="preserve">Tema Repetitivo 1413, REsp 2.215.141, Primeira Seção, relator Min. Gurgel de Faria, julgado em 10/06/2026, DJEN de 18/06/2026</w:t>
            </w:r>
          </w:p>
        </w:tc>
        <w:tc>
          <w:tcPr>
            <w:tcW w:type="dxa" w:w="2404"/>
          </w:tcPr>
          <w:p>
            <w:pPr>
              <w:pStyle w:val="Compact"/>
              <w:spacing w:line="276" w:lineRule="auto" w:before="40" w:after="40"/>
            </w:pPr>
            <w:r>
              <w:rPr>
                <w:rFonts w:ascii="Liberation Sans Narrow" w:hAnsi="Liberation Sans Narrow"/>
                <w:sz w:val="17"/>
              </w:rPr>
              <w:t xml:space="preserve">Em respeito ao princípio da causalidade e da norma extraída do texto do art. 85, § 10, do CPC/2015, é cabível a condenação do executado ao pagamento de honorários advocatícios em ação de execução fiscal extinta por perda superveniente do objeto, quando há a quitação extrajudicial do débito após o ajuizamento da ação executiva, ainda que antes da efetiva citação.</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8º (exceção de pré-executividade; exclusão do excipiente)</w:t>
            </w:r>
          </w:p>
        </w:tc>
        <w:tc>
          <w:tcPr>
            <w:tcW w:type="dxa" w:w="1780"/>
          </w:tcPr>
          <w:p>
            <w:pPr>
              <w:pStyle w:val="Compact"/>
              <w:spacing w:line="276" w:lineRule="auto" w:before="40" w:after="40"/>
            </w:pPr>
            <w:r>
              <w:rPr>
                <w:rFonts w:ascii="Liberation Sans Narrow" w:hAnsi="Liberation Sans Narrow"/>
                <w:sz w:val="17"/>
              </w:rPr>
              <w:t xml:space="preserve">Tema Repetitivo 1265, REsp 2.097.166, Primeira Seção, relator Min. Herman Benjamin, julgado em 14/05/2025, DJEN de 23/06/2025</w:t>
            </w:r>
          </w:p>
        </w:tc>
        <w:tc>
          <w:tcPr>
            <w:tcW w:type="dxa" w:w="2404"/>
          </w:tcPr>
          <w:p>
            <w:pPr>
              <w:pStyle w:val="Compact"/>
              <w:spacing w:line="276" w:lineRule="auto" w:before="40" w:after="40"/>
            </w:pPr>
            <w:r>
              <w:rPr>
                <w:rFonts w:ascii="Liberation Sans Narrow" w:hAnsi="Liberation Sans Narrow"/>
                <w:sz w:val="17"/>
              </w:rPr>
              <w:t xml:space="preserve">Nos casos em que da Exceção de Pré-Executividade resultar, tão somente, a exclusão do excipiente do polo passivo da Execução Fiscal, os honorários advocatícios deverão ser fixados por apreciação equitativa, nos moldes do art. 85, § 8º, do CPC /2015, porquanto não há como se estimar o proveito econômico obtido com o provimento jurisdicional.</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8º (exceção de pré-executividade que só exclui o excipiente da execução fiscal)</w:t>
            </w:r>
          </w:p>
        </w:tc>
        <w:tc>
          <w:tcPr>
            <w:tcW w:type="dxa" w:w="1780"/>
          </w:tcPr>
          <w:p>
            <w:pPr>
              <w:pStyle w:val="Compact"/>
              <w:spacing w:line="276" w:lineRule="auto" w:before="40" w:after="40"/>
            </w:pPr>
            <w:r>
              <w:rPr>
                <w:rFonts w:ascii="Liberation Sans Narrow" w:hAnsi="Liberation Sans Narrow"/>
                <w:sz w:val="17"/>
              </w:rPr>
              <w:t xml:space="preserve">Tema Repetitivo 1265, REsp 2.097.166, Primeira Seção, relator Min. Herman Benjamin, julgado em 14/05/2025, DJEN de 23/06/2025</w:t>
            </w:r>
          </w:p>
        </w:tc>
        <w:tc>
          <w:tcPr>
            <w:tcW w:type="dxa" w:w="2404"/>
          </w:tcPr>
          <w:p>
            <w:pPr>
              <w:pStyle w:val="Compact"/>
              <w:spacing w:line="276" w:lineRule="auto" w:before="40" w:after="40"/>
            </w:pPr>
            <w:r>
              <w:rPr>
                <w:rFonts w:ascii="Liberation Sans Narrow" w:hAnsi="Liberation Sans Narrow"/>
                <w:sz w:val="17"/>
              </w:rPr>
              <w:t xml:space="preserve">Nos casos em que da Exceção de Pré-Executividade resultar, tão somente, a exclusão do excipiente do polo passivo da Execução Fiscal, os honorários advocatícios deverão ser fixados por apreciação equitativa, nos moldes do art. 85, § 8º, do CPC /2015, porquanto não há como se estimar o proveito econômico obtido com o provimento jurisdicional.</w:t>
            </w:r>
          </w:p>
        </w:tc>
      </w:tr>
      <w:tr>
        <w:trPr/>
        <w:tc>
          <w:tcPr>
            <w:tcW w:type="dxa" w:w="2529"/>
          </w:tcPr>
          <w:p>
            <w:pPr>
              <w:pStyle w:val="Compact"/>
              <w:spacing w:line="276" w:lineRule="auto" w:before="40" w:after="40"/>
            </w:pPr>
            <w:r>
              <w:rPr>
                <w:rFonts w:ascii="Liberation Sans Narrow" w:hAnsi="Liberation Sans Narrow"/>
                <w:sz w:val="17"/>
              </w:rPr>
              <w:t xml:space="preserve">Art. 85, § 8º (desistência de desapropriação; percentuais do art. 27, § 1º, do Decreto-Lei 3.365/1941)</w:t>
            </w:r>
          </w:p>
        </w:tc>
        <w:tc>
          <w:tcPr>
            <w:tcW w:type="dxa" w:w="1780"/>
          </w:tcPr>
          <w:p>
            <w:pPr>
              <w:pStyle w:val="Compact"/>
              <w:spacing w:line="276" w:lineRule="auto" w:before="40" w:after="40"/>
            </w:pPr>
            <w:r>
              <w:rPr>
                <w:rFonts w:ascii="Liberation Sans Narrow" w:hAnsi="Liberation Sans Narrow"/>
                <w:sz w:val="17"/>
              </w:rPr>
              <w:t xml:space="preserve">Tema Repetitivo 1298, REsp 2.129.162, Primeira Seção, relator Min. Paulo Sérgio Domingues, julgado em 09/04/2025, DJEN de 14/04/2025</w:t>
            </w:r>
          </w:p>
        </w:tc>
        <w:tc>
          <w:tcPr>
            <w:tcW w:type="dxa" w:w="2404"/>
          </w:tcPr>
          <w:p>
            <w:pPr>
              <w:pStyle w:val="Compact"/>
              <w:spacing w:line="276" w:lineRule="auto" w:before="40" w:after="40"/>
            </w:pPr>
            <w:r>
              <w:rPr>
                <w:rFonts w:ascii="Liberation Sans Narrow" w:hAnsi="Liberation Sans Narrow"/>
                <w:sz w:val="17"/>
              </w:rPr>
              <w:t xml:space="preserve">Aplicam-se os percentuais do art. 27, § 1º, do DL 3.365/41 no arbitramento de honorários sucumbenciais devidos pelo autor em caso de desistência de ação de desapropriação por utilidade pública ou de constituição de servidão administrativa, os quais terão como base de cálculo o valor atualizado da causa. Esses percentuais não se aplicam somente se o valor da causa for muito baixo, caso em que os honorários serão arbitrados por apreciação equitativa do juiz, na forma do art. 85, § 8º, do CPC.</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1º (cumprimento de sentença em mandado de segurança)</w:t>
            </w:r>
          </w:p>
        </w:tc>
        <w:tc>
          <w:tcPr>
            <w:tcW w:type="dxa" w:w="1780"/>
          </w:tcPr>
          <w:p>
            <w:pPr>
              <w:pStyle w:val="Compact"/>
              <w:spacing w:line="276" w:lineRule="auto" w:before="40" w:after="40"/>
            </w:pPr>
            <w:r>
              <w:rPr>
                <w:rFonts w:ascii="Liberation Sans Narrow" w:hAnsi="Liberation Sans Narrow"/>
                <w:sz w:val="17"/>
              </w:rPr>
              <w:t xml:space="preserve">Tema Repetitivo 1232, REsp 2.053.306, Primeira Seção, relator Min. Sérgio Kukina, julgado em 27/11/2024, DJe de 04/12/2024</w:t>
            </w:r>
          </w:p>
        </w:tc>
        <w:tc>
          <w:tcPr>
            <w:tcW w:type="dxa" w:w="2404"/>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serem saldados dentro dos mesmos autos.</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7º (cumprimento de sentença contra a Fazenda sem impugnação; RPV)</w:t>
            </w:r>
          </w:p>
        </w:tc>
        <w:tc>
          <w:tcPr>
            <w:tcW w:type="dxa" w:w="1780"/>
          </w:tcPr>
          <w:p>
            <w:pPr>
              <w:pStyle w:val="Compact"/>
              <w:spacing w:line="276" w:lineRule="auto" w:before="40" w:after="40"/>
            </w:pPr>
            <w:r>
              <w:rPr>
                <w:rFonts w:ascii="Liberation Sans Narrow" w:hAnsi="Liberation Sans Narrow"/>
                <w:sz w:val="17"/>
              </w:rPr>
              <w:t xml:space="preserve">Tema Repetitivo 1190, REsp 2.029.636, Primeira Seção, relator Min. Herman Benjamin, julgado em 20/06/2024, DJe de 01/07/2024</w:t>
            </w:r>
          </w:p>
        </w:tc>
        <w:tc>
          <w:tcPr>
            <w:tcW w:type="dxa" w:w="2404"/>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de Pequeno Valor - RPV.</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14 (natureza alimentar)</w:t>
            </w:r>
          </w:p>
        </w:tc>
        <w:tc>
          <w:tcPr>
            <w:tcW w:type="dxa" w:w="1780"/>
          </w:tcPr>
          <w:p>
            <w:pPr>
              <w:pStyle w:val="Compact"/>
              <w:spacing w:line="276" w:lineRule="auto" w:before="40" w:after="40"/>
            </w:pPr>
            <w:r>
              <w:rPr>
                <w:rFonts w:ascii="Liberation Sans Narrow" w:hAnsi="Liberation Sans Narrow"/>
                <w:sz w:val="17"/>
              </w:rPr>
              <w:t xml:space="preserve">Tema Repetitivo 1153, REsp 1.954.380, Corte Especial, relator Min. Ricardo Villas Bôas Cueva, julgado em 05/06/2024, DJe de 17/09/2024</w:t>
            </w:r>
          </w:p>
        </w:tc>
        <w:tc>
          <w:tcPr>
            <w:tcW w:type="dxa" w:w="2404"/>
          </w:tcPr>
          <w:p>
            <w:pPr>
              <w:pStyle w:val="Compact"/>
              <w:spacing w:line="276" w:lineRule="auto" w:before="40" w:after="40"/>
            </w:pPr>
            <w:r>
              <w:rPr>
                <w:rFonts w:ascii="Liberation Sans Narrow" w:hAnsi="Liberation Sans Narrow"/>
                <w:sz w:val="17"/>
              </w:rPr>
              <w:t xml:space="preserve">Apesar da natureza alimentar, a verba honorária sucumbencial não se enquadra na exceção do art. 833, § 2º (penhora para pagamento de prestação alimentícia).</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(honorários nas ações previdenciárias; Súmula 111/STJ)</w:t>
            </w:r>
          </w:p>
        </w:tc>
        <w:tc>
          <w:tcPr>
            <w:tcW w:type="dxa" w:w="1780"/>
          </w:tcPr>
          <w:p>
            <w:pPr>
              <w:pStyle w:val="Compact"/>
              <w:spacing w:line="276" w:lineRule="auto" w:before="40" w:after="40"/>
            </w:pPr>
            <w:r>
              <w:rPr>
                <w:rFonts w:ascii="Liberation Sans Narrow" w:hAnsi="Liberation Sans Narrow"/>
                <w:sz w:val="17"/>
              </w:rPr>
              <w:t xml:space="preserve">Tema Repetitivo 1105, REsp 1.883.715, Primeira Seção, relator Min. Sérgio Kukina, julgado em 08/03/2023, DJe de 27/03/2023</w:t>
            </w:r>
          </w:p>
        </w:tc>
        <w:tc>
          <w:tcPr>
            <w:tcW w:type="dxa" w:w="2404"/>
          </w:tcPr>
          <w:p>
            <w:pPr>
              <w:pStyle w:val="Compact"/>
              <w:spacing w:line="276" w:lineRule="auto" w:before="40" w:after="40"/>
            </w:pPr>
            <w:r>
              <w:rPr>
                <w:rFonts w:ascii="Liberation Sans Narrow" w:hAnsi="Liberation Sans Narrow"/>
                <w:sz w:val="17"/>
              </w:rPr>
              <w:t xml:space="preserve">Continua eficaz e aplicável o conteúdo da Súmula 111/STJ (com a redação modificada em 2006), mesmo após a vigência do CPC/2015, no que tange à fixação de honorários advocatícios.</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2º, 3º, 6º e 8º</w:t>
            </w:r>
          </w:p>
        </w:tc>
        <w:tc>
          <w:tcPr>
            <w:tcW w:type="dxa" w:w="1780"/>
          </w:tcPr>
          <w:p>
            <w:pPr>
              <w:pStyle w:val="Compact"/>
              <w:spacing w:line="276" w:lineRule="auto" w:before="40" w:after="40"/>
            </w:pPr>
            <w:r>
              <w:rPr>
                <w:rFonts w:ascii="Liberation Sans Narrow" w:hAnsi="Liberation Sans Narrow"/>
                <w:sz w:val="17"/>
              </w:rPr>
              <w:t xml:space="preserve">Tema Repetitivo 1076, REsp 1.850.512 (e REsp 1.877.883, 1.906.618 e 1.906.623), Corte Especial, relator Min. Og Fernandes, julgado em 16/03/2022, DJe de 31/05/2022</w:t>
            </w:r>
          </w:p>
        </w:tc>
        <w:tc>
          <w:tcPr>
            <w:tcW w:type="dxa" w:w="2404"/>
          </w:tcPr>
          <w:p>
            <w:pPr>
              <w:pStyle w:val="Compact"/>
              <w:spacing w:line="276" w:lineRule="auto" w:before="40" w:after="40"/>
            </w:pPr>
            <w:r>
              <w:rPr>
                <w:rFonts w:ascii="Liberation Sans Narrow" w:hAnsi="Liberation Sans Narrow"/>
                <w:sz w:val="17"/>
              </w:rPr>
              <w:t xml:space="preserve">Não se admite a apreciação equitativa quando os valores da condenação, da causa ou o proveito econômico forem elevados: aplicam-se os percentuais dos §§ 2º ou 3º, calculados sobre a condenação, o proveito econômico ou o valor atualizado da causa. A equidade só cabe se o proveito for inestimável ou irrisório, ou o valor da causa muito baixo.</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7º</w:t>
            </w:r>
          </w:p>
        </w:tc>
        <w:tc>
          <w:tcPr>
            <w:tcW w:type="dxa" w:w="1780"/>
          </w:tcPr>
          <w:p>
            <w:pPr>
              <w:pStyle w:val="Compact"/>
              <w:spacing w:line="276" w:lineRule="auto" w:before="40" w:after="40"/>
            </w:pPr>
            <w:r>
              <w:rPr>
                <w:rFonts w:ascii="Liberation Sans Narrow" w:hAnsi="Liberation Sans Narrow"/>
                <w:sz w:val="17"/>
              </w:rPr>
              <w:t xml:space="preserve">Tema Repetitivo 973, REsp 1.648.238, Corte Especial, relator Min. Gurgel de Faria, julgado em 20/06/2018, DJe de 27/06/2018</w:t>
            </w:r>
          </w:p>
        </w:tc>
        <w:tc>
          <w:tcPr>
            <w:tcW w:type="dxa" w:w="2404"/>
          </w:tcPr>
          <w:p>
            <w:pPr>
              <w:pStyle w:val="Compact"/>
              <w:spacing w:line="276" w:lineRule="auto" w:before="40" w:after="40"/>
            </w:pPr>
            <w:r>
              <w:rPr>
                <w:rFonts w:ascii="Liberation Sans Narrow" w:hAnsi="Liberation Sans Narrow"/>
                <w:sz w:val="17"/>
              </w:rPr>
              <w:t xml:space="preserve">O § 7º não afasta a Súmula 345: são devidos honorários nos cumprimentos individuais de sentença de ação coletiva, ainda que não impugnados e promovidos em litisconsórcio. Marco anterior a 2020, ainda vigente.</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e Defensoria Pública</w:t>
            </w:r>
          </w:p>
        </w:tc>
        <w:tc>
          <w:tcPr>
            <w:tcW w:type="dxa" w:w="1780"/>
          </w:tcPr>
          <w:p>
            <w:pPr>
              <w:pStyle w:val="Compact"/>
              <w:spacing w:line="276" w:lineRule="auto" w:before="40" w:after="40"/>
            </w:pPr>
            <w:r>
              <w:rPr>
                <w:rFonts w:ascii="Liberation Sans Narrow" w:hAnsi="Liberation Sans Narrow"/>
                <w:sz w:val="17"/>
              </w:rPr>
              <w:t xml:space="preserve">Súmula 421, Corte Especial, cancelada na sessão de 17/04/2024 (DJe de 22/04/2024), na questão de ordem no REsp 1.108.013/RJ</w:t>
            </w:r>
          </w:p>
        </w:tc>
        <w:tc>
          <w:tcPr>
            <w:tcW w:type="dxa" w:w="2404"/>
          </w:tcPr>
          <w:p>
            <w:pPr>
              <w:pStyle w:val="Compact"/>
              <w:spacing w:line="276" w:lineRule="auto" w:before="40" w:after="40"/>
            </w:pPr>
            <w:r>
              <w:rPr>
                <w:rFonts w:ascii="Liberation Sans Narrow" w:hAnsi="Liberation Sans Narrow"/>
                <w:sz w:val="17"/>
              </w:rPr>
              <w:t xml:space="preserve">O enunciado que negava honorários à Defensoria Pública quando atuava contra o ente a que pertence deixou de subsistir. Ver o Tema 1002 do STF.</w:t>
            </w:r>
          </w:p>
        </w:tc>
      </w:tr>
    </w:tbl>
    <w:bookmarkEnd w:id="191"/>
    <w:bookmarkStart w:id="192" w:name="art.-86"/>
    <w:p>
      <w:pPr>
        <w:pStyle w:val="Heading6"/>
        <w:pBdr>
          <w:left w:val="single" w:sz="36" w:space="4" w:color="2E75B6"/>
        </w:pBdr>
        <w:shd w:val="clear" w:color="auto" w:fill="E3EEF9"/>
        <w:spacing w:before="120" w:after="60"/>
        <w:ind w:left="85"/>
      </w:pPr>
      <w:r>
        <w:rPr>
          <w:i w:val="0"/>
          <w:color w:val="1F3A5F"/>
          <w:sz w:val="22"/>
        </w:rPr>
        <w:t xml:space="preserve">Art. 86</w:t>
      </w:r>
    </w:p>
    <w:p>
      <w:pPr>
        <w:pStyle w:val="FirstParagraph"/>
        <w:spacing w:after="60"/>
        <w:jc w:val="both"/>
      </w:pPr>
      <w:r>
        <w:rPr>
          <w:b/>
          <w:bCs/>
        </w:rPr>
        <w:t xml:space="preserve">Art. 86.</w:t>
      </w:r>
      <w:r>
        <w:t xml:space="preserve"> </w:t>
      </w:r>
      <w:r>
        <w:t xml:space="preserve">Se cada litigante for, em parte, vencedor e vencido, serão proporcionalmente distribuídas entre eles as despesas.</w:t>
      </w:r>
    </w:p>
    <w:p>
      <w:pPr>
        <w:pStyle w:val="BodyText"/>
        <w:spacing w:after="60"/>
        <w:jc w:val="both"/>
      </w:pPr>
      <w:r>
        <w:t xml:space="preserve">Parágrafo único. Se um litigante sucumbir em parte mínima do pedido, o outro responderá, por inteiro, pelas despesas e pelos honorários.</w:t>
      </w:r>
    </w:p>
    <w:bookmarkEnd w:id="192"/>
    <w:bookmarkStart w:id="193" w:name="Xb8e668fb11ac65b8b96fb01904b13f762bd36f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86, parágrafo único (sucumbência mínima) (aplicação narrada)</w:t>
            </w:r>
          </w:p>
        </w:tc>
        <w:tc>
          <w:tcPr>
            <w:tcW w:type="dxa" w:w="1531"/>
          </w:tcPr>
          <w:p>
            <w:pPr>
              <w:pStyle w:val="Compact"/>
              <w:spacing w:line="276" w:lineRule="auto" w:before="40" w:after="40"/>
            </w:pPr>
            <w:r>
              <w:rPr>
                <w:rFonts w:ascii="Liberation Sans Narrow" w:hAnsi="Liberation Sans Narrow"/>
                <w:sz w:val="17"/>
              </w:rPr>
              <w:t xml:space="preserve">AREsp 3.068.822, Quarta Turma, relator Min. João Otávio de Noronha, julgado em 01/06/2026</w:t>
            </w:r>
          </w:p>
        </w:tc>
        <w:tc>
          <w:tcPr>
            <w:tcW w:type="dxa" w:w="2030"/>
          </w:tcPr>
          <w:p>
            <w:pPr>
              <w:pStyle w:val="Compact"/>
              <w:spacing w:line="276" w:lineRule="auto" w:before="40" w:after="40"/>
            </w:pPr>
            <w:r>
              <w:rPr>
                <w:rFonts w:ascii="Liberation Sans Narrow" w:hAnsi="Liberation Sans Narrow"/>
                <w:sz w:val="17"/>
              </w:rPr>
              <w:t xml:space="preserve">Decaindo o litigante de parte mínima dos pedidos, aplica-se o art. 86, parágrafo único: reconhece-se a sucumbência mínima e impõe-se à parte adversa o pagamento integral das despesas e dos honorários, afastada a sucumbência recíproca. Trecho: “Decaindo a parte agravante de parte mínima dos pedidos, aplica-se o art.”</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procedência parcial e redistribuição proporcional</w:t>
            </w:r>
          </w:p>
        </w:tc>
        <w:tc>
          <w:tcPr>
            <w:tcW w:type="dxa" w:w="1531"/>
          </w:tcPr>
          <w:p>
            <w:pPr>
              <w:pStyle w:val="Compact"/>
              <w:spacing w:line="276" w:lineRule="auto" w:before="40" w:after="40"/>
            </w:pPr>
            <w:r>
              <w:rPr>
                <w:rFonts w:ascii="Liberation Sans Narrow" w:hAnsi="Liberation Sans Narrow"/>
                <w:sz w:val="17"/>
              </w:rPr>
              <w:t xml:space="preserve">AgInt no AREsp 2.062.597, Quarta Turma, relatora Min. Maria Isabel Gallotti, DJe de 31/03/2023</w:t>
            </w:r>
          </w:p>
        </w:tc>
        <w:tc>
          <w:tcPr>
            <w:tcW w:type="dxa" w:w="2030"/>
          </w:tcPr>
          <w:p>
            <w:pPr>
              <w:pStyle w:val="Compact"/>
              <w:spacing w:line="276" w:lineRule="auto" w:before="40" w:after="40"/>
            </w:pPr>
            <w:r>
              <w:rPr>
                <w:rFonts w:ascii="Liberation Sans Narrow" w:hAnsi="Liberation Sans Narrow"/>
                <w:sz w:val="17"/>
              </w:rPr>
              <w:t xml:space="preserve">A procedência de apenas um dos três pedidos deduzidos na inicial configura sucumbência recíproca, com a redistribuição proporcional das custas e dos honorários entre as partes, nos termos do art. 86, caput.</w:t>
            </w:r>
          </w:p>
        </w:tc>
      </w:tr>
    </w:tbl>
    <w:bookmarkEnd w:id="193"/>
    <w:bookmarkStart w:id="194" w:name="art.-87"/>
    <w:p>
      <w:pPr>
        <w:pStyle w:val="Heading6"/>
        <w:pBdr>
          <w:left w:val="single" w:sz="36" w:space="4" w:color="2E75B6"/>
        </w:pBdr>
        <w:shd w:val="clear" w:color="auto" w:fill="E3EEF9"/>
        <w:spacing w:before="120" w:after="60"/>
        <w:ind w:left="85"/>
      </w:pPr>
      <w:r>
        <w:rPr>
          <w:i w:val="0"/>
          <w:color w:val="1F3A5F"/>
          <w:sz w:val="22"/>
        </w:rPr>
        <w:t xml:space="preserve">Art. 87</w:t>
      </w:r>
    </w:p>
    <w:p>
      <w:pPr>
        <w:pStyle w:val="FirstParagraph"/>
        <w:spacing w:after="60"/>
        <w:jc w:val="both"/>
      </w:pPr>
      <w:r>
        <w:rPr>
          <w:b/>
          <w:bCs/>
        </w:rPr>
        <w:t xml:space="preserve">Art. 87.</w:t>
      </w:r>
      <w:r>
        <w:t xml:space="preserve"> </w:t>
      </w:r>
      <w:r>
        <w:t xml:space="preserve">Concorrendo diversos autores ou diversos réus, os vencidos respondem proporcionalmente pelas despesas e pelos honorários.</w:t>
      </w:r>
    </w:p>
    <w:p>
      <w:pPr>
        <w:pStyle w:val="BodyText"/>
        <w:spacing w:after="60"/>
        <w:jc w:val="both"/>
      </w:pPr>
      <w:r>
        <w:t xml:space="preserve">§ 1º A sentença deverá distribuir entre os litisconsortes, de forma expressa, a responsabilidade proporcional pelo pagamento das verbas previstas no caput.</w:t>
      </w:r>
    </w:p>
    <w:p>
      <w:pPr>
        <w:pStyle w:val="BodyText"/>
        <w:spacing w:after="60"/>
        <w:jc w:val="both"/>
      </w:pPr>
      <w:r>
        <w:t xml:space="preserve">§ 2º Se a distribuição de que trata o § 1º não for feita, os vencidos responderão solidariamente pelas despesas e pelos honorários.</w:t>
      </w:r>
    </w:p>
    <w:bookmarkEnd w:id="194"/>
    <w:bookmarkStart w:id="195" w:name="X287e1a5162762e94cff6c30ba85cf34288b4ef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27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87, § 2º (solidariedade pela falta de distribuição expressa)</w:t>
            </w:r>
          </w:p>
        </w:tc>
        <w:tc>
          <w:tcPr>
            <w:tcW w:type="dxa" w:w="1531"/>
          </w:tcPr>
          <w:p>
            <w:pPr>
              <w:pStyle w:val="Compact"/>
              <w:spacing w:line="276" w:lineRule="auto" w:before="40" w:after="40"/>
            </w:pPr>
            <w:r>
              <w:rPr>
                <w:rFonts w:ascii="Liberation Sans Narrow" w:hAnsi="Liberation Sans Narrow"/>
                <w:sz w:val="17"/>
              </w:rPr>
              <w:t xml:space="preserve">AREsp 3.128.009, Quarta Turma, relator Min. João Otávio de Noronha, julgado em 12/08/2026</w:t>
            </w:r>
          </w:p>
        </w:tc>
        <w:tc>
          <w:tcPr>
            <w:tcW w:type="dxa" w:w="2279"/>
          </w:tcPr>
          <w:p>
            <w:pPr>
              <w:pStyle w:val="Compact"/>
              <w:spacing w:line="276" w:lineRule="auto" w:before="40" w:after="40"/>
            </w:pPr>
            <w:r>
              <w:rPr>
                <w:rFonts w:ascii="Liberation Sans Narrow" w:hAnsi="Liberation Sans Narrow"/>
                <w:sz w:val="17"/>
              </w:rPr>
              <w:t xml:space="preserve">A sentença deve distribuir de forma expressa, entre os litisconsortes vencidos, a responsabilidade proporcional pelas despesas e pelos honorários (art. 87, § 1º); não realizada essa distribuição, os vencidos respondem solidariamente pelas verbas sucumbenciais (art. 87, § 2º).</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rateio da sucumbência entre litisconsortes vencidos</w:t>
            </w:r>
          </w:p>
        </w:tc>
        <w:tc>
          <w:tcPr>
            <w:tcW w:type="dxa" w:w="1531"/>
          </w:tcPr>
          <w:p>
            <w:pPr>
              <w:pStyle w:val="Compact"/>
              <w:spacing w:line="276" w:lineRule="auto" w:before="40" w:after="40"/>
            </w:pPr>
            <w:r>
              <w:rPr>
                <w:rFonts w:ascii="Liberation Sans Narrow" w:hAnsi="Liberation Sans Narrow"/>
                <w:sz w:val="17"/>
              </w:rPr>
              <w:t xml:space="preserve">AREsp 2.937.328, Quarta Turma, relator Min. João Otávio de Noronha, julgado em 22/04/2026</w:t>
            </w:r>
          </w:p>
        </w:tc>
        <w:tc>
          <w:tcPr>
            <w:tcW w:type="dxa" w:w="2279"/>
          </w:tcPr>
          <w:p>
            <w:pPr>
              <w:pStyle w:val="Compact"/>
              <w:spacing w:line="276" w:lineRule="auto" w:before="40" w:after="40"/>
            </w:pPr>
            <w:r>
              <w:rPr>
                <w:rFonts w:ascii="Liberation Sans Narrow" w:hAnsi="Liberation Sans Narrow"/>
                <w:sz w:val="17"/>
              </w:rPr>
              <w:t xml:space="preserve">A distribuição das verbas de sucumbência entre litisconsortes vencidos decorre do art. 87 do CPC e não configura a solidariedade obrigacional dos arts. 264 e 265 do Código Civil.</w:t>
            </w:r>
          </w:p>
        </w:tc>
      </w:tr>
    </w:tbl>
    <w:bookmarkEnd w:id="195"/>
    <w:bookmarkStart w:id="196" w:name="art.-88"/>
    <w:p>
      <w:pPr>
        <w:pStyle w:val="Heading6"/>
        <w:pBdr>
          <w:left w:val="single" w:sz="36" w:space="4" w:color="2E75B6"/>
        </w:pBdr>
        <w:shd w:val="clear" w:color="auto" w:fill="E3EEF9"/>
        <w:spacing w:before="120" w:after="60"/>
        <w:ind w:left="85"/>
      </w:pPr>
      <w:r>
        <w:rPr>
          <w:i w:val="0"/>
          <w:color w:val="1F3A5F"/>
          <w:sz w:val="22"/>
        </w:rPr>
        <w:t xml:space="preserve">Art. 88</w:t>
      </w:r>
    </w:p>
    <w:p>
      <w:pPr>
        <w:pStyle w:val="FirstParagraph"/>
        <w:spacing w:after="60"/>
        <w:jc w:val="both"/>
      </w:pPr>
      <w:r>
        <w:rPr>
          <w:b/>
          <w:bCs/>
        </w:rPr>
        <w:t xml:space="preserve">Art. 88.</w:t>
      </w:r>
      <w:r>
        <w:t xml:space="preserve"> </w:t>
      </w:r>
      <w:r>
        <w:t xml:space="preserve">Nos procedimentos de jurisdição voluntária, as despesas serão adiantadas pelo requerente e rateadas entre os interessados.</w:t>
      </w:r>
    </w:p>
    <w:bookmarkEnd w:id="196"/>
    <w:bookmarkStart w:id="197" w:name="art.-89"/>
    <w:p>
      <w:pPr>
        <w:pStyle w:val="Heading6"/>
        <w:pBdr>
          <w:left w:val="single" w:sz="36" w:space="4" w:color="2E75B6"/>
        </w:pBdr>
        <w:shd w:val="clear" w:color="auto" w:fill="E3EEF9"/>
        <w:spacing w:before="120" w:after="60"/>
        <w:ind w:left="85"/>
      </w:pPr>
      <w:r>
        <w:rPr>
          <w:i w:val="0"/>
          <w:color w:val="1F3A5F"/>
          <w:sz w:val="22"/>
        </w:rPr>
        <w:t xml:space="preserve">Art. 89</w:t>
      </w:r>
    </w:p>
    <w:p>
      <w:pPr>
        <w:pStyle w:val="FirstParagraph"/>
        <w:spacing w:after="60"/>
        <w:jc w:val="both"/>
      </w:pPr>
      <w:r>
        <w:rPr>
          <w:b/>
          <w:bCs/>
        </w:rPr>
        <w:t xml:space="preserve">Art. 89.</w:t>
      </w:r>
      <w:r>
        <w:t xml:space="preserve"> </w:t>
      </w:r>
      <w:r>
        <w:t xml:space="preserve">Nos juízos divisórios, não havendo litígio, os interessados pagarão as despesas proporcionalmente a seus quinhões.</w:t>
      </w:r>
    </w:p>
    <w:bookmarkEnd w:id="197"/>
    <w:bookmarkStart w:id="198" w:name="art.-90"/>
    <w:p>
      <w:pPr>
        <w:pStyle w:val="Heading6"/>
        <w:pBdr>
          <w:left w:val="single" w:sz="36" w:space="4" w:color="2E75B6"/>
        </w:pBdr>
        <w:shd w:val="clear" w:color="auto" w:fill="E3EEF9"/>
        <w:spacing w:before="120" w:after="60"/>
        <w:ind w:left="85"/>
      </w:pPr>
      <w:r>
        <w:rPr>
          <w:i w:val="0"/>
          <w:color w:val="1F3A5F"/>
          <w:sz w:val="22"/>
        </w:rPr>
        <w:t xml:space="preserve">Art. 90</w:t>
      </w:r>
    </w:p>
    <w:p>
      <w:pPr>
        <w:pStyle w:val="FirstParagraph"/>
        <w:spacing w:after="60"/>
        <w:jc w:val="both"/>
      </w:pPr>
      <w:r>
        <w:rPr>
          <w:b/>
          <w:bCs/>
        </w:rPr>
        <w:t xml:space="preserve">Art. 90.</w:t>
      </w:r>
      <w:r>
        <w:t xml:space="preserve"> </w:t>
      </w:r>
      <w:r>
        <w:t xml:space="preserve">Proferida sentença com fundamento em desistência, em renúncia ou em reconhecimento do pedido, as despesas e os honorários serão pagos pela parte que desistiu, renunciou ou reconheceu.</w:t>
      </w:r>
    </w:p>
    <w:p>
      <w:pPr>
        <w:pStyle w:val="BodyText"/>
        <w:spacing w:after="60"/>
        <w:jc w:val="both"/>
      </w:pPr>
      <w:r>
        <w:t xml:space="preserve">§ 1º Sendo parcial a desistência, a renúncia ou o reconhecimento, a responsabilidade pelas despesas e pelos honorários será proporcional à parcela reconhecida, à qual se renunciou ou da qual se desistiu.</w:t>
      </w:r>
    </w:p>
    <w:p>
      <w:pPr>
        <w:pStyle w:val="BodyText"/>
        <w:spacing w:after="60"/>
        <w:jc w:val="both"/>
      </w:pPr>
      <w:r>
        <w:t xml:space="preserve">§ 2º Havendo transação e nada tendo as partes disposto quanto às despesas, estas serão divididas igualmente.</w:t>
      </w:r>
    </w:p>
    <w:p>
      <w:pPr>
        <w:pStyle w:val="BodyText"/>
        <w:spacing w:after="60"/>
        <w:jc w:val="both"/>
      </w:pPr>
      <w:r>
        <w:t xml:space="preserve">§ 3º Se a transação ocorrer antes da sentença, as partes ficam dispensadas do pagamento das custas processuais remanescentes, se houver.</w:t>
      </w:r>
    </w:p>
    <w:p>
      <w:pPr>
        <w:pStyle w:val="BodyText"/>
        <w:spacing w:after="60"/>
        <w:jc w:val="both"/>
      </w:pPr>
      <w:r>
        <w:t xml:space="preserve">§ 4º Se o réu reconhecer a procedência do pedido e, simultaneamente, cumprir integralmente a prestação reconhecida, os honorários serão reduzidos pela metade.</w:t>
      </w:r>
    </w:p>
    <w:bookmarkEnd w:id="198"/>
    <w:bookmarkStart w:id="199" w:name="Xc23f0976023c38262bc57a52da1d261f60a649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honorários na desistência, renúncia ou reconhecimento</w:t>
            </w:r>
          </w:p>
        </w:tc>
        <w:tc>
          <w:tcPr>
            <w:tcW w:type="dxa" w:w="1531"/>
          </w:tcPr>
          <w:p>
            <w:pPr>
              <w:pStyle w:val="Compact"/>
              <w:spacing w:line="276" w:lineRule="auto" w:before="40" w:after="40"/>
            </w:pPr>
            <w:r>
              <w:rPr>
                <w:rFonts w:ascii="Liberation Sans Narrow" w:hAnsi="Liberation Sans Narrow"/>
                <w:sz w:val="17"/>
              </w:rPr>
              <w:t xml:space="preserve">AgInt no ExeAR 6.369, Segunda Seção, relator Min. Ricardo Villas Bôas Cueva, DJe de 16/05/2024</w:t>
            </w:r>
          </w:p>
        </w:tc>
        <w:tc>
          <w:tcPr>
            <w:tcW w:type="dxa" w:w="2030"/>
          </w:tcPr>
          <w:p>
            <w:pPr>
              <w:pStyle w:val="Compact"/>
              <w:spacing w:line="276" w:lineRule="auto" w:before="40" w:after="40"/>
            </w:pPr>
            <w:r>
              <w:rPr>
                <w:rFonts w:ascii="Liberation Sans Narrow" w:hAnsi="Liberation Sans Narrow"/>
                <w:sz w:val="17"/>
              </w:rPr>
              <w:t xml:space="preserve">Proferida sentença com fundamento em desistência, renúncia ou reconhecimento do pedido, as despesas e os honorários são devidos pela parte que praticou o ato, por força do princípio da causalidade; a condenação subsiste quando a desistência vem aos autos somente depois de a parte contrária impugnar o cumprimento do julgado.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desistência e honorários</w:t>
            </w:r>
          </w:p>
        </w:tc>
        <w:tc>
          <w:tcPr>
            <w:tcW w:type="dxa" w:w="1531"/>
          </w:tcPr>
          <w:p>
            <w:pPr>
              <w:pStyle w:val="Compact"/>
              <w:spacing w:line="276" w:lineRule="auto" w:before="40" w:after="40"/>
            </w:pPr>
            <w:r>
              <w:rPr>
                <w:rFonts w:ascii="Liberation Sans Narrow" w:hAnsi="Liberation Sans Narrow"/>
                <w:sz w:val="17"/>
              </w:rPr>
              <w:t xml:space="preserve">AgInt no AREsp 2.792.284, Primeira Turma, relator Min. Gurgel de Faria, DJe de 06/05/2025</w:t>
            </w:r>
          </w:p>
        </w:tc>
        <w:tc>
          <w:tcPr>
            <w:tcW w:type="dxa" w:w="2030"/>
          </w:tcPr>
          <w:p>
            <w:pPr>
              <w:pStyle w:val="Compact"/>
              <w:spacing w:line="276" w:lineRule="auto" w:before="40" w:after="40"/>
            </w:pPr>
            <w:r>
              <w:rPr>
                <w:rFonts w:ascii="Liberation Sans Narrow" w:hAnsi="Liberation Sans Narrow"/>
                <w:sz w:val="17"/>
              </w:rPr>
              <w:t xml:space="preserve">A sentença fundada em desistência, renúncia ou reconhecimento do pedido condena a parte que desistiu, renunciou ou reconheceu ao pagamento das despesas processuais, na forma do art. 90.</w:t>
            </w:r>
          </w:p>
        </w:tc>
      </w:tr>
    </w:tbl>
    <w:bookmarkEnd w:id="199"/>
    <w:bookmarkStart w:id="200" w:name="art.-91"/>
    <w:p>
      <w:pPr>
        <w:pStyle w:val="Heading6"/>
        <w:pBdr>
          <w:left w:val="single" w:sz="36" w:space="4" w:color="2E75B6"/>
        </w:pBdr>
        <w:shd w:val="clear" w:color="auto" w:fill="E3EEF9"/>
        <w:spacing w:before="120" w:after="60"/>
        <w:ind w:left="85"/>
      </w:pPr>
      <w:r>
        <w:rPr>
          <w:i w:val="0"/>
          <w:color w:val="1F3A5F"/>
          <w:sz w:val="22"/>
        </w:rPr>
        <w:t xml:space="preserve">Art. 91</w:t>
      </w:r>
    </w:p>
    <w:p>
      <w:pPr>
        <w:pStyle w:val="FirstParagraph"/>
        <w:spacing w:after="60"/>
        <w:jc w:val="both"/>
      </w:pPr>
      <w:r>
        <w:rPr>
          <w:b/>
          <w:bCs/>
        </w:rPr>
        <w:t xml:space="preserve">Art. 91.</w:t>
      </w:r>
      <w:r>
        <w:t xml:space="preserve"> </w:t>
      </w:r>
      <w:r>
        <w:t xml:space="preserve">As despesas dos atos processuais praticados a requerimento da Fazenda Pública, do Ministério Público ou da Defensoria Pública serão pagas ao final pelo vencido.</w:t>
      </w:r>
    </w:p>
    <w:p>
      <w:pPr>
        <w:pStyle w:val="BodyText"/>
        <w:spacing w:after="60"/>
        <w:jc w:val="both"/>
      </w:pPr>
      <w:r>
        <w:t xml:space="preserve">§ 1º As perícias requeridas pela Fazenda Pública, pelo Ministério Público ou pela Defensoria Pública poderão ser realizadas por entidade pública ou, havendo previsão orçamentária, ter os valores adiantados por aquele que requerer a prova.</w:t>
      </w:r>
    </w:p>
    <w:p>
      <w:pPr>
        <w:pStyle w:val="BodyText"/>
        <w:spacing w:after="60"/>
        <w:jc w:val="both"/>
      </w:pPr>
      <w:r>
        <w:t xml:space="preserve">§ 2º Não havendo previsão orçamentária no exercício financeiro para adiantamento dos honorários periciais, eles serão pagos no exercício seguinte ou ao final, pelo vencido, caso o processo se encerre antes do adiantamento a ser feito pelo ente público.</w:t>
      </w:r>
    </w:p>
    <w:bookmarkEnd w:id="200"/>
    <w:bookmarkStart w:id="201" w:name="X52c06b9f818fe06d2321ff738737992d13dbf4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despesas de atos requeridos pelo Ministério Público</w:t>
            </w:r>
          </w:p>
        </w:tc>
        <w:tc>
          <w:tcPr>
            <w:tcW w:type="dxa" w:w="1655"/>
          </w:tcPr>
          <w:p>
            <w:pPr>
              <w:pStyle w:val="Compact"/>
              <w:spacing w:line="276" w:lineRule="auto" w:before="40" w:after="40"/>
            </w:pPr>
            <w:r>
              <w:rPr>
                <w:rFonts w:ascii="Liberation Sans Narrow" w:hAnsi="Liberation Sans Narrow"/>
                <w:sz w:val="17"/>
              </w:rPr>
              <w:t xml:space="preserve">AgInt no REsp 2.046.942, Primeira Turma, relator Min. Benedito Gonçalves, julgado em 20/11/2023, DJe de 22/11/2023</w:t>
            </w:r>
          </w:p>
        </w:tc>
        <w:tc>
          <w:tcPr>
            <w:tcW w:type="dxa" w:w="1746"/>
          </w:tcPr>
          <w:p>
            <w:pPr>
              <w:pStyle w:val="Compact"/>
              <w:spacing w:line="276" w:lineRule="auto" w:before="40" w:after="40"/>
            </w:pPr>
            <w:r>
              <w:rPr>
                <w:rFonts w:ascii="Liberation Sans Narrow" w:hAnsi="Liberation Sans Narrow"/>
                <w:sz w:val="17"/>
              </w:rPr>
              <w:t xml:space="preserve">O Ministério Público não adianta honorários periciais em ação civil pública: o encargo é transferido à Fazenda Pública (Tema 510 do Superior Tribunal de Justiça), na forma do art. 91.</w:t>
            </w:r>
          </w:p>
        </w:tc>
      </w:tr>
    </w:tbl>
    <w:bookmarkEnd w:id="201"/>
    <w:bookmarkStart w:id="202" w:name="art.-92"/>
    <w:p>
      <w:pPr>
        <w:pStyle w:val="Heading6"/>
        <w:pBdr>
          <w:left w:val="single" w:sz="36" w:space="4" w:color="2E75B6"/>
        </w:pBdr>
        <w:shd w:val="clear" w:color="auto" w:fill="E3EEF9"/>
        <w:spacing w:before="120" w:after="60"/>
        <w:ind w:left="85"/>
      </w:pPr>
      <w:r>
        <w:rPr>
          <w:i w:val="0"/>
          <w:color w:val="1F3A5F"/>
          <w:sz w:val="22"/>
        </w:rPr>
        <w:t xml:space="preserve">Art. 92</w:t>
      </w:r>
    </w:p>
    <w:p>
      <w:pPr>
        <w:pStyle w:val="FirstParagraph"/>
        <w:spacing w:after="60"/>
        <w:jc w:val="both"/>
      </w:pPr>
      <w:r>
        <w:rPr>
          <w:b/>
          <w:bCs/>
        </w:rPr>
        <w:t xml:space="preserve">Art. 92.</w:t>
      </w:r>
      <w:r>
        <w:t xml:space="preserve"> </w:t>
      </w:r>
      <w:r>
        <w:t xml:space="preserve">Quando, a requerimento do réu, o juiz proferir sentença sem resolver o mérito, o autor não poderá propor novamente a ação sem pagar ou depositar em cartório as despesas e os honorários a que foi condenado.</w:t>
      </w:r>
    </w:p>
    <w:bookmarkEnd w:id="202"/>
    <w:bookmarkStart w:id="203" w:name="art.-93"/>
    <w:p>
      <w:pPr>
        <w:pStyle w:val="Heading6"/>
        <w:pBdr>
          <w:left w:val="single" w:sz="36" w:space="4" w:color="2E75B6"/>
        </w:pBdr>
        <w:shd w:val="clear" w:color="auto" w:fill="E3EEF9"/>
        <w:spacing w:before="120" w:after="60"/>
        <w:ind w:left="85"/>
      </w:pPr>
      <w:r>
        <w:rPr>
          <w:i w:val="0"/>
          <w:color w:val="1F3A5F"/>
          <w:sz w:val="22"/>
        </w:rPr>
        <w:t xml:space="preserve">Art. 93</w:t>
      </w:r>
    </w:p>
    <w:p>
      <w:pPr>
        <w:pStyle w:val="FirstParagraph"/>
        <w:spacing w:after="60"/>
        <w:jc w:val="both"/>
      </w:pPr>
      <w:r>
        <w:rPr>
          <w:b/>
          <w:bCs/>
        </w:rPr>
        <w:t xml:space="preserve">Art. 93.</w:t>
      </w:r>
      <w:r>
        <w:t xml:space="preserve"> </w:t>
      </w:r>
      <w:r>
        <w:t xml:space="preserve">As despesas de atos adiados ou cuja repetição for necessária ficarão a cargo da parte, do auxiliar da justiça, do órgão do Ministério Público ou da Defensoria Pública ou do juiz que, sem justo motivo, houver dado causa ao adiamento ou à repetição.</w:t>
      </w:r>
    </w:p>
    <w:bookmarkEnd w:id="203"/>
    <w:bookmarkStart w:id="204" w:name="art.-94"/>
    <w:p>
      <w:pPr>
        <w:pStyle w:val="Heading6"/>
        <w:pBdr>
          <w:left w:val="single" w:sz="36" w:space="4" w:color="2E75B6"/>
        </w:pBdr>
        <w:shd w:val="clear" w:color="auto" w:fill="E3EEF9"/>
        <w:spacing w:before="120" w:after="60"/>
        <w:ind w:left="85"/>
      </w:pPr>
      <w:r>
        <w:rPr>
          <w:i w:val="0"/>
          <w:color w:val="1F3A5F"/>
          <w:sz w:val="22"/>
        </w:rPr>
        <w:t xml:space="preserve">Art. 94</w:t>
      </w:r>
    </w:p>
    <w:p>
      <w:pPr>
        <w:pStyle w:val="FirstParagraph"/>
        <w:spacing w:after="60"/>
        <w:jc w:val="both"/>
      </w:pPr>
      <w:r>
        <w:rPr>
          <w:b/>
          <w:bCs/>
        </w:rPr>
        <w:t xml:space="preserve">Art. 94.</w:t>
      </w:r>
      <w:r>
        <w:t xml:space="preserve"> </w:t>
      </w:r>
      <w:r>
        <w:t xml:space="preserve">Se o assistido for vencido, o assistente será condenado ao pagamento das custas em proporção à atividade que houver exercido no processo.</w:t>
      </w:r>
    </w:p>
    <w:bookmarkEnd w:id="204"/>
    <w:bookmarkStart w:id="205" w:name="art.-95"/>
    <w:p>
      <w:pPr>
        <w:pStyle w:val="Heading6"/>
        <w:pBdr>
          <w:left w:val="single" w:sz="36" w:space="4" w:color="2E75B6"/>
        </w:pBdr>
        <w:shd w:val="clear" w:color="auto" w:fill="E3EEF9"/>
        <w:spacing w:before="120" w:after="60"/>
        <w:ind w:left="85"/>
      </w:pPr>
      <w:r>
        <w:rPr>
          <w:i w:val="0"/>
          <w:color w:val="1F3A5F"/>
          <w:sz w:val="22"/>
        </w:rPr>
        <w:t xml:space="preserve">Art. 95</w:t>
      </w:r>
    </w:p>
    <w:p>
      <w:pPr>
        <w:pStyle w:val="FirstParagraph"/>
        <w:spacing w:after="60"/>
        <w:jc w:val="both"/>
      </w:pPr>
      <w:r>
        <w:rPr>
          <w:b/>
          <w:bCs/>
        </w:rPr>
        <w:t xml:space="preserve">Art. 95.</w:t>
      </w:r>
      <w:r>
        <w:t xml:space="preserve"> </w:t>
      </w:r>
      <w:r>
        <w:t xml:space="preserve">Cada parte adiantará a remuneração do assistente técnico que houver indicado, sendo a do perito adiantada pela parte que houver requerido a perícia ou rateada quando a perícia for determinada de ofício ou requerida por ambas as partes.</w:t>
      </w:r>
    </w:p>
    <w:p>
      <w:pPr>
        <w:pStyle w:val="BodyText"/>
        <w:spacing w:after="60"/>
        <w:jc w:val="both"/>
      </w:pPr>
      <w:r>
        <w:t xml:space="preserve">§ 1º O juiz poderá determinar que a parte responsável pelo pagamento dos honorários do perito deposite em juízo o valor correspondente.</w:t>
      </w:r>
    </w:p>
    <w:p>
      <w:pPr>
        <w:pStyle w:val="BodyText"/>
        <w:spacing w:after="60"/>
        <w:jc w:val="both"/>
      </w:pPr>
      <w:r>
        <w:t xml:space="preserve">§ 2º A quantia recolhida em depósito bancário à ordem do juízo será corrigida monetariamente e paga de acordo com o art. 465, § 4º.</w:t>
      </w:r>
    </w:p>
    <w:p>
      <w:pPr>
        <w:pStyle w:val="BodyText"/>
        <w:spacing w:after="60"/>
        <w:jc w:val="both"/>
      </w:pPr>
      <w:r>
        <w:t xml:space="preserve">§ 3º Quando o pagamento da perícia for de responsabilidade de beneficiário de gratuidade da justiça, ela poderá ser:</w:t>
      </w:r>
    </w:p>
    <w:p>
      <w:pPr>
        <w:pStyle w:val="BodyText"/>
        <w:spacing w:after="60"/>
        <w:jc w:val="both"/>
      </w:pPr>
      <w:r>
        <w:t xml:space="preserve">I - custeada com recursos alocados no orçamento do ente público e realizada por servidor do Poder Judiciário ou por órgão público conveniado;</w:t>
      </w:r>
    </w:p>
    <w:p>
      <w:pPr>
        <w:pStyle w:val="BodyText"/>
        <w:spacing w:after="60"/>
        <w:jc w:val="both"/>
      </w:pPr>
      <w:r>
        <w:t xml:space="preserve">II - paga com recursos alocados no orçamento da União, do Estado ou do Distrito Federal, no caso de ser realizada por particular, hipótese em que o valor será fixado conforme tabela do tribunal respectivo ou, em caso de sua omissão, do Conselho Nacional de Justiça.</w:t>
      </w:r>
    </w:p>
    <w:p>
      <w:pPr>
        <w:pStyle w:val="BodyText"/>
        <w:spacing w:after="60"/>
        <w:jc w:val="both"/>
      </w:pPr>
      <w:r>
        <w:t xml:space="preserve">§ 4º Na hipótese do § 3º, o juiz, após o trânsito em julgado da decisão final, oficiará a Fazenda Pública para que promova, contra quem tiver sido condenado ao pagamento das despesas processuais, a execução dos valores gastos com a perícia particular ou com a utilização de servidor público ou da estrutura de órgão público, observando-se, caso o responsável pelo pagamento das despesas seja beneficiário de gratuidade da justiça, o disposto no art. 98, § 2º.</w:t>
      </w:r>
    </w:p>
    <w:p>
      <w:pPr>
        <w:pStyle w:val="BodyText"/>
        <w:spacing w:after="60"/>
        <w:jc w:val="both"/>
      </w:pPr>
      <w:r>
        <w:t xml:space="preserve">§ 5º Para fins de aplicação do § 3º, é vedada a utilização de recursos do fundo de custeio da Defensoria Pública.</w:t>
      </w:r>
    </w:p>
    <w:bookmarkEnd w:id="205"/>
    <w:bookmarkStart w:id="206" w:name="X159c3ac251a1f86b31122639ab5e25b2db7586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95, § 3º (honorários periciais; ação acidentária; beneficiário isento de ônus sucumbenciais)</w:t>
            </w:r>
          </w:p>
        </w:tc>
        <w:tc>
          <w:tcPr>
            <w:tcW w:type="dxa" w:w="1655"/>
          </w:tcPr>
          <w:p>
            <w:pPr>
              <w:pStyle w:val="Compact"/>
              <w:spacing w:line="276" w:lineRule="auto" w:before="40" w:after="40"/>
            </w:pPr>
            <w:r>
              <w:rPr>
                <w:rFonts w:ascii="Liberation Sans Narrow" w:hAnsi="Liberation Sans Narrow"/>
                <w:sz w:val="17"/>
              </w:rPr>
              <w:t xml:space="preserve">Tema Repetitivo 1044, REsp 1.823.402, Primeira Seção, relatora Min. Assusete Magalhães, julgado em 21/10/2021, DJe de 25/10/2021</w:t>
            </w:r>
          </w:p>
        </w:tc>
        <w:tc>
          <w:tcPr>
            <w:tcW w:type="dxa" w:w="2030"/>
          </w:tcPr>
          <w:p>
            <w:pPr>
              <w:pStyle w:val="Compact"/>
              <w:spacing w:line="276" w:lineRule="auto" w:before="40" w:after="40"/>
            </w:pPr>
            <w:r>
              <w:rPr>
                <w:rFonts w:ascii="Liberation Sans Narrow" w:hAnsi="Liberation Sans Narrow"/>
                <w:sz w:val="17"/>
              </w:rPr>
              <w:t xml:space="preserve">Nas ações de acidente do trabalho, os honorários periciais, adiantados pelo INSS, constituirão despesa a cargo do Estado, nos casos em que sucumbente a parte autora, beneficiária da isenção de ônus sucumbenciais, prevista no parágrafo único do art. 129 da Lei 8.213/91.</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adiantamento dos honorários periciais</w:t>
            </w:r>
          </w:p>
        </w:tc>
        <w:tc>
          <w:tcPr>
            <w:tcW w:type="dxa" w:w="1655"/>
          </w:tcPr>
          <w:p>
            <w:pPr>
              <w:pStyle w:val="Compact"/>
              <w:spacing w:line="276" w:lineRule="auto" w:before="40" w:after="40"/>
            </w:pPr>
            <w:r>
              <w:rPr>
                <w:rFonts w:ascii="Liberation Sans Narrow" w:hAnsi="Liberation Sans Narrow"/>
                <w:sz w:val="17"/>
              </w:rPr>
              <w:t xml:space="preserve">REsp 1.821.048, Terceira Turma, relatora Min. Nancy Andrighi, julgado em 27/08/2019, DJe de 29/08/2019</w:t>
            </w:r>
          </w:p>
        </w:tc>
        <w:tc>
          <w:tcPr>
            <w:tcW w:type="dxa" w:w="2030"/>
          </w:tcPr>
          <w:p>
            <w:pPr>
              <w:pStyle w:val="Compact"/>
              <w:spacing w:line="276" w:lineRule="auto" w:before="40" w:after="40"/>
            </w:pPr>
            <w:r>
              <w:rPr>
                <w:rFonts w:ascii="Liberation Sans Narrow" w:hAnsi="Liberation Sans Narrow"/>
                <w:sz w:val="17"/>
              </w:rPr>
              <w:t xml:space="preserve">A despesa de antecipação dos honorários periciais incumbe a quem requereu a prova técnica (art. 95, caput); o rateio do art. 603, § 1º, exige manifestação expressa e unânime de concordância com a dissolução parcial, ausente na hipótese.</w:t>
            </w:r>
          </w:p>
        </w:tc>
      </w:tr>
    </w:tbl>
    <w:bookmarkEnd w:id="206"/>
    <w:bookmarkStart w:id="207" w:name="art.-96"/>
    <w:p>
      <w:pPr>
        <w:pStyle w:val="Heading6"/>
        <w:pBdr>
          <w:left w:val="single" w:sz="36" w:space="4" w:color="2E75B6"/>
        </w:pBdr>
        <w:shd w:val="clear" w:color="auto" w:fill="E3EEF9"/>
        <w:spacing w:before="120" w:after="60"/>
        <w:ind w:left="85"/>
      </w:pPr>
      <w:r>
        <w:rPr>
          <w:i w:val="0"/>
          <w:color w:val="1F3A5F"/>
          <w:sz w:val="22"/>
        </w:rPr>
        <w:t xml:space="preserve">Art. 96</w:t>
      </w:r>
    </w:p>
    <w:p>
      <w:pPr>
        <w:pStyle w:val="FirstParagraph"/>
        <w:spacing w:after="60"/>
        <w:jc w:val="both"/>
      </w:pPr>
      <w:r>
        <w:rPr>
          <w:b/>
          <w:bCs/>
        </w:rPr>
        <w:t xml:space="preserve">Art. 96.</w:t>
      </w:r>
      <w:r>
        <w:t xml:space="preserve"> </w:t>
      </w:r>
      <w:r>
        <w:t xml:space="preserve">O valor das sanções impostas ao litigante de má-fé reverterá em benefício da parte contrária, e o valor das sanções impostas aos serventuários pertencerá ao Estado ou à União.</w:t>
      </w:r>
    </w:p>
    <w:bookmarkEnd w:id="207"/>
    <w:bookmarkStart w:id="208" w:name="art.-97"/>
    <w:p>
      <w:pPr>
        <w:pStyle w:val="Heading6"/>
        <w:pBdr>
          <w:left w:val="single" w:sz="36" w:space="4" w:color="2E75B6"/>
        </w:pBdr>
        <w:shd w:val="clear" w:color="auto" w:fill="E3EEF9"/>
        <w:spacing w:before="120" w:after="60"/>
        <w:ind w:left="85"/>
      </w:pPr>
      <w:r>
        <w:rPr>
          <w:i w:val="0"/>
          <w:color w:val="1F3A5F"/>
          <w:sz w:val="22"/>
        </w:rPr>
        <w:t xml:space="preserve">Art. 97</w:t>
      </w:r>
    </w:p>
    <w:p>
      <w:pPr>
        <w:pStyle w:val="FirstParagraph"/>
        <w:spacing w:after="60"/>
        <w:jc w:val="both"/>
      </w:pPr>
      <w:r>
        <w:rPr>
          <w:b/>
          <w:bCs/>
        </w:rPr>
        <w:t xml:space="preserve">Art. 97.</w:t>
      </w:r>
      <w:r>
        <w:t xml:space="preserve"> </w:t>
      </w:r>
      <w:r>
        <w:t xml:space="preserve">A União e os Estados podem criar fundos de modernização do Poder Judiciário, aos quais serão revertidos os valores das sanções pecuniárias processuais destinadas à União e aos Estados, e outras verbas previstas em lei.</w:t>
      </w:r>
    </w:p>
    <w:bookmarkEnd w:id="208"/>
    <w:bookmarkEnd w:id="209"/>
    <w:bookmarkStart w:id="219" w:name="X44cd71c769a4ddc731b9e314b51bf2ece6603ea"/>
    <w:p>
      <w:pPr>
        <w:pStyle w:val="Heading5"/>
        <w:spacing w:before="60" w:after="20"/>
      </w:pPr>
      <w:r>
        <w:rPr>
          <w:i/>
          <w:color w:val="595959"/>
        </w:rPr>
        <w:t xml:space="preserve">Seção IV: da gratuidade da justiça (arts. 98 a 102)</w:t>
      </w:r>
    </w:p>
    <w:bookmarkStart w:id="210" w:name="art.-98"/>
    <w:p>
      <w:pPr>
        <w:pStyle w:val="Heading6"/>
        <w:pBdr>
          <w:left w:val="single" w:sz="36" w:space="4" w:color="2E75B6"/>
        </w:pBdr>
        <w:shd w:val="clear" w:color="auto" w:fill="E3EEF9"/>
        <w:spacing w:before="120" w:after="60"/>
        <w:ind w:left="85"/>
      </w:pPr>
      <w:r>
        <w:rPr>
          <w:i w:val="0"/>
          <w:color w:val="1F3A5F"/>
          <w:sz w:val="22"/>
        </w:rPr>
        <w:t xml:space="preserve">Art. 98</w:t>
      </w:r>
    </w:p>
    <w:p>
      <w:pPr>
        <w:pStyle w:val="FirstParagraph"/>
        <w:spacing w:after="60"/>
        <w:jc w:val="both"/>
      </w:pPr>
      <w:r>
        <w:rPr>
          <w:b/>
          <w:bCs/>
        </w:rPr>
        <w:t xml:space="preserve">Art. 98.</w:t>
      </w:r>
      <w:r>
        <w:t xml:space="preserve"> </w:t>
      </w:r>
      <w:r>
        <w:t xml:space="preserve">A pessoa natural ou jurídica, brasileira ou estrangeira, com insuficiência de recursos para pagar as custas, as despesas processuais e os honorários advocatícios tem direito à gratuidade da justiça, na forma da lei.</w:t>
      </w:r>
    </w:p>
    <w:p>
      <w:pPr>
        <w:pStyle w:val="BodyText"/>
        <w:spacing w:after="60"/>
        <w:jc w:val="both"/>
      </w:pPr>
      <w:r>
        <w:t xml:space="preserve">§ 1º A gratuidade da justiça compreende:</w:t>
      </w:r>
    </w:p>
    <w:p>
      <w:pPr>
        <w:pStyle w:val="BodyText"/>
        <w:spacing w:after="60"/>
        <w:jc w:val="both"/>
      </w:pPr>
      <w:r>
        <w:t xml:space="preserve">I - as taxas ou as custas judiciais;</w:t>
      </w:r>
    </w:p>
    <w:p>
      <w:pPr>
        <w:pStyle w:val="BodyText"/>
        <w:spacing w:after="60"/>
        <w:jc w:val="both"/>
      </w:pPr>
      <w:r>
        <w:t xml:space="preserve">II - os selos postais;</w:t>
      </w:r>
    </w:p>
    <w:p>
      <w:pPr>
        <w:pStyle w:val="BodyText"/>
        <w:spacing w:after="60"/>
        <w:jc w:val="both"/>
      </w:pPr>
      <w:r>
        <w:t xml:space="preserve">III - as despesas com publicação na imprensa oficial, dispensando-se a publicação em outros meios;</w:t>
      </w:r>
    </w:p>
    <w:p>
      <w:pPr>
        <w:pStyle w:val="BodyText"/>
        <w:spacing w:after="60"/>
        <w:jc w:val="both"/>
      </w:pPr>
      <w:r>
        <w:t xml:space="preserve">IV - a indenização devida à testemunha que, quando empregada, receberá do empregador salário integral, como se em serviço estivesse;</w:t>
      </w:r>
    </w:p>
    <w:p>
      <w:pPr>
        <w:pStyle w:val="BodyText"/>
        <w:spacing w:after="60"/>
        <w:jc w:val="both"/>
      </w:pPr>
      <w:r>
        <w:t xml:space="preserve">V - as despesas com a realização de exame de código genético - DNA e de outros exames considerados essenciais;</w:t>
      </w:r>
    </w:p>
    <w:p>
      <w:pPr>
        <w:pStyle w:val="BodyText"/>
        <w:spacing w:after="60"/>
        <w:jc w:val="both"/>
      </w:pPr>
      <w:r>
        <w:t xml:space="preserve">VI - os honorários do advogado e do perito e a remuneração do intérprete ou do tradutor nomeado para apresentação de versão em português de documento redigido em língua estrangeira;</w:t>
      </w:r>
    </w:p>
    <w:p>
      <w:pPr>
        <w:pStyle w:val="BodyText"/>
        <w:spacing w:after="60"/>
        <w:jc w:val="both"/>
      </w:pPr>
      <w:r>
        <w:t xml:space="preserve">VII - o custo com a elaboração de memória de cálculo, quando exigida para instauração da execução;</w:t>
      </w:r>
    </w:p>
    <w:p>
      <w:pPr>
        <w:pStyle w:val="BodyText"/>
        <w:spacing w:after="60"/>
        <w:jc w:val="both"/>
      </w:pPr>
      <w:r>
        <w:t xml:space="preserve">VIII - os depósitos previstos em lei para interposição de recurso, para propositura de ação e para a prática de outros atos processuais inerentes ao exercício da ampla defesa e do contraditório;</w:t>
      </w:r>
    </w:p>
    <w:p>
      <w:pPr>
        <w:pStyle w:val="BodyText"/>
        <w:spacing w:after="60"/>
        <w:jc w:val="both"/>
      </w:pPr>
      <w:r>
        <w:t xml:space="preserve">IX - os emolumentos devidos a notários ou registradores em decorrência da prática de registro, averbação ou qualquer outro ato notarial necessário à efetivação de decisão judicial ou à continuidade de processo judicial no qual o benefício tenha sido concedido.</w:t>
      </w:r>
    </w:p>
    <w:p>
      <w:pPr>
        <w:pStyle w:val="BodyText"/>
        <w:spacing w:after="60"/>
        <w:jc w:val="both"/>
      </w:pPr>
      <w:r>
        <w:t xml:space="preserve">§ 2º A concessão de gratuidade não afasta a responsabilidade do beneficiário pelas despesas processuais e pelos honorários advocatícios decorrentes de sua sucumbência.</w:t>
      </w:r>
    </w:p>
    <w:p>
      <w:pPr>
        <w:pStyle w:val="BodyText"/>
        <w:spacing w:after="60"/>
        <w:jc w:val="both"/>
      </w:pPr>
      <w:r>
        <w:t xml:space="preserve">§ 3º Vencido o beneficiário, as obrigações decorrentes de sua sucumbência ficarão sob condição suspensiva de exigibilidade e somente poderão ser executadas se, nos 5 (cinco) anos subsequentes ao trânsito em julgado da decisão que as certificou, o credor demonstrar que deixou de existir a situação de insuficiência de recursos que justificou a concessão de gratuidade, extinguindo-se, passado esse prazo, tais obrigações do beneficiário.</w:t>
      </w:r>
    </w:p>
    <w:p>
      <w:pPr>
        <w:pStyle w:val="BodyText"/>
        <w:spacing w:after="60"/>
        <w:jc w:val="both"/>
      </w:pPr>
      <w:r>
        <w:t xml:space="preserve">§ 4º A concessão de gratuidade não afasta o dever de o beneficiário pagar, ao final, as multas processuais que lhe sejam impostas.</w:t>
      </w:r>
    </w:p>
    <w:p>
      <w:pPr>
        <w:pStyle w:val="BodyText"/>
        <w:spacing w:after="60"/>
        <w:jc w:val="both"/>
      </w:pPr>
      <w:r>
        <w:t xml:space="preserve">§ 5º A gratuidade poderá ser concedida em relação a algum ou a todos os atos processuais, ou consistir na redução percentual de despesas processuais que o beneficiário tiver de adiantar no curso do procedimento.</w:t>
      </w:r>
    </w:p>
    <w:p>
      <w:pPr>
        <w:pStyle w:val="BodyText"/>
        <w:spacing w:after="60"/>
        <w:jc w:val="both"/>
      </w:pPr>
      <w:r>
        <w:t xml:space="preserve">§ 6º Conforme o caso, o juiz poderá conceder direito ao parcelamento de despesas processuais que o beneficiário tiver de adiantar no curso do procedimento.</w:t>
      </w:r>
    </w:p>
    <w:p>
      <w:pPr>
        <w:pStyle w:val="BodyText"/>
        <w:spacing w:after="60"/>
        <w:jc w:val="both"/>
      </w:pPr>
      <w:r>
        <w:t xml:space="preserve">§ 7º Aplica-se o disposto no art. 95, §§ 3º a 5º, ao custeio dos emolumentos previstos no § 1º, inciso IX, do presente artigo, observada a tabela e as condições da lei estadual ou distrital respectiva.</w:t>
      </w:r>
    </w:p>
    <w:p>
      <w:pPr>
        <w:pStyle w:val="BodyText"/>
        <w:spacing w:after="60"/>
        <w:jc w:val="both"/>
      </w:pPr>
      <w:r>
        <w:t xml:space="preserve">§ 8º Na hipótese do § 1º, inciso IX, havendo dúvida fundada quanto ao preenchimento atual dos pressupostos para a concessão de gratuidade, o notário ou registrador, após praticar o ato, pode requerer, ao juízo competente para decidir questões notariais ou registrais, a revogação total ou parcial do benefício ou a sua substituição pelo parcelamento de que trata o § 6º deste artigo, caso em que o beneficiário será citado para, em 15 (quinze) dias, manifestar-se sobre esse requerimento.</w:t>
      </w:r>
    </w:p>
    <w:bookmarkEnd w:id="210"/>
    <w:bookmarkStart w:id="211" w:name="X1bf4d616b127798a7eb5d600ae95d910ac18e7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778"/>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98 (gratuidade da justiça para pessoa jurídica)</w:t>
            </w:r>
          </w:p>
        </w:tc>
        <w:tc>
          <w:tcPr>
            <w:tcW w:type="dxa" w:w="1655"/>
          </w:tcPr>
          <w:p>
            <w:pPr>
              <w:pStyle w:val="Compact"/>
              <w:spacing w:line="276" w:lineRule="auto" w:before="40" w:after="40"/>
            </w:pPr>
            <w:r>
              <w:rPr>
                <w:rFonts w:ascii="Liberation Sans Narrow" w:hAnsi="Liberation Sans Narrow"/>
                <w:sz w:val="17"/>
              </w:rPr>
              <w:t xml:space="preserve">Tema Repetitivo 1424, REsp 2.225.061, Corte Especial, relator Min. Luis Felipe Salomão, julgado em 23/06/2026, DJEN de 29/06/2026</w:t>
            </w:r>
          </w:p>
        </w:tc>
        <w:tc>
          <w:tcPr>
            <w:tcW w:type="dxa" w:w="2778"/>
          </w:tcPr>
          <w:p>
            <w:pPr>
              <w:pStyle w:val="Compact"/>
              <w:spacing w:line="276" w:lineRule="auto" w:before="40" w:after="40"/>
            </w:pPr>
            <w:r>
              <w:rPr>
                <w:rFonts w:ascii="Liberation Sans Narrow" w:hAnsi="Liberation Sans Narrow"/>
                <w:sz w:val="17"/>
              </w:rPr>
              <w:t xml:space="preserve">A demonstração da hipossuficiência econômico-financeira da pessoa jurídica, para fins de obtenção de gratuidade de justiça, reclama esclarecimentos sobre a sua situação financeira e patrimonial - com a indicação do seu ativo, passivo, patrimônio líquido, resultado do exercício, fluxo de caixa, participações societárias, saldos e aplicações em contas bancárias -, o que não se concretiza com a mera prova de inatividade ou de queda de faturamento.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98, caput, e art. 99, §§ 2º e 3º (gratuidade da pessoa natural)</w:t>
            </w:r>
          </w:p>
        </w:tc>
        <w:tc>
          <w:tcPr>
            <w:tcW w:type="dxa" w:w="1655"/>
          </w:tcPr>
          <w:p>
            <w:pPr>
              <w:pStyle w:val="Compact"/>
              <w:spacing w:line="276" w:lineRule="auto" w:before="40" w:after="40"/>
            </w:pPr>
            <w:r>
              <w:rPr>
                <w:rFonts w:ascii="Liberation Sans Narrow" w:hAnsi="Liberation Sans Narrow"/>
                <w:sz w:val="17"/>
              </w:rPr>
              <w:t xml:space="preserve">Tema Repetitivo 1178, REsp 1.988.686 e REsp 1.988.697, Corte Especial, relator Min. Og Fernandes, julgados em 17/09/2025, DJEN de 18/03/2026</w:t>
            </w:r>
          </w:p>
        </w:tc>
        <w:tc>
          <w:tcPr>
            <w:tcW w:type="dxa" w:w="2778"/>
          </w:tcPr>
          <w:p>
            <w:pPr>
              <w:pStyle w:val="Compact"/>
              <w:spacing w:line="276" w:lineRule="auto" w:before="40" w:after="40"/>
            </w:pPr>
            <w:r>
              <w:rPr>
                <w:rFonts w:ascii="Liberation Sans Narrow" w:hAnsi="Liberation Sans Narrow"/>
                <w:sz w:val="17"/>
              </w:rPr>
              <w:t xml:space="preserve">É vedado o uso de critérios objetivos para o indeferimento imediato da gratuidade requerida por pessoa natural. Havendo elementos que afastem a presunção de hipossuficiência, o juiz determina a comprovação, indicando de modo preciso as razões (art. 99, § 2º). Cumprida a diligência, parâmetros objetivos só valem em caráter suplementar e não podem ser o fundamento exclusivo do indeferimento.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98, §§ 2º e 3º (beneficiário vencido; ônus sucumbenciais)</w:t>
            </w:r>
          </w:p>
        </w:tc>
        <w:tc>
          <w:tcPr>
            <w:tcW w:type="dxa" w:w="1655"/>
          </w:tcPr>
          <w:p>
            <w:pPr>
              <w:pStyle w:val="Compact"/>
              <w:spacing w:line="276" w:lineRule="auto" w:before="40" w:after="40"/>
            </w:pPr>
            <w:r>
              <w:rPr>
                <w:rFonts w:ascii="Liberation Sans Narrow" w:hAnsi="Liberation Sans Narrow"/>
                <w:sz w:val="17"/>
              </w:rPr>
              <w:t xml:space="preserve">REsp 1.949.665, Terceira Turma, relator Min. Marco Aurélio Bellizze, julgado em 17/10/2023, DJe de 25/10/2023</w:t>
            </w:r>
          </w:p>
        </w:tc>
        <w:tc>
          <w:tcPr>
            <w:tcW w:type="dxa" w:w="2778"/>
          </w:tcPr>
          <w:p>
            <w:pPr>
              <w:pStyle w:val="Compact"/>
              <w:spacing w:line="276" w:lineRule="auto" w:before="40" w:after="40"/>
            </w:pPr>
            <w:r>
              <w:rPr>
                <w:rFonts w:ascii="Liberation Sans Narrow" w:hAnsi="Liberation Sans Narrow"/>
                <w:sz w:val="17"/>
              </w:rPr>
              <w:t xml:space="preserve">O beneficiário da justiça gratuita, quando vencido, é condenado ao pagamento dos ônus sucumbenciais, incluídos honorários advocatícios e custas judiciais, que ficam sob condição suspensiva de exigibilidade. As custas adiantadas pela parte autora compõem as verbas sucumbenciais.</w:t>
            </w:r>
          </w:p>
        </w:tc>
      </w:tr>
    </w:tbl>
    <w:bookmarkEnd w:id="211"/>
    <w:bookmarkStart w:id="212" w:name="art.-99"/>
    <w:p>
      <w:pPr>
        <w:pStyle w:val="Heading6"/>
        <w:pBdr>
          <w:left w:val="single" w:sz="36" w:space="4" w:color="2E75B6"/>
        </w:pBdr>
        <w:shd w:val="clear" w:color="auto" w:fill="E3EEF9"/>
        <w:spacing w:before="120" w:after="60"/>
        <w:ind w:left="85"/>
      </w:pPr>
      <w:r>
        <w:rPr>
          <w:i w:val="0"/>
          <w:color w:val="1F3A5F"/>
          <w:sz w:val="22"/>
        </w:rPr>
        <w:t xml:space="preserve">Art. 99</w:t>
      </w:r>
    </w:p>
    <w:p>
      <w:pPr>
        <w:pStyle w:val="FirstParagraph"/>
        <w:spacing w:after="60"/>
        <w:jc w:val="both"/>
      </w:pPr>
      <w:r>
        <w:rPr>
          <w:b/>
          <w:bCs/>
        </w:rPr>
        <w:t xml:space="preserve">Art. 99.</w:t>
      </w:r>
      <w:r>
        <w:t xml:space="preserve"> </w:t>
      </w:r>
      <w:r>
        <w:t xml:space="preserve">O pedido de gratuidade da justiça pode ser formulado na petição inicial, na contestação, na petição para ingresso de terceiro no processo ou em recurso.</w:t>
      </w:r>
    </w:p>
    <w:p>
      <w:pPr>
        <w:pStyle w:val="BodyText"/>
        <w:spacing w:after="60"/>
        <w:jc w:val="both"/>
      </w:pPr>
      <w:r>
        <w:t xml:space="preserve">§ 1º Se superveniente à primeira manifestação da parte na instância, o pedido poderá ser formulado por petição simples, nos autos do próprio processo, e não suspenderá seu curso.</w:t>
      </w:r>
    </w:p>
    <w:p>
      <w:pPr>
        <w:pStyle w:val="BodyText"/>
        <w:spacing w:after="60"/>
        <w:jc w:val="both"/>
      </w:pPr>
      <w:r>
        <w:t xml:space="preserve">§ 2º O juiz somente poderá indeferir o pedido se houver nos autos elementos que evidenciem a falta dos pressupostos legais para a concessão de gratuidade, devendo, antes de indeferir o pedido, determinar à parte a comprovação do preenchimento dos referidos pressupostos.</w:t>
      </w:r>
    </w:p>
    <w:p>
      <w:pPr>
        <w:pStyle w:val="BodyText"/>
        <w:spacing w:after="60"/>
        <w:jc w:val="both"/>
      </w:pPr>
      <w:r>
        <w:t xml:space="preserve">§ 3º Presume-se verdadeira a alegação de insuficiência deduzida exclusivamente por pessoa natural.</w:t>
      </w:r>
    </w:p>
    <w:p>
      <w:pPr>
        <w:pStyle w:val="BodyText"/>
        <w:spacing w:after="60"/>
        <w:jc w:val="both"/>
      </w:pPr>
      <w:r>
        <w:t xml:space="preserve">§ 4º A assistência do requerente por advogado particular não impede a concessão de gratuidade da justiça.</w:t>
      </w:r>
    </w:p>
    <w:p>
      <w:pPr>
        <w:pStyle w:val="BodyText"/>
        <w:spacing w:after="60"/>
        <w:jc w:val="both"/>
      </w:pPr>
      <w:r>
        <w:t xml:space="preserve">§ 5º Na hipótese do § 4º, o recurso que verse exclusivamente sobre valor de honorários de sucumbência fixados em favor do advogado de beneficiário estará sujeito a preparo, salvo se o próprio advogado demonstrar que tem direito à gratuidade.</w:t>
      </w:r>
    </w:p>
    <w:p>
      <w:pPr>
        <w:pStyle w:val="BodyText"/>
        <w:spacing w:after="60"/>
        <w:jc w:val="both"/>
      </w:pPr>
      <w:r>
        <w:t xml:space="preserve">§ 6º O direito à gratuidade da justiça é pessoal, não se estendendo a litisconsorte ou a sucessor do beneficiário, salvo requerimento e deferimento expressos.</w:t>
      </w:r>
    </w:p>
    <w:p>
      <w:pPr>
        <w:pStyle w:val="BodyText"/>
        <w:spacing w:after="60"/>
        <w:jc w:val="both"/>
      </w:pPr>
      <w:r>
        <w:t xml:space="preserve">§ 7º Requerida a concessão de gratuidade da justiça em recurso, o recorrente estará dispensado de comprovar o recolhimento do preparo, incumbindo ao relator, neste caso, apreciar o requerimento e, se indeferi-lo, fixar prazo para realização do recolhimento.</w:t>
      </w:r>
    </w:p>
    <w:bookmarkEnd w:id="212"/>
    <w:bookmarkStart w:id="213" w:name="X706cffa679af54282395194f3a60076d574b5c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99 (pedido de gratuidade formulado em recurso)</w:t>
            </w:r>
          </w:p>
        </w:tc>
        <w:tc>
          <w:tcPr>
            <w:tcW w:type="dxa" w:w="1655"/>
          </w:tcPr>
          <w:p>
            <w:pPr>
              <w:pStyle w:val="Compact"/>
              <w:spacing w:line="276" w:lineRule="auto" w:before="40" w:after="40"/>
            </w:pPr>
            <w:r>
              <w:rPr>
                <w:rFonts w:ascii="Liberation Sans Narrow" w:hAnsi="Liberation Sans Narrow"/>
                <w:sz w:val="17"/>
              </w:rPr>
              <w:t xml:space="preserve">REsp 2.241.508, Terceira Turma, relator Min. Ricardo Villas Bôas Cueva, julgado em 15/12/2025, DJEN de 18/12/2025</w:t>
            </w:r>
          </w:p>
        </w:tc>
        <w:tc>
          <w:tcPr>
            <w:tcW w:type="dxa" w:w="2404"/>
          </w:tcPr>
          <w:p>
            <w:pPr>
              <w:pStyle w:val="Compact"/>
              <w:spacing w:line="276" w:lineRule="auto" w:before="40" w:after="40"/>
            </w:pPr>
            <w:r>
              <w:rPr>
                <w:rFonts w:ascii="Liberation Sans Narrow" w:hAnsi="Liberation Sans Narrow"/>
                <w:sz w:val="17"/>
              </w:rPr>
              <w:t xml:space="preserve">Não se pode indeferir de plano o pedido de gratuidade da justiça formulado em recurso, sem abrir prazo ao requerente para comprovar a hipossuficiência, nem determinar de imediato o recolhimento em dobro do preparo.</w:t>
            </w:r>
          </w:p>
        </w:tc>
      </w:tr>
      <w:tr>
        <w:trPr>
          <w:cantSplit/>
        </w:trPr>
        <w:tc>
          <w:tcPr>
            <w:tcW w:type="dxa" w:w="1905"/>
          </w:tcPr>
          <w:p>
            <w:pPr>
              <w:pStyle w:val="Compact"/>
              <w:spacing w:line="276" w:lineRule="auto" w:before="40" w:after="40"/>
            </w:pPr>
            <w:r>
              <w:rPr>
                <w:rFonts w:ascii="Liberation Sans Narrow" w:hAnsi="Liberation Sans Narrow"/>
                <w:sz w:val="17"/>
              </w:rPr>
              <w:t xml:space="preserve">§ 3º — presunção de insuficiência do menor</w:t>
            </w:r>
          </w:p>
        </w:tc>
        <w:tc>
          <w:tcPr>
            <w:tcW w:type="dxa" w:w="1655"/>
          </w:tcPr>
          <w:p>
            <w:pPr>
              <w:pStyle w:val="Compact"/>
              <w:spacing w:line="276" w:lineRule="auto" w:before="40" w:after="40"/>
            </w:pPr>
            <w:r>
              <w:rPr>
                <w:rFonts w:ascii="Liberation Sans Narrow" w:hAnsi="Liberation Sans Narrow"/>
                <w:sz w:val="17"/>
              </w:rPr>
              <w:t xml:space="preserve">REsp 2.055.363, Terceira Turma, relatora Min. Nancy Andrighi, julgado em 13/06/2023, DJe de 23/06/2023</w:t>
            </w:r>
          </w:p>
        </w:tc>
        <w:tc>
          <w:tcPr>
            <w:tcW w:type="dxa" w:w="2404"/>
          </w:tcPr>
          <w:p>
            <w:pPr>
              <w:pStyle w:val="Compact"/>
              <w:spacing w:line="276" w:lineRule="auto" w:before="40" w:after="40"/>
            </w:pPr>
            <w:r>
              <w:rPr>
                <w:rFonts w:ascii="Liberation Sans Narrow" w:hAnsi="Liberation Sans Narrow"/>
                <w:sz w:val="17"/>
              </w:rPr>
              <w:t xml:space="preserve">A gratuidade é direito individual e personalíssimo: no pedido formulado por menor, incide inicialmente a presunção do art. 99, § 3º, e o benefício não se condiciona à comprovação da insuficiência de recursos dos genitores.</w:t>
            </w:r>
          </w:p>
        </w:tc>
      </w:tr>
    </w:tbl>
    <w:bookmarkEnd w:id="213"/>
    <w:bookmarkStart w:id="214" w:name="art.-100"/>
    <w:p>
      <w:pPr>
        <w:pStyle w:val="Heading6"/>
        <w:pBdr>
          <w:left w:val="single" w:sz="36" w:space="4" w:color="2E75B6"/>
        </w:pBdr>
        <w:shd w:val="clear" w:color="auto" w:fill="E3EEF9"/>
        <w:spacing w:before="120" w:after="60"/>
        <w:ind w:left="85"/>
      </w:pPr>
      <w:r>
        <w:rPr>
          <w:i w:val="0"/>
          <w:color w:val="1F3A5F"/>
          <w:sz w:val="22"/>
        </w:rPr>
        <w:t xml:space="preserve">Art. 100</w:t>
      </w:r>
    </w:p>
    <w:p>
      <w:pPr>
        <w:pStyle w:val="FirstParagraph"/>
        <w:spacing w:after="60"/>
        <w:jc w:val="both"/>
      </w:pPr>
      <w:r>
        <w:rPr>
          <w:b/>
          <w:bCs/>
        </w:rPr>
        <w:t xml:space="preserve">Art. 100.</w:t>
      </w:r>
      <w:r>
        <w:t xml:space="preserve"> </w:t>
      </w:r>
      <w:r>
        <w:t xml:space="preserve">Deferido o pedido, a parte contrária poderá oferecer impugnação na contestação, na réplica, nas contrarrazões de recurso ou, nos casos de pedido superveniente ou formulado por terceiro, por meio de petição simples, a ser apresentada no prazo de 15 (quinze) dias, nos autos do próprio processo, sem suspensão de seu curso.</w:t>
      </w:r>
    </w:p>
    <w:p>
      <w:pPr>
        <w:pStyle w:val="BodyText"/>
        <w:spacing w:after="60"/>
        <w:jc w:val="both"/>
      </w:pPr>
      <w:r>
        <w:t xml:space="preserve">Parágrafo único. Revogado o benefício, a parte arcará com as despesas processuais que tiver deixado de adiantar e pagará, em caso de má-fé, até o décuplo de seu valor a título de multa, que será revertida em benefício da Fazenda Pública estadual ou federal e poderá ser inscrita em dívida ativa.</w:t>
      </w:r>
    </w:p>
    <w:bookmarkEnd w:id="214"/>
    <w:bookmarkStart w:id="215" w:name="art.-101"/>
    <w:p>
      <w:pPr>
        <w:pStyle w:val="Heading6"/>
        <w:pBdr>
          <w:left w:val="single" w:sz="36" w:space="4" w:color="2E75B6"/>
        </w:pBdr>
        <w:shd w:val="clear" w:color="auto" w:fill="E3EEF9"/>
        <w:spacing w:before="120" w:after="60"/>
        <w:ind w:left="85"/>
      </w:pPr>
      <w:r>
        <w:rPr>
          <w:i w:val="0"/>
          <w:color w:val="1F3A5F"/>
          <w:sz w:val="22"/>
        </w:rPr>
        <w:t xml:space="preserve">Art. 101</w:t>
      </w:r>
    </w:p>
    <w:p>
      <w:pPr>
        <w:pStyle w:val="FirstParagraph"/>
        <w:spacing w:after="60"/>
        <w:jc w:val="both"/>
      </w:pPr>
      <w:r>
        <w:rPr>
          <w:b/>
          <w:bCs/>
        </w:rPr>
        <w:t xml:space="preserve">Art. 101.</w:t>
      </w:r>
      <w:r>
        <w:t xml:space="preserve"> </w:t>
      </w:r>
      <w:r>
        <w:t xml:space="preserve">Contra a decisão que indeferir a gratuidade ou a que acolher pedido de sua revogação caberá agravo de instrumento, exceto quando a questão for resolvida na sentença, contra a qual caberá apelação.</w:t>
      </w:r>
    </w:p>
    <w:p>
      <w:pPr>
        <w:pStyle w:val="BodyText"/>
        <w:spacing w:after="60"/>
        <w:jc w:val="both"/>
      </w:pPr>
      <w:r>
        <w:t xml:space="preserve">§ 1º O recorrente estará dispensado do recolhimento de custas até decisão do relator sobre a questão, preliminarmente ao julgamento do recurso.</w:t>
      </w:r>
    </w:p>
    <w:p>
      <w:pPr>
        <w:pStyle w:val="BodyText"/>
        <w:spacing w:after="60"/>
        <w:jc w:val="both"/>
      </w:pPr>
      <w:r>
        <w:t xml:space="preserve">§ 2º Confirmada a denegação ou a revogação da gratuidade, o relator ou o órgão colegiado determinará ao recorrente o recolhimento das custas processuais, no prazo de 5 (cinco) dias, sob pena de não conhecimento do recurso.</w:t>
      </w:r>
    </w:p>
    <w:bookmarkEnd w:id="215"/>
    <w:bookmarkStart w:id="216" w:name="X5b2b482a1d0f4d44a92d79e22d33659a70b272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exigibilidade do preparo</w:t>
            </w:r>
          </w:p>
        </w:tc>
        <w:tc>
          <w:tcPr>
            <w:tcW w:type="dxa" w:w="1655"/>
          </w:tcPr>
          <w:p>
            <w:pPr>
              <w:pStyle w:val="Compact"/>
              <w:spacing w:line="276" w:lineRule="auto" w:before="40" w:after="40"/>
            </w:pPr>
            <w:r>
              <w:rPr>
                <w:rFonts w:ascii="Liberation Sans Narrow" w:hAnsi="Liberation Sans Narrow"/>
                <w:sz w:val="17"/>
              </w:rPr>
              <w:t xml:space="preserve">REsp 2.230.568, Terceira Turma, relator Min. Moura Ribeiro, julgado em 04/05/2026</w:t>
            </w:r>
          </w:p>
        </w:tc>
        <w:tc>
          <w:tcPr>
            <w:tcW w:type="dxa" w:w="1905"/>
          </w:tcPr>
          <w:p>
            <w:pPr>
              <w:pStyle w:val="Compact"/>
              <w:spacing w:line="276" w:lineRule="auto" w:before="40" w:after="40"/>
            </w:pPr>
            <w:r>
              <w:rPr>
                <w:rFonts w:ascii="Liberation Sans Narrow" w:hAnsi="Liberation Sans Narrow"/>
                <w:sz w:val="17"/>
              </w:rPr>
              <w:t xml:space="preserve">O preparo não é exigível enquanto pendente de confirmação colegiada o indeferimento da gratuidade proferido pelo relator; a exigência só se impõe após o julgamento do agravo interno ou o transcurso do prazo recursal sem sua interposição, na forma do art. 101, § 2º.</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recolhimento do preparo e confirmação do indeferimento</w:t>
            </w:r>
          </w:p>
        </w:tc>
        <w:tc>
          <w:tcPr>
            <w:tcW w:type="dxa" w:w="1655"/>
          </w:tcPr>
          <w:p>
            <w:pPr>
              <w:pStyle w:val="Compact"/>
              <w:spacing w:line="276" w:lineRule="auto" w:before="40" w:after="40"/>
            </w:pPr>
            <w:r>
              <w:rPr>
                <w:rFonts w:ascii="Liberation Sans Narrow" w:hAnsi="Liberation Sans Narrow"/>
                <w:sz w:val="17"/>
              </w:rPr>
              <w:t xml:space="preserve">REsp 2.246.112, Quarta Turma, relator Min. Raul Araújo, julgado em 30/03/2026, DJEN de 08/04/2026</w:t>
            </w:r>
          </w:p>
        </w:tc>
        <w:tc>
          <w:tcPr>
            <w:tcW w:type="dxa" w:w="1905"/>
          </w:tcPr>
          <w:p>
            <w:pPr>
              <w:pStyle w:val="Compact"/>
              <w:spacing w:line="276" w:lineRule="auto" w:before="40" w:after="40"/>
            </w:pPr>
            <w:r>
              <w:rPr>
                <w:rFonts w:ascii="Liberation Sans Narrow" w:hAnsi="Liberation Sans Narrow"/>
                <w:sz w:val="17"/>
              </w:rPr>
              <w:t xml:space="preserve">Quando o recurso versar sobre gratuidade de justiça no mérito, a determinação de recolhimento do preparo em cinco dias (art. 101, § 2º) só se admite após a confirmação do indeferimento da gratuidade pelo relator — pelo julgamento do agravo interno ou pelo decurso do prazo sem interposição.</w:t>
            </w:r>
          </w:p>
        </w:tc>
      </w:tr>
    </w:tbl>
    <w:bookmarkEnd w:id="216"/>
    <w:bookmarkStart w:id="217" w:name="art.-102"/>
    <w:p>
      <w:pPr>
        <w:pStyle w:val="Heading6"/>
        <w:pBdr>
          <w:left w:val="single" w:sz="36" w:space="4" w:color="2E75B6"/>
        </w:pBdr>
        <w:shd w:val="clear" w:color="auto" w:fill="E3EEF9"/>
        <w:spacing w:before="120" w:after="60"/>
        <w:ind w:left="85"/>
      </w:pPr>
      <w:r>
        <w:rPr>
          <w:i w:val="0"/>
          <w:color w:val="1F3A5F"/>
          <w:sz w:val="22"/>
        </w:rPr>
        <w:t xml:space="preserve">Art. 102</w:t>
      </w:r>
    </w:p>
    <w:p>
      <w:pPr>
        <w:pStyle w:val="FirstParagraph"/>
        <w:spacing w:after="60"/>
        <w:jc w:val="both"/>
      </w:pPr>
      <w:r>
        <w:rPr>
          <w:b/>
          <w:bCs/>
        </w:rPr>
        <w:t xml:space="preserve">Art. 102.</w:t>
      </w:r>
      <w:r>
        <w:t xml:space="preserve"> </w:t>
      </w:r>
      <w:r>
        <w:t xml:space="preserve">Sobrevindo o trânsito em julgado de decisão que revoga a gratuidade, a parte deverá efetuar o recolhimento de todas as despesas de cujo adiantamento foi dispensada, inclusive as relativas ao recurso interposto, se houver, no prazo fixado pelo juiz, sem prejuízo de aplicação das sanções previstas em lei.</w:t>
      </w:r>
    </w:p>
    <w:p>
      <w:pPr>
        <w:pStyle w:val="BodyText"/>
        <w:spacing w:after="60"/>
        <w:jc w:val="both"/>
      </w:pPr>
      <w:r>
        <w:t xml:space="preserve">Parágrafo único. Não efetuado o recolhimento, o processo será extinto sem resolução de mérito, tratando-se do autor, e, nos demais casos, não poderá ser deferida a realização de nenhum ato ou diligência requerida pela parte enquanto não efetuado o depósito.</w:t>
      </w:r>
    </w:p>
    <w:bookmarkEnd w:id="217"/>
    <w:bookmarkStart w:id="218" w:name="X4e0b0760c1c05cc328978ff33cb67fa33dc867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Parágrafo único — extinção do processo por não recolhimento das despesas após a revogação da gratuidade (aplicação narrada)</w:t>
            </w:r>
          </w:p>
        </w:tc>
        <w:tc>
          <w:tcPr>
            <w:tcW w:type="dxa" w:w="1531"/>
          </w:tcPr>
          <w:p>
            <w:pPr>
              <w:pStyle w:val="Compact"/>
              <w:spacing w:line="276" w:lineRule="auto" w:before="40" w:after="40"/>
            </w:pPr>
            <w:r>
              <w:rPr>
                <w:rFonts w:ascii="Liberation Sans Narrow" w:hAnsi="Liberation Sans Narrow"/>
                <w:sz w:val="17"/>
              </w:rPr>
              <w:t xml:space="preserve">AREsp 3.023.022, Quarta Turma, relator Min. João Otávio de Noronha, julgado em 30/03/2026</w:t>
            </w:r>
          </w:p>
        </w:tc>
        <w:tc>
          <w:tcPr>
            <w:tcW w:type="dxa" w:w="1905"/>
          </w:tcPr>
          <w:p>
            <w:pPr>
              <w:pStyle w:val="Compact"/>
              <w:spacing w:line="276" w:lineRule="auto" w:before="40" w:after="40"/>
            </w:pPr>
            <w:r>
              <w:rPr>
                <w:rFonts w:ascii="Liberation Sans Narrow" w:hAnsi="Liberation Sans Narrow"/>
                <w:sz w:val="17"/>
              </w:rPr>
              <w:t xml:space="preserve">Revogada a gratuidade e não recolhidas as custas, a extinção do processo sem resolução do mérito foi afastada porque o prazo judicial de cinco dias desrespeitou os quinze dias do art. 290 do CPC e o recolhimento, ainda que intempestivo, ocorreu antes do cancelamento da distribuição, impondo-se o juízo de retratação do art. 485, § 7º. Trecho: “extinguiu o processo sem resolução do mérito por não recolhimento das custas no prazo assinalado após a revogação da gratuidade e condenou ao pagamento de custas e honorários de sucumbência.”</w:t>
            </w:r>
          </w:p>
        </w:tc>
      </w:tr>
    </w:tbl>
    <w:bookmarkEnd w:id="218"/>
    <w:bookmarkEnd w:id="219"/>
    <w:bookmarkEnd w:id="220"/>
    <w:bookmarkStart w:id="228" w:name="X0b2419d394d6e594ccb915688b0d89b9969e896"/>
    <w:p>
      <w:pPr>
        <w:pStyle w:val="Heading4"/>
        <w:spacing w:before="80" w:after="40"/>
      </w:pPr>
      <w:r>
        <w:rPr>
          <w:smallCaps/>
          <w:color w:val="2E75B6"/>
        </w:rPr>
        <w:t xml:space="preserve">Capítulo III: dos procuradores (arts. 103 a 107)</w:t>
      </w:r>
    </w:p>
    <w:bookmarkStart w:id="221" w:name="art.-103"/>
    <w:p>
      <w:pPr>
        <w:pStyle w:val="Heading6"/>
        <w:pBdr>
          <w:left w:val="single" w:sz="36" w:space="4" w:color="2E75B6"/>
        </w:pBdr>
        <w:shd w:val="clear" w:color="auto" w:fill="E3EEF9"/>
        <w:spacing w:before="120" w:after="60"/>
        <w:ind w:left="85"/>
      </w:pPr>
      <w:r>
        <w:rPr>
          <w:i w:val="0"/>
          <w:color w:val="1F3A5F"/>
          <w:sz w:val="22"/>
        </w:rPr>
        <w:t xml:space="preserve">Art. 103</w:t>
      </w:r>
    </w:p>
    <w:p>
      <w:pPr>
        <w:pStyle w:val="FirstParagraph"/>
        <w:spacing w:after="60"/>
        <w:jc w:val="both"/>
      </w:pPr>
      <w:r>
        <w:rPr>
          <w:b/>
          <w:bCs/>
        </w:rPr>
        <w:t xml:space="preserve">Art. 103.</w:t>
      </w:r>
      <w:r>
        <w:t xml:space="preserve"> </w:t>
      </w:r>
      <w:r>
        <w:t xml:space="preserve">A parte será representada em juízo por advogado regularmente inscrito na Ordem dos Advogados do Brasil.</w:t>
      </w:r>
    </w:p>
    <w:p>
      <w:pPr>
        <w:pStyle w:val="BodyText"/>
        <w:spacing w:after="60"/>
        <w:jc w:val="both"/>
      </w:pPr>
      <w:r>
        <w:t xml:space="preserve">Parágrafo único. É lícito à parte postular em causa própria quando tiver habilitação legal.</w:t>
      </w:r>
    </w:p>
    <w:bookmarkEnd w:id="221"/>
    <w:bookmarkStart w:id="222" w:name="art.-104"/>
    <w:p>
      <w:pPr>
        <w:pStyle w:val="Heading6"/>
        <w:pBdr>
          <w:left w:val="single" w:sz="36" w:space="4" w:color="2E75B6"/>
        </w:pBdr>
        <w:shd w:val="clear" w:color="auto" w:fill="E3EEF9"/>
        <w:spacing w:before="120" w:after="60"/>
        <w:ind w:left="85"/>
      </w:pPr>
      <w:r>
        <w:rPr>
          <w:i w:val="0"/>
          <w:color w:val="1F3A5F"/>
          <w:sz w:val="22"/>
        </w:rPr>
        <w:t xml:space="preserve">Art. 104</w:t>
      </w:r>
    </w:p>
    <w:p>
      <w:pPr>
        <w:pStyle w:val="FirstParagraph"/>
        <w:spacing w:after="60"/>
        <w:jc w:val="both"/>
      </w:pPr>
      <w:r>
        <w:rPr>
          <w:b/>
          <w:bCs/>
        </w:rPr>
        <w:t xml:space="preserve">Art. 104.</w:t>
      </w:r>
      <w:r>
        <w:t xml:space="preserve"> </w:t>
      </w:r>
      <w:r>
        <w:t xml:space="preserve">O advogado não será admitido a postular em juízo sem procuração, salvo para evitar preclusão, decadência ou prescrição, ou para praticar ato considerado urgente.</w:t>
      </w:r>
    </w:p>
    <w:p>
      <w:pPr>
        <w:pStyle w:val="BodyText"/>
        <w:spacing w:after="60"/>
        <w:jc w:val="both"/>
      </w:pPr>
      <w:r>
        <w:t xml:space="preserve">§ 1º Nas hipóteses previstas no caput, o advogado deverá, independentemente de caução, exibir a procuração no prazo de 15 (quinze) dias, prorrogável por igual período por despacho do juiz.</w:t>
      </w:r>
    </w:p>
    <w:p>
      <w:pPr>
        <w:pStyle w:val="BodyText"/>
        <w:spacing w:after="60"/>
        <w:jc w:val="both"/>
      </w:pPr>
      <w:r>
        <w:t xml:space="preserve">§ 2º O ato não ratificado será considerado ineficaz relativamente àquele em cujo nome foi praticado, respondendo o advogado pelas despesas e por perdas e danos.</w:t>
      </w:r>
    </w:p>
    <w:bookmarkEnd w:id="222"/>
    <w:bookmarkStart w:id="223" w:name="Xe8ad136783119914621a493685bc570d16556e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104 e art. 105 (procuração)</w:t>
            </w:r>
          </w:p>
        </w:tc>
        <w:tc>
          <w:tcPr>
            <w:tcW w:type="dxa" w:w="1655"/>
          </w:tcPr>
          <w:p>
            <w:pPr>
              <w:pStyle w:val="Compact"/>
              <w:spacing w:line="276" w:lineRule="auto" w:before="40" w:after="40"/>
            </w:pPr>
            <w:r>
              <w:rPr>
                <w:rFonts w:ascii="Liberation Sans Narrow" w:hAnsi="Liberation Sans Narrow"/>
                <w:sz w:val="17"/>
              </w:rPr>
              <w:t xml:space="preserve">Súmula 115, Corte Especial, aprovada em 27/10/1994 (DJ de 07/11/1994)</w:t>
            </w:r>
          </w:p>
        </w:tc>
        <w:tc>
          <w:tcPr>
            <w:tcW w:type="dxa" w:w="1780"/>
          </w:tcPr>
          <w:p>
            <w:pPr>
              <w:pStyle w:val="Compact"/>
              <w:spacing w:line="276" w:lineRule="auto" w:before="40" w:after="40"/>
            </w:pPr>
            <w:r>
              <w:rPr>
                <w:rFonts w:ascii="Liberation Sans Narrow" w:hAnsi="Liberation Sans Narrow"/>
                <w:sz w:val="17"/>
              </w:rPr>
              <w:t xml:space="preserve">Na instância especial, é inexistente o recurso interposto por advogado sem procuração nos autos. Marco vigente de aplicação dos dispositivos aos recursos dirigidos ao STJ.</w:t>
            </w:r>
          </w:p>
        </w:tc>
      </w:tr>
    </w:tbl>
    <w:bookmarkEnd w:id="223"/>
    <w:bookmarkStart w:id="224" w:name="art.-105"/>
    <w:p>
      <w:pPr>
        <w:pStyle w:val="Heading6"/>
        <w:pBdr>
          <w:left w:val="single" w:sz="36" w:space="4" w:color="2E75B6"/>
        </w:pBdr>
        <w:shd w:val="clear" w:color="auto" w:fill="E3EEF9"/>
        <w:spacing w:before="120" w:after="60"/>
        <w:ind w:left="85"/>
      </w:pPr>
      <w:r>
        <w:rPr>
          <w:i w:val="0"/>
          <w:color w:val="1F3A5F"/>
          <w:sz w:val="22"/>
        </w:rPr>
        <w:t xml:space="preserve">Art. 105</w:t>
      </w:r>
    </w:p>
    <w:p>
      <w:pPr>
        <w:pStyle w:val="FirstParagraph"/>
        <w:spacing w:after="60"/>
        <w:jc w:val="both"/>
      </w:pPr>
      <w:r>
        <w:rPr>
          <w:b/>
          <w:bCs/>
        </w:rPr>
        <w:t xml:space="preserve">Art. 105.</w:t>
      </w:r>
      <w:r>
        <w:t xml:space="preserve"> </w:t>
      </w:r>
      <w:r>
        <w:t xml:space="preserve">A procuração geral para o foro, outorgada por instrumento público ou particular assinado pela parte, habilita o advogado a praticar todos os atos do processo, exceto receber citação, confessar, reconhecer a procedência do pedido, transigir, desistir, renunciar ao direito sobre o qual se funda a ação, receber, dar quitação, firmar compromisso e assinar declaração de hipossuficiência econômica, que devem constar de cláusula específica.</w:t>
      </w:r>
    </w:p>
    <w:p>
      <w:pPr>
        <w:pStyle w:val="BodyText"/>
        <w:spacing w:after="60"/>
        <w:jc w:val="both"/>
      </w:pPr>
      <w:r>
        <w:t xml:space="preserve">§ 1º A procuração pode ser assinada digitalmente, na forma da lei.</w:t>
      </w:r>
    </w:p>
    <w:p>
      <w:pPr>
        <w:pStyle w:val="BodyText"/>
        <w:spacing w:after="60"/>
        <w:jc w:val="both"/>
      </w:pPr>
      <w:r>
        <w:t xml:space="preserve">§ 2º A procuração deverá conter o nome do advogado, seu número de inscrição na Ordem dos Advogados do Brasil e endereço completo.</w:t>
      </w:r>
    </w:p>
    <w:p>
      <w:pPr>
        <w:pStyle w:val="BodyText"/>
        <w:spacing w:after="60"/>
        <w:jc w:val="both"/>
      </w:pPr>
      <w:r>
        <w:t xml:space="preserve">§ 3º Se o outorgado integrar sociedade de advogados, a procuração também deverá conter o nome dessa, seu número de registro na Ordem dos Advogados do Brasil e endereço completo.</w:t>
      </w:r>
    </w:p>
    <w:p>
      <w:pPr>
        <w:pStyle w:val="BodyText"/>
        <w:spacing w:after="60"/>
        <w:jc w:val="both"/>
      </w:pPr>
      <w:r>
        <w:t xml:space="preserve">§ 4º Salvo disposição expressa em sentido contrário constante do próprio instrumento, a procuração outorgada na fase de conhecimento é eficaz para todas as fases do processo, inclusive para o cumprimento de sentença.</w:t>
      </w:r>
    </w:p>
    <w:bookmarkEnd w:id="224"/>
    <w:bookmarkStart w:id="225" w:name="Xb25a4844a5efdbe28872b71600167a5bdfda2b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procuração geral para o foro</w:t>
            </w:r>
          </w:p>
        </w:tc>
        <w:tc>
          <w:tcPr>
            <w:tcW w:type="dxa" w:w="1655"/>
          </w:tcPr>
          <w:p>
            <w:pPr>
              <w:pStyle w:val="Compact"/>
              <w:spacing w:line="276" w:lineRule="auto" w:before="40" w:after="40"/>
            </w:pPr>
            <w:r>
              <w:rPr>
                <w:rFonts w:ascii="Liberation Sans Narrow" w:hAnsi="Liberation Sans Narrow"/>
                <w:sz w:val="17"/>
              </w:rPr>
              <w:t xml:space="preserve">REsp 2.259.176, Terceira Turma, relatora Min. Nancy Andrighi, julgado em 16/06/2026</w:t>
            </w:r>
          </w:p>
        </w:tc>
        <w:tc>
          <w:tcPr>
            <w:tcW w:type="dxa" w:w="2154"/>
          </w:tcPr>
          <w:p>
            <w:pPr>
              <w:pStyle w:val="Compact"/>
              <w:spacing w:line="276" w:lineRule="auto" w:before="40" w:after="40"/>
            </w:pPr>
            <w:r>
              <w:rPr>
                <w:rFonts w:ascii="Liberation Sans Narrow" w:hAnsi="Liberation Sans Narrow"/>
                <w:sz w:val="17"/>
              </w:rPr>
              <w:t xml:space="preserve">A procuração geral para o foro habilita o advogado a praticar todos os atos do processo; a outorga simultânea de poderes extrajudiciais, ainda que descrita como finalidade</w:t>
            </w:r>
            <w:r>
              <w:rPr>
                <w:rFonts w:ascii="Liberation Sans Narrow" w:hAnsi="Liberation Sans Narrow"/>
                <w:sz w:val="17"/>
              </w:rPr>
              <w:t xml:space="preserve"> </w:t>
            </w:r>
            <w:r>
              <w:rPr>
                <w:rFonts w:ascii="Liberation Sans Narrow" w:hAnsi="Liberation Sans Narrow"/>
                <w:sz w:val="17"/>
              </w:rPr>
              <w:t xml:space="preserve">“especial”</w:t>
            </w:r>
            <w:r>
              <w:rPr>
                <w:rFonts w:ascii="Liberation Sans Narrow" w:hAnsi="Liberation Sans Narrow"/>
                <w:sz w:val="17"/>
              </w:rPr>
              <w:t xml:space="preserve"> </w:t>
            </w:r>
            <w:r>
              <w:rPr>
                <w:rFonts w:ascii="Liberation Sans Narrow" w:hAnsi="Liberation Sans Narrow"/>
                <w:sz w:val="17"/>
              </w:rPr>
              <w:t xml:space="preserve">ou</w:t>
            </w:r>
            <w:r>
              <w:rPr>
                <w:rFonts w:ascii="Liberation Sans Narrow" w:hAnsi="Liberation Sans Narrow"/>
                <w:sz w:val="17"/>
              </w:rPr>
              <w:t xml:space="preserve"> </w:t>
            </w:r>
            <w:r>
              <w:rPr>
                <w:rFonts w:ascii="Liberation Sans Narrow" w:hAnsi="Liberation Sans Narrow"/>
                <w:sz w:val="17"/>
              </w:rPr>
              <w:t xml:space="preserve">“principal”</w:t>
            </w:r>
            <w:r>
              <w:rPr>
                <w:rFonts w:ascii="Liberation Sans Narrow" w:hAnsi="Liberation Sans Narrow"/>
                <w:sz w:val="17"/>
              </w:rPr>
              <w:t xml:space="preserve">, não limita a atuação judicial, e a exigência de nova procuração só cabe em hipótese excepcional e fundamentada.</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mandato genérico e poder de cautela</w:t>
            </w:r>
          </w:p>
        </w:tc>
        <w:tc>
          <w:tcPr>
            <w:tcW w:type="dxa" w:w="1655"/>
          </w:tcPr>
          <w:p>
            <w:pPr>
              <w:pStyle w:val="Compact"/>
              <w:spacing w:line="276" w:lineRule="auto" w:before="40" w:after="40"/>
            </w:pPr>
            <w:r>
              <w:rPr>
                <w:rFonts w:ascii="Liberation Sans Narrow" w:hAnsi="Liberation Sans Narrow"/>
                <w:sz w:val="17"/>
              </w:rPr>
              <w:t xml:space="preserve">REsp 2.232.532, Terceira Turma, relator Min. Moura Ribeiro, julgado em 04/05/2026</w:t>
            </w:r>
          </w:p>
        </w:tc>
        <w:tc>
          <w:tcPr>
            <w:tcW w:type="dxa" w:w="2154"/>
          </w:tcPr>
          <w:p>
            <w:pPr>
              <w:pStyle w:val="Compact"/>
              <w:spacing w:line="276" w:lineRule="auto" w:before="40" w:after="40"/>
            </w:pPr>
            <w:r>
              <w:rPr>
                <w:rFonts w:ascii="Liberation Sans Narrow" w:hAnsi="Liberation Sans Narrow"/>
                <w:sz w:val="17"/>
              </w:rPr>
              <w:t xml:space="preserve">A procuração geral habilita o advogado a praticar todos os atos do processo, ressalvados os que exigem poderes específicos; diante de mandato genérico e da distribuição de múltiplas ações com o mesmo instrumento, a exigência de procuração específica é exercício legítimo do poder geral de cautela (art. 139, VIII), sem ofensa ao art. 105.</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identificação do representante legal na procuração</w:t>
            </w:r>
          </w:p>
        </w:tc>
        <w:tc>
          <w:tcPr>
            <w:tcW w:type="dxa" w:w="1655"/>
          </w:tcPr>
          <w:p>
            <w:pPr>
              <w:pStyle w:val="Compact"/>
              <w:spacing w:line="276" w:lineRule="auto" w:before="40" w:after="40"/>
            </w:pPr>
            <w:r>
              <w:rPr>
                <w:rFonts w:ascii="Liberation Sans Narrow" w:hAnsi="Liberation Sans Narrow"/>
                <w:sz w:val="17"/>
              </w:rPr>
              <w:t xml:space="preserve">AgInt no AREsp 2.230.102, Terceira Turma, relator Min. Humberto Martins, julgado em 21/08/2023, DJe de 24/08/2023</w:t>
            </w:r>
          </w:p>
        </w:tc>
        <w:tc>
          <w:tcPr>
            <w:tcW w:type="dxa" w:w="2154"/>
          </w:tcPr>
          <w:p>
            <w:pPr>
              <w:pStyle w:val="Compact"/>
              <w:spacing w:line="276" w:lineRule="auto" w:before="40" w:after="40"/>
            </w:pPr>
            <w:r>
              <w:rPr>
                <w:rFonts w:ascii="Liberation Sans Narrow" w:hAnsi="Liberation Sans Narrow"/>
                <w:sz w:val="17"/>
              </w:rPr>
              <w:t xml:space="preserve">É necessária a identificação do representante legal da pessoa jurídica no instrumento de procuração, sob pena de deficiência na representação processual (Súmula 115/STJ); a dispensa da juntada dos atos constitutivos só vale quando não houver dúvida fundada sobre a validade da representação, e não se aplica ao caso em que não há sequer identificação do subscritor.</w:t>
            </w:r>
          </w:p>
        </w:tc>
      </w:tr>
    </w:tbl>
    <w:bookmarkEnd w:id="225"/>
    <w:bookmarkStart w:id="226" w:name="art.-106"/>
    <w:p>
      <w:pPr>
        <w:pStyle w:val="Heading6"/>
        <w:pBdr>
          <w:left w:val="single" w:sz="36" w:space="4" w:color="2E75B6"/>
        </w:pBdr>
        <w:shd w:val="clear" w:color="auto" w:fill="E3EEF9"/>
        <w:spacing w:before="120" w:after="60"/>
        <w:ind w:left="85"/>
      </w:pPr>
      <w:r>
        <w:rPr>
          <w:i w:val="0"/>
          <w:color w:val="1F3A5F"/>
          <w:sz w:val="22"/>
        </w:rPr>
        <w:t xml:space="preserve">Art. 106</w:t>
      </w:r>
    </w:p>
    <w:p>
      <w:pPr>
        <w:pStyle w:val="FirstParagraph"/>
        <w:spacing w:after="60"/>
        <w:jc w:val="both"/>
      </w:pPr>
      <w:r>
        <w:rPr>
          <w:b/>
          <w:bCs/>
        </w:rPr>
        <w:t xml:space="preserve">Art. 106.</w:t>
      </w:r>
      <w:r>
        <w:t xml:space="preserve"> </w:t>
      </w:r>
      <w:r>
        <w:t xml:space="preserve">Quando postular em causa própria, incumbe ao advogado:</w:t>
      </w:r>
    </w:p>
    <w:p>
      <w:pPr>
        <w:pStyle w:val="BodyText"/>
        <w:spacing w:after="60"/>
        <w:jc w:val="both"/>
      </w:pPr>
      <w:r>
        <w:t xml:space="preserve">I - declarar, na petição inicial ou na contestação, o endereço, seu número de inscrição na Ordem dos Advogados do Brasil e o nome da sociedade de advogados da qual participa, para o recebimento de intimações;</w:t>
      </w:r>
    </w:p>
    <w:p>
      <w:pPr>
        <w:pStyle w:val="BodyText"/>
        <w:spacing w:after="60"/>
        <w:jc w:val="both"/>
      </w:pPr>
      <w:r>
        <w:t xml:space="preserve">II - comunicar ao juízo qualquer mudança de endereço.</w:t>
      </w:r>
    </w:p>
    <w:p>
      <w:pPr>
        <w:pStyle w:val="BodyText"/>
        <w:spacing w:after="60"/>
        <w:jc w:val="both"/>
      </w:pPr>
      <w:r>
        <w:t xml:space="preserve">§ 1º Se o advogado descumprir o disposto no inciso I, o juiz ordenará que se supra a omissão, no prazo de 5 (cinco) dias, antes de determinar a citação do réu, sob pena de indeferimento da petição.</w:t>
      </w:r>
    </w:p>
    <w:p>
      <w:pPr>
        <w:pStyle w:val="BodyText"/>
        <w:spacing w:after="60"/>
        <w:jc w:val="both"/>
      </w:pPr>
      <w:r>
        <w:t xml:space="preserve">§ 2º Se o advogado infringir o previsto no inciso II, serão consideradas válidas as intimações enviadas por carta registrada ou meio eletrônico ao endereço constante dos autos.</w:t>
      </w:r>
    </w:p>
    <w:bookmarkEnd w:id="226"/>
    <w:bookmarkStart w:id="227" w:name="art.-107"/>
    <w:p>
      <w:pPr>
        <w:pStyle w:val="Heading6"/>
        <w:pBdr>
          <w:left w:val="single" w:sz="36" w:space="4" w:color="2E75B6"/>
        </w:pBdr>
        <w:shd w:val="clear" w:color="auto" w:fill="E3EEF9"/>
        <w:spacing w:before="120" w:after="60"/>
        <w:ind w:left="85"/>
      </w:pPr>
      <w:r>
        <w:rPr>
          <w:i w:val="0"/>
          <w:color w:val="1F3A5F"/>
          <w:sz w:val="22"/>
        </w:rPr>
        <w:t xml:space="preserve">Art. 107</w:t>
      </w:r>
    </w:p>
    <w:p>
      <w:pPr>
        <w:pStyle w:val="FirstParagraph"/>
        <w:spacing w:after="60"/>
        <w:jc w:val="both"/>
      </w:pPr>
      <w:r>
        <w:rPr>
          <w:b/>
          <w:bCs/>
        </w:rPr>
        <w:t xml:space="preserve">Art. 107.</w:t>
      </w:r>
      <w:r>
        <w:t xml:space="preserve"> </w:t>
      </w:r>
      <w:r>
        <w:t xml:space="preserve">O advogado tem direito a:</w:t>
      </w:r>
    </w:p>
    <w:p>
      <w:pPr>
        <w:pStyle w:val="BodyText"/>
        <w:spacing w:after="60"/>
        <w:jc w:val="both"/>
      </w:pPr>
      <w:r>
        <w:t xml:space="preserve">I - examinar, em cartório de fórum e secretaria de tribunal, mesmo sem procuração, autos de qualquer processo, independentemente da fase de tramitação, assegurados a obtenção de cópias e o registro de anotações, salvo na hipótese de segredo de justiça, nas quais apenas o advogado constituído terá acesso aos autos;</w:t>
      </w:r>
    </w:p>
    <w:p>
      <w:pPr>
        <w:pStyle w:val="BodyText"/>
        <w:spacing w:after="60"/>
        <w:jc w:val="both"/>
      </w:pPr>
      <w:r>
        <w:t xml:space="preserve">II - requerer, como procurador, vista dos autos de qualquer processo, pelo prazo de 5 (cinco) dias;</w:t>
      </w:r>
    </w:p>
    <w:p>
      <w:pPr>
        <w:pStyle w:val="BodyText"/>
        <w:spacing w:after="60"/>
        <w:jc w:val="both"/>
      </w:pPr>
      <w:r>
        <w:t xml:space="preserve">III - retirar os autos do cartório ou da secretaria, pelo prazo legal, sempre que neles lhe couber falar por determinação do juiz, nos casos previstos em lei.</w:t>
      </w:r>
    </w:p>
    <w:p>
      <w:pPr>
        <w:pStyle w:val="BodyText"/>
        <w:spacing w:after="60"/>
        <w:jc w:val="both"/>
      </w:pPr>
      <w:r>
        <w:t xml:space="preserve">§ 1º Ao receber os autos, o advogado assinará carga em livro ou documento próprio.</w:t>
      </w:r>
    </w:p>
    <w:p>
      <w:pPr>
        <w:pStyle w:val="BodyText"/>
        <w:spacing w:after="60"/>
        <w:jc w:val="both"/>
      </w:pPr>
      <w:r>
        <w:t xml:space="preserve">§ 2º Sendo o prazo comum às partes, os procuradores poderão retirar os autos somente em conjunto ou mediante prévio ajuste, por petição nos autos.</w:t>
      </w:r>
    </w:p>
    <w:p>
      <w:pPr>
        <w:pStyle w:val="BodyText"/>
        <w:spacing w:after="60"/>
        <w:jc w:val="both"/>
      </w:pPr>
      <w:r>
        <w:t xml:space="preserve">§ 3º Na hipótese do § 2º, é lícito ao procurador retirar os autos para obtenção de cópias, pelo prazo de 2 (duas) a 6 (seis) horas, independentemente de ajuste e sem prejuízo da continuidade do prazo.</w:t>
      </w:r>
    </w:p>
    <w:p>
      <w:pPr>
        <w:pStyle w:val="BodyText"/>
        <w:spacing w:after="60"/>
        <w:jc w:val="both"/>
      </w:pPr>
      <w:r>
        <w:t xml:space="preserve">§ 4º O procurador perderá no mesmo processo o direito a que se refere o § 3º se não devolver os autos tempestivamente, salvo se o prazo for prorrogado pelo juiz.</w:t>
      </w:r>
    </w:p>
    <w:p>
      <w:pPr>
        <w:pStyle w:val="BodyText"/>
        <w:spacing w:after="60"/>
        <w:jc w:val="both"/>
      </w:pPr>
      <w:r>
        <w:t xml:space="preserve">§ 5º O disposto no inciso I do caput deste artigo aplica-se integralmente a processos eletrônicos. (Incluído pela Lei nº 13.793/2019)</w:t>
      </w:r>
    </w:p>
    <w:bookmarkEnd w:id="227"/>
    <w:bookmarkEnd w:id="228"/>
    <w:bookmarkStart w:id="238" w:name="X6d1c6639354fc7c19bdbb523fc0636286be7428"/>
    <w:p>
      <w:pPr>
        <w:pStyle w:val="Heading4"/>
        <w:spacing w:before="80" w:after="40"/>
      </w:pPr>
      <w:r>
        <w:rPr>
          <w:smallCaps/>
          <w:color w:val="2E75B6"/>
        </w:rPr>
        <w:t xml:space="preserve">Capítulo IV: da sucessão das partes e dos procuradores (arts. 108 a 112)</w:t>
      </w:r>
    </w:p>
    <w:bookmarkStart w:id="229" w:name="art.-108"/>
    <w:p>
      <w:pPr>
        <w:pStyle w:val="Heading6"/>
        <w:pBdr>
          <w:left w:val="single" w:sz="36" w:space="4" w:color="2E75B6"/>
        </w:pBdr>
        <w:shd w:val="clear" w:color="auto" w:fill="E3EEF9"/>
        <w:spacing w:before="120" w:after="60"/>
        <w:ind w:left="85"/>
      </w:pPr>
      <w:r>
        <w:rPr>
          <w:i w:val="0"/>
          <w:color w:val="1F3A5F"/>
          <w:sz w:val="22"/>
        </w:rPr>
        <w:t xml:space="preserve">Art. 108</w:t>
      </w:r>
    </w:p>
    <w:p>
      <w:pPr>
        <w:pStyle w:val="FirstParagraph"/>
        <w:spacing w:after="60"/>
        <w:jc w:val="both"/>
      </w:pPr>
      <w:r>
        <w:rPr>
          <w:b/>
          <w:bCs/>
        </w:rPr>
        <w:t xml:space="preserve">Art. 108.</w:t>
      </w:r>
      <w:r>
        <w:t xml:space="preserve"> </w:t>
      </w:r>
      <w:r>
        <w:t xml:space="preserve">No curso do processo, somente é lícita a sucessão voluntária das partes nos casos expressos em lei.</w:t>
      </w:r>
    </w:p>
    <w:bookmarkEnd w:id="229"/>
    <w:bookmarkStart w:id="230" w:name="art.-109"/>
    <w:p>
      <w:pPr>
        <w:pStyle w:val="Heading6"/>
        <w:pBdr>
          <w:left w:val="single" w:sz="36" w:space="4" w:color="2E75B6"/>
        </w:pBdr>
        <w:shd w:val="clear" w:color="auto" w:fill="E3EEF9"/>
        <w:spacing w:before="120" w:after="60"/>
        <w:ind w:left="85"/>
      </w:pPr>
      <w:r>
        <w:rPr>
          <w:i w:val="0"/>
          <w:color w:val="1F3A5F"/>
          <w:sz w:val="22"/>
        </w:rPr>
        <w:t xml:space="preserve">Art. 109</w:t>
      </w:r>
    </w:p>
    <w:p>
      <w:pPr>
        <w:pStyle w:val="FirstParagraph"/>
        <w:spacing w:after="60"/>
        <w:jc w:val="both"/>
      </w:pPr>
      <w:r>
        <w:rPr>
          <w:b/>
          <w:bCs/>
        </w:rPr>
        <w:t xml:space="preserve">Art. 109.</w:t>
      </w:r>
      <w:r>
        <w:t xml:space="preserve"> </w:t>
      </w:r>
      <w:r>
        <w:t xml:space="preserve">A alienação da coisa ou do direito litigioso por ato entre vivos, a título particular, não altera a legitimidade das partes.</w:t>
      </w:r>
    </w:p>
    <w:p>
      <w:pPr>
        <w:pStyle w:val="BodyText"/>
        <w:spacing w:after="60"/>
        <w:jc w:val="both"/>
      </w:pPr>
      <w:r>
        <w:t xml:space="preserve">§ 1º O adquirente ou cessionário não poderá ingressar em juízo, sucedendo o alienante ou cedente, sem que o consinta a parte contrária.</w:t>
      </w:r>
    </w:p>
    <w:p>
      <w:pPr>
        <w:pStyle w:val="BodyText"/>
        <w:spacing w:after="60"/>
        <w:jc w:val="both"/>
      </w:pPr>
      <w:r>
        <w:t xml:space="preserve">§ 2º O adquirente ou cessionário poderá intervir no processo como assistente litisconsorcial do alienante ou cedente.</w:t>
      </w:r>
    </w:p>
    <w:p>
      <w:pPr>
        <w:pStyle w:val="BodyText"/>
        <w:spacing w:after="60"/>
        <w:jc w:val="both"/>
      </w:pPr>
      <w:r>
        <w:t xml:space="preserve">§ 3º Estendem-se os efeitos da sentença proferida entre as partes originárias ao adquirente ou cessionário.</w:t>
      </w:r>
    </w:p>
    <w:bookmarkEnd w:id="230"/>
    <w:bookmarkStart w:id="231" w:name="X8c311b1c3f21c8f7a561572f35f258af1c6d2e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adquirente de coisa litigiosa e extensão da sentença</w:t>
            </w:r>
          </w:p>
        </w:tc>
        <w:tc>
          <w:tcPr>
            <w:tcW w:type="dxa" w:w="1655"/>
          </w:tcPr>
          <w:p>
            <w:pPr>
              <w:pStyle w:val="Compact"/>
              <w:spacing w:line="276" w:lineRule="auto" w:before="40" w:after="40"/>
            </w:pPr>
            <w:r>
              <w:rPr>
                <w:rFonts w:ascii="Liberation Sans Narrow" w:hAnsi="Liberation Sans Narrow"/>
                <w:sz w:val="17"/>
              </w:rPr>
              <w:t xml:space="preserve">REsp 2.224.697, Quarta Turma, relator Min. João Otávio de Noronha, julgado em 09/03/2026, DJEN de 12/03/2026</w:t>
            </w:r>
          </w:p>
        </w:tc>
        <w:tc>
          <w:tcPr>
            <w:tcW w:type="dxa" w:w="2404"/>
          </w:tcPr>
          <w:p>
            <w:pPr>
              <w:pStyle w:val="Compact"/>
              <w:spacing w:line="276" w:lineRule="auto" w:before="40" w:after="40"/>
            </w:pPr>
            <w:r>
              <w:rPr>
                <w:rFonts w:ascii="Liberation Sans Narrow" w:hAnsi="Liberation Sans Narrow"/>
                <w:sz w:val="17"/>
              </w:rPr>
              <w:t xml:space="preserve">Aplica-se o art. 109, § 3º, ao adquirente de coisa litigiosa independentemente de má-fé ou de registro, e a Súmula 375/STJ não se aplica quando a discussão recai sobre a extensão objetiva da sentença na alienação de coisa litigiosa; a análise fática da impenhorabilidade do bem de família esbarra na Súmula 7/STJ.</w:t>
            </w:r>
          </w:p>
        </w:tc>
      </w:tr>
    </w:tbl>
    <w:bookmarkEnd w:id="231"/>
    <w:bookmarkStart w:id="232" w:name="art.-110"/>
    <w:p>
      <w:pPr>
        <w:pStyle w:val="Heading6"/>
        <w:pBdr>
          <w:left w:val="single" w:sz="36" w:space="4" w:color="2E75B6"/>
        </w:pBdr>
        <w:shd w:val="clear" w:color="auto" w:fill="E3EEF9"/>
        <w:spacing w:before="120" w:after="60"/>
        <w:ind w:left="85"/>
      </w:pPr>
      <w:r>
        <w:rPr>
          <w:i w:val="0"/>
          <w:color w:val="1F3A5F"/>
          <w:sz w:val="22"/>
        </w:rPr>
        <w:t xml:space="preserve">Art. 110</w:t>
      </w:r>
    </w:p>
    <w:p>
      <w:pPr>
        <w:pStyle w:val="FirstParagraph"/>
        <w:spacing w:after="60"/>
        <w:jc w:val="both"/>
      </w:pPr>
      <w:r>
        <w:rPr>
          <w:b/>
          <w:bCs/>
        </w:rPr>
        <w:t xml:space="preserve">Art. 110.</w:t>
      </w:r>
      <w:r>
        <w:t xml:space="preserve"> </w:t>
      </w:r>
      <w:r>
        <w:t xml:space="preserve">Ocorrendo a morte de qualquer das partes, dar-se-á a sucessão pelo seu espólio ou pelos seus sucessores, observado o disposto no art. 313, §§ 1º e 2º.</w:t>
      </w:r>
    </w:p>
    <w:bookmarkEnd w:id="232"/>
    <w:bookmarkStart w:id="233" w:name="X383b7dda69f98de63fcb08fe40d654c8661280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110 (sucessão pela morte da parte)</w:t>
            </w:r>
          </w:p>
        </w:tc>
        <w:tc>
          <w:tcPr>
            <w:tcW w:type="dxa" w:w="1655"/>
          </w:tcPr>
          <w:p>
            <w:pPr>
              <w:pStyle w:val="Compact"/>
              <w:spacing w:line="276" w:lineRule="auto" w:before="40" w:after="40"/>
            </w:pPr>
            <w:r>
              <w:rPr>
                <w:rFonts w:ascii="Liberation Sans Narrow" w:hAnsi="Liberation Sans Narrow"/>
                <w:sz w:val="17"/>
              </w:rPr>
              <w:t xml:space="preserve">Súmula 642, Corte Especial, aprovada em 02/12/2020 (DJe de 07/12/2020)</w:t>
            </w:r>
          </w:p>
        </w:tc>
        <w:tc>
          <w:tcPr>
            <w:tcW w:type="dxa" w:w="2030"/>
          </w:tcPr>
          <w:p>
            <w:pPr>
              <w:pStyle w:val="Compact"/>
              <w:spacing w:line="276" w:lineRule="auto" w:before="40" w:after="40"/>
            </w:pPr>
            <w:r>
              <w:rPr>
                <w:rFonts w:ascii="Liberation Sans Narrow" w:hAnsi="Liberation Sans Narrow"/>
                <w:sz w:val="17"/>
              </w:rPr>
              <w:t xml:space="preserve">O direito à indenização por danos morais transmite-se com o falecimento do titular, e os herdeiros têm legitimidade ativa para ajuizar ou prosseguir a ação indenizatória.</w:t>
            </w:r>
          </w:p>
        </w:tc>
      </w:tr>
    </w:tbl>
    <w:bookmarkEnd w:id="233"/>
    <w:bookmarkStart w:id="234" w:name="art.-111"/>
    <w:p>
      <w:pPr>
        <w:pStyle w:val="Heading6"/>
        <w:pBdr>
          <w:left w:val="single" w:sz="36" w:space="4" w:color="2E75B6"/>
        </w:pBdr>
        <w:shd w:val="clear" w:color="auto" w:fill="E3EEF9"/>
        <w:spacing w:before="120" w:after="60"/>
        <w:ind w:left="85"/>
      </w:pPr>
      <w:r>
        <w:rPr>
          <w:i w:val="0"/>
          <w:color w:val="1F3A5F"/>
          <w:sz w:val="22"/>
        </w:rPr>
        <w:t xml:space="preserve">Art. 111</w:t>
      </w:r>
    </w:p>
    <w:p>
      <w:pPr>
        <w:pStyle w:val="FirstParagraph"/>
        <w:spacing w:after="60"/>
        <w:jc w:val="both"/>
      </w:pPr>
      <w:r>
        <w:rPr>
          <w:b/>
          <w:bCs/>
        </w:rPr>
        <w:t xml:space="preserve">Art. 111.</w:t>
      </w:r>
      <w:r>
        <w:t xml:space="preserve"> </w:t>
      </w:r>
      <w:r>
        <w:t xml:space="preserve">A parte que revogar o mandato outorgado a seu advogado constituirá, no mesmo ato, outro que assuma o patrocínio da causa.</w:t>
      </w:r>
    </w:p>
    <w:p>
      <w:pPr>
        <w:pStyle w:val="BodyText"/>
        <w:spacing w:after="60"/>
        <w:jc w:val="both"/>
      </w:pPr>
      <w:r>
        <w:t xml:space="preserve">Parágrafo único. Não sendo constituído novo procurador no prazo de 15 (quinze) dias, observar-se-á o disposto no art. 76.</w:t>
      </w:r>
    </w:p>
    <w:bookmarkEnd w:id="234"/>
    <w:bookmarkStart w:id="235" w:name="X127e8d7da2a318976338a98cc9e0fe6d05d3ba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dever de informar a alteração da representação</w:t>
            </w:r>
          </w:p>
        </w:tc>
        <w:tc>
          <w:tcPr>
            <w:tcW w:type="dxa" w:w="1531"/>
          </w:tcPr>
          <w:p>
            <w:pPr>
              <w:pStyle w:val="Compact"/>
              <w:spacing w:line="276" w:lineRule="auto" w:before="40" w:after="40"/>
            </w:pPr>
            <w:r>
              <w:rPr>
                <w:rFonts w:ascii="Liberation Sans Narrow" w:hAnsi="Liberation Sans Narrow"/>
                <w:sz w:val="17"/>
              </w:rPr>
              <w:t xml:space="preserve">AgInt no AREsp 1.790.001, Terceira Turma, relatora Min. Nancy Andrighi, DJe de 25/06/2021</w:t>
            </w:r>
          </w:p>
        </w:tc>
        <w:tc>
          <w:tcPr>
            <w:tcW w:type="dxa" w:w="2154"/>
          </w:tcPr>
          <w:p>
            <w:pPr>
              <w:pStyle w:val="Compact"/>
              <w:spacing w:line="276" w:lineRule="auto" w:before="40" w:after="40"/>
            </w:pPr>
            <w:r>
              <w:rPr>
                <w:rFonts w:ascii="Liberation Sans Narrow" w:hAnsi="Liberation Sans Narrow"/>
                <w:sz w:val="17"/>
              </w:rPr>
              <w:t xml:space="preserve">O art. 111 exige que a parte que revoga o mandato constitua, no mesmo ato, outro advogado; incumbe à parte informar nos autos a alteração de sua representação processual, assumindo as consequências do descumprimento. A arguição tardia da nulidade, guardada para o momento em que o recurso não foi conhecido, configura nulidade de algibeira, incompatível com a boa-fé.</w:t>
            </w:r>
          </w:p>
        </w:tc>
      </w:tr>
    </w:tbl>
    <w:bookmarkEnd w:id="235"/>
    <w:bookmarkStart w:id="236" w:name="art.-112"/>
    <w:p>
      <w:pPr>
        <w:pStyle w:val="Heading6"/>
        <w:pBdr>
          <w:left w:val="single" w:sz="36" w:space="4" w:color="2E75B6"/>
        </w:pBdr>
        <w:shd w:val="clear" w:color="auto" w:fill="E3EEF9"/>
        <w:spacing w:before="120" w:after="60"/>
        <w:ind w:left="85"/>
      </w:pPr>
      <w:r>
        <w:rPr>
          <w:i w:val="0"/>
          <w:color w:val="1F3A5F"/>
          <w:sz w:val="22"/>
        </w:rPr>
        <w:t xml:space="preserve">Art. 112</w:t>
      </w:r>
    </w:p>
    <w:p>
      <w:pPr>
        <w:pStyle w:val="FirstParagraph"/>
        <w:spacing w:after="60"/>
        <w:jc w:val="both"/>
      </w:pPr>
      <w:r>
        <w:rPr>
          <w:b/>
          <w:bCs/>
        </w:rPr>
        <w:t xml:space="preserve">Art. 112.</w:t>
      </w:r>
      <w:r>
        <w:t xml:space="preserve"> </w:t>
      </w:r>
      <w:r>
        <w:t xml:space="preserve">O advogado poderá renunciar ao mandato a qualquer tempo, provando, na forma prevista neste Código, que comunicou a renúncia ao mandante, a fim de que este nomeie sucessor.</w:t>
      </w:r>
    </w:p>
    <w:p>
      <w:pPr>
        <w:pStyle w:val="BodyText"/>
        <w:spacing w:after="60"/>
        <w:jc w:val="both"/>
      </w:pPr>
      <w:r>
        <w:t xml:space="preserve">§ 1º Durante os 10 (dez) dias seguintes, o advogado continuará a representar o mandante, desde que necessário para lhe evitar prejuízo</w:t>
      </w:r>
    </w:p>
    <w:p>
      <w:pPr>
        <w:pStyle w:val="BodyText"/>
        <w:spacing w:after="60"/>
        <w:jc w:val="both"/>
      </w:pPr>
      <w:r>
        <w:t xml:space="preserve">§ 2º Dispensa-se a comunicação referida no caput quando a procuração tiver sido outorgada a vários advogados e a parte continuar representada por outro, apesar da renúncia.</w:t>
      </w:r>
    </w:p>
    <w:bookmarkEnd w:id="236"/>
    <w:bookmarkStart w:id="237" w:name="X9c6d6dba93aa2d3e70f742d79f539c49c91c24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112 (renúncia ao mandato)</w:t>
            </w:r>
          </w:p>
        </w:tc>
        <w:tc>
          <w:tcPr>
            <w:tcW w:type="dxa" w:w="1655"/>
          </w:tcPr>
          <w:p>
            <w:pPr>
              <w:pStyle w:val="Compact"/>
              <w:spacing w:line="276" w:lineRule="auto" w:before="40" w:after="40"/>
            </w:pPr>
            <w:r>
              <w:rPr>
                <w:rFonts w:ascii="Liberation Sans Narrow" w:hAnsi="Liberation Sans Narrow"/>
                <w:sz w:val="17"/>
              </w:rPr>
              <w:t xml:space="preserve">AgInt no AREsp 2.891.635, Primeira Turma, relator Min. Paulo Sérgio Domingues, julgado em 24/08/2026, DJEN de 27/08/2026</w:t>
            </w:r>
          </w:p>
        </w:tc>
        <w:tc>
          <w:tcPr>
            <w:tcW w:type="dxa" w:w="2030"/>
          </w:tcPr>
          <w:p>
            <w:pPr>
              <w:pStyle w:val="Compact"/>
              <w:spacing w:line="276" w:lineRule="auto" w:before="40" w:after="40"/>
            </w:pPr>
            <w:r>
              <w:rPr>
                <w:rFonts w:ascii="Liberation Sans Narrow" w:hAnsi="Liberation Sans Narrow"/>
                <w:sz w:val="17"/>
              </w:rPr>
              <w:t xml:space="preserve">A renúncia de mandato regularmente comunicada pelo patrono ao seu constituinte, na forma do art. 112, dispensa a determinação judicial de intimação da parte para regularizar a representação processual.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renúncia e dispensa de intimação judicial</w:t>
            </w:r>
          </w:p>
        </w:tc>
        <w:tc>
          <w:tcPr>
            <w:tcW w:type="dxa" w:w="1655"/>
          </w:tcPr>
          <w:p>
            <w:pPr>
              <w:pStyle w:val="Compact"/>
              <w:spacing w:line="276" w:lineRule="auto" w:before="40" w:after="40"/>
            </w:pPr>
            <w:r>
              <w:rPr>
                <w:rFonts w:ascii="Liberation Sans Narrow" w:hAnsi="Liberation Sans Narrow"/>
                <w:sz w:val="17"/>
              </w:rPr>
              <w:t xml:space="preserve">AREsp 2.828.269, Terceira Turma, relator Min. Moura Ribeiro, julgado em 27/10/2025, DJEN de 30/10/2025</w:t>
            </w:r>
          </w:p>
        </w:tc>
        <w:tc>
          <w:tcPr>
            <w:tcW w:type="dxa" w:w="2030"/>
          </w:tcPr>
          <w:p>
            <w:pPr>
              <w:pStyle w:val="Compact"/>
              <w:spacing w:line="276" w:lineRule="auto" w:before="40" w:after="40"/>
            </w:pPr>
            <w:r>
              <w:rPr>
                <w:rFonts w:ascii="Liberation Sans Narrow" w:hAnsi="Liberation Sans Narrow"/>
                <w:sz w:val="17"/>
              </w:rPr>
              <w:t xml:space="preserve">A renúncia ao mandato, comunicada ao constituinte na forma do art. 112, dispensa determinação judicial de intimação da parte para regularizar a representação; não regularizada no prazo, não se conhece do recurso (art. 76, § 2º, I, c/c art. 932, parágrafo único).</w:t>
            </w:r>
          </w:p>
        </w:tc>
      </w:tr>
    </w:tbl>
    <w:bookmarkEnd w:id="237"/>
    <w:bookmarkEnd w:id="238"/>
    <w:bookmarkEnd w:id="239"/>
    <w:bookmarkStart w:id="249" w:name="X388be278406cc46b61d314829f6f37598d085a3"/>
    <w:p>
      <w:pPr>
        <w:pStyle w:val="Heading3"/>
        <w:pBdr>
          <w:bottom w:val="single" w:sz="8" w:space="2" w:color="2E75B6"/>
        </w:pBdr>
        <w:spacing w:before="120" w:after="60"/>
      </w:pPr>
      <w:r>
        <w:rPr>
          <w:sz w:val="22"/>
        </w:rPr>
        <w:t xml:space="preserve">Título II: do litisconsórcio (arts. 113 a 118)</w:t>
      </w:r>
    </w:p>
    <w:bookmarkStart w:id="240" w:name="art.-113"/>
    <w:p>
      <w:pPr>
        <w:pStyle w:val="Heading6"/>
        <w:pBdr>
          <w:left w:val="single" w:sz="36" w:space="4" w:color="2E75B6"/>
        </w:pBdr>
        <w:shd w:val="clear" w:color="auto" w:fill="E3EEF9"/>
        <w:spacing w:before="120" w:after="60"/>
        <w:ind w:left="85"/>
      </w:pPr>
      <w:r>
        <w:rPr>
          <w:i w:val="0"/>
          <w:color w:val="1F3A5F"/>
          <w:sz w:val="22"/>
        </w:rPr>
        <w:t xml:space="preserve">Art. 113</w:t>
      </w:r>
    </w:p>
    <w:p>
      <w:pPr>
        <w:pStyle w:val="FirstParagraph"/>
        <w:spacing w:after="60"/>
        <w:jc w:val="both"/>
      </w:pPr>
      <w:r>
        <w:rPr>
          <w:b/>
          <w:bCs/>
        </w:rPr>
        <w:t xml:space="preserve">Art. 113.</w:t>
      </w:r>
      <w:r>
        <w:t xml:space="preserve"> </w:t>
      </w:r>
      <w:r>
        <w:t xml:space="preserve">Duas ou mais pessoas podem litigar, no mesmo processo, em conjunto, ativa ou passivamente, quando:</w:t>
      </w:r>
    </w:p>
    <w:p>
      <w:pPr>
        <w:pStyle w:val="BodyText"/>
        <w:spacing w:after="60"/>
        <w:jc w:val="both"/>
      </w:pPr>
      <w:r>
        <w:t xml:space="preserve">I - entre elas houver comunhão de direitos ou de obrigações relativamente à lide;</w:t>
      </w:r>
    </w:p>
    <w:p>
      <w:pPr>
        <w:pStyle w:val="BodyText"/>
        <w:spacing w:after="60"/>
        <w:jc w:val="both"/>
      </w:pPr>
      <w:r>
        <w:t xml:space="preserve">II - entre as causas houver conexão pelo pedido ou pela causa de pedir;</w:t>
      </w:r>
    </w:p>
    <w:p>
      <w:pPr>
        <w:pStyle w:val="BodyText"/>
        <w:spacing w:after="60"/>
        <w:jc w:val="both"/>
      </w:pPr>
      <w:r>
        <w:t xml:space="preserve">III - ocorrer afinidade de questões por ponto comum de fato ou de direito.</w:t>
      </w:r>
    </w:p>
    <w:p>
      <w:pPr>
        <w:pStyle w:val="BodyText"/>
        <w:spacing w:after="60"/>
        <w:jc w:val="both"/>
      </w:pPr>
      <w:r>
        <w:t xml:space="preserve">§ 1º O juiz poderá limitar o litisconsórcio facultativo quanto ao número de litigantes na fase de conhecimento, na liquidação de sentença ou na execução, quando este comprometer a rápida solução do litígio ou dificultar a defesa ou o cumprimento da sentença.</w:t>
      </w:r>
    </w:p>
    <w:p>
      <w:pPr>
        <w:pStyle w:val="BodyText"/>
        <w:spacing w:after="60"/>
        <w:jc w:val="both"/>
      </w:pPr>
      <w:r>
        <w:t xml:space="preserve">§ 2º O requerimento de limitação interrompe o prazo para manifestação ou resposta, que recomeçará da intimação da decisão que o solucionar.</w:t>
      </w:r>
    </w:p>
    <w:bookmarkEnd w:id="240"/>
    <w:bookmarkStart w:id="241" w:name="Xbc1bb32717fbd9316955bdc86ddc3df505d945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 1º — limitação do litisconsórcio facultativo e indeferimento da denunciação</w:t>
            </w:r>
          </w:p>
        </w:tc>
        <w:tc>
          <w:tcPr>
            <w:tcW w:type="dxa" w:w="1531"/>
          </w:tcPr>
          <w:p>
            <w:pPr>
              <w:pStyle w:val="Compact"/>
              <w:spacing w:line="276" w:lineRule="auto" w:before="40" w:after="40"/>
            </w:pPr>
            <w:r>
              <w:rPr>
                <w:rFonts w:ascii="Liberation Sans Narrow" w:hAnsi="Liberation Sans Narrow"/>
                <w:sz w:val="17"/>
              </w:rPr>
              <w:t xml:space="preserve">REsp 2.169.413, Terceira Turma, relatora Min. Nancy Andrighi, julgado em 03/03/2026</w:t>
            </w:r>
          </w:p>
        </w:tc>
        <w:tc>
          <w:tcPr>
            <w:tcW w:type="dxa" w:w="2030"/>
          </w:tcPr>
          <w:p>
            <w:pPr>
              <w:pStyle w:val="Compact"/>
              <w:spacing w:line="276" w:lineRule="auto" w:before="40" w:after="40"/>
            </w:pPr>
            <w:r>
              <w:rPr>
                <w:rFonts w:ascii="Liberation Sans Narrow" w:hAnsi="Liberation Sans Narrow"/>
                <w:sz w:val="17"/>
              </w:rPr>
              <w:t xml:space="preserve">O art. 113, § 1º, confere ao juiz o poder de limitar o litisconsórcio facultativo quando este comprometer a rápida solução do litígio, podendo, pelo mesmo fundamento, indeferir a denunciação da lide em ação possessória.</w:t>
            </w:r>
          </w:p>
        </w:tc>
      </w:tr>
    </w:tbl>
    <w:bookmarkEnd w:id="241"/>
    <w:bookmarkStart w:id="242" w:name="art.-114"/>
    <w:p>
      <w:pPr>
        <w:pStyle w:val="Heading6"/>
        <w:pBdr>
          <w:left w:val="single" w:sz="36" w:space="4" w:color="2E75B6"/>
        </w:pBdr>
        <w:shd w:val="clear" w:color="auto" w:fill="E3EEF9"/>
        <w:spacing w:before="120" w:after="60"/>
        <w:ind w:left="85"/>
      </w:pPr>
      <w:r>
        <w:rPr>
          <w:i w:val="0"/>
          <w:color w:val="1F3A5F"/>
          <w:sz w:val="22"/>
        </w:rPr>
        <w:t xml:space="preserve">Art. 114</w:t>
      </w:r>
    </w:p>
    <w:p>
      <w:pPr>
        <w:pStyle w:val="FirstParagraph"/>
        <w:spacing w:after="60"/>
        <w:jc w:val="both"/>
      </w:pPr>
      <w:r>
        <w:rPr>
          <w:b/>
          <w:bCs/>
        </w:rPr>
        <w:t xml:space="preserve">Art. 114.</w:t>
      </w:r>
      <w:r>
        <w:t xml:space="preserve"> </w:t>
      </w:r>
      <w:r>
        <w:t xml:space="preserve">O litisconsórcio será necessário por disposição de lei ou quando, pela natureza da relação jurídica controvertida, a eficácia da sentença depender da citação de todos que devam ser litisconsortes.</w:t>
      </w:r>
    </w:p>
    <w:bookmarkEnd w:id="242"/>
    <w:bookmarkStart w:id="243" w:name="X149fa34e55d76287c4d6d0f71eb0186fc8cf0c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40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Art. 114 (litisconsórcio necessário pela natureza da relação jurídica) (aplicação narrada)</w:t>
            </w:r>
          </w:p>
        </w:tc>
        <w:tc>
          <w:tcPr>
            <w:tcW w:type="dxa" w:w="1531"/>
          </w:tcPr>
          <w:p>
            <w:pPr>
              <w:pStyle w:val="Compact"/>
              <w:spacing w:line="276" w:lineRule="auto" w:before="40" w:after="40"/>
            </w:pPr>
            <w:r>
              <w:rPr>
                <w:rFonts w:ascii="Liberation Sans Narrow" w:hAnsi="Liberation Sans Narrow"/>
                <w:sz w:val="17"/>
              </w:rPr>
              <w:t xml:space="preserve">AREsp 3.133.518, Quarta Turma, relator Min. João Otávio de Noronha, julgado em 16/06/2026</w:t>
            </w:r>
          </w:p>
        </w:tc>
        <w:tc>
          <w:tcPr>
            <w:tcW w:type="dxa" w:w="2404"/>
          </w:tcPr>
          <w:p>
            <w:pPr>
              <w:pStyle w:val="Compact"/>
              <w:spacing w:line="276" w:lineRule="auto" w:before="40" w:after="40"/>
            </w:pPr>
            <w:r>
              <w:rPr>
                <w:rFonts w:ascii="Liberation Sans Narrow" w:hAnsi="Liberation Sans Narrow"/>
                <w:sz w:val="17"/>
              </w:rPr>
              <w:t xml:space="preserve">Na ação reivindicatória, o litisconsórcio passivo necessário define-se pela posse injusta efetivamente exercida sobre o imóvel, e não pela mera copropriedade registral; a ausência de prova de que a coproprietária exercia posse sobre a área litigiosa afasta a necessidade de sua inclusão no polo passivo. Trecho: “A ausência de prova de que a coproprietária registral exercia posse sobre a área litigiosa afasta a necessidade de sua inclusão no polo passivo da ação reivindicatória.”</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litisconsórcio necessário de ente federado</w:t>
            </w:r>
          </w:p>
        </w:tc>
        <w:tc>
          <w:tcPr>
            <w:tcW w:type="dxa" w:w="1531"/>
          </w:tcPr>
          <w:p>
            <w:pPr>
              <w:pStyle w:val="Compact"/>
              <w:spacing w:line="276" w:lineRule="auto" w:before="40" w:after="40"/>
            </w:pPr>
            <w:r>
              <w:rPr>
                <w:rFonts w:ascii="Liberation Sans Narrow" w:hAnsi="Liberation Sans Narrow"/>
                <w:sz w:val="17"/>
              </w:rPr>
              <w:t xml:space="preserve">AgInt no REsp 2.137.725, Primeira Turma, relatora Min. Regina Helena Costa, DJe de 12/12/2024</w:t>
            </w:r>
          </w:p>
        </w:tc>
        <w:tc>
          <w:tcPr>
            <w:tcW w:type="dxa" w:w="2404"/>
          </w:tcPr>
          <w:p>
            <w:pPr>
              <w:pStyle w:val="Compact"/>
              <w:spacing w:line="276" w:lineRule="auto" w:before="40" w:after="40"/>
            </w:pPr>
            <w:r>
              <w:rPr>
                <w:rFonts w:ascii="Liberation Sans Narrow" w:hAnsi="Liberation Sans Narrow"/>
                <w:sz w:val="17"/>
              </w:rPr>
              <w:t xml:space="preserve">É necessária a participação do ente político responsável pela celebração do contrato ou convênio quando se questiona a adequação dos valores recebidos na execução do objeto, reconhecendo-se a violação do art. 114 e a necessidade de citação na forma do art. 115, parágrafo único.</w:t>
            </w:r>
          </w:p>
        </w:tc>
      </w:tr>
    </w:tbl>
    <w:bookmarkEnd w:id="243"/>
    <w:bookmarkStart w:id="244" w:name="art.-115"/>
    <w:p>
      <w:pPr>
        <w:pStyle w:val="Heading6"/>
        <w:pBdr>
          <w:left w:val="single" w:sz="36" w:space="4" w:color="2E75B6"/>
        </w:pBdr>
        <w:shd w:val="clear" w:color="auto" w:fill="E3EEF9"/>
        <w:spacing w:before="120" w:after="60"/>
        <w:ind w:left="85"/>
      </w:pPr>
      <w:r>
        <w:rPr>
          <w:i w:val="0"/>
          <w:color w:val="1F3A5F"/>
          <w:sz w:val="22"/>
        </w:rPr>
        <w:t xml:space="preserve">Art. 115</w:t>
      </w:r>
    </w:p>
    <w:p>
      <w:pPr>
        <w:pStyle w:val="FirstParagraph"/>
        <w:spacing w:after="60"/>
        <w:jc w:val="both"/>
      </w:pPr>
      <w:r>
        <w:rPr>
          <w:b/>
          <w:bCs/>
        </w:rPr>
        <w:t xml:space="preserve">Art. 115.</w:t>
      </w:r>
      <w:r>
        <w:t xml:space="preserve"> </w:t>
      </w:r>
      <w:r>
        <w:t xml:space="preserve">A sentença de mérito, quando proferida sem a integração do contraditório, será:</w:t>
      </w:r>
    </w:p>
    <w:p>
      <w:pPr>
        <w:pStyle w:val="BodyText"/>
        <w:spacing w:after="60"/>
        <w:jc w:val="both"/>
      </w:pPr>
      <w:r>
        <w:t xml:space="preserve">I - nula, se a decisão deveria ser uniforme em relação a todos que deveriam ter integrado o processo;</w:t>
      </w:r>
    </w:p>
    <w:p>
      <w:pPr>
        <w:pStyle w:val="BodyText"/>
        <w:spacing w:after="60"/>
        <w:jc w:val="both"/>
      </w:pPr>
      <w:r>
        <w:t xml:space="preserve">II - ineficaz, nos outros casos, apenas para os que não foram citados.</w:t>
      </w:r>
    </w:p>
    <w:p>
      <w:pPr>
        <w:pStyle w:val="BodyText"/>
        <w:spacing w:after="60"/>
        <w:jc w:val="both"/>
      </w:pPr>
      <w:r>
        <w:t xml:space="preserve">Parágrafo único. Nos casos de litisconsórcio passivo necessário, o juiz determinará ao autor que requeira a citação de todos que devam ser litisconsortes, dentro do prazo que assinar, sob pena de extinção do processo.</w:t>
      </w:r>
    </w:p>
    <w:bookmarkEnd w:id="244"/>
    <w:bookmarkStart w:id="245" w:name="X4e01799db644ce78c50416fc8484329bac7172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 — nulidade por falta de integração de litisconsorte necessário</w:t>
            </w:r>
          </w:p>
        </w:tc>
        <w:tc>
          <w:tcPr>
            <w:tcW w:type="dxa" w:w="1655"/>
          </w:tcPr>
          <w:p>
            <w:pPr>
              <w:pStyle w:val="Compact"/>
              <w:spacing w:line="276" w:lineRule="auto" w:before="40" w:after="40"/>
            </w:pPr>
            <w:r>
              <w:rPr>
                <w:rFonts w:ascii="Liberation Sans Narrow" w:hAnsi="Liberation Sans Narrow"/>
                <w:sz w:val="17"/>
              </w:rPr>
              <w:t xml:space="preserve">REsp 1.831.507, Segunda Turma, relator Min. Mauro Campbell Marques, julgado em 06/08/2024, DJe de 09/08/2024</w:t>
            </w:r>
          </w:p>
        </w:tc>
        <w:tc>
          <w:tcPr>
            <w:tcW w:type="dxa" w:w="2030"/>
          </w:tcPr>
          <w:p>
            <w:pPr>
              <w:pStyle w:val="Compact"/>
              <w:spacing w:line="276" w:lineRule="auto" w:before="40" w:after="40"/>
            </w:pPr>
            <w:r>
              <w:rPr>
                <w:rFonts w:ascii="Liberation Sans Narrow" w:hAnsi="Liberation Sans Narrow"/>
                <w:sz w:val="17"/>
              </w:rPr>
              <w:t xml:space="preserve">É nulo o processo desenvolvido sem a integração de litisconsortes necessários, nos termos dos arts. 114 e 115 do CPC.</w:t>
            </w:r>
          </w:p>
        </w:tc>
      </w:tr>
    </w:tbl>
    <w:bookmarkEnd w:id="245"/>
    <w:bookmarkStart w:id="246" w:name="art.-116"/>
    <w:p>
      <w:pPr>
        <w:pStyle w:val="Heading6"/>
        <w:pBdr>
          <w:left w:val="single" w:sz="36" w:space="4" w:color="2E75B6"/>
        </w:pBdr>
        <w:shd w:val="clear" w:color="auto" w:fill="E3EEF9"/>
        <w:spacing w:before="120" w:after="60"/>
        <w:ind w:left="85"/>
      </w:pPr>
      <w:r>
        <w:rPr>
          <w:i w:val="0"/>
          <w:color w:val="1F3A5F"/>
          <w:sz w:val="22"/>
        </w:rPr>
        <w:t xml:space="preserve">Art. 116</w:t>
      </w:r>
    </w:p>
    <w:p>
      <w:pPr>
        <w:pStyle w:val="FirstParagraph"/>
        <w:spacing w:after="60"/>
        <w:jc w:val="both"/>
      </w:pPr>
      <w:r>
        <w:rPr>
          <w:b/>
          <w:bCs/>
        </w:rPr>
        <w:t xml:space="preserve">Art. 116.</w:t>
      </w:r>
      <w:r>
        <w:t xml:space="preserve"> </w:t>
      </w:r>
      <w:r>
        <w:t xml:space="preserve">O litisconsórcio será unitário quando, pela natureza da relação jurídica, o juiz tiver de decidir o mérito de modo uniforme para todos os litisconsortes.</w:t>
      </w:r>
    </w:p>
    <w:bookmarkEnd w:id="246"/>
    <w:bookmarkStart w:id="247" w:name="art.-117"/>
    <w:p>
      <w:pPr>
        <w:pStyle w:val="Heading6"/>
        <w:pBdr>
          <w:left w:val="single" w:sz="36" w:space="4" w:color="2E75B6"/>
        </w:pBdr>
        <w:shd w:val="clear" w:color="auto" w:fill="E3EEF9"/>
        <w:spacing w:before="120" w:after="60"/>
        <w:ind w:left="85"/>
      </w:pPr>
      <w:r>
        <w:rPr>
          <w:i w:val="0"/>
          <w:color w:val="1F3A5F"/>
          <w:sz w:val="22"/>
        </w:rPr>
        <w:t xml:space="preserve">Art. 117</w:t>
      </w:r>
    </w:p>
    <w:p>
      <w:pPr>
        <w:pStyle w:val="FirstParagraph"/>
        <w:spacing w:after="60"/>
        <w:jc w:val="both"/>
      </w:pPr>
      <w:r>
        <w:rPr>
          <w:b/>
          <w:bCs/>
        </w:rPr>
        <w:t xml:space="preserve">Art. 117.</w:t>
      </w:r>
      <w:r>
        <w:t xml:space="preserve"> </w:t>
      </w:r>
      <w:r>
        <w:t xml:space="preserve">Os litisconsortes serão considerados, em suas relações com a parte adversa, como litigantes distintos, exceto no litisconsórcio unitário, caso em que os atos e as omissões de um não prejudicarão os outros, mas os poderão beneficiar.</w:t>
      </w:r>
    </w:p>
    <w:bookmarkEnd w:id="247"/>
    <w:bookmarkStart w:id="248" w:name="art.-118"/>
    <w:p>
      <w:pPr>
        <w:pStyle w:val="Heading6"/>
        <w:pBdr>
          <w:left w:val="single" w:sz="36" w:space="4" w:color="2E75B6"/>
        </w:pBdr>
        <w:shd w:val="clear" w:color="auto" w:fill="E3EEF9"/>
        <w:spacing w:before="120" w:after="60"/>
        <w:ind w:left="85"/>
      </w:pPr>
      <w:r>
        <w:rPr>
          <w:i w:val="0"/>
          <w:color w:val="1F3A5F"/>
          <w:sz w:val="22"/>
        </w:rPr>
        <w:t xml:space="preserve">Art. 118</w:t>
      </w:r>
    </w:p>
    <w:p>
      <w:pPr>
        <w:pStyle w:val="FirstParagraph"/>
        <w:spacing w:after="60"/>
        <w:jc w:val="both"/>
      </w:pPr>
      <w:r>
        <w:rPr>
          <w:b/>
          <w:bCs/>
        </w:rPr>
        <w:t xml:space="preserve">Art. 118.</w:t>
      </w:r>
      <w:r>
        <w:t xml:space="preserve"> </w:t>
      </w:r>
      <w:r>
        <w:t xml:space="preserve">Cada litisconsorte tem o direito de promover o andamento do processo, e todos devem ser intimados dos respectivos atos.</w:t>
      </w:r>
    </w:p>
    <w:bookmarkEnd w:id="248"/>
    <w:bookmarkEnd w:id="249"/>
    <w:bookmarkStart w:id="292" w:name="X1ce4a87b8e674aee95c35541b5e5bd1ab167279"/>
    <w:p>
      <w:pPr>
        <w:pStyle w:val="Heading3"/>
        <w:pBdr>
          <w:bottom w:val="single" w:sz="8" w:space="2" w:color="2E75B6"/>
        </w:pBdr>
        <w:spacing w:before="120" w:after="60"/>
      </w:pPr>
      <w:r>
        <w:rPr>
          <w:sz w:val="22"/>
        </w:rPr>
        <w:t xml:space="preserve">Título III: da intervenção de terceiros (arts. 119 a 138)</w:t>
      </w:r>
    </w:p>
    <w:bookmarkStart w:id="264" w:name="X5497d5988c34588af5bb405038a1bafe37f05e4"/>
    <w:p>
      <w:pPr>
        <w:pStyle w:val="Heading4"/>
        <w:spacing w:before="80" w:after="40"/>
      </w:pPr>
      <w:r>
        <w:rPr>
          <w:smallCaps/>
          <w:color w:val="2E75B6"/>
        </w:rPr>
        <w:t xml:space="preserve">Capítulo I: da assistência (arts. 119 a 124)</w:t>
      </w:r>
    </w:p>
    <w:bookmarkStart w:id="255" w:name="X8aaf204aab9d09d68dd35a87d9b20604ea94f65"/>
    <w:p>
      <w:pPr>
        <w:pStyle w:val="Heading5"/>
        <w:spacing w:before="60" w:after="20"/>
      </w:pPr>
      <w:r>
        <w:rPr>
          <w:i/>
          <w:color w:val="595959"/>
        </w:rPr>
        <w:t xml:space="preserve">Seção I: disposições comuns (arts. 119 a 120)</w:t>
      </w:r>
    </w:p>
    <w:bookmarkStart w:id="250" w:name="art.-119"/>
    <w:p>
      <w:pPr>
        <w:pStyle w:val="Heading6"/>
        <w:pBdr>
          <w:left w:val="single" w:sz="36" w:space="4" w:color="2E75B6"/>
        </w:pBdr>
        <w:shd w:val="clear" w:color="auto" w:fill="E3EEF9"/>
        <w:spacing w:before="120" w:after="60"/>
        <w:ind w:left="85"/>
      </w:pPr>
      <w:r>
        <w:rPr>
          <w:i w:val="0"/>
          <w:color w:val="1F3A5F"/>
          <w:sz w:val="22"/>
        </w:rPr>
        <w:t xml:space="preserve">Art. 119</w:t>
      </w:r>
    </w:p>
    <w:p>
      <w:pPr>
        <w:pStyle w:val="FirstParagraph"/>
        <w:spacing w:after="60"/>
        <w:jc w:val="both"/>
      </w:pPr>
      <w:r>
        <w:rPr>
          <w:b/>
          <w:bCs/>
        </w:rPr>
        <w:t xml:space="preserve">Art. 119.</w:t>
      </w:r>
      <w:r>
        <w:t xml:space="preserve"> </w:t>
      </w:r>
      <w:r>
        <w:t xml:space="preserve">Pendendo causa entre 2 (duas) ou mais pessoas, o terceiro juridicamente interessado em que a sentença seja favorável a uma delas poderá intervir no processo para assisti-la.</w:t>
      </w:r>
    </w:p>
    <w:p>
      <w:pPr>
        <w:pStyle w:val="BodyText"/>
        <w:spacing w:after="60"/>
        <w:jc w:val="both"/>
      </w:pPr>
      <w:r>
        <w:t xml:space="preserve">Parágrafo único. A assistência será admitida em qualquer procedimento e em todos os graus de jurisdição, recebendo o assistente o processo no estado em que se encontre.</w:t>
      </w:r>
    </w:p>
    <w:bookmarkEnd w:id="250"/>
    <w:bookmarkStart w:id="251" w:name="Xe8c8a397aca8701e5aa2f0c784c3211ce17c686"/>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90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119 (assistência; suspensão de tutela antecipada)</w:t>
            </w:r>
          </w:p>
        </w:tc>
        <w:tc>
          <w:tcPr>
            <w:tcW w:type="dxa" w:w="1905"/>
          </w:tcPr>
          <w:p>
            <w:pPr>
              <w:pStyle w:val="Compact"/>
              <w:spacing w:line="276" w:lineRule="auto" w:before="40" w:after="40"/>
            </w:pPr>
            <w:r>
              <w:rPr>
                <w:rFonts w:ascii="Liberation Sans Narrow" w:hAnsi="Liberation Sans Narrow"/>
                <w:sz w:val="17"/>
              </w:rPr>
              <w:t xml:space="preserve">STA 831, Tribunal Pleno, relatora Min. Rosa Weber (Presidente), julgada em 02/10/2023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É inviável a intervenção de terceiros, como a assistência, na via da suspensão, que é medida de contracautela. Agravo interno desprovido.</w:t>
            </w:r>
          </w:p>
        </w:tc>
      </w:tr>
    </w:tbl>
    <w:bookmarkEnd w:id="251"/>
    <w:bookmarkStart w:id="252" w:name="X4e2cbe95186fc6bf0c84d73ab4f92a8c5d24ac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119 (assistência; interesse jurídico)</w:t>
            </w:r>
          </w:p>
        </w:tc>
        <w:tc>
          <w:tcPr>
            <w:tcW w:type="dxa" w:w="1655"/>
          </w:tcPr>
          <w:p>
            <w:pPr>
              <w:pStyle w:val="Compact"/>
              <w:spacing w:line="276" w:lineRule="auto" w:before="40" w:after="40"/>
            </w:pPr>
            <w:r>
              <w:rPr>
                <w:rFonts w:ascii="Liberation Sans Narrow" w:hAnsi="Liberation Sans Narrow"/>
                <w:sz w:val="17"/>
              </w:rPr>
              <w:t xml:space="preserve">EDcl nos EDcl no REsp 1.338.942, Primeira Seção, relator Min. Og Fernandes, julgado em 22/08/2018, DJe de 28/08/2018</w:t>
            </w:r>
          </w:p>
        </w:tc>
        <w:tc>
          <w:tcPr>
            <w:tcW w:type="dxa" w:w="2529"/>
          </w:tcPr>
          <w:p>
            <w:pPr>
              <w:pStyle w:val="Compact"/>
              <w:spacing w:line="276" w:lineRule="auto" w:before="40" w:after="40"/>
            </w:pPr>
            <w:r>
              <w:rPr>
                <w:rFonts w:ascii="Liberation Sans Narrow" w:hAnsi="Liberation Sans Narrow"/>
                <w:sz w:val="17"/>
              </w:rPr>
              <w:t xml:space="preserve">A lei processual admite o ingresso de terceiro como assistente simples ou litisconsorcial apenas quando demonstrado o seu interesse jurídico na solução da controvérsia, o que se verifica quando existe relação jurídica integrada pelo assistente que será diretamente atingida pelo provimento jurisdicional.</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interesse jurídico para a assistência simples</w:t>
            </w:r>
          </w:p>
        </w:tc>
        <w:tc>
          <w:tcPr>
            <w:tcW w:type="dxa" w:w="1655"/>
          </w:tcPr>
          <w:p>
            <w:pPr>
              <w:pStyle w:val="Compact"/>
              <w:spacing w:line="276" w:lineRule="auto" w:before="40" w:after="40"/>
            </w:pPr>
            <w:r>
              <w:rPr>
                <w:rFonts w:ascii="Liberation Sans Narrow" w:hAnsi="Liberation Sans Narrow"/>
                <w:sz w:val="17"/>
              </w:rPr>
              <w:t xml:space="preserve">REsp 2.255.093, Quarta Turma, relator Min. João Otávio de Noronha, julgado em 08/06/2026</w:t>
            </w:r>
          </w:p>
        </w:tc>
        <w:tc>
          <w:tcPr>
            <w:tcW w:type="dxa" w:w="2529"/>
          </w:tcPr>
          <w:p>
            <w:pPr>
              <w:pStyle w:val="Compact"/>
              <w:spacing w:line="276" w:lineRule="auto" w:before="40" w:after="40"/>
            </w:pPr>
            <w:r>
              <w:rPr>
                <w:rFonts w:ascii="Liberation Sans Narrow" w:hAnsi="Liberation Sans Narrow"/>
                <w:sz w:val="17"/>
              </w:rPr>
              <w:t xml:space="preserve">A assistência simples exige interesse jurídico, não bastando o interesse econômico; a verificação desse interesse nas particularidades do caso demanda reexame do conjunto fático-probatório, vedado pela Súmula 7 do STJ.</w:t>
            </w:r>
          </w:p>
        </w:tc>
      </w:tr>
    </w:tbl>
    <w:bookmarkEnd w:id="252"/>
    <w:bookmarkStart w:id="253" w:name="art.-120"/>
    <w:p>
      <w:pPr>
        <w:pStyle w:val="Heading6"/>
        <w:pBdr>
          <w:left w:val="single" w:sz="36" w:space="4" w:color="2E75B6"/>
        </w:pBdr>
        <w:shd w:val="clear" w:color="auto" w:fill="E3EEF9"/>
        <w:spacing w:before="120" w:after="60"/>
        <w:ind w:left="85"/>
      </w:pPr>
      <w:r>
        <w:rPr>
          <w:i w:val="0"/>
          <w:color w:val="1F3A5F"/>
          <w:sz w:val="22"/>
        </w:rPr>
        <w:t xml:space="preserve">Art. 120</w:t>
      </w:r>
    </w:p>
    <w:p>
      <w:pPr>
        <w:pStyle w:val="FirstParagraph"/>
        <w:spacing w:after="60"/>
        <w:jc w:val="both"/>
      </w:pPr>
      <w:r>
        <w:rPr>
          <w:b/>
          <w:bCs/>
        </w:rPr>
        <w:t xml:space="preserve">Art. 120.</w:t>
      </w:r>
      <w:r>
        <w:t xml:space="preserve"> </w:t>
      </w:r>
      <w:r>
        <w:t xml:space="preserve">Não havendo impugnação no prazo de 15 (quinze) dias, o pedido do assistente será deferido, salvo se for caso de rejeição liminar.</w:t>
      </w:r>
    </w:p>
    <w:p>
      <w:pPr>
        <w:pStyle w:val="BodyText"/>
        <w:spacing w:after="60"/>
        <w:jc w:val="both"/>
      </w:pPr>
      <w:r>
        <w:t xml:space="preserve">Parágrafo único. Se qualquer parte alegar que falta ao requerente interesse jurídico para intervir, o juiz decidirá o incidente, sem suspensão do processo.</w:t>
      </w:r>
    </w:p>
    <w:bookmarkEnd w:id="253"/>
    <w:bookmarkStart w:id="254" w:name="X68d6f725441820de057b7ea36163db1ee882d4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assistência e ausência de deferimento tácito</w:t>
            </w:r>
          </w:p>
        </w:tc>
        <w:tc>
          <w:tcPr>
            <w:tcW w:type="dxa" w:w="1531"/>
          </w:tcPr>
          <w:p>
            <w:pPr>
              <w:pStyle w:val="Compact"/>
              <w:spacing w:line="276" w:lineRule="auto" w:before="40" w:after="40"/>
            </w:pPr>
            <w:r>
              <w:rPr>
                <w:rFonts w:ascii="Liberation Sans Narrow" w:hAnsi="Liberation Sans Narrow"/>
                <w:sz w:val="17"/>
              </w:rPr>
              <w:t xml:space="preserve">AgInt no AREsp 2.513.897, Primeira Turma, relator Min. Sérgio Kukina</w:t>
            </w:r>
          </w:p>
        </w:tc>
        <w:tc>
          <w:tcPr>
            <w:tcW w:type="dxa" w:w="1905"/>
          </w:tcPr>
          <w:p>
            <w:pPr>
              <w:pStyle w:val="Compact"/>
              <w:spacing w:line="276" w:lineRule="auto" w:before="40" w:after="40"/>
            </w:pPr>
            <w:r>
              <w:rPr>
                <w:rFonts w:ascii="Liberation Sans Narrow" w:hAnsi="Liberation Sans Narrow"/>
                <w:sz w:val="17"/>
              </w:rPr>
              <w:t xml:space="preserve">Não há deferimento tácito do pedido de assistência: o silêncio da parte não supre a decisão que aprecia o requerimento, e a hipótese não se resolve pelo art. 24 da Lei de Introdução.</w:t>
            </w:r>
          </w:p>
        </w:tc>
      </w:tr>
    </w:tbl>
    <w:bookmarkEnd w:id="254"/>
    <w:bookmarkEnd w:id="255"/>
    <w:bookmarkStart w:id="260" w:name="X34313ac15ec5ecaff0857da7e14cd38675241fb"/>
    <w:p>
      <w:pPr>
        <w:pStyle w:val="Heading5"/>
        <w:spacing w:before="60" w:after="20"/>
      </w:pPr>
      <w:r>
        <w:rPr>
          <w:i/>
          <w:color w:val="595959"/>
        </w:rPr>
        <w:t xml:space="preserve">Seção II: da assistência simples (arts. 121 a 123)</w:t>
      </w:r>
    </w:p>
    <w:bookmarkStart w:id="256" w:name="art.-121"/>
    <w:p>
      <w:pPr>
        <w:pStyle w:val="Heading6"/>
        <w:pBdr>
          <w:left w:val="single" w:sz="36" w:space="4" w:color="2E75B6"/>
        </w:pBdr>
        <w:shd w:val="clear" w:color="auto" w:fill="E3EEF9"/>
        <w:spacing w:before="120" w:after="60"/>
        <w:ind w:left="85"/>
      </w:pPr>
      <w:r>
        <w:rPr>
          <w:i w:val="0"/>
          <w:color w:val="1F3A5F"/>
          <w:sz w:val="22"/>
        </w:rPr>
        <w:t xml:space="preserve">Art. 121</w:t>
      </w:r>
    </w:p>
    <w:p>
      <w:pPr>
        <w:pStyle w:val="FirstParagraph"/>
        <w:spacing w:after="60"/>
        <w:jc w:val="both"/>
      </w:pPr>
      <w:r>
        <w:rPr>
          <w:b/>
          <w:bCs/>
        </w:rPr>
        <w:t xml:space="preserve">Art. 121.</w:t>
      </w:r>
      <w:r>
        <w:t xml:space="preserve"> </w:t>
      </w:r>
      <w:r>
        <w:t xml:space="preserve">O assistente simples atuará como auxiliar da parte principal, exercerá os mesmos poderes e sujeitar-se-á aos mesmos ônus processuais que o assistido.</w:t>
      </w:r>
    </w:p>
    <w:p>
      <w:pPr>
        <w:pStyle w:val="BodyText"/>
        <w:spacing w:after="60"/>
        <w:jc w:val="both"/>
      </w:pPr>
      <w:r>
        <w:t xml:space="preserve">Parágrafo único. Sendo revel ou, de qualquer outro modo, omisso o assistido, o assistente será considerado seu substituto processual.</w:t>
      </w:r>
    </w:p>
    <w:bookmarkEnd w:id="256"/>
    <w:bookmarkStart w:id="257" w:name="X8637ae0ab2e22f53fa31691edff60935d73159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Parágrafo único — substituição processual do assistido</w:t>
            </w:r>
          </w:p>
        </w:tc>
        <w:tc>
          <w:tcPr>
            <w:tcW w:type="dxa" w:w="1531"/>
          </w:tcPr>
          <w:p>
            <w:pPr>
              <w:pStyle w:val="Compact"/>
              <w:spacing w:line="276" w:lineRule="auto" w:before="40" w:after="40"/>
            </w:pPr>
            <w:r>
              <w:rPr>
                <w:rFonts w:ascii="Liberation Sans Narrow" w:hAnsi="Liberation Sans Narrow"/>
                <w:sz w:val="17"/>
              </w:rPr>
              <w:t xml:space="preserve">AgInt no REsp 2.154.773, Quarta Turma, relator Min. Marco Buzzi, DJe de 19/12/2025</w:t>
            </w:r>
          </w:p>
        </w:tc>
        <w:tc>
          <w:tcPr>
            <w:tcW w:type="dxa" w:w="2030"/>
          </w:tcPr>
          <w:p>
            <w:pPr>
              <w:pStyle w:val="Compact"/>
              <w:spacing w:line="276" w:lineRule="auto" w:before="40" w:after="40"/>
            </w:pPr>
            <w:r>
              <w:rPr>
                <w:rFonts w:ascii="Liberation Sans Narrow" w:hAnsi="Liberation Sans Narrow"/>
                <w:sz w:val="17"/>
              </w:rPr>
              <w:t xml:space="preserve">O art. 121, parágrafo único, confere ao assistente simples a possibilidade de atuar como substituto processual do assistido apenas quando houver revelia ou omissão, e desde que os interesses de ambos sejam convergentes; havendo oposição, aquiescência ou concordância expressa do assistido com a decisão impugnada, prevalece a vontade da parte principal (art. 122), em regime de acessoriedade.</w:t>
            </w:r>
          </w:p>
        </w:tc>
      </w:tr>
    </w:tbl>
    <w:bookmarkEnd w:id="257"/>
    <w:bookmarkStart w:id="258" w:name="art.-122"/>
    <w:p>
      <w:pPr>
        <w:pStyle w:val="Heading6"/>
        <w:pBdr>
          <w:left w:val="single" w:sz="36" w:space="4" w:color="2E75B6"/>
        </w:pBdr>
        <w:shd w:val="clear" w:color="auto" w:fill="E3EEF9"/>
        <w:spacing w:before="120" w:after="60"/>
        <w:ind w:left="85"/>
      </w:pPr>
      <w:r>
        <w:rPr>
          <w:i w:val="0"/>
          <w:color w:val="1F3A5F"/>
          <w:sz w:val="22"/>
        </w:rPr>
        <w:t xml:space="preserve">Art. 122</w:t>
      </w:r>
    </w:p>
    <w:p>
      <w:pPr>
        <w:pStyle w:val="FirstParagraph"/>
        <w:spacing w:after="60"/>
        <w:jc w:val="both"/>
      </w:pPr>
      <w:r>
        <w:rPr>
          <w:b/>
          <w:bCs/>
        </w:rPr>
        <w:t xml:space="preserve">Art. 122.</w:t>
      </w:r>
      <w:r>
        <w:t xml:space="preserve"> </w:t>
      </w:r>
      <w:r>
        <w:t xml:space="preserve">A assistência simples não obsta a que a parte principal reconheça a procedência do pedido, desista da ação, renuncie ao direito sobre o que se funda a ação ou transija sobre direitos controvertidos.</w:t>
      </w:r>
    </w:p>
    <w:bookmarkEnd w:id="258"/>
    <w:bookmarkStart w:id="259" w:name="art.-123"/>
    <w:p>
      <w:pPr>
        <w:pStyle w:val="Heading6"/>
        <w:pBdr>
          <w:left w:val="single" w:sz="36" w:space="4" w:color="2E75B6"/>
        </w:pBdr>
        <w:shd w:val="clear" w:color="auto" w:fill="E3EEF9"/>
        <w:spacing w:before="120" w:after="60"/>
        <w:ind w:left="85"/>
      </w:pPr>
      <w:r>
        <w:rPr>
          <w:i w:val="0"/>
          <w:color w:val="1F3A5F"/>
          <w:sz w:val="22"/>
        </w:rPr>
        <w:t xml:space="preserve">Art. 123</w:t>
      </w:r>
    </w:p>
    <w:p>
      <w:pPr>
        <w:pStyle w:val="FirstParagraph"/>
        <w:spacing w:after="60"/>
        <w:jc w:val="both"/>
      </w:pPr>
      <w:r>
        <w:rPr>
          <w:b/>
          <w:bCs/>
        </w:rPr>
        <w:t xml:space="preserve">Art. 123.</w:t>
      </w:r>
      <w:r>
        <w:t xml:space="preserve"> </w:t>
      </w:r>
      <w:r>
        <w:t xml:space="preserve">Transitada em julgado a sentença no processo em que interveio o assistente, este não poderá, em processo posterior, discutir a justiça da decisão, salvo se alegar e provar que:</w:t>
      </w:r>
    </w:p>
    <w:p>
      <w:pPr>
        <w:pStyle w:val="BodyText"/>
        <w:spacing w:after="60"/>
        <w:jc w:val="both"/>
      </w:pPr>
      <w:r>
        <w:t xml:space="preserve">I - pelo estado em que recebeu o processo ou pelas declarações e pelos atos do assistido, foi impedido de produzir provas suscetíveis de influir na sentença;</w:t>
      </w:r>
    </w:p>
    <w:p>
      <w:pPr>
        <w:pStyle w:val="BodyText"/>
        <w:spacing w:after="60"/>
        <w:jc w:val="both"/>
      </w:pPr>
      <w:r>
        <w:t xml:space="preserve">II - desconhecia a existência de alegações ou de provas das quais o assistido, por dolo ou culpa, não se valeu.</w:t>
      </w:r>
    </w:p>
    <w:bookmarkEnd w:id="259"/>
    <w:bookmarkEnd w:id="260"/>
    <w:bookmarkStart w:id="263" w:name="X89066def086a03296837032dd18230e6a587bde"/>
    <w:p>
      <w:pPr>
        <w:pStyle w:val="Heading5"/>
        <w:spacing w:before="60" w:after="20"/>
      </w:pPr>
      <w:r>
        <w:rPr>
          <w:i/>
          <w:color w:val="595959"/>
        </w:rPr>
        <w:t xml:space="preserve">Seção III: da assistência litisconsorcial (arts. 124)</w:t>
      </w:r>
    </w:p>
    <w:bookmarkStart w:id="261" w:name="art.-124"/>
    <w:p>
      <w:pPr>
        <w:pStyle w:val="Heading6"/>
        <w:pBdr>
          <w:left w:val="single" w:sz="36" w:space="4" w:color="2E75B6"/>
        </w:pBdr>
        <w:shd w:val="clear" w:color="auto" w:fill="E3EEF9"/>
        <w:spacing w:before="120" w:after="60"/>
        <w:ind w:left="85"/>
      </w:pPr>
      <w:r>
        <w:rPr>
          <w:i w:val="0"/>
          <w:color w:val="1F3A5F"/>
          <w:sz w:val="22"/>
        </w:rPr>
        <w:t xml:space="preserve">Art. 124</w:t>
      </w:r>
    </w:p>
    <w:p>
      <w:pPr>
        <w:pStyle w:val="FirstParagraph"/>
        <w:spacing w:after="60"/>
        <w:jc w:val="both"/>
      </w:pPr>
      <w:r>
        <w:rPr>
          <w:b/>
          <w:bCs/>
        </w:rPr>
        <w:t xml:space="preserve">Art. 124.</w:t>
      </w:r>
      <w:r>
        <w:t xml:space="preserve"> </w:t>
      </w:r>
      <w:r>
        <w:t xml:space="preserve">Considera-se litisconsorte da parte principal o assistente sempre que a sentença influir na relação jurídica entre ele e o adversário do assistido.</w:t>
      </w:r>
    </w:p>
    <w:bookmarkEnd w:id="261"/>
    <w:bookmarkStart w:id="262" w:name="Xc4de30a4e661c6132dbc130b66bf1305cb23ea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interesse jurídico direto para a assistência litisconsorcial</w:t>
            </w:r>
          </w:p>
        </w:tc>
        <w:tc>
          <w:tcPr>
            <w:tcW w:type="dxa" w:w="1531"/>
          </w:tcPr>
          <w:p>
            <w:pPr>
              <w:pStyle w:val="Compact"/>
              <w:spacing w:line="276" w:lineRule="auto" w:before="40" w:after="40"/>
            </w:pPr>
            <w:r>
              <w:rPr>
                <w:rFonts w:ascii="Liberation Sans Narrow" w:hAnsi="Liberation Sans Narrow"/>
                <w:sz w:val="17"/>
              </w:rPr>
              <w:t xml:space="preserve">REsp 2.021.425, Quarta Turma, relator Min. João Otávio de Noronha, julgado em 11/05/2026</w:t>
            </w:r>
          </w:p>
        </w:tc>
        <w:tc>
          <w:tcPr>
            <w:tcW w:type="dxa" w:w="2154"/>
          </w:tcPr>
          <w:p>
            <w:pPr>
              <w:pStyle w:val="Compact"/>
              <w:spacing w:line="276" w:lineRule="auto" w:before="40" w:after="40"/>
            </w:pPr>
            <w:r>
              <w:rPr>
                <w:rFonts w:ascii="Liberation Sans Narrow" w:hAnsi="Liberation Sans Narrow"/>
                <w:sz w:val="17"/>
              </w:rPr>
              <w:t xml:space="preserve">A estipulante de plano de saúde coletivo não tem interesse jurídico direto para ingressar como assistente litisconsorcial em demanda de ex-empregado contra a operadora: após a rescisão do vínculo, sua relação de custeio e cobertura é apenas econômica reflexa, não influindo a sentença na relação entre ela e o adversário do assistido.</w:t>
            </w:r>
          </w:p>
        </w:tc>
      </w:tr>
    </w:tbl>
    <w:bookmarkEnd w:id="262"/>
    <w:bookmarkEnd w:id="263"/>
    <w:bookmarkEnd w:id="264"/>
    <w:bookmarkStart w:id="273" w:name="Xaca440a2d3b7eb03a6fbe190d467ddaafb78eeb"/>
    <w:p>
      <w:pPr>
        <w:pStyle w:val="Heading4"/>
        <w:spacing w:before="80" w:after="40"/>
      </w:pPr>
      <w:r>
        <w:rPr>
          <w:smallCaps/>
          <w:color w:val="2E75B6"/>
        </w:rPr>
        <w:t xml:space="preserve">Capítulo II: da denunciação da lide (arts. 125 a 129)</w:t>
      </w:r>
    </w:p>
    <w:bookmarkStart w:id="265" w:name="art.-125"/>
    <w:p>
      <w:pPr>
        <w:pStyle w:val="Heading6"/>
        <w:pBdr>
          <w:left w:val="single" w:sz="36" w:space="4" w:color="2E75B6"/>
        </w:pBdr>
        <w:shd w:val="clear" w:color="auto" w:fill="E3EEF9"/>
        <w:spacing w:before="120" w:after="60"/>
        <w:ind w:left="85"/>
      </w:pPr>
      <w:r>
        <w:rPr>
          <w:i w:val="0"/>
          <w:color w:val="1F3A5F"/>
          <w:sz w:val="22"/>
        </w:rPr>
        <w:t xml:space="preserve">Art. 125</w:t>
      </w:r>
    </w:p>
    <w:p>
      <w:pPr>
        <w:pStyle w:val="FirstParagraph"/>
        <w:spacing w:after="60"/>
        <w:jc w:val="both"/>
      </w:pPr>
      <w:r>
        <w:rPr>
          <w:b/>
          <w:bCs/>
        </w:rPr>
        <w:t xml:space="preserve">Art. 125.</w:t>
      </w:r>
      <w:r>
        <w:t xml:space="preserve"> </w:t>
      </w:r>
      <w:r>
        <w:t xml:space="preserve">É admissível a denunciação da lide, promovida por qualquer das partes:</w:t>
      </w:r>
    </w:p>
    <w:p>
      <w:pPr>
        <w:pStyle w:val="BodyText"/>
        <w:spacing w:after="60"/>
        <w:jc w:val="both"/>
      </w:pPr>
      <w:r>
        <w:t xml:space="preserve">I - ao alienante imediato, no processo relativo à coisa cujo domínio foi transferido ao denunciante, a fim de que possa exercer os direitos que da evicção lhe resultam;</w:t>
      </w:r>
    </w:p>
    <w:p>
      <w:pPr>
        <w:pStyle w:val="BodyText"/>
        <w:spacing w:after="60"/>
        <w:jc w:val="both"/>
      </w:pPr>
      <w:r>
        <w:t xml:space="preserve">II - àquele que estiver obrigado, por lei ou pelo contrato, a indenizar, em ação regressiva, o prejuízo de quem for vencido no processo.</w:t>
      </w:r>
    </w:p>
    <w:p>
      <w:pPr>
        <w:pStyle w:val="BodyText"/>
        <w:spacing w:after="60"/>
        <w:jc w:val="both"/>
      </w:pPr>
      <w:r>
        <w:t xml:space="preserve">§ 1º O direito regressivo será exercido por ação autônoma quando a denunciação da lide for indeferida, deixar de ser promovida ou não for permitida.</w:t>
      </w:r>
    </w:p>
    <w:p>
      <w:pPr>
        <w:pStyle w:val="BodyText"/>
        <w:spacing w:after="60"/>
        <w:jc w:val="both"/>
      </w:pPr>
      <w:r>
        <w:t xml:space="preserve">§ 2º Admite-se uma única denunciação sucessiva, promovida pelo denunciado, contra seu antecessor imediato na cadeia dominial ou quem seja responsável por indenizá-lo, não podendo o denunciado sucessivo promover nova denunciação, hipótese em que eventual direito de regresso será exercido por ação autônoma.</w:t>
      </w:r>
    </w:p>
    <w:bookmarkEnd w:id="265"/>
    <w:bookmarkStart w:id="266" w:name="X66a0b9fe704880dd290b8390da95fa37c62b0d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125, I (denunciação da lide ao alienante; evicção)</w:t>
            </w:r>
          </w:p>
        </w:tc>
        <w:tc>
          <w:tcPr>
            <w:tcW w:type="dxa" w:w="1655"/>
          </w:tcPr>
          <w:p>
            <w:pPr>
              <w:pStyle w:val="Compact"/>
              <w:spacing w:line="276" w:lineRule="auto" w:before="40" w:after="40"/>
            </w:pPr>
            <w:r>
              <w:rPr>
                <w:rFonts w:ascii="Liberation Sans Narrow" w:hAnsi="Liberation Sans Narrow"/>
                <w:sz w:val="17"/>
              </w:rPr>
              <w:t xml:space="preserve">AREsp 2.540.229, Quarta Turma, relator Min. Raul Araújo, julgado em 12/05/2025, DJEN de 19/05/2025</w:t>
            </w:r>
          </w:p>
        </w:tc>
        <w:tc>
          <w:tcPr>
            <w:tcW w:type="dxa" w:w="2279"/>
          </w:tcPr>
          <w:p>
            <w:pPr>
              <w:pStyle w:val="Compact"/>
              <w:spacing w:line="276" w:lineRule="auto" w:before="40" w:after="40"/>
            </w:pPr>
            <w:r>
              <w:rPr>
                <w:rFonts w:ascii="Liberation Sans Narrow" w:hAnsi="Liberation Sans Narrow"/>
                <w:sz w:val="17"/>
              </w:rPr>
              <w:t xml:space="preserve">É admissível, em ação reivindicatória, a denunciação da lide ao alienante imediato, para que se exerça nos próprios autos o eventual e futuro direito de regresso, com base na evicção.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125, § 1º (denunciação não obrigatória)</w:t>
            </w:r>
          </w:p>
        </w:tc>
        <w:tc>
          <w:tcPr>
            <w:tcW w:type="dxa" w:w="1655"/>
          </w:tcPr>
          <w:p>
            <w:pPr>
              <w:pStyle w:val="Compact"/>
              <w:spacing w:line="276" w:lineRule="auto" w:before="40" w:after="40"/>
            </w:pPr>
            <w:r>
              <w:rPr>
                <w:rFonts w:ascii="Liberation Sans Narrow" w:hAnsi="Liberation Sans Narrow"/>
                <w:sz w:val="17"/>
              </w:rPr>
              <w:t xml:space="preserve">AgInt no AREsp 2.551.247, Primeira Turma, relator Min. Sérgio Kukina, julgado em 23/09/2024, DJe de 25/09/2024</w:t>
            </w:r>
          </w:p>
        </w:tc>
        <w:tc>
          <w:tcPr>
            <w:tcW w:type="dxa" w:w="2279"/>
          </w:tcPr>
          <w:p>
            <w:pPr>
              <w:pStyle w:val="Compact"/>
              <w:spacing w:line="276" w:lineRule="auto" w:before="40" w:after="40"/>
            </w:pPr>
            <w:r>
              <w:rPr>
                <w:rFonts w:ascii="Liberation Sans Narrow" w:hAnsi="Liberation Sans Narrow"/>
                <w:sz w:val="17"/>
              </w:rPr>
              <w:t xml:space="preserve">Inexiste obrigatoriedade da denunciação à lide: o art. 125, § 1º, assegura o direito de regresso por ação autônoma quando a denunciação for indeferida, não for promovida ou não for permitida.</w:t>
            </w:r>
          </w:p>
        </w:tc>
      </w:tr>
    </w:tbl>
    <w:bookmarkEnd w:id="266"/>
    <w:bookmarkStart w:id="267" w:name="art.-126"/>
    <w:p>
      <w:pPr>
        <w:pStyle w:val="Heading6"/>
        <w:pBdr>
          <w:left w:val="single" w:sz="36" w:space="4" w:color="2E75B6"/>
        </w:pBdr>
        <w:shd w:val="clear" w:color="auto" w:fill="E3EEF9"/>
        <w:spacing w:before="120" w:after="60"/>
        <w:ind w:left="85"/>
      </w:pPr>
      <w:r>
        <w:rPr>
          <w:i w:val="0"/>
          <w:color w:val="1F3A5F"/>
          <w:sz w:val="22"/>
        </w:rPr>
        <w:t xml:space="preserve">Art. 126</w:t>
      </w:r>
    </w:p>
    <w:p>
      <w:pPr>
        <w:pStyle w:val="FirstParagraph"/>
        <w:spacing w:after="60"/>
        <w:jc w:val="both"/>
      </w:pPr>
      <w:r>
        <w:rPr>
          <w:b/>
          <w:bCs/>
        </w:rPr>
        <w:t xml:space="preserve">Art. 126.</w:t>
      </w:r>
      <w:r>
        <w:t xml:space="preserve"> </w:t>
      </w:r>
      <w:r>
        <w:t xml:space="preserve">A citação do denunciado será requerida na petição inicial, se o denunciante for autor, ou na contestação, se o denunciante for réu, devendo ser realizada na forma e nos prazos previstos no art. 131.</w:t>
      </w:r>
    </w:p>
    <w:bookmarkEnd w:id="267"/>
    <w:bookmarkStart w:id="268" w:name="Xd1f847a45ac240813e4e21cc3aa496dc74cc7b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126 (citação do denunciado; inércia do denunciante) (aplicação narrada)</w:t>
            </w:r>
          </w:p>
        </w:tc>
        <w:tc>
          <w:tcPr>
            <w:tcW w:type="dxa" w:w="1655"/>
          </w:tcPr>
          <w:p>
            <w:pPr>
              <w:pStyle w:val="Compact"/>
              <w:spacing w:line="276" w:lineRule="auto" w:before="40" w:after="40"/>
            </w:pPr>
            <w:r>
              <w:rPr>
                <w:rFonts w:ascii="Liberation Sans Narrow" w:hAnsi="Liberation Sans Narrow"/>
                <w:sz w:val="17"/>
              </w:rPr>
              <w:t xml:space="preserve">AREsp 2.367.534, Quarta Turma, relator Min. Raul Araújo, julgado em 16/03/2026</w:t>
            </w:r>
          </w:p>
        </w:tc>
        <w:tc>
          <w:tcPr>
            <w:tcW w:type="dxa" w:w="2279"/>
          </w:tcPr>
          <w:p>
            <w:pPr>
              <w:pStyle w:val="Compact"/>
              <w:spacing w:line="276" w:lineRule="auto" w:before="40" w:after="40"/>
            </w:pPr>
            <w:r>
              <w:rPr>
                <w:rFonts w:ascii="Liberation Sans Narrow" w:hAnsi="Liberation Sans Narrow"/>
                <w:sz w:val="17"/>
              </w:rPr>
              <w:t xml:space="preserve">A inobservância do prazo de trinta dias para promover a citação do denunciado acarreta a ineficácia da denunciação da lide, sobretudo quando não demonstrada a diligência máxima da parte nem a responsabilidade exclusiva do aparelho judiciário pelo atraso; o indeferimento da lide secundária não impede o exercício do direito de regresso em ação autônoma (art. 125, § 1º). Trecho: “A inobservância do prazo de trinta dias para a promoção da citação do denunciado acarreta a ineficácia da intervenção de terceiros, especialmente quando não demonstrada a diligência máxima da parte ou a responsabilidade exclusiva do aparelho judiciário pelo atraso de anos na integração da lide.”</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vedação da denunciação de ofício</w:t>
            </w:r>
          </w:p>
        </w:tc>
        <w:tc>
          <w:tcPr>
            <w:tcW w:type="dxa" w:w="1655"/>
          </w:tcPr>
          <w:p>
            <w:pPr>
              <w:pStyle w:val="Compact"/>
              <w:spacing w:line="276" w:lineRule="auto" w:before="40" w:after="40"/>
            </w:pPr>
            <w:r>
              <w:rPr>
                <w:rFonts w:ascii="Liberation Sans Narrow" w:hAnsi="Liberation Sans Narrow"/>
                <w:sz w:val="17"/>
              </w:rPr>
              <w:t xml:space="preserve">AREsp 1.992.131, Segunda Turma, relator Min. Francisco Falcão, julgado em 08/11/2022, DJe de 14/11/2022</w:t>
            </w:r>
          </w:p>
        </w:tc>
        <w:tc>
          <w:tcPr>
            <w:tcW w:type="dxa" w:w="2279"/>
          </w:tcPr>
          <w:p>
            <w:pPr>
              <w:pStyle w:val="Compact"/>
              <w:spacing w:line="276" w:lineRule="auto" w:before="40" w:after="40"/>
            </w:pPr>
            <w:r>
              <w:rPr>
                <w:rFonts w:ascii="Liberation Sans Narrow" w:hAnsi="Liberation Sans Narrow"/>
                <w:sz w:val="17"/>
              </w:rPr>
              <w:t xml:space="preserve">A denunciação da lide é ação de regresso promovida por qualquer das partes (art. 125), e a citação do denunciado deve ser requerida pelo denunciante (art. 126); o CPC/2015 não permite que o magistrado a determine de ofício.</w:t>
            </w:r>
          </w:p>
        </w:tc>
      </w:tr>
    </w:tbl>
    <w:bookmarkEnd w:id="268"/>
    <w:bookmarkStart w:id="269" w:name="art.-127"/>
    <w:p>
      <w:pPr>
        <w:pStyle w:val="Heading6"/>
        <w:pBdr>
          <w:left w:val="single" w:sz="36" w:space="4" w:color="2E75B6"/>
        </w:pBdr>
        <w:shd w:val="clear" w:color="auto" w:fill="E3EEF9"/>
        <w:spacing w:before="120" w:after="60"/>
        <w:ind w:left="85"/>
      </w:pPr>
      <w:r>
        <w:rPr>
          <w:i w:val="0"/>
          <w:color w:val="1F3A5F"/>
          <w:sz w:val="22"/>
        </w:rPr>
        <w:t xml:space="preserve">Art. 127</w:t>
      </w:r>
    </w:p>
    <w:p>
      <w:pPr>
        <w:pStyle w:val="FirstParagraph"/>
        <w:spacing w:after="60"/>
        <w:jc w:val="both"/>
      </w:pPr>
      <w:r>
        <w:rPr>
          <w:b/>
          <w:bCs/>
        </w:rPr>
        <w:t xml:space="preserve">Art. 127.</w:t>
      </w:r>
      <w:r>
        <w:t xml:space="preserve"> </w:t>
      </w:r>
      <w:r>
        <w:t xml:space="preserve">Feita a denunciação pelo autor, o denunciado poderá assumir a posição de litisconsorte do denunciante e acrescentar novos argumentos à petição inicial, procedendo-se em seguida à citação do réu.</w:t>
      </w:r>
    </w:p>
    <w:bookmarkEnd w:id="269"/>
    <w:bookmarkStart w:id="270" w:name="art.-128"/>
    <w:p>
      <w:pPr>
        <w:pStyle w:val="Heading6"/>
        <w:pBdr>
          <w:left w:val="single" w:sz="36" w:space="4" w:color="2E75B6"/>
        </w:pBdr>
        <w:shd w:val="clear" w:color="auto" w:fill="E3EEF9"/>
        <w:spacing w:before="120" w:after="60"/>
        <w:ind w:left="85"/>
      </w:pPr>
      <w:r>
        <w:rPr>
          <w:i w:val="0"/>
          <w:color w:val="1F3A5F"/>
          <w:sz w:val="22"/>
        </w:rPr>
        <w:t xml:space="preserve">Art. 128</w:t>
      </w:r>
    </w:p>
    <w:p>
      <w:pPr>
        <w:pStyle w:val="FirstParagraph"/>
        <w:spacing w:after="60"/>
        <w:jc w:val="both"/>
      </w:pPr>
      <w:r>
        <w:rPr>
          <w:b/>
          <w:bCs/>
        </w:rPr>
        <w:t xml:space="preserve">Art. 128.</w:t>
      </w:r>
      <w:r>
        <w:t xml:space="preserve"> </w:t>
      </w:r>
      <w:r>
        <w:t xml:space="preserve">Feita a denunciação pelo réu:</w:t>
      </w:r>
    </w:p>
    <w:p>
      <w:pPr>
        <w:pStyle w:val="BodyText"/>
        <w:spacing w:after="60"/>
        <w:jc w:val="both"/>
      </w:pPr>
      <w:r>
        <w:t xml:space="preserve">I - se o denunciado contestar o pedido formulado pelo autor, o processo prosseguirá tendo, na ação principal, em litisconsórcio, denunciante e denunciado;</w:t>
      </w:r>
    </w:p>
    <w:p>
      <w:pPr>
        <w:pStyle w:val="BodyText"/>
        <w:spacing w:after="60"/>
        <w:jc w:val="both"/>
      </w:pPr>
      <w:r>
        <w:t xml:space="preserve">II - se o denunciado for revel, o denunciante pode deixar de prosseguir com sua defesa, eventualmente oferecida, e abster-se de recorrer, restringindo sua atuação à ação regressiva;</w:t>
      </w:r>
    </w:p>
    <w:p>
      <w:pPr>
        <w:pStyle w:val="BodyText"/>
        <w:spacing w:after="60"/>
        <w:jc w:val="both"/>
      </w:pPr>
      <w:r>
        <w:t xml:space="preserve">III - se o denunciado confessar os fatos alegados pelo autor na ação principal, o denunciante poderá prosseguir com sua defesa ou, aderindo a tal reconhecimento, pedir apenas a procedência da ação de regresso.</w:t>
      </w:r>
    </w:p>
    <w:p>
      <w:pPr>
        <w:pStyle w:val="BodyText"/>
        <w:spacing w:after="60"/>
        <w:jc w:val="both"/>
      </w:pPr>
      <w:r>
        <w:t xml:space="preserve">Parágrafo único. Procedente o pedido da ação principal, pode o autor, se for o caso, requerer o cumprimento da sentença também contra o denunciado, nos limites da condenação deste na ação regressiva.</w:t>
      </w:r>
    </w:p>
    <w:bookmarkEnd w:id="270"/>
    <w:bookmarkStart w:id="271" w:name="art.-129"/>
    <w:p>
      <w:pPr>
        <w:pStyle w:val="Heading6"/>
        <w:pBdr>
          <w:left w:val="single" w:sz="36" w:space="4" w:color="2E75B6"/>
        </w:pBdr>
        <w:shd w:val="clear" w:color="auto" w:fill="E3EEF9"/>
        <w:spacing w:before="120" w:after="60"/>
        <w:ind w:left="85"/>
      </w:pPr>
      <w:r>
        <w:rPr>
          <w:i w:val="0"/>
          <w:color w:val="1F3A5F"/>
          <w:sz w:val="22"/>
        </w:rPr>
        <w:t xml:space="preserve">Art. 129</w:t>
      </w:r>
    </w:p>
    <w:p>
      <w:pPr>
        <w:pStyle w:val="FirstParagraph"/>
        <w:spacing w:after="60"/>
        <w:jc w:val="both"/>
      </w:pPr>
      <w:r>
        <w:rPr>
          <w:b/>
          <w:bCs/>
        </w:rPr>
        <w:t xml:space="preserve">Art. 129.</w:t>
      </w:r>
      <w:r>
        <w:t xml:space="preserve"> </w:t>
      </w:r>
      <w:r>
        <w:t xml:space="preserve">Se o denunciante for vencido na ação principal, o juiz passará ao julgamento da denunciação da lide.</w:t>
      </w:r>
    </w:p>
    <w:p>
      <w:pPr>
        <w:pStyle w:val="BodyText"/>
        <w:spacing w:after="60"/>
        <w:jc w:val="both"/>
      </w:pPr>
      <w:r>
        <w:t xml:space="preserve">Parágrafo único. Se o denunciante for vencedor, a ação de denunciação não terá o seu pedido examinado, sem prejuízo da condenação do denunciante ao pagamento das verbas de sucumbência em favor do denunciado.</w:t>
      </w:r>
    </w:p>
    <w:bookmarkEnd w:id="271"/>
    <w:bookmarkStart w:id="272" w:name="X47a4d26d826599ebf13492d4559054a1758f60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3"/>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4"/>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denunciante vencedor</w:t>
            </w:r>
          </w:p>
        </w:tc>
        <w:tc>
          <w:tcPr>
            <w:tcW w:type="dxa" w:w="1534"/>
          </w:tcPr>
          <w:p>
            <w:pPr>
              <w:pStyle w:val="Compact"/>
              <w:spacing w:line="276" w:lineRule="auto" w:before="40" w:after="40"/>
            </w:pPr>
            <w:r>
              <w:rPr>
                <w:rFonts w:ascii="Liberation Sans Narrow" w:hAnsi="Liberation Sans Narrow"/>
                <w:sz w:val="17"/>
              </w:rPr>
              <w:t xml:space="preserve">AgInt no AREsp 2.830.723, Terceira Turma, relator Min. Humberto Martins, julgado em 01/06/2026</w:t>
            </w:r>
          </w:p>
        </w:tc>
        <w:tc>
          <w:tcPr>
            <w:tcW w:type="dxa" w:w="1905"/>
          </w:tcPr>
          <w:p>
            <w:pPr>
              <w:pStyle w:val="Compact"/>
              <w:spacing w:line="276" w:lineRule="auto" w:before="40" w:after="40"/>
            </w:pPr>
            <w:r>
              <w:rPr>
                <w:rFonts w:ascii="Liberation Sans Narrow" w:hAnsi="Liberation Sans Narrow"/>
                <w:sz w:val="17"/>
              </w:rPr>
              <w:t xml:space="preserve">Sendo o denunciante vencedor na ação principal, a denunciação da lide não tem seu pedido examinado, ficando o denunciante responsável pelas verbas sucumbenciais em favor dos denunciados.</w:t>
            </w:r>
          </w:p>
        </w:tc>
      </w:tr>
    </w:tbl>
    <w:bookmarkEnd w:id="272"/>
    <w:bookmarkEnd w:id="273"/>
    <w:bookmarkStart w:id="279" w:name="X282d44803c033e3f3757ae6c1fa3c930fcfff4b"/>
    <w:p>
      <w:pPr>
        <w:pStyle w:val="Heading4"/>
        <w:spacing w:before="80" w:after="40"/>
      </w:pPr>
      <w:r>
        <w:rPr>
          <w:smallCaps/>
          <w:color w:val="2E75B6"/>
        </w:rPr>
        <w:t xml:space="preserve">Capítulo III: do chamamento ao processo (arts. 130 a 132)</w:t>
      </w:r>
    </w:p>
    <w:bookmarkStart w:id="274" w:name="art.-130"/>
    <w:p>
      <w:pPr>
        <w:pStyle w:val="Heading6"/>
        <w:pBdr>
          <w:left w:val="single" w:sz="36" w:space="4" w:color="2E75B6"/>
        </w:pBdr>
        <w:shd w:val="clear" w:color="auto" w:fill="E3EEF9"/>
        <w:spacing w:before="120" w:after="60"/>
        <w:ind w:left="85"/>
      </w:pPr>
      <w:r>
        <w:rPr>
          <w:i w:val="0"/>
          <w:color w:val="1F3A5F"/>
          <w:sz w:val="22"/>
        </w:rPr>
        <w:t xml:space="preserve">Art. 130</w:t>
      </w:r>
    </w:p>
    <w:p>
      <w:pPr>
        <w:pStyle w:val="FirstParagraph"/>
        <w:spacing w:after="60"/>
        <w:jc w:val="both"/>
      </w:pPr>
      <w:r>
        <w:rPr>
          <w:b/>
          <w:bCs/>
        </w:rPr>
        <w:t xml:space="preserve">Art. 130.</w:t>
      </w:r>
      <w:r>
        <w:t xml:space="preserve"> </w:t>
      </w:r>
      <w:r>
        <w:t xml:space="preserve">É admissível o chamamento ao processo, requerido pelo réu:</w:t>
      </w:r>
    </w:p>
    <w:p>
      <w:pPr>
        <w:pStyle w:val="BodyText"/>
        <w:spacing w:after="60"/>
        <w:jc w:val="both"/>
      </w:pPr>
      <w:r>
        <w:t xml:space="preserve">I - do afiançado, na ação em que o fiador for réu;</w:t>
      </w:r>
    </w:p>
    <w:p>
      <w:pPr>
        <w:pStyle w:val="BodyText"/>
        <w:spacing w:after="60"/>
        <w:jc w:val="both"/>
      </w:pPr>
      <w:r>
        <w:t xml:space="preserve">II - dos demais fiadores, na ação proposta contra um ou alguns deles;</w:t>
      </w:r>
    </w:p>
    <w:p>
      <w:pPr>
        <w:pStyle w:val="BodyText"/>
        <w:spacing w:after="60"/>
        <w:jc w:val="both"/>
      </w:pPr>
      <w:r>
        <w:t xml:space="preserve">III - dos demais devedores solidários, quando o credor exigir de um ou de alguns o pagamento da dívida comum.</w:t>
      </w:r>
    </w:p>
    <w:bookmarkEnd w:id="274"/>
    <w:bookmarkStart w:id="275" w:name="X23c4e3aaf3b2e9057d6a3df4e044fbd4510818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653"/>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chamamento ao processo como intervenção facultativa</w:t>
            </w:r>
          </w:p>
        </w:tc>
        <w:tc>
          <w:tcPr>
            <w:tcW w:type="dxa" w:w="1531"/>
          </w:tcPr>
          <w:p>
            <w:pPr>
              <w:pStyle w:val="Compact"/>
              <w:spacing w:line="276" w:lineRule="auto" w:before="40" w:after="40"/>
            </w:pPr>
            <w:r>
              <w:rPr>
                <w:rFonts w:ascii="Liberation Sans Narrow" w:hAnsi="Liberation Sans Narrow"/>
                <w:sz w:val="17"/>
              </w:rPr>
              <w:t xml:space="preserve">EDcl no AgInt no AREsp 2.890.761, Terceira Turma, relator Min. Moura Ribeiro, julgado em 22/06/2026</w:t>
            </w:r>
          </w:p>
        </w:tc>
        <w:tc>
          <w:tcPr>
            <w:tcW w:type="dxa" w:w="2653"/>
          </w:tcPr>
          <w:p>
            <w:pPr>
              <w:pStyle w:val="Compact"/>
              <w:spacing w:line="276" w:lineRule="auto" w:before="40" w:after="40"/>
            </w:pPr>
            <w:r>
              <w:rPr>
                <w:rFonts w:ascii="Liberation Sans Narrow" w:hAnsi="Liberation Sans Narrow"/>
                <w:sz w:val="17"/>
              </w:rPr>
              <w:t xml:space="preserve">O chamamento ao processo, modalidade de intervenção de terceiro de caráter facultativo, não tem o condão de alterar a competência absoluta constitucionalmente estabelecida nem de compelir a inclusão de entes federais quando o exequente opta por demandar exclusivamente sociedade de economia mista.</w:t>
            </w:r>
          </w:p>
        </w:tc>
      </w:tr>
    </w:tbl>
    <w:bookmarkEnd w:id="275"/>
    <w:bookmarkStart w:id="276" w:name="art.-131"/>
    <w:p>
      <w:pPr>
        <w:pStyle w:val="Heading6"/>
        <w:pBdr>
          <w:left w:val="single" w:sz="36" w:space="4" w:color="2E75B6"/>
        </w:pBdr>
        <w:shd w:val="clear" w:color="auto" w:fill="E3EEF9"/>
        <w:spacing w:before="120" w:after="60"/>
        <w:ind w:left="85"/>
      </w:pPr>
      <w:r>
        <w:rPr>
          <w:i w:val="0"/>
          <w:color w:val="1F3A5F"/>
          <w:sz w:val="22"/>
        </w:rPr>
        <w:t xml:space="preserve">Art. 131</w:t>
      </w:r>
    </w:p>
    <w:p>
      <w:pPr>
        <w:pStyle w:val="FirstParagraph"/>
        <w:spacing w:after="60"/>
        <w:jc w:val="both"/>
      </w:pPr>
      <w:r>
        <w:rPr>
          <w:b/>
          <w:bCs/>
        </w:rPr>
        <w:t xml:space="preserve">Art. 131.</w:t>
      </w:r>
      <w:r>
        <w:t xml:space="preserve"> </w:t>
      </w:r>
      <w:r>
        <w:t xml:space="preserve">A citação daqueles que devam figurar em litisconsórcio passivo será requerida pelo réu na contestação e deve ser promovida no prazo de 30 (trinta) dias, sob pena de ficar sem efeito o chamamento.</w:t>
      </w:r>
    </w:p>
    <w:p>
      <w:pPr>
        <w:pStyle w:val="BodyText"/>
        <w:spacing w:after="60"/>
        <w:jc w:val="both"/>
      </w:pPr>
      <w:r>
        <w:t xml:space="preserve">Parágrafo único. Se o chamado residir em outra comarca, seção ou subseção judiciárias, ou em lugar incerto, o prazo será de 2 (dois) meses.</w:t>
      </w:r>
    </w:p>
    <w:bookmarkEnd w:id="276"/>
    <w:bookmarkStart w:id="277" w:name="X29a32c7a64c4a0784840134feae57069ac0d25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requerimento na contestação</w:t>
            </w:r>
          </w:p>
        </w:tc>
        <w:tc>
          <w:tcPr>
            <w:tcW w:type="dxa" w:w="1531"/>
          </w:tcPr>
          <w:p>
            <w:pPr>
              <w:pStyle w:val="Compact"/>
              <w:spacing w:line="276" w:lineRule="auto" w:before="40" w:after="40"/>
            </w:pPr>
            <w:r>
              <w:rPr>
                <w:rFonts w:ascii="Liberation Sans Narrow" w:hAnsi="Liberation Sans Narrow"/>
                <w:sz w:val="17"/>
              </w:rPr>
              <w:t xml:space="preserve">AREsp 2.503.062, Terceira Turma, relator Min. Moura Ribeiro, julgado em 16/03/2026</w:t>
            </w:r>
          </w:p>
        </w:tc>
        <w:tc>
          <w:tcPr>
            <w:tcW w:type="dxa" w:w="2404"/>
          </w:tcPr>
          <w:p>
            <w:pPr>
              <w:pStyle w:val="Compact"/>
              <w:spacing w:line="276" w:lineRule="auto" w:before="40" w:after="40"/>
            </w:pPr>
            <w:r>
              <w:rPr>
                <w:rFonts w:ascii="Liberation Sans Narrow" w:hAnsi="Liberation Sans Narrow"/>
                <w:sz w:val="17"/>
              </w:rPr>
              <w:t xml:space="preserve">O chamamento ao processo é instituto típico da fase de conhecimento, não se harmonizando com a fase executiva, sobretudo pela incompatibilidade de ritos.</w:t>
            </w:r>
          </w:p>
        </w:tc>
      </w:tr>
    </w:tbl>
    <w:bookmarkEnd w:id="277"/>
    <w:bookmarkStart w:id="278" w:name="art.-132"/>
    <w:p>
      <w:pPr>
        <w:pStyle w:val="Heading6"/>
        <w:pBdr>
          <w:left w:val="single" w:sz="36" w:space="4" w:color="2E75B6"/>
        </w:pBdr>
        <w:shd w:val="clear" w:color="auto" w:fill="E3EEF9"/>
        <w:spacing w:before="120" w:after="60"/>
        <w:ind w:left="85"/>
      </w:pPr>
      <w:r>
        <w:rPr>
          <w:i w:val="0"/>
          <w:color w:val="1F3A5F"/>
          <w:sz w:val="22"/>
        </w:rPr>
        <w:t xml:space="preserve">Art. 132</w:t>
      </w:r>
    </w:p>
    <w:p>
      <w:pPr>
        <w:pStyle w:val="FirstParagraph"/>
        <w:spacing w:after="60"/>
        <w:jc w:val="both"/>
      </w:pPr>
      <w:r>
        <w:rPr>
          <w:b/>
          <w:bCs/>
        </w:rPr>
        <w:t xml:space="preserve">Art. 132.</w:t>
      </w:r>
      <w:r>
        <w:t xml:space="preserve"> </w:t>
      </w:r>
      <w:r>
        <w:t xml:space="preserve">A sentença de procedência valerá como título executivo em favor do réu que satisfizer a dívida, a fim de que possa exigi-la, por inteiro, do devedor principal, ou, de cada um dos codevedores, a sua quota, na proporção que lhes tocar.</w:t>
      </w:r>
    </w:p>
    <w:bookmarkEnd w:id="278"/>
    <w:bookmarkEnd w:id="279"/>
    <w:bookmarkStart w:id="287" w:name="X17fb9bcb2aae3012b9660a830fa169ac24388ca"/>
    <w:p>
      <w:pPr>
        <w:pStyle w:val="Heading4"/>
        <w:spacing w:before="80" w:after="40"/>
      </w:pPr>
      <w:r>
        <w:rPr>
          <w:smallCaps/>
          <w:color w:val="2E75B6"/>
        </w:rPr>
        <w:t xml:space="preserve">Capítulo IV: do incidente de desconsideração da personalidade jurídica (arts. 133 a 137)</w:t>
      </w:r>
    </w:p>
    <w:bookmarkStart w:id="280" w:name="art.-133"/>
    <w:p>
      <w:pPr>
        <w:pStyle w:val="Heading6"/>
        <w:pBdr>
          <w:left w:val="single" w:sz="36" w:space="4" w:color="2E75B6"/>
        </w:pBdr>
        <w:shd w:val="clear" w:color="auto" w:fill="E3EEF9"/>
        <w:spacing w:before="120" w:after="60"/>
        <w:ind w:left="85"/>
      </w:pPr>
      <w:r>
        <w:rPr>
          <w:i w:val="0"/>
          <w:color w:val="1F3A5F"/>
          <w:sz w:val="22"/>
        </w:rPr>
        <w:t xml:space="preserve">Art. 133</w:t>
      </w:r>
    </w:p>
    <w:p>
      <w:pPr>
        <w:pStyle w:val="FirstParagraph"/>
        <w:spacing w:after="60"/>
        <w:jc w:val="both"/>
      </w:pPr>
      <w:r>
        <w:rPr>
          <w:b/>
          <w:bCs/>
        </w:rPr>
        <w:t xml:space="preserve">Art. 133.</w:t>
      </w:r>
      <w:r>
        <w:t xml:space="preserve"> </w:t>
      </w:r>
      <w:r>
        <w:t xml:space="preserve">O incidente de desconsideração da personalidade jurídica será instaurado a pedido da parte ou do Ministério Público, quando lhe couber intervir no processo.</w:t>
      </w:r>
    </w:p>
    <w:p>
      <w:pPr>
        <w:pStyle w:val="BodyText"/>
        <w:spacing w:after="60"/>
        <w:jc w:val="both"/>
      </w:pPr>
      <w:r>
        <w:t xml:space="preserve">§ 1º O pedido de desconsideração da personalidade jurídica observará os pressupostos previstos em lei.</w:t>
      </w:r>
    </w:p>
    <w:p>
      <w:pPr>
        <w:pStyle w:val="BodyText"/>
        <w:spacing w:after="60"/>
        <w:jc w:val="both"/>
      </w:pPr>
      <w:r>
        <w:t xml:space="preserve">§ 2º Aplica-se o disposto neste Capítulo à hipótese de desconsideração inversa da personalidade jurídica.</w:t>
      </w:r>
    </w:p>
    <w:bookmarkEnd w:id="280"/>
    <w:bookmarkStart w:id="281" w:name="X531a8a3a80160b064de55c3d4d706209c6b157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780"/>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133, § 1º (pressupostos legais da desconsideração)</w:t>
            </w:r>
          </w:p>
        </w:tc>
        <w:tc>
          <w:tcPr>
            <w:tcW w:type="dxa" w:w="1780"/>
          </w:tcPr>
          <w:p>
            <w:pPr>
              <w:pStyle w:val="Compact"/>
              <w:spacing w:line="276" w:lineRule="auto" w:before="40" w:after="40"/>
            </w:pPr>
            <w:r>
              <w:rPr>
                <w:rFonts w:ascii="Liberation Sans Narrow" w:hAnsi="Liberation Sans Narrow"/>
                <w:sz w:val="17"/>
              </w:rPr>
              <w:t xml:space="preserve">Tema Repetitivo 1210, paradigmas ProAfR no REsp 1.873.187 e ProAfR no REsp 1.873.811, Segunda Seção, relator Min. Raul Araújo, registro de 15/08/2023 (DJe de 29/08/2023)</w:t>
            </w:r>
          </w:p>
        </w:tc>
        <w:tc>
          <w:tcPr>
            <w:tcW w:type="dxa" w:w="2154"/>
          </w:tcPr>
          <w:p>
            <w:pPr>
              <w:pStyle w:val="Compact"/>
              <w:spacing w:line="276" w:lineRule="auto" w:before="40" w:after="40"/>
            </w:pPr>
            <w:r>
              <w:rPr>
                <w:rFonts w:ascii="Liberation Sans Narrow" w:hAnsi="Liberation Sans Narrow"/>
                <w:sz w:val="17"/>
              </w:rPr>
              <w:t xml:space="preserve">Nas relações de direito civil e empresarial, a desconsideração requer a efetiva comprovação do abuso da personalidade jurídica, caracterizado por desvio de finalidade ou confusão patrimonial (art. 50 do Código Civil, teoria maior). É insuficiente a mera inexistência de bens penhoráveis ou o encerramento irregular das atividades.</w:t>
            </w:r>
          </w:p>
        </w:tc>
      </w:tr>
      <w:tr>
        <w:trPr>
          <w:cantSplit/>
        </w:trPr>
        <w:tc>
          <w:tcPr>
            <w:tcW w:type="dxa" w:w="2279"/>
          </w:tcPr>
          <w:p>
            <w:pPr>
              <w:pStyle w:val="Compact"/>
              <w:spacing w:line="276" w:lineRule="auto" w:before="40" w:after="40"/>
            </w:pPr>
            <w:r>
              <w:rPr>
                <w:rFonts w:ascii="Liberation Sans Narrow" w:hAnsi="Liberation Sans Narrow"/>
                <w:sz w:val="17"/>
              </w:rPr>
              <w:t xml:space="preserve">Arts. 133 a 137 (desconsideração da personalidade jurídica; forma do pedido)</w:t>
            </w:r>
          </w:p>
        </w:tc>
        <w:tc>
          <w:tcPr>
            <w:tcW w:type="dxa" w:w="1780"/>
          </w:tcPr>
          <w:p>
            <w:pPr>
              <w:pStyle w:val="Compact"/>
              <w:spacing w:line="276" w:lineRule="auto" w:before="40" w:after="40"/>
            </w:pPr>
            <w:r>
              <w:rPr>
                <w:rFonts w:ascii="Liberation Sans Narrow" w:hAnsi="Liberation Sans Narrow"/>
                <w:sz w:val="17"/>
              </w:rPr>
              <w:t xml:space="preserve">REsp 2.239.150, Terceira Turma, relatora Min. Daniela Teixeira, julgado em 12/08/2026, DJEN de 17/08/2026</w:t>
            </w:r>
          </w:p>
        </w:tc>
        <w:tc>
          <w:tcPr>
            <w:tcW w:type="dxa" w:w="2154"/>
          </w:tcPr>
          <w:p>
            <w:pPr>
              <w:pStyle w:val="Compact"/>
              <w:spacing w:line="276" w:lineRule="auto" w:before="40" w:after="40"/>
            </w:pPr>
            <w:r>
              <w:rPr>
                <w:rFonts w:ascii="Liberation Sans Narrow" w:hAnsi="Liberation Sans Narrow"/>
                <w:sz w:val="17"/>
              </w:rPr>
              <w:t xml:space="preserve">É regular o requerimento de desconsideração da personalidade jurídica formulado por simples petição nos autos do cumprimento de sentença, à luz do dever de cooperação processual (art. 6º). Recurso especial provido para reformar o acórdão que indeferira o pedido.</w:t>
            </w:r>
          </w:p>
        </w:tc>
      </w:tr>
      <w:tr>
        <w:trPr>
          <w:cantSplit/>
        </w:trPr>
        <w:tc>
          <w:tcPr>
            <w:tcW w:type="dxa" w:w="2279"/>
          </w:tcPr>
          <w:p>
            <w:pPr>
              <w:pStyle w:val="Compact"/>
              <w:spacing w:line="276" w:lineRule="auto" w:before="40" w:after="40"/>
            </w:pPr>
            <w:r>
              <w:rPr>
                <w:rFonts w:ascii="Liberation Sans Narrow" w:hAnsi="Liberation Sans Narrow"/>
                <w:sz w:val="17"/>
              </w:rPr>
              <w:t xml:space="preserve">Arts. 133 a 137 (desconsideração da personalidade jurídica; honorários)</w:t>
            </w:r>
          </w:p>
        </w:tc>
        <w:tc>
          <w:tcPr>
            <w:tcW w:type="dxa" w:w="1780"/>
          </w:tcPr>
          <w:p>
            <w:pPr>
              <w:pStyle w:val="Compact"/>
              <w:spacing w:line="276" w:lineRule="auto" w:before="40" w:after="40"/>
            </w:pPr>
            <w:r>
              <w:rPr>
                <w:rFonts w:ascii="Liberation Sans Narrow" w:hAnsi="Liberation Sans Narrow"/>
                <w:sz w:val="17"/>
              </w:rPr>
              <w:t xml:space="preserve">REsp 1.925.959, Terceira Turma, relator Min. Paulo de Tarso Sanseverino, julgado em 12/09/2023, DJe de 22/09/2023</w:t>
            </w:r>
          </w:p>
        </w:tc>
        <w:tc>
          <w:tcPr>
            <w:tcW w:type="dxa" w:w="2154"/>
          </w:tcPr>
          <w:p>
            <w:pPr>
              <w:pStyle w:val="Compact"/>
              <w:spacing w:line="276" w:lineRule="auto" w:before="40" w:after="40"/>
            </w:pPr>
            <w:r>
              <w:rPr>
                <w:rFonts w:ascii="Liberation Sans Narrow" w:hAnsi="Liberation Sans Narrow"/>
                <w:sz w:val="17"/>
              </w:rPr>
              <w:t xml:space="preserve">O fator determinante para a condenação em honorários advocatícios no incidente de desconsideração não pode ser estabelecido por critérios meramente procedimentais, devendo-se observar o êxito obtido pelo advogado com o trabalho desenvolvido. O CPC/2015 superou o dogma da unicidade de julgamento, e o incidente tem natureza de demanda incidental, com litigiosidade.</w:t>
            </w:r>
          </w:p>
        </w:tc>
      </w:tr>
    </w:tbl>
    <w:bookmarkEnd w:id="281"/>
    <w:bookmarkStart w:id="282" w:name="art.-134"/>
    <w:p>
      <w:pPr>
        <w:pStyle w:val="Heading6"/>
        <w:pBdr>
          <w:left w:val="single" w:sz="36" w:space="4" w:color="2E75B6"/>
        </w:pBdr>
        <w:shd w:val="clear" w:color="auto" w:fill="E3EEF9"/>
        <w:spacing w:before="120" w:after="60"/>
        <w:ind w:left="85"/>
      </w:pPr>
      <w:r>
        <w:rPr>
          <w:i w:val="0"/>
          <w:color w:val="1F3A5F"/>
          <w:sz w:val="22"/>
        </w:rPr>
        <w:t xml:space="preserve">Art. 134</w:t>
      </w:r>
    </w:p>
    <w:p>
      <w:pPr>
        <w:pStyle w:val="FirstParagraph"/>
        <w:spacing w:after="60"/>
        <w:jc w:val="both"/>
      </w:pPr>
      <w:r>
        <w:rPr>
          <w:b/>
          <w:bCs/>
        </w:rPr>
        <w:t xml:space="preserve">Art. 134.</w:t>
      </w:r>
      <w:r>
        <w:t xml:space="preserve"> </w:t>
      </w:r>
      <w:r>
        <w:t xml:space="preserve">O incidente de desconsideração é cabível em todas as fases do processo de conhecimento, no cumprimento de sentença e na execução fundada em título executivo extrajudicial.</w:t>
      </w:r>
    </w:p>
    <w:p>
      <w:pPr>
        <w:pStyle w:val="BodyText"/>
        <w:spacing w:after="60"/>
        <w:jc w:val="both"/>
      </w:pPr>
      <w:r>
        <w:t xml:space="preserve">§ 1º A instauração do incidente será imediatamente comunicada ao distribuidor para as anotações devidas.</w:t>
      </w:r>
    </w:p>
    <w:p>
      <w:pPr>
        <w:pStyle w:val="BodyText"/>
        <w:spacing w:after="60"/>
        <w:jc w:val="both"/>
      </w:pPr>
      <w:r>
        <w:t xml:space="preserve">§ 2º Dispensa-se a instauração do incidente se a desconsideração da personalidade jurídica for requerida na petição inicial, hipótese em que será citado o sócio ou a pessoa jurídica.</w:t>
      </w:r>
    </w:p>
    <w:p>
      <w:pPr>
        <w:pStyle w:val="BodyText"/>
        <w:spacing w:after="60"/>
        <w:jc w:val="both"/>
      </w:pPr>
      <w:r>
        <w:t xml:space="preserve">§ 3º A instauração do incidente suspenderá o processo, salvo na hipótese do § 2º.</w:t>
      </w:r>
    </w:p>
    <w:p>
      <w:pPr>
        <w:pStyle w:val="BodyText"/>
        <w:spacing w:after="60"/>
        <w:jc w:val="both"/>
      </w:pPr>
      <w:r>
        <w:t xml:space="preserve">§ 4º O requerimento deve demonstrar o preenchimento dos pressupostos legais específicos para desconsideração da personalidade jurídica.</w:t>
      </w:r>
    </w:p>
    <w:bookmarkEnd w:id="282"/>
    <w:bookmarkStart w:id="283" w:name="X7005672c27f6fa0a5f970a7fc9cfd4c92bd316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134, § 2º (desconsideração requerida na petição inicial)</w:t>
            </w:r>
          </w:p>
        </w:tc>
        <w:tc>
          <w:tcPr>
            <w:tcW w:type="dxa" w:w="1655"/>
          </w:tcPr>
          <w:p>
            <w:pPr>
              <w:pStyle w:val="Compact"/>
              <w:spacing w:line="276" w:lineRule="auto" w:before="40" w:after="40"/>
            </w:pPr>
            <w:r>
              <w:rPr>
                <w:rFonts w:ascii="Liberation Sans Narrow" w:hAnsi="Liberation Sans Narrow"/>
                <w:sz w:val="17"/>
              </w:rPr>
              <w:t xml:space="preserve">AREsp 2.982.042, Terceira Turma, relator Min. Ricardo Villas Bôas Cueva, julgado em 22/04/2026, DJEN de 27/04/2026</w:t>
            </w:r>
          </w:p>
        </w:tc>
        <w:tc>
          <w:tcPr>
            <w:tcW w:type="dxa" w:w="2154"/>
          </w:tcPr>
          <w:p>
            <w:pPr>
              <w:pStyle w:val="Compact"/>
              <w:spacing w:line="276" w:lineRule="auto" w:before="40" w:after="40"/>
            </w:pPr>
            <w:r>
              <w:rPr>
                <w:rFonts w:ascii="Liberation Sans Narrow" w:hAnsi="Liberation Sans Narrow"/>
                <w:sz w:val="17"/>
              </w:rPr>
              <w:t xml:space="preserve">Dispensa-se a instauração do incidente de desconsideração da personalidade jurídica quando a desconsideração for requerida na petição inicial.</w:t>
            </w:r>
          </w:p>
        </w:tc>
      </w:tr>
      <w:tr>
        <w:trPr>
          <w:cantSplit/>
        </w:trPr>
        <w:tc>
          <w:tcPr>
            <w:tcW w:type="dxa" w:w="2279"/>
          </w:tcPr>
          <w:p>
            <w:pPr>
              <w:pStyle w:val="Compact"/>
              <w:spacing w:line="276" w:lineRule="auto" w:before="40" w:after="40"/>
            </w:pPr>
            <w:r>
              <w:rPr>
                <w:rFonts w:ascii="Liberation Sans Narrow" w:hAnsi="Liberation Sans Narrow"/>
                <w:sz w:val="17"/>
              </w:rPr>
              <w:t xml:space="preserve">§ 4º — requerimento na inicial exige demonstração dos pressupostos</w:t>
            </w:r>
          </w:p>
        </w:tc>
        <w:tc>
          <w:tcPr>
            <w:tcW w:type="dxa" w:w="1655"/>
          </w:tcPr>
          <w:p>
            <w:pPr>
              <w:pStyle w:val="Compact"/>
              <w:spacing w:line="276" w:lineRule="auto" w:before="40" w:after="40"/>
            </w:pPr>
            <w:r>
              <w:rPr>
                <w:rFonts w:ascii="Liberation Sans Narrow" w:hAnsi="Liberation Sans Narrow"/>
                <w:sz w:val="17"/>
              </w:rPr>
              <w:t xml:space="preserve">AgInt no AREsp 2.237.543, Segunda Turma, relator Min. Herman Benjamin, julgado em 24/06/2024, DJe de 28/06/2024</w:t>
            </w:r>
          </w:p>
        </w:tc>
        <w:tc>
          <w:tcPr>
            <w:tcW w:type="dxa" w:w="2154"/>
          </w:tcPr>
          <w:p>
            <w:pPr>
              <w:pStyle w:val="Compact"/>
              <w:spacing w:line="276" w:lineRule="auto" w:before="40" w:after="40"/>
            </w:pPr>
            <w:r>
              <w:rPr>
                <w:rFonts w:ascii="Liberation Sans Narrow" w:hAnsi="Liberation Sans Narrow"/>
                <w:sz w:val="17"/>
              </w:rPr>
              <w:t xml:space="preserve">O art. 134, § 2º, autoriza a citação dos sócios quando a desconsideração é requerida na petição inicial, mas o § 4º exige que o requerimento demonstre o preenchimento dos pressupostos legais específicos; a teoria da asserção, por si só, não sustenta a manutenção dos sócios no polo passivo.</w:t>
            </w:r>
          </w:p>
        </w:tc>
      </w:tr>
    </w:tbl>
    <w:bookmarkEnd w:id="283"/>
    <w:bookmarkStart w:id="284" w:name="art.-135"/>
    <w:p>
      <w:pPr>
        <w:pStyle w:val="Heading6"/>
        <w:pBdr>
          <w:left w:val="single" w:sz="36" w:space="4" w:color="2E75B6"/>
        </w:pBdr>
        <w:shd w:val="clear" w:color="auto" w:fill="E3EEF9"/>
        <w:spacing w:before="120" w:after="60"/>
        <w:ind w:left="85"/>
      </w:pPr>
      <w:r>
        <w:rPr>
          <w:i w:val="0"/>
          <w:color w:val="1F3A5F"/>
          <w:sz w:val="22"/>
        </w:rPr>
        <w:t xml:space="preserve">Art. 135</w:t>
      </w:r>
    </w:p>
    <w:p>
      <w:pPr>
        <w:pStyle w:val="FirstParagraph"/>
        <w:spacing w:after="60"/>
        <w:jc w:val="both"/>
      </w:pPr>
      <w:r>
        <w:rPr>
          <w:b/>
          <w:bCs/>
        </w:rPr>
        <w:t xml:space="preserve">Art. 135.</w:t>
      </w:r>
      <w:r>
        <w:t xml:space="preserve"> </w:t>
      </w:r>
      <w:r>
        <w:t xml:space="preserve">Instaurado o incidente, o sócio ou a pessoa jurídica será citado para manifestar-se e requerer as provas cabíveis no prazo de 15 (quinze) dias.</w:t>
      </w:r>
    </w:p>
    <w:bookmarkEnd w:id="284"/>
    <w:bookmarkStart w:id="285" w:name="art.-136"/>
    <w:p>
      <w:pPr>
        <w:pStyle w:val="Heading6"/>
        <w:pBdr>
          <w:left w:val="single" w:sz="36" w:space="4" w:color="2E75B6"/>
        </w:pBdr>
        <w:shd w:val="clear" w:color="auto" w:fill="E3EEF9"/>
        <w:spacing w:before="120" w:after="60"/>
        <w:ind w:left="85"/>
      </w:pPr>
      <w:r>
        <w:rPr>
          <w:i w:val="0"/>
          <w:color w:val="1F3A5F"/>
          <w:sz w:val="22"/>
        </w:rPr>
        <w:t xml:space="preserve">Art. 136</w:t>
      </w:r>
    </w:p>
    <w:p>
      <w:pPr>
        <w:pStyle w:val="FirstParagraph"/>
        <w:spacing w:after="60"/>
        <w:jc w:val="both"/>
      </w:pPr>
      <w:r>
        <w:rPr>
          <w:b/>
          <w:bCs/>
        </w:rPr>
        <w:t xml:space="preserve">Art. 136.</w:t>
      </w:r>
      <w:r>
        <w:t xml:space="preserve"> </w:t>
      </w:r>
      <w:r>
        <w:t xml:space="preserve">Concluída a instrução, se necessária, o incidente será resolvido por decisão interlocutória.</w:t>
      </w:r>
    </w:p>
    <w:p>
      <w:pPr>
        <w:pStyle w:val="BodyText"/>
        <w:spacing w:after="60"/>
        <w:jc w:val="both"/>
      </w:pPr>
      <w:r>
        <w:t xml:space="preserve">Parágrafo único. Se a decisão for proferida pelo relator, cabe agravo interno.</w:t>
      </w:r>
    </w:p>
    <w:bookmarkEnd w:id="285"/>
    <w:bookmarkStart w:id="286" w:name="art.-137"/>
    <w:p>
      <w:pPr>
        <w:pStyle w:val="Heading6"/>
        <w:pBdr>
          <w:left w:val="single" w:sz="36" w:space="4" w:color="2E75B6"/>
        </w:pBdr>
        <w:shd w:val="clear" w:color="auto" w:fill="E3EEF9"/>
        <w:spacing w:before="120" w:after="60"/>
        <w:ind w:left="85"/>
      </w:pPr>
      <w:r>
        <w:rPr>
          <w:i w:val="0"/>
          <w:color w:val="1F3A5F"/>
          <w:sz w:val="22"/>
        </w:rPr>
        <w:t xml:space="preserve">Art. 137</w:t>
      </w:r>
    </w:p>
    <w:p>
      <w:pPr>
        <w:pStyle w:val="FirstParagraph"/>
        <w:spacing w:after="60"/>
        <w:jc w:val="both"/>
      </w:pPr>
      <w:r>
        <w:rPr>
          <w:b/>
          <w:bCs/>
        </w:rPr>
        <w:t xml:space="preserve">Art. 137.</w:t>
      </w:r>
      <w:r>
        <w:t xml:space="preserve"> </w:t>
      </w:r>
      <w:r>
        <w:t xml:space="preserve">Acolhido o pedido de desconsideração, a alienação ou a oneração de bens, havida em fraude de execução, será ineficaz em relação ao requerente.</w:t>
      </w:r>
    </w:p>
    <w:bookmarkEnd w:id="286"/>
    <w:bookmarkEnd w:id="287"/>
    <w:bookmarkStart w:id="291" w:name="capítulo-v-do-amicus-curiae-arts.-138"/>
    <w:p>
      <w:pPr>
        <w:pStyle w:val="Heading4"/>
        <w:spacing w:before="80" w:after="40"/>
      </w:pPr>
      <w:r>
        <w:rPr>
          <w:smallCaps/>
          <w:color w:val="2E75B6"/>
        </w:rPr>
        <w:t xml:space="preserve">Capítulo V: do amicus curiae (arts. 138)</w:t>
      </w:r>
    </w:p>
    <w:bookmarkStart w:id="288" w:name="art.-138"/>
    <w:p>
      <w:pPr>
        <w:pStyle w:val="Heading6"/>
        <w:pBdr>
          <w:left w:val="single" w:sz="36" w:space="4" w:color="2E75B6"/>
        </w:pBdr>
        <w:shd w:val="clear" w:color="auto" w:fill="E3EEF9"/>
        <w:spacing w:before="120" w:after="60"/>
        <w:ind w:left="85"/>
      </w:pPr>
      <w:r>
        <w:rPr>
          <w:i w:val="0"/>
          <w:color w:val="1F3A5F"/>
          <w:sz w:val="22"/>
        </w:rPr>
        <w:t xml:space="preserve">Art. 138</w:t>
      </w:r>
    </w:p>
    <w:p>
      <w:pPr>
        <w:pStyle w:val="FirstParagraph"/>
        <w:spacing w:after="60"/>
        <w:jc w:val="both"/>
      </w:pPr>
      <w:r>
        <w:rPr>
          <w:b/>
          <w:bCs/>
        </w:rPr>
        <w:t xml:space="preserve">Art. 138.</w:t>
      </w:r>
      <w:r>
        <w:t xml:space="preserve"> </w:t>
      </w:r>
      <w:r>
        <w:t xml:space="preserve">O juiz ou o relator, considerando a relevância da matéria, a especificidade do tema objeto da demanda ou a repercussão social da controvérsia, poderá, por decisão irrecorrível, de ofício ou a requerimento das partes ou de quem pretenda manifestar-se, solicitar ou admitir a participação de pessoa natural ou jurídica, órgão ou entidade especializada, com representatividade adequada, no prazo de 15 (quinze) dias de sua intimação.</w:t>
      </w:r>
    </w:p>
    <w:p>
      <w:pPr>
        <w:pStyle w:val="BodyText"/>
        <w:spacing w:after="60"/>
        <w:jc w:val="both"/>
      </w:pPr>
      <w:r>
        <w:t xml:space="preserve">§ 1º A intervenção de que trata o caput não implica alteração de competência nem autoriza a interposição de recursos, ressalvadas a oposição de embargos de declaração e a hipótese do § 3º.</w:t>
      </w:r>
    </w:p>
    <w:p>
      <w:pPr>
        <w:pStyle w:val="BodyText"/>
        <w:spacing w:after="60"/>
        <w:jc w:val="both"/>
      </w:pPr>
      <w:r>
        <w:t xml:space="preserve">§ 2º Caberá ao juiz ou ao relator, na decisão que solicitar ou admitir a intervenção, definir os poderes do amicus curiae.</w:t>
      </w:r>
    </w:p>
    <w:p>
      <w:pPr>
        <w:pStyle w:val="BodyText"/>
        <w:spacing w:after="60"/>
        <w:jc w:val="both"/>
      </w:pPr>
      <w:r>
        <w:t xml:space="preserve">§ 3º O amicus curiae pode recorrer da decisão que julgar o incidente de resolução de demandas repetitivas.</w:t>
      </w:r>
    </w:p>
    <w:bookmarkEnd w:id="288"/>
    <w:bookmarkStart w:id="289" w:name="Xadf32c18670e753e4b6027e153cc62714dda5f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252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138, § 1º (recurso do amicus curiae em controle abstrato)</w:t>
            </w:r>
          </w:p>
        </w:tc>
        <w:tc>
          <w:tcPr>
            <w:tcW w:type="dxa" w:w="1780"/>
          </w:tcPr>
          <w:p>
            <w:pPr>
              <w:pStyle w:val="Compact"/>
              <w:spacing w:line="276" w:lineRule="auto" w:before="40" w:after="40"/>
            </w:pPr>
            <w:r>
              <w:rPr>
                <w:rFonts w:ascii="Liberation Sans Narrow" w:hAnsi="Liberation Sans Narrow"/>
                <w:sz w:val="17"/>
              </w:rPr>
              <w:t xml:space="preserve">ADI 5934, Tribunal Pleno, relator Min. André Mendonça, sessão virtual de 09 a 16/08/2024</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O amicus curiae exerce atividade colaborativa e não integra o rol dos legitimados a recorrer nas ações de controle abstrato; não se lhe aplica o art. 138, § 1º, do CPC. Embargos de declaração não conhecidos, por unanimidade.</w:t>
            </w:r>
          </w:p>
        </w:tc>
      </w:tr>
      <w:tr>
        <w:trPr>
          <w:cantSplit/>
        </w:trPr>
        <w:tc>
          <w:tcPr>
            <w:tcW w:type="dxa" w:w="1780"/>
          </w:tcPr>
          <w:p>
            <w:pPr>
              <w:pStyle w:val="Compact"/>
              <w:spacing w:line="276" w:lineRule="auto" w:before="40" w:after="40"/>
            </w:pPr>
            <w:r>
              <w:rPr>
                <w:rFonts w:ascii="Liberation Sans Narrow" w:hAnsi="Liberation Sans Narrow"/>
                <w:sz w:val="17"/>
              </w:rPr>
              <w:t xml:space="preserve">Art. 138 (decisão sobre o ingresso do amicus curiae)</w:t>
            </w:r>
          </w:p>
        </w:tc>
        <w:tc>
          <w:tcPr>
            <w:tcW w:type="dxa" w:w="1780"/>
          </w:tcPr>
          <w:p>
            <w:pPr>
              <w:pStyle w:val="Compact"/>
              <w:spacing w:line="276" w:lineRule="auto" w:before="40" w:after="40"/>
            </w:pPr>
            <w:r>
              <w:rPr>
                <w:rFonts w:ascii="Liberation Sans Narrow" w:hAnsi="Liberation Sans Narrow"/>
                <w:sz w:val="17"/>
              </w:rPr>
              <w:t xml:space="preserve">ADI 6697, Tribunal Pleno, relator Min. André Mendonça, julgada em 09/05/2022</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É firme a jurisprudência da Corte sobre a irrecorribilidade da decisão que defere ou indefere o pedido de ingresso na ação como amicus curiae. Agravo regimental não conhecido.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138, caput (admissão do amicus curiae no controle concentrado)</w:t>
            </w:r>
          </w:p>
        </w:tc>
        <w:tc>
          <w:tcPr>
            <w:tcW w:type="dxa" w:w="1780"/>
          </w:tcPr>
          <w:p>
            <w:pPr>
              <w:pStyle w:val="Compact"/>
              <w:spacing w:line="276" w:lineRule="auto" w:before="40" w:after="40"/>
            </w:pPr>
            <w:r>
              <w:rPr>
                <w:rFonts w:ascii="Liberation Sans Narrow" w:hAnsi="Liberation Sans Narrow"/>
                <w:sz w:val="17"/>
              </w:rPr>
              <w:t xml:space="preserve">ADI 5086, Tribunal Pleno, relator Min. Luiz Fux, sessão virtual de 11 a 17/05/2018</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Compete ao relator admitir ou não o pedido de manifestação de terceiros como amici curiae nas ações de controle concentrado, orientado pela relevância da matéria e pela representatividade adequada dos postulantes (art. 7º, § 2º, da Lei 9.868/1999 e art. 138, caput, do CPC), bem como pela conveniência para a instrução da causa. Agravo regimental desprovido, por unanimidade.</w:t>
            </w:r>
          </w:p>
        </w:tc>
      </w:tr>
      <w:tr>
        <w:trPr>
          <w:cantSplit/>
        </w:trPr>
        <w:tc>
          <w:tcPr>
            <w:tcW w:type="dxa" w:w="1780"/>
          </w:tcPr>
          <w:p>
            <w:pPr>
              <w:pStyle w:val="Compact"/>
              <w:spacing w:line="276" w:lineRule="auto" w:before="40" w:after="40"/>
            </w:pPr>
            <w:r>
              <w:rPr>
                <w:rFonts w:ascii="Liberation Sans Narrow" w:hAnsi="Liberation Sans Narrow"/>
                <w:sz w:val="17"/>
              </w:rPr>
              <w:t xml:space="preserve">Art. 138 (ingresso do amicus curiae após o julgamento do mérito)</w:t>
            </w:r>
          </w:p>
        </w:tc>
        <w:tc>
          <w:tcPr>
            <w:tcW w:type="dxa" w:w="1780"/>
          </w:tcPr>
          <w:p>
            <w:pPr>
              <w:pStyle w:val="Compact"/>
              <w:spacing w:line="276" w:lineRule="auto" w:before="40" w:after="40"/>
            </w:pPr>
            <w:r>
              <w:rPr>
                <w:rFonts w:ascii="Liberation Sans Narrow" w:hAnsi="Liberation Sans Narrow"/>
                <w:sz w:val="17"/>
              </w:rPr>
              <w:t xml:space="preserve">RE 593849, Tribunal Pleno, relator Min. Edson Fachin, julgado em 22/09/2017</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Não é devido o ingresso, como terceiro interveniente, após a ocorrência do julgamento do mérito do recurso extraordinário sob a sistemática da repercussão geral; a existência de embargos de declaração com pedido de efeitos infringentes e de modulação de efeitos não gera exceção a essa orientação.</w:t>
            </w:r>
          </w:p>
        </w:tc>
      </w:tr>
    </w:tbl>
    <w:bookmarkEnd w:id="289"/>
    <w:bookmarkStart w:id="290" w:name="Xf1fd76a3ecfd1c449caf4c46804e4ea870c404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528"/>
        <w:gridCol w:w="1655"/>
        <w:gridCol w:w="2154"/>
      </w:tblGrid>
      <w:tr>
        <w:trPr>
          <w:tblHeader w:val="on"/>
          <w:cantSplit/>
          <w:tblHeader/>
        </w:trPr>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529"/>
          </w:tcPr>
          <w:p>
            <w:pPr>
              <w:pStyle w:val="Compact"/>
              <w:spacing w:line="276" w:lineRule="auto" w:before="40" w:after="40"/>
            </w:pPr>
            <w:r>
              <w:rPr>
                <w:rFonts w:ascii="Liberation Sans Narrow" w:hAnsi="Liberation Sans Narrow"/>
                <w:sz w:val="17"/>
              </w:rPr>
              <w:t xml:space="preserve">Art. 138, caput (irrecorribilidade da decisão sobre o ingresso do amicus curiae)</w:t>
            </w:r>
          </w:p>
        </w:tc>
        <w:tc>
          <w:tcPr>
            <w:tcW w:type="dxa" w:w="1655"/>
          </w:tcPr>
          <w:p>
            <w:pPr>
              <w:pStyle w:val="Compact"/>
              <w:spacing w:line="276" w:lineRule="auto" w:before="40" w:after="40"/>
            </w:pPr>
            <w:r>
              <w:rPr>
                <w:rFonts w:ascii="Liberation Sans Narrow" w:hAnsi="Liberation Sans Narrow"/>
                <w:sz w:val="17"/>
              </w:rPr>
              <w:t xml:space="preserve">AgInt no REsp 1.828.606, Primeira Seção, relator Min. Herman Benjamin, julgado em 12/04/2022, DJe de 23/06/2022</w:t>
            </w:r>
          </w:p>
        </w:tc>
        <w:tc>
          <w:tcPr>
            <w:tcW w:type="dxa" w:w="2154"/>
          </w:tcPr>
          <w:p>
            <w:pPr>
              <w:pStyle w:val="Compact"/>
              <w:spacing w:line="276" w:lineRule="auto" w:before="40" w:after="40"/>
            </w:pPr>
            <w:r>
              <w:rPr>
                <w:rFonts w:ascii="Liberation Sans Narrow" w:hAnsi="Liberation Sans Narrow"/>
                <w:sz w:val="17"/>
              </w:rPr>
              <w:t xml:space="preserve">A decisão unipessoal sobre a admissibilidade do amicus curiae não é impugnável por agravo interno, porque o art. 138, caput, a qualifica como irrecorrível. Orientação firmada pela Corte Especial na questão de ordem no REsp 1.696.396/MT, afetado ao rito dos repetitivos, e aplicada pela Primeira Seção.</w:t>
            </w:r>
          </w:p>
        </w:tc>
      </w:tr>
    </w:tbl>
    <w:bookmarkEnd w:id="290"/>
    <w:bookmarkEnd w:id="291"/>
    <w:bookmarkEnd w:id="292"/>
    <w:bookmarkStart w:id="352" w:name="X76cbc5a11b9b1f7735791ca70d7bc5b47d1ddfe"/>
    <w:p>
      <w:pPr>
        <w:pStyle w:val="Heading3"/>
        <w:pBdr>
          <w:bottom w:val="single" w:sz="8" w:space="2" w:color="2E75B6"/>
        </w:pBdr>
        <w:spacing w:before="120" w:after="60"/>
      </w:pPr>
      <w:r>
        <w:rPr>
          <w:sz w:val="22"/>
        </w:rPr>
        <w:t xml:space="preserve">Título IV: do juiz e dos auxiliares da justiça (arts. 139 a 175)</w:t>
      </w:r>
    </w:p>
    <w:bookmarkStart w:id="303" w:name="X7931ba4b21c40087800fd2e4af246dde76a3c51"/>
    <w:p>
      <w:pPr>
        <w:pStyle w:val="Heading4"/>
        <w:spacing w:before="80" w:after="40"/>
      </w:pPr>
      <w:r>
        <w:rPr>
          <w:smallCaps/>
          <w:color w:val="2E75B6"/>
        </w:rPr>
        <w:t xml:space="preserve">Capítulo I: dos poderes, dos deveres e da responsabilidade do juiz (arts. 139 a 143)</w:t>
      </w:r>
    </w:p>
    <w:bookmarkStart w:id="293" w:name="art.-139"/>
    <w:p>
      <w:pPr>
        <w:pStyle w:val="Heading6"/>
        <w:pBdr>
          <w:left w:val="single" w:sz="36" w:space="4" w:color="2E75B6"/>
        </w:pBdr>
        <w:shd w:val="clear" w:color="auto" w:fill="E3EEF9"/>
        <w:spacing w:before="120" w:after="60"/>
        <w:ind w:left="85"/>
      </w:pPr>
      <w:r>
        <w:rPr>
          <w:i w:val="0"/>
          <w:color w:val="1F3A5F"/>
          <w:sz w:val="22"/>
        </w:rPr>
        <w:t xml:space="preserve">Art. 139</w:t>
      </w:r>
    </w:p>
    <w:p>
      <w:pPr>
        <w:pStyle w:val="FirstParagraph"/>
        <w:spacing w:after="60"/>
        <w:jc w:val="both"/>
      </w:pPr>
      <w:r>
        <w:rPr>
          <w:b/>
          <w:bCs/>
        </w:rPr>
        <w:t xml:space="preserve">Art. 139.</w:t>
      </w:r>
      <w:r>
        <w:t xml:space="preserve"> </w:t>
      </w:r>
      <w:r>
        <w:t xml:space="preserve">O juiz dirigirá o processo conforme as disposições deste Código, incumbindo-lhe:</w:t>
      </w:r>
    </w:p>
    <w:p>
      <w:pPr>
        <w:pStyle w:val="BodyText"/>
        <w:spacing w:after="60"/>
        <w:jc w:val="both"/>
      </w:pPr>
      <w:r>
        <w:t xml:space="preserve">I - assegurar às partes igualdade de tratamento;</w:t>
      </w:r>
    </w:p>
    <w:p>
      <w:pPr>
        <w:pStyle w:val="BodyText"/>
        <w:spacing w:after="60"/>
        <w:jc w:val="both"/>
      </w:pPr>
      <w:r>
        <w:t xml:space="preserve">II - velar pela duração razoável do processo;</w:t>
      </w:r>
    </w:p>
    <w:p>
      <w:pPr>
        <w:pStyle w:val="BodyText"/>
        <w:spacing w:after="60"/>
        <w:jc w:val="both"/>
      </w:pPr>
      <w:r>
        <w:t xml:space="preserve">III - prevenir ou reprimir qualquer ato contrário à dignidade da justiça e indeferir postulações meramente protelatórias;</w:t>
      </w:r>
    </w:p>
    <w:p>
      <w:pPr>
        <w:pStyle w:val="BodyText"/>
        <w:spacing w:after="60"/>
        <w:jc w:val="both"/>
      </w:pPr>
      <w:r>
        <w:t xml:space="preserve">IV - determinar todas as medidas indutivas, coercitivas, mandamentais ou sub-rogatórias necessárias para assegurar o cumprimento de ordem judicial, inclusive nas ações que tenham por objeto prestação pecuniária;</w:t>
      </w:r>
    </w:p>
    <w:p>
      <w:pPr>
        <w:pStyle w:val="BodyText"/>
        <w:spacing w:after="60"/>
        <w:jc w:val="both"/>
      </w:pPr>
      <w:r>
        <w:t xml:space="preserve">V - promover, a qualquer tempo, a autocomposição, preferencialmente com auxílio de conciliadores e mediadores judiciais;</w:t>
      </w:r>
    </w:p>
    <w:p>
      <w:pPr>
        <w:pStyle w:val="BodyText"/>
        <w:spacing w:after="60"/>
        <w:jc w:val="both"/>
      </w:pPr>
      <w:r>
        <w:t xml:space="preserve">VI - dilatar os prazos processuais e alterar a ordem de produção dos meios de prova, adequando-os às necessidades do conflito de modo a conferir maior efetividade à tutela do direito;</w:t>
      </w:r>
    </w:p>
    <w:p>
      <w:pPr>
        <w:pStyle w:val="BodyText"/>
        <w:spacing w:after="60"/>
        <w:jc w:val="both"/>
      </w:pPr>
      <w:r>
        <w:t xml:space="preserve">VII - exercer o poder de polícia, requisitando, quando necessário, força policial, além da segurança interna dos fóruns e tribunais;</w:t>
      </w:r>
    </w:p>
    <w:p>
      <w:pPr>
        <w:pStyle w:val="BodyText"/>
        <w:spacing w:after="60"/>
        <w:jc w:val="both"/>
      </w:pPr>
      <w:r>
        <w:t xml:space="preserve">VIII - determinar, a qualquer tempo, o comparecimento pessoal das partes, para inquiri-las sobre os fatos da causa, hipótese em que não incidirá a pena de confesso;</w:t>
      </w:r>
    </w:p>
    <w:p>
      <w:pPr>
        <w:pStyle w:val="BodyText"/>
        <w:spacing w:after="60"/>
        <w:jc w:val="both"/>
      </w:pPr>
      <w:r>
        <w:t xml:space="preserve">IX - determinar o suprimento de pressupostos processuais e o saneamento de outros vícios processuais;</w:t>
      </w:r>
    </w:p>
    <w:p>
      <w:pPr>
        <w:pStyle w:val="BodyText"/>
        <w:spacing w:after="60"/>
        <w:jc w:val="both"/>
      </w:pPr>
      <w:r>
        <w:t xml:space="preserve">X - quando se deparar com diversas demandas individuais repetitivas, oficiar o Ministério Público, a Defensoria Pública e, na medida do possível, outros legitimados a que se referem o art. 5º da Lei nº 7.347, de 24 de julho de 1985, e o art. 82 da Lei nº 8.078, de 11 de setembro de 1990, para, se for o caso, promover a propositura da ação coletiva respectiva.</w:t>
      </w:r>
    </w:p>
    <w:p>
      <w:pPr>
        <w:pStyle w:val="BodyText"/>
        <w:spacing w:after="60"/>
        <w:jc w:val="both"/>
      </w:pPr>
      <w:r>
        <w:t xml:space="preserve">Parágrafo único. A dilação de prazos prevista no inciso VI somente pode ser determinada antes de encerrado o prazo regular.</w:t>
      </w:r>
    </w:p>
    <w:bookmarkEnd w:id="293"/>
    <w:bookmarkStart w:id="294" w:name="X82e8dcd75ef9c5cf9e25319fa94f0de12b99c7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83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139, IV (medidas coercitivas, indutivas ou sub-rogatórias atípicas)</w:t>
            </w:r>
          </w:p>
        </w:tc>
        <w:tc>
          <w:tcPr>
            <w:tcW w:type="dxa" w:w="1531"/>
          </w:tcPr>
          <w:p>
            <w:pPr>
              <w:pStyle w:val="Compact"/>
              <w:spacing w:line="276" w:lineRule="auto" w:before="40" w:after="40"/>
            </w:pPr>
            <w:r>
              <w:rPr>
                <w:rFonts w:ascii="Liberation Sans Narrow" w:hAnsi="Liberation Sans Narrow"/>
                <w:sz w:val="17"/>
              </w:rPr>
              <w:t xml:space="preserve">ADI 5941, Tribunal Pleno, relator Min. Luiz Fux, julgada em 09/02/2023</w:t>
            </w:r>
          </w:p>
        </w:tc>
        <w:tc>
          <w:tcPr>
            <w:tcW w:type="dxa" w:w="2835"/>
          </w:tcPr>
          <w:p>
            <w:pPr>
              <w:pStyle w:val="Compact"/>
              <w:spacing w:line="276" w:lineRule="auto" w:before="40" w:after="40"/>
            </w:pPr>
            <w:r>
              <w:rPr>
                <w:rFonts w:ascii="Liberation Sans Narrow" w:hAnsi="Liberation Sans Narrow"/>
                <w:sz w:val="17"/>
              </w:rPr>
              <w:t xml:space="preserve">Julgado improcedente, por maioria (vencido em parte o Min. Edson Fachin), o pedido de declaração de inconstitucionalidade, sem redução de texto, dos arts. 139, IV; 380, parágrafo único; 400, parágrafo único; 403, parágrafo único; 536, caput e § 1º; e 773 do CPC, para afastar em qualquer hipótese medidas coercitivas, indutivas ou sub-rogatórias como a suspensão do direito de dirigir, a apreensão de passaporte e a proibição de participar de concursos públicos ou de licitações.</w:t>
            </w:r>
          </w:p>
        </w:tc>
      </w:tr>
    </w:tbl>
    <w:bookmarkEnd w:id="294"/>
    <w:bookmarkStart w:id="295" w:name="Xd707800b1b4af8613f8f8615ad65c9bb35de4b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78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139, IV (astreintes na exibição de documento requerida contra a parte adversa); art. 400, parágrafo único</w:t>
            </w:r>
          </w:p>
        </w:tc>
        <w:tc>
          <w:tcPr>
            <w:tcW w:type="dxa" w:w="1780"/>
          </w:tcPr>
          <w:p>
            <w:pPr>
              <w:pStyle w:val="Compact"/>
              <w:spacing w:line="276" w:lineRule="auto" w:before="40" w:after="40"/>
            </w:pPr>
            <w:r>
              <w:rPr>
                <w:rFonts w:ascii="Liberation Sans Narrow" w:hAnsi="Liberation Sans Narrow"/>
                <w:sz w:val="17"/>
              </w:rPr>
              <w:t xml:space="preserve">Tema Repetitivo 1000, REsp 1.763.462, Segunda Seção, relator Min. Paulo de Tarso Sanseverino, julgado em 09/06/2021, DJe de 01/07/2021</w:t>
            </w:r>
          </w:p>
        </w:tc>
        <w:tc>
          <w:tcPr>
            <w:tcW w:type="dxa" w:w="1905"/>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coercitiva, determinar sua exibição sob pena de multa com base no art. 400, parágrafo único, do CPC/2015.</w:t>
            </w:r>
          </w:p>
        </w:tc>
      </w:tr>
    </w:tbl>
    <w:bookmarkEnd w:id="295"/>
    <w:bookmarkStart w:id="296" w:name="art.-140"/>
    <w:p>
      <w:pPr>
        <w:pStyle w:val="Heading6"/>
        <w:pBdr>
          <w:left w:val="single" w:sz="36" w:space="4" w:color="2E75B6"/>
        </w:pBdr>
        <w:shd w:val="clear" w:color="auto" w:fill="E3EEF9"/>
        <w:spacing w:before="120" w:after="60"/>
        <w:ind w:left="85"/>
      </w:pPr>
      <w:r>
        <w:rPr>
          <w:i w:val="0"/>
          <w:color w:val="1F3A5F"/>
          <w:sz w:val="22"/>
        </w:rPr>
        <w:t xml:space="preserve">Art. 140</w:t>
      </w:r>
    </w:p>
    <w:p>
      <w:pPr>
        <w:pStyle w:val="FirstParagraph"/>
        <w:spacing w:after="60"/>
        <w:jc w:val="both"/>
      </w:pPr>
      <w:r>
        <w:rPr>
          <w:b/>
          <w:bCs/>
        </w:rPr>
        <w:t xml:space="preserve">Art. 140.</w:t>
      </w:r>
      <w:r>
        <w:t xml:space="preserve"> </w:t>
      </w:r>
      <w:r>
        <w:t xml:space="preserve">O juiz não se exime de decidir sob a alegação de lacuna ou obscuridade do ordenamento jurídico.</w:t>
      </w:r>
    </w:p>
    <w:p>
      <w:pPr>
        <w:pStyle w:val="BodyText"/>
        <w:spacing w:after="60"/>
        <w:jc w:val="both"/>
      </w:pPr>
      <w:r>
        <w:t xml:space="preserve">Parágrafo único. O juiz só decidirá por equidade nos casos previstos em lei.</w:t>
      </w:r>
    </w:p>
    <w:bookmarkEnd w:id="296"/>
    <w:bookmarkStart w:id="297" w:name="X675760304eee9350d8fee73be1e153462a4edd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decisão por equidade apenas nos casos previstos em lei</w:t>
            </w:r>
          </w:p>
        </w:tc>
        <w:tc>
          <w:tcPr>
            <w:tcW w:type="dxa" w:w="1531"/>
          </w:tcPr>
          <w:p>
            <w:pPr>
              <w:pStyle w:val="Compact"/>
              <w:spacing w:line="276" w:lineRule="auto" w:before="40" w:after="40"/>
            </w:pPr>
            <w:r>
              <w:rPr>
                <w:rFonts w:ascii="Liberation Sans Narrow" w:hAnsi="Liberation Sans Narrow"/>
                <w:sz w:val="17"/>
              </w:rPr>
              <w:t xml:space="preserve">REsp 2.178.775, Quarta Turma, relator Min. João Otávio de Noronha, julgado em 08/06/2026</w:t>
            </w:r>
          </w:p>
        </w:tc>
        <w:tc>
          <w:tcPr>
            <w:tcW w:type="dxa" w:w="1871"/>
          </w:tcPr>
          <w:p>
            <w:pPr>
              <w:pStyle w:val="Compact"/>
              <w:spacing w:line="276" w:lineRule="auto" w:before="40" w:after="40"/>
            </w:pPr>
            <w:r>
              <w:rPr>
                <w:rFonts w:ascii="Liberation Sans Narrow" w:hAnsi="Liberation Sans Narrow"/>
                <w:sz w:val="17"/>
              </w:rPr>
              <w:t xml:space="preserve">Em causa de valor elevado e conteúdo econômico líquido incidem os arts. 85, § 2º e § 6º-A, do CPC e a tese do Tema 1.076 do STJ, sendo vedada a fixação de honorários por equidade; a decisão por equidade só é cabível nas hipóteses legais do art. 140, parágrafo único.</w:t>
            </w:r>
          </w:p>
        </w:tc>
      </w:tr>
    </w:tbl>
    <w:bookmarkEnd w:id="297"/>
    <w:bookmarkStart w:id="298" w:name="art.-141"/>
    <w:p>
      <w:pPr>
        <w:pStyle w:val="Heading6"/>
        <w:pBdr>
          <w:left w:val="single" w:sz="36" w:space="4" w:color="2E75B6"/>
        </w:pBdr>
        <w:shd w:val="clear" w:color="auto" w:fill="E3EEF9"/>
        <w:spacing w:before="120" w:after="60"/>
        <w:ind w:left="85"/>
      </w:pPr>
      <w:r>
        <w:rPr>
          <w:i w:val="0"/>
          <w:color w:val="1F3A5F"/>
          <w:sz w:val="22"/>
        </w:rPr>
        <w:t xml:space="preserve">Art. 141</w:t>
      </w:r>
    </w:p>
    <w:p>
      <w:pPr>
        <w:pStyle w:val="FirstParagraph"/>
        <w:spacing w:after="60"/>
        <w:jc w:val="both"/>
      </w:pPr>
      <w:r>
        <w:rPr>
          <w:b/>
          <w:bCs/>
        </w:rPr>
        <w:t xml:space="preserve">Art. 141.</w:t>
      </w:r>
      <w:r>
        <w:t xml:space="preserve"> </w:t>
      </w:r>
      <w:r>
        <w:t xml:space="preserve">O juiz decidirá o mérito nos limites propostos pelas partes, sendo-lhe vedado conhecer de questões não suscitadas a cujo respeito a lei exige iniciativa da parte.</w:t>
      </w:r>
    </w:p>
    <w:bookmarkEnd w:id="298"/>
    <w:bookmarkStart w:id="299" w:name="Xbac0d297a1d4d7a16563d48af9ee085b63cb0d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52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limites do pedido</w:t>
            </w:r>
          </w:p>
        </w:tc>
        <w:tc>
          <w:tcPr>
            <w:tcW w:type="dxa" w:w="1531"/>
          </w:tcPr>
          <w:p>
            <w:pPr>
              <w:pStyle w:val="Compact"/>
              <w:spacing w:line="276" w:lineRule="auto" w:before="40" w:after="40"/>
            </w:pPr>
            <w:r>
              <w:rPr>
                <w:rFonts w:ascii="Liberation Sans Narrow" w:hAnsi="Liberation Sans Narrow"/>
                <w:sz w:val="17"/>
              </w:rPr>
              <w:t xml:space="preserve">EREsp 1.810.281, Corte Especial, relatora Min. Nancy Andrighi, DJe de 14/05/2025</w:t>
            </w:r>
          </w:p>
        </w:tc>
        <w:tc>
          <w:tcPr>
            <w:tcW w:type="dxa" w:w="2529"/>
          </w:tcPr>
          <w:p>
            <w:pPr>
              <w:pStyle w:val="Compact"/>
              <w:spacing w:line="276" w:lineRule="auto" w:before="40" w:after="40"/>
            </w:pPr>
            <w:r>
              <w:rPr>
                <w:rFonts w:ascii="Liberation Sans Narrow" w:hAnsi="Liberation Sans Narrow"/>
                <w:sz w:val="17"/>
              </w:rPr>
              <w:t xml:space="preserve">Não há ofensa ao princípio da adstrição (art. 141) quando o exame dos pedidos é realizado mediante interpretação lógico-sistemática da petição inicial.</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julgamento ultra petita</w:t>
            </w:r>
          </w:p>
        </w:tc>
        <w:tc>
          <w:tcPr>
            <w:tcW w:type="dxa" w:w="1531"/>
          </w:tcPr>
          <w:p>
            <w:pPr>
              <w:pStyle w:val="Compact"/>
              <w:spacing w:line="276" w:lineRule="auto" w:before="40" w:after="40"/>
            </w:pPr>
            <w:r>
              <w:rPr>
                <w:rFonts w:ascii="Liberation Sans Narrow" w:hAnsi="Liberation Sans Narrow"/>
                <w:sz w:val="17"/>
              </w:rPr>
              <w:t xml:space="preserve">REsp 2.101.170, Terceira Turma, relator Min. Humberto Martins, julgado em 08/06/2026</w:t>
            </w:r>
          </w:p>
        </w:tc>
        <w:tc>
          <w:tcPr>
            <w:tcW w:type="dxa" w:w="2529"/>
          </w:tcPr>
          <w:p>
            <w:pPr>
              <w:pStyle w:val="Compact"/>
              <w:spacing w:line="276" w:lineRule="auto" w:before="40" w:after="40"/>
            </w:pPr>
            <w:r>
              <w:rPr>
                <w:rFonts w:ascii="Liberation Sans Narrow" w:hAnsi="Liberation Sans Narrow"/>
                <w:sz w:val="17"/>
              </w:rPr>
              <w:t xml:space="preserve">O princípio da adstrição impõe ao magistrado o dever de decidir a lide nos limites em que foi proposta; configura julgamento ultra petita o acórdão que determina a restituição de 80% dos valores pagos quando a pretensão deduzida se limitava a 70%.</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arbitramento dentro dos limites do pedido</w:t>
            </w:r>
          </w:p>
        </w:tc>
        <w:tc>
          <w:tcPr>
            <w:tcW w:type="dxa" w:w="1531"/>
          </w:tcPr>
          <w:p>
            <w:pPr>
              <w:pStyle w:val="Compact"/>
              <w:spacing w:line="276" w:lineRule="auto" w:before="40" w:after="40"/>
            </w:pPr>
            <w:r>
              <w:rPr>
                <w:rFonts w:ascii="Liberation Sans Narrow" w:hAnsi="Liberation Sans Narrow"/>
                <w:sz w:val="17"/>
              </w:rPr>
              <w:t xml:space="preserve">AgInt no REsp 2.260.946, Terceira Turma, relator Min. Humberto Martins, julgado em 01/06/2026</w:t>
            </w:r>
          </w:p>
        </w:tc>
        <w:tc>
          <w:tcPr>
            <w:tcW w:type="dxa" w:w="2529"/>
          </w:tcPr>
          <w:p>
            <w:pPr>
              <w:pStyle w:val="Compact"/>
              <w:spacing w:line="276" w:lineRule="auto" w:before="40" w:after="40"/>
            </w:pPr>
            <w:r>
              <w:rPr>
                <w:rFonts w:ascii="Liberation Sans Narrow" w:hAnsi="Liberation Sans Narrow"/>
                <w:sz w:val="17"/>
              </w:rPr>
              <w:t xml:space="preserve">Não há julgamento extra petita quando o arbitramento se mantém dentro dos limites do pedido inicial e da causa de pedir, observado o princípio da congruência.</w:t>
            </w:r>
          </w:p>
        </w:tc>
      </w:tr>
    </w:tbl>
    <w:bookmarkEnd w:id="299"/>
    <w:bookmarkStart w:id="300" w:name="art.-142"/>
    <w:p>
      <w:pPr>
        <w:pStyle w:val="Heading6"/>
        <w:pBdr>
          <w:left w:val="single" w:sz="36" w:space="4" w:color="2E75B6"/>
        </w:pBdr>
        <w:shd w:val="clear" w:color="auto" w:fill="E3EEF9"/>
        <w:spacing w:before="120" w:after="60"/>
        <w:ind w:left="85"/>
      </w:pPr>
      <w:r>
        <w:rPr>
          <w:i w:val="0"/>
          <w:color w:val="1F3A5F"/>
          <w:sz w:val="22"/>
        </w:rPr>
        <w:t xml:space="preserve">Art. 142</w:t>
      </w:r>
    </w:p>
    <w:p>
      <w:pPr>
        <w:pStyle w:val="FirstParagraph"/>
        <w:spacing w:after="60"/>
        <w:jc w:val="both"/>
      </w:pPr>
      <w:r>
        <w:rPr>
          <w:b/>
          <w:bCs/>
        </w:rPr>
        <w:t xml:space="preserve">Art. 142.</w:t>
      </w:r>
      <w:r>
        <w:t xml:space="preserve"> </w:t>
      </w:r>
      <w:r>
        <w:t xml:space="preserve">Convencendo-se, pelas circunstâncias, de que autor e réu se serviram do processo para praticar ato simulado ou conseguir fim vedado por lei, o juiz proferirá decisão que impeça os objetivos das partes, aplicando, de ofício, as penalidades da litigância de má-fé.</w:t>
      </w:r>
    </w:p>
    <w:bookmarkEnd w:id="300"/>
    <w:bookmarkStart w:id="301" w:name="art.-143"/>
    <w:p>
      <w:pPr>
        <w:pStyle w:val="Heading6"/>
        <w:pBdr>
          <w:left w:val="single" w:sz="36" w:space="4" w:color="2E75B6"/>
        </w:pBdr>
        <w:shd w:val="clear" w:color="auto" w:fill="E3EEF9"/>
        <w:spacing w:before="120" w:after="60"/>
        <w:ind w:left="85"/>
      </w:pPr>
      <w:r>
        <w:rPr>
          <w:i w:val="0"/>
          <w:color w:val="1F3A5F"/>
          <w:sz w:val="22"/>
        </w:rPr>
        <w:t xml:space="preserve">Art. 143</w:t>
      </w:r>
    </w:p>
    <w:p>
      <w:pPr>
        <w:pStyle w:val="FirstParagraph"/>
        <w:spacing w:after="60"/>
        <w:jc w:val="both"/>
      </w:pPr>
      <w:r>
        <w:rPr>
          <w:b/>
          <w:bCs/>
        </w:rPr>
        <w:t xml:space="preserve">Art. 143.</w:t>
      </w:r>
      <w:r>
        <w:t xml:space="preserve"> </w:t>
      </w:r>
      <w:r>
        <w:t xml:space="preserve">O juiz responderá, civil e regressivamente, por perdas e danos quando: (Vide ADPF 774)</w:t>
      </w:r>
    </w:p>
    <w:p>
      <w:pPr>
        <w:pStyle w:val="BodyText"/>
        <w:spacing w:after="60"/>
        <w:jc w:val="both"/>
      </w:pPr>
      <w:r>
        <w:t xml:space="preserve">I - no exercício de suas funções, proceder com dolo ou fraude;</w:t>
      </w:r>
    </w:p>
    <w:p>
      <w:pPr>
        <w:pStyle w:val="BodyText"/>
        <w:spacing w:after="60"/>
        <w:jc w:val="both"/>
      </w:pPr>
      <w:r>
        <w:t xml:space="preserve">II - recusar, omitir ou retardar, sem justo motivo, providência que deva ordenar de ofício ou a requerimento da parte.</w:t>
      </w:r>
    </w:p>
    <w:p>
      <w:pPr>
        <w:pStyle w:val="BodyText"/>
        <w:spacing w:after="60"/>
        <w:jc w:val="both"/>
      </w:pPr>
      <w:r>
        <w:t xml:space="preserve">Parágrafo único. As hipóteses previstas no inciso II somente serão verificadas depois que a parte requerer ao juiz que determine a providência e o requerimento não for apreciado no prazo de 10 (dez) dias.</w:t>
      </w:r>
    </w:p>
    <w:bookmarkEnd w:id="301"/>
    <w:bookmarkStart w:id="302" w:name="X9c60051f9d9b45f11b25927f82e962fde8c7829"/>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02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279"/>
          </w:tcPr>
          <w:p>
            <w:pPr>
              <w:pStyle w:val="Compact"/>
              <w:spacing w:line="276" w:lineRule="auto" w:before="40" w:after="40"/>
            </w:pPr>
            <w:r>
              <w:rPr>
                <w:rFonts w:ascii="Liberation Sans Narrow" w:hAnsi="Liberation Sans Narrow"/>
                <w:sz w:val="17"/>
              </w:rPr>
              <w:t xml:space="preserve">Caput — responsabilidade civil do juiz e remissão à ADPF 774</w:t>
            </w:r>
          </w:p>
        </w:tc>
        <w:tc>
          <w:tcPr>
            <w:tcW w:type="dxa" w:w="1655"/>
          </w:tcPr>
          <w:p>
            <w:pPr>
              <w:pStyle w:val="Compact"/>
              <w:spacing w:line="276" w:lineRule="auto" w:before="40" w:after="40"/>
            </w:pPr>
            <w:r>
              <w:rPr>
                <w:rFonts w:ascii="Liberation Sans Narrow" w:hAnsi="Liberation Sans Narrow"/>
                <w:sz w:val="17"/>
              </w:rPr>
              <w:t xml:space="preserve">ADPF 774, medida cautelar, relator Min. André Mendonça, decisão monocrática de 22/03/2022, DJe de 23/03/2022 (pendente de julgamento definitivo)</w:t>
            </w:r>
          </w:p>
        </w:tc>
        <w:tc>
          <w:tcPr>
            <w:tcW w:type="dxa" w:w="2030"/>
          </w:tcPr>
          <w:p>
            <w:pPr>
              <w:pStyle w:val="Compact"/>
              <w:spacing w:line="276" w:lineRule="auto" w:before="40" w:after="40"/>
            </w:pPr>
            <w:r>
              <w:rPr>
                <w:rFonts w:ascii="Liberation Sans Narrow" w:hAnsi="Liberation Sans Narrow"/>
                <w:sz w:val="17"/>
              </w:rPr>
              <w:t xml:space="preserve">Deferiu-se em parte a medida cautelar para suspender os processos judiciais que visam condenar o poder público ao pagamento de indenizações com base no art. 37, § 6º, da Constituição, tendo como causa de pedir a impropriedade ou o excesso de linguagem de membro da magistratura (art. 41 da LC 35/1979), até o julgamento definitivo da ADPF. A decisão esclareceu que não abrange as ações fundadas no art. 5º, LXXV, da Constituição nem as propostas exclusivamente com base no art. 49 da LOMAN e/ou no art. 143 do CPC. O processo permanecia concluso ao relator em 24/07/2023.</w:t>
            </w:r>
          </w:p>
        </w:tc>
      </w:tr>
    </w:tbl>
    <w:bookmarkEnd w:id="302"/>
    <w:bookmarkEnd w:id="303"/>
    <w:bookmarkStart w:id="312" w:name="Xcc53f3d7dac01ed792b2a5c7835209f13f28e27"/>
    <w:p>
      <w:pPr>
        <w:pStyle w:val="Heading4"/>
        <w:spacing w:before="80" w:after="40"/>
      </w:pPr>
      <w:r>
        <w:rPr>
          <w:smallCaps/>
          <w:color w:val="2E75B6"/>
        </w:rPr>
        <w:t xml:space="preserve">Capítulo II: dos impedimentos e da suspeição (arts. 144 a 148)</w:t>
      </w:r>
    </w:p>
    <w:bookmarkStart w:id="304" w:name="art.-144"/>
    <w:p>
      <w:pPr>
        <w:pStyle w:val="Heading6"/>
        <w:pBdr>
          <w:left w:val="single" w:sz="36" w:space="4" w:color="2E75B6"/>
        </w:pBdr>
        <w:shd w:val="clear" w:color="auto" w:fill="E3EEF9"/>
        <w:spacing w:before="120" w:after="60"/>
        <w:ind w:left="85"/>
      </w:pPr>
      <w:r>
        <w:rPr>
          <w:i w:val="0"/>
          <w:color w:val="1F3A5F"/>
          <w:sz w:val="22"/>
        </w:rPr>
        <w:t xml:space="preserve">Art. 144</w:t>
      </w:r>
    </w:p>
    <w:p>
      <w:pPr>
        <w:pStyle w:val="FirstParagraph"/>
        <w:spacing w:after="60"/>
        <w:jc w:val="both"/>
      </w:pPr>
      <w:r>
        <w:rPr>
          <w:b/>
          <w:bCs/>
        </w:rPr>
        <w:t xml:space="preserve">Art. 144.</w:t>
      </w:r>
      <w:r>
        <w:t xml:space="preserve"> </w:t>
      </w:r>
      <w:r>
        <w:t xml:space="preserve">Há impedimento do juiz, sendo-lhe vedado exercer suas funções no processo:</w:t>
      </w:r>
    </w:p>
    <w:p>
      <w:pPr>
        <w:pStyle w:val="BodyText"/>
        <w:spacing w:after="60"/>
        <w:jc w:val="both"/>
      </w:pPr>
      <w:r>
        <w:t xml:space="preserve">I - em que interveio como mandatário da parte, oficiou como perito, funcionou como membro do Ministério Público ou prestou depoimento como testemunha;</w:t>
      </w:r>
    </w:p>
    <w:p>
      <w:pPr>
        <w:pStyle w:val="BodyText"/>
        <w:spacing w:after="60"/>
        <w:jc w:val="both"/>
      </w:pPr>
      <w:r>
        <w:t xml:space="preserve">II - de que conheceu em outro grau de jurisdição, tendo proferido decisão;</w:t>
      </w:r>
    </w:p>
    <w:p>
      <w:pPr>
        <w:pStyle w:val="BodyText"/>
        <w:spacing w:after="60"/>
        <w:jc w:val="both"/>
      </w:pPr>
      <w:r>
        <w:t xml:space="preserve">III - quando nele estiver postulando, como defensor público, advogado ou membro do Ministério Público, seu cônjuge ou companheiro, ou qualquer parente, consanguíneo ou afim, em linha reta ou colateral, até o terceiro grau, inclusive;</w:t>
      </w:r>
    </w:p>
    <w:p>
      <w:pPr>
        <w:pStyle w:val="BodyText"/>
        <w:spacing w:after="60"/>
        <w:jc w:val="both"/>
      </w:pPr>
      <w:r>
        <w:t xml:space="preserve">IV - quando for parte no processo ele próprio, seu cônjuge ou companheiro, ou parente, consanguíneo ou afim, em linha reta ou colateral, até o terceiro grau, inclusive;</w:t>
      </w:r>
    </w:p>
    <w:p>
      <w:pPr>
        <w:pStyle w:val="BodyText"/>
        <w:spacing w:after="60"/>
        <w:jc w:val="both"/>
      </w:pPr>
      <w:r>
        <w:t xml:space="preserve">V - quando for sócio ou membro de direção ou de administração de pessoa jurídica parte no processo;</w:t>
      </w:r>
    </w:p>
    <w:p>
      <w:pPr>
        <w:pStyle w:val="BodyText"/>
        <w:spacing w:after="60"/>
        <w:jc w:val="both"/>
      </w:pPr>
      <w:r>
        <w:t xml:space="preserve">VI - quando for herdeiro presuntivo, donatário ou empregador de qualquer das partes;</w:t>
      </w:r>
    </w:p>
    <w:p>
      <w:pPr>
        <w:pStyle w:val="BodyText"/>
        <w:spacing w:after="60"/>
        <w:jc w:val="both"/>
      </w:pPr>
      <w:r>
        <w:t xml:space="preserve">VII - em que figure como parte instituição de ensino com a qual tenha relação de emprego ou decorrente de contrato de prestação de serviços;</w:t>
      </w:r>
    </w:p>
    <w:p>
      <w:pPr>
        <w:pStyle w:val="BodyText"/>
        <w:spacing w:after="60"/>
        <w:jc w:val="both"/>
      </w:pPr>
      <w:r>
        <w:t xml:space="preserve">VIII - em que figure como parte cliente do escritório de advocacia de seu cônjuge, companheiro ou parente, consanguíneo ou afim, em linha reta ou colateral, até o terceiro grau, inclusive, mesmo que patrocinado por advogado de outro escritório; (Vide ADI 5953)</w:t>
      </w:r>
    </w:p>
    <w:p>
      <w:pPr>
        <w:pStyle w:val="BodyText"/>
        <w:spacing w:after="60"/>
        <w:jc w:val="both"/>
      </w:pPr>
      <w:r>
        <w:t xml:space="preserve">IX - quando promover ação contra a parte ou seu advogado.</w:t>
      </w:r>
    </w:p>
    <w:p>
      <w:pPr>
        <w:pStyle w:val="BodyText"/>
        <w:spacing w:after="60"/>
        <w:jc w:val="both"/>
      </w:pPr>
      <w:r>
        <w:t xml:space="preserve">§ 1º Na hipótese do inciso III, o impedimento só se verifica quando o defensor público, o advogado ou o membro do Ministério Público já integrava o processo antes do início da atividade judicante do juiz.</w:t>
      </w:r>
    </w:p>
    <w:p>
      <w:pPr>
        <w:pStyle w:val="BodyText"/>
        <w:spacing w:after="60"/>
        <w:jc w:val="both"/>
      </w:pPr>
      <w:r>
        <w:t xml:space="preserve">§ 2º É vedada a criação de fato superveniente a fim de caracterizar impedimento do juiz.</w:t>
      </w:r>
    </w:p>
    <w:p>
      <w:pPr>
        <w:pStyle w:val="BodyText"/>
        <w:spacing w:after="60"/>
        <w:jc w:val="both"/>
      </w:pPr>
      <w:r>
        <w:t xml:space="preserve">§ 3º O impedimento previsto no inciso III também se verifica no caso de mandato conferido a membro de escritório de advocacia que tenha em seus quadros advogado que individualmente ostente a condição nele prevista, mesmo que não intervenha diretamente no processo.</w:t>
      </w:r>
    </w:p>
    <w:bookmarkEnd w:id="304"/>
    <w:bookmarkStart w:id="305" w:name="X12a249e20dbb76661f7cc16cff1ac73414fe496"/>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144, VIII (impedimento por cliente do escritório de parente)</w:t>
            </w:r>
          </w:p>
        </w:tc>
        <w:tc>
          <w:tcPr>
            <w:tcW w:type="dxa" w:w="1531"/>
          </w:tcPr>
          <w:p>
            <w:pPr>
              <w:pStyle w:val="Compact"/>
              <w:spacing w:line="276" w:lineRule="auto" w:before="40" w:after="40"/>
            </w:pPr>
            <w:r>
              <w:rPr>
                <w:rFonts w:ascii="Liberation Sans Narrow" w:hAnsi="Liberation Sans Narrow"/>
                <w:sz w:val="17"/>
              </w:rPr>
              <w:t xml:space="preserve">ADI 5953, Tribunal Pleno, relator Min. Edson Fachin (vencido), redator para o acórdão Min. Gilmar Mendes, sessão virtual de 11 a 21/08/2023</w:t>
            </w:r>
          </w:p>
        </w:tc>
        <w:tc>
          <w:tcPr>
            <w:tcW w:type="dxa" w:w="2835"/>
          </w:tcPr>
          <w:p>
            <w:pPr>
              <w:pStyle w:val="Compact"/>
              <w:spacing w:line="276" w:lineRule="auto" w:before="40" w:after="40"/>
            </w:pPr>
            <w:r>
              <w:rPr>
                <w:rFonts w:ascii="Liberation Sans Narrow" w:hAnsi="Liberation Sans Narrow"/>
                <w:sz w:val="17"/>
              </w:rPr>
              <w:t xml:space="preserve">O inciso VIII depende de informações de terceiros para sua verificação, impõe ao juiz o dever de se recusar sem lhe dar meios de aferir a incidência, cria presunção absoluta que pode gerar manipulação de quórum e de distribuição, e a imparcialidade já é resguardada pelo inciso III e pelo § 3º. Declarada a inconstitucionalidade do inciso VIII.</w:t>
            </w:r>
          </w:p>
        </w:tc>
      </w:tr>
    </w:tbl>
    <w:bookmarkEnd w:id="305"/>
    <w:bookmarkStart w:id="306" w:name="art.-145"/>
    <w:p>
      <w:pPr>
        <w:pStyle w:val="Heading6"/>
        <w:pBdr>
          <w:left w:val="single" w:sz="36" w:space="4" w:color="2E75B6"/>
        </w:pBdr>
        <w:shd w:val="clear" w:color="auto" w:fill="E3EEF9"/>
        <w:spacing w:before="120" w:after="60"/>
        <w:ind w:left="85"/>
      </w:pPr>
      <w:r>
        <w:rPr>
          <w:i w:val="0"/>
          <w:color w:val="1F3A5F"/>
          <w:sz w:val="22"/>
        </w:rPr>
        <w:t xml:space="preserve">Art. 145</w:t>
      </w:r>
    </w:p>
    <w:p>
      <w:pPr>
        <w:pStyle w:val="FirstParagraph"/>
        <w:spacing w:after="60"/>
        <w:jc w:val="both"/>
      </w:pPr>
      <w:r>
        <w:rPr>
          <w:b/>
          <w:bCs/>
        </w:rPr>
        <w:t xml:space="preserve">Art. 145.</w:t>
      </w:r>
      <w:r>
        <w:t xml:space="preserve"> </w:t>
      </w:r>
      <w:r>
        <w:t xml:space="preserve">Há suspeição do juiz:</w:t>
      </w:r>
    </w:p>
    <w:p>
      <w:pPr>
        <w:pStyle w:val="BodyText"/>
        <w:spacing w:after="60"/>
        <w:jc w:val="both"/>
      </w:pPr>
      <w:r>
        <w:t xml:space="preserve">I - amigo íntimo ou inimigo de qualquer das partes ou de seus advogados;</w:t>
      </w:r>
    </w:p>
    <w:p>
      <w:pPr>
        <w:pStyle w:val="BodyText"/>
        <w:spacing w:after="60"/>
        <w:jc w:val="both"/>
      </w:pPr>
      <w:r>
        <w:t xml:space="preserve">II - que receber presentes de pessoas que tiverem interesse na causa antes ou depois de iniciado o processo, que aconselhar alguma das partes acerca do objeto da causa ou que subministrar meios para atender às despesas do litígio;</w:t>
      </w:r>
    </w:p>
    <w:p>
      <w:pPr>
        <w:pStyle w:val="BodyText"/>
        <w:spacing w:after="60"/>
        <w:jc w:val="both"/>
      </w:pPr>
      <w:r>
        <w:t xml:space="preserve">III - quando qualquer das partes for sua credora ou devedora, de seu cônjuge ou companheiro ou de parentes destes, em linha reta até o terceiro grau, inclusive;</w:t>
      </w:r>
    </w:p>
    <w:p>
      <w:pPr>
        <w:pStyle w:val="BodyText"/>
        <w:spacing w:after="60"/>
        <w:jc w:val="both"/>
      </w:pPr>
      <w:r>
        <w:t xml:space="preserve">IV - interessado no julgamento do processo em favor de qualquer das partes.</w:t>
      </w:r>
    </w:p>
    <w:p>
      <w:pPr>
        <w:pStyle w:val="BodyText"/>
        <w:spacing w:after="60"/>
        <w:jc w:val="both"/>
      </w:pPr>
      <w:r>
        <w:t xml:space="preserve">§ 1º Poderá o juiz declarar-se suspeito por motivo de foro íntimo, sem necessidade de declarar suas razões.</w:t>
      </w:r>
    </w:p>
    <w:p>
      <w:pPr>
        <w:pStyle w:val="BodyText"/>
        <w:spacing w:after="60"/>
        <w:jc w:val="both"/>
      </w:pPr>
      <w:r>
        <w:t xml:space="preserve">§ 2º Será ilegítima a alegação de suspeição quando:</w:t>
      </w:r>
    </w:p>
    <w:p>
      <w:pPr>
        <w:pStyle w:val="BodyText"/>
        <w:spacing w:after="60"/>
        <w:jc w:val="both"/>
      </w:pPr>
      <w:r>
        <w:t xml:space="preserve">I - houver sido provocada por quem a alega;</w:t>
      </w:r>
    </w:p>
    <w:p>
      <w:pPr>
        <w:pStyle w:val="BodyText"/>
        <w:spacing w:after="60"/>
        <w:jc w:val="both"/>
      </w:pPr>
      <w:r>
        <w:t xml:space="preserve">II - a parte que a alega houver praticado ato que signifique manifesta aceitação do arguido.</w:t>
      </w:r>
    </w:p>
    <w:bookmarkEnd w:id="306"/>
    <w:bookmarkStart w:id="307" w:name="X31955ec707f4ba759c5694b45dae96350b0ff1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145 (suspeição; demonstração inequívoca)</w:t>
            </w:r>
          </w:p>
        </w:tc>
        <w:tc>
          <w:tcPr>
            <w:tcW w:type="dxa" w:w="1655"/>
          </w:tcPr>
          <w:p>
            <w:pPr>
              <w:pStyle w:val="Compact"/>
              <w:spacing w:line="276" w:lineRule="auto" w:before="40" w:after="40"/>
            </w:pPr>
            <w:r>
              <w:rPr>
                <w:rFonts w:ascii="Liberation Sans Narrow" w:hAnsi="Liberation Sans Narrow"/>
                <w:sz w:val="17"/>
              </w:rPr>
              <w:t xml:space="preserve">AgInt na ExSusp 256, Segunda Seção, relatora Min. Nancy Andrighi, julgado em 08/03/2023, DJe de 10/03/2023</w:t>
            </w:r>
          </w:p>
        </w:tc>
        <w:tc>
          <w:tcPr>
            <w:tcW w:type="dxa" w:w="2030"/>
          </w:tcPr>
          <w:p>
            <w:pPr>
              <w:pStyle w:val="Compact"/>
              <w:spacing w:line="276" w:lineRule="auto" w:before="40" w:after="40"/>
            </w:pPr>
            <w:r>
              <w:rPr>
                <w:rFonts w:ascii="Liberation Sans Narrow" w:hAnsi="Liberation Sans Narrow"/>
                <w:sz w:val="17"/>
              </w:rPr>
              <w:t xml:space="preserve">A ausência de demonstração inequívoca de uma das situações dos incisos do art. 145 enseja a rejeição da exceção de suspeição. A mera existência de decisão contrária às pretensões do excipiente não basta para comprovar a suspeição do magistrado.</w:t>
            </w:r>
          </w:p>
        </w:tc>
      </w:tr>
      <w:tr>
        <w:trPr>
          <w:cantSplit/>
        </w:trPr>
        <w:tc>
          <w:tcPr>
            <w:tcW w:type="dxa" w:w="1780"/>
          </w:tcPr>
          <w:p>
            <w:pPr>
              <w:pStyle w:val="Compact"/>
              <w:spacing w:line="276" w:lineRule="auto" w:before="40" w:after="40"/>
            </w:pPr>
            <w:r>
              <w:rPr>
                <w:rFonts w:ascii="Liberation Sans Narrow" w:hAnsi="Liberation Sans Narrow"/>
                <w:sz w:val="17"/>
              </w:rPr>
              <w:t xml:space="preserve">Arts. 144 e 145 (impedimento e suspeição)</w:t>
            </w:r>
          </w:p>
        </w:tc>
        <w:tc>
          <w:tcPr>
            <w:tcW w:type="dxa" w:w="1655"/>
          </w:tcPr>
          <w:p>
            <w:pPr>
              <w:pStyle w:val="Compact"/>
              <w:spacing w:line="276" w:lineRule="auto" w:before="40" w:after="40"/>
            </w:pPr>
            <w:r>
              <w:rPr>
                <w:rFonts w:ascii="Liberation Sans Narrow" w:hAnsi="Liberation Sans Narrow"/>
                <w:sz w:val="17"/>
              </w:rPr>
              <w:t xml:space="preserve">AgInt na ExSusp 195, Segunda Seção, relator Min. Ricardo Villas Bôas Cueva, julgado em 26/06/2019, DJe de 01/07/2019</w:t>
            </w:r>
          </w:p>
        </w:tc>
        <w:tc>
          <w:tcPr>
            <w:tcW w:type="dxa" w:w="2030"/>
          </w:tcPr>
          <w:p>
            <w:pPr>
              <w:pStyle w:val="Compact"/>
              <w:spacing w:line="276" w:lineRule="auto" w:before="40" w:after="40"/>
            </w:pPr>
            <w:r>
              <w:rPr>
                <w:rFonts w:ascii="Liberation Sans Narrow" w:hAnsi="Liberation Sans Narrow"/>
                <w:sz w:val="17"/>
              </w:rPr>
              <w:t xml:space="preserve">O reconhecimento da suspeição, por afastar o juiz natural da causa, exige a comprovação de parcialidade do julgador, sendo insuficientes meras conjecturas.</w:t>
            </w:r>
          </w:p>
        </w:tc>
      </w:tr>
    </w:tbl>
    <w:bookmarkEnd w:id="307"/>
    <w:bookmarkStart w:id="308" w:name="art.-146"/>
    <w:p>
      <w:pPr>
        <w:pStyle w:val="Heading6"/>
        <w:pBdr>
          <w:left w:val="single" w:sz="36" w:space="4" w:color="2E75B6"/>
        </w:pBdr>
        <w:shd w:val="clear" w:color="auto" w:fill="E3EEF9"/>
        <w:spacing w:before="120" w:after="60"/>
        <w:ind w:left="85"/>
      </w:pPr>
      <w:r>
        <w:rPr>
          <w:i w:val="0"/>
          <w:color w:val="1F3A5F"/>
          <w:sz w:val="22"/>
        </w:rPr>
        <w:t xml:space="preserve">Art. 146</w:t>
      </w:r>
    </w:p>
    <w:p>
      <w:pPr>
        <w:pStyle w:val="FirstParagraph"/>
        <w:spacing w:after="60"/>
        <w:jc w:val="both"/>
      </w:pPr>
      <w:r>
        <w:rPr>
          <w:b/>
          <w:bCs/>
        </w:rPr>
        <w:t xml:space="preserve">Art. 146.</w:t>
      </w:r>
      <w:r>
        <w:t xml:space="preserve"> </w:t>
      </w:r>
      <w:r>
        <w:t xml:space="preserve">No prazo de 15 (quinze) dias, a contar do conhecimento do fato, a parte alegará o impedimento ou a suspeição, em petição específica dirigida ao juiz do processo, na qual indicará o fundamento da recusa, podendo instruí-la com documentos em que se fundar a alegação e com rol de testemunhas.</w:t>
      </w:r>
    </w:p>
    <w:p>
      <w:pPr>
        <w:pStyle w:val="BodyText"/>
        <w:spacing w:after="60"/>
        <w:jc w:val="both"/>
      </w:pPr>
      <w:r>
        <w:t xml:space="preserve">§ 1º Se reconhecer o impedimento ou a suspeição ao receber a petição, o juiz ordenará imediatamente a remessa dos autos a seu substituto legal, caso contrário, determinará a autuação em apartado da petição e, no prazo de 15 (quinze) dias, apresentará suas razões, acompanhadas de documentos e de rol de testemunhas, se houver, ordenando a remessa do incidente ao tribunal.</w:t>
      </w:r>
    </w:p>
    <w:p>
      <w:pPr>
        <w:pStyle w:val="BodyText"/>
        <w:spacing w:after="60"/>
        <w:jc w:val="both"/>
      </w:pPr>
      <w:r>
        <w:t xml:space="preserve">§ 2º Distribuído o incidente, o relator deverá declarar os seus efeitos, sendo que, se o incidente for recebido:</w:t>
      </w:r>
    </w:p>
    <w:p>
      <w:pPr>
        <w:pStyle w:val="BodyText"/>
        <w:spacing w:after="60"/>
        <w:jc w:val="both"/>
      </w:pPr>
      <w:r>
        <w:t xml:space="preserve">I - sem efeito suspensivo, o processo voltará a correr;</w:t>
      </w:r>
    </w:p>
    <w:p>
      <w:pPr>
        <w:pStyle w:val="BodyText"/>
        <w:spacing w:after="60"/>
        <w:jc w:val="both"/>
      </w:pPr>
      <w:r>
        <w:t xml:space="preserve">II - com efeito suspensivo, o processo permanecerá suspenso até o julgamento do incidente.</w:t>
      </w:r>
    </w:p>
    <w:p>
      <w:pPr>
        <w:pStyle w:val="BodyText"/>
        <w:spacing w:after="60"/>
        <w:jc w:val="both"/>
      </w:pPr>
      <w:r>
        <w:t xml:space="preserve">§ 3º Enquanto não for declarado o efeito em que é recebido o incidente ou quando este for recebido com efeito suspensivo, a tutela de urgência será requerida ao substituto legal.</w:t>
      </w:r>
    </w:p>
    <w:p>
      <w:pPr>
        <w:pStyle w:val="BodyText"/>
        <w:spacing w:after="60"/>
        <w:jc w:val="both"/>
      </w:pPr>
      <w:r>
        <w:t xml:space="preserve">§ 4º Verificando que a alegação de impedimento ou de suspeição é improcedente, o tribunal rejeitá-la-á.</w:t>
      </w:r>
    </w:p>
    <w:p>
      <w:pPr>
        <w:pStyle w:val="BodyText"/>
        <w:spacing w:after="60"/>
        <w:jc w:val="both"/>
      </w:pPr>
      <w:r>
        <w:t xml:space="preserve">§ 5º Acolhida a alegação, tratando-se de impedimento ou de manifesta suspeição, o tribunal condenará o juiz nas custas e remeterá os autos ao seu substituto legal, podendo o juiz recorrer da decisão.</w:t>
      </w:r>
    </w:p>
    <w:p>
      <w:pPr>
        <w:pStyle w:val="BodyText"/>
        <w:spacing w:after="60"/>
        <w:jc w:val="both"/>
      </w:pPr>
      <w:r>
        <w:t xml:space="preserve">§ 6º Reconhecido o impedimento ou a suspeição, o tribunal fixará o momento a partir do qual o juiz não poderia ter atuado.</w:t>
      </w:r>
    </w:p>
    <w:p>
      <w:pPr>
        <w:pStyle w:val="BodyText"/>
        <w:spacing w:after="60"/>
        <w:jc w:val="both"/>
      </w:pPr>
      <w:r>
        <w:t xml:space="preserve">§ 7º O tribunal decretará a nulidade dos atos do juiz, se praticados quando já presente o motivo de impedimento ou de suspeição.</w:t>
      </w:r>
    </w:p>
    <w:bookmarkEnd w:id="308"/>
    <w:bookmarkStart w:id="309" w:name="X3b6541d3d9614818af10141382fee23fc35635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146 (incidente de suspeição; promoção do magistrado arguido)</w:t>
            </w:r>
          </w:p>
        </w:tc>
        <w:tc>
          <w:tcPr>
            <w:tcW w:type="dxa" w:w="1655"/>
          </w:tcPr>
          <w:p>
            <w:pPr>
              <w:pStyle w:val="Compact"/>
              <w:spacing w:line="276" w:lineRule="auto" w:before="40" w:after="40"/>
            </w:pPr>
            <w:r>
              <w:rPr>
                <w:rFonts w:ascii="Liberation Sans Narrow" w:hAnsi="Liberation Sans Narrow"/>
                <w:sz w:val="17"/>
              </w:rPr>
              <w:t xml:space="preserve">REsp 2.235.989, Terceira Turma, relator Min. Humberto Martins, julgado em 08/06/2026, DJEN de 11/06/2026</w:t>
            </w:r>
          </w:p>
        </w:tc>
        <w:tc>
          <w:tcPr>
            <w:tcW w:type="dxa" w:w="2030"/>
          </w:tcPr>
          <w:p>
            <w:pPr>
              <w:pStyle w:val="Compact"/>
              <w:spacing w:line="276" w:lineRule="auto" w:before="40" w:after="40"/>
            </w:pPr>
            <w:r>
              <w:rPr>
                <w:rFonts w:ascii="Liberation Sans Narrow" w:hAnsi="Liberation Sans Narrow"/>
                <w:sz w:val="17"/>
              </w:rPr>
              <w:t xml:space="preserve">Configura negativa de prestação jurisdicional o acórdão que, nos embargos de declaração, deixa de enfrentar questões centrais da suspeição de magistrado promovido a desembargador: a necessidade de julgar o seu mérito, o momento a partir do qual o juiz não poderia ter atuado e a nulidade dos atos praticados.</w:t>
            </w:r>
          </w:p>
        </w:tc>
      </w:tr>
    </w:tbl>
    <w:bookmarkEnd w:id="309"/>
    <w:bookmarkStart w:id="310" w:name="art.-147"/>
    <w:p>
      <w:pPr>
        <w:pStyle w:val="Heading6"/>
        <w:pBdr>
          <w:left w:val="single" w:sz="36" w:space="4" w:color="2E75B6"/>
        </w:pBdr>
        <w:shd w:val="clear" w:color="auto" w:fill="E3EEF9"/>
        <w:spacing w:before="120" w:after="60"/>
        <w:ind w:left="85"/>
      </w:pPr>
      <w:r>
        <w:rPr>
          <w:i w:val="0"/>
          <w:color w:val="1F3A5F"/>
          <w:sz w:val="22"/>
        </w:rPr>
        <w:t xml:space="preserve">Art. 147</w:t>
      </w:r>
    </w:p>
    <w:p>
      <w:pPr>
        <w:pStyle w:val="FirstParagraph"/>
        <w:spacing w:after="60"/>
        <w:jc w:val="both"/>
      </w:pPr>
      <w:r>
        <w:rPr>
          <w:b/>
          <w:bCs/>
        </w:rPr>
        <w:t xml:space="preserve">Art. 147.</w:t>
      </w:r>
      <w:r>
        <w:t xml:space="preserve"> </w:t>
      </w:r>
      <w:r>
        <w:t xml:space="preserve">Quando 2 (dois) ou mais juízes forem parentes, consanguíneos ou afins, em linha reta ou colateral, até o terceiro grau, inclusive, o primeiro que conhecer do processo impede que o outro nele atue, caso em que o segundo se escusará, remetendo os autos ao seu substituto legal.</w:t>
      </w:r>
    </w:p>
    <w:bookmarkEnd w:id="310"/>
    <w:bookmarkStart w:id="311" w:name="art.-148"/>
    <w:p>
      <w:pPr>
        <w:pStyle w:val="Heading6"/>
        <w:pBdr>
          <w:left w:val="single" w:sz="36" w:space="4" w:color="2E75B6"/>
        </w:pBdr>
        <w:shd w:val="clear" w:color="auto" w:fill="E3EEF9"/>
        <w:spacing w:before="120" w:after="60"/>
        <w:ind w:left="85"/>
      </w:pPr>
      <w:r>
        <w:rPr>
          <w:i w:val="0"/>
          <w:color w:val="1F3A5F"/>
          <w:sz w:val="22"/>
        </w:rPr>
        <w:t xml:space="preserve">Art. 148</w:t>
      </w:r>
    </w:p>
    <w:p>
      <w:pPr>
        <w:pStyle w:val="FirstParagraph"/>
        <w:spacing w:after="60"/>
        <w:jc w:val="both"/>
      </w:pPr>
      <w:r>
        <w:rPr>
          <w:b/>
          <w:bCs/>
        </w:rPr>
        <w:t xml:space="preserve">Art. 148.</w:t>
      </w:r>
      <w:r>
        <w:t xml:space="preserve"> </w:t>
      </w:r>
      <w:r>
        <w:t xml:space="preserve">Aplicam-se os motivos de impedimento e de suspeição:</w:t>
      </w:r>
    </w:p>
    <w:p>
      <w:pPr>
        <w:pStyle w:val="BodyText"/>
        <w:spacing w:after="60"/>
        <w:jc w:val="both"/>
      </w:pPr>
      <w:r>
        <w:t xml:space="preserve">I - ao membro do Ministério Público;</w:t>
      </w:r>
    </w:p>
    <w:p>
      <w:pPr>
        <w:pStyle w:val="BodyText"/>
        <w:spacing w:after="60"/>
        <w:jc w:val="both"/>
      </w:pPr>
      <w:r>
        <w:t xml:space="preserve">II - aos auxiliares da justiça;</w:t>
      </w:r>
    </w:p>
    <w:p>
      <w:pPr>
        <w:pStyle w:val="BodyText"/>
        <w:spacing w:after="60"/>
        <w:jc w:val="both"/>
      </w:pPr>
      <w:r>
        <w:t xml:space="preserve">III - aos demais sujeitos imparciais do processo.</w:t>
      </w:r>
    </w:p>
    <w:p>
      <w:pPr>
        <w:pStyle w:val="BodyText"/>
        <w:spacing w:after="60"/>
        <w:jc w:val="both"/>
      </w:pPr>
      <w:r>
        <w:t xml:space="preserve">§ 1º A parte interessada deverá arguir o impedimento ou a suspeição, em petição fundamentada e devidamente instruída, na primeira oportunidade em que lhe couber falar nos autos.</w:t>
      </w:r>
    </w:p>
    <w:p>
      <w:pPr>
        <w:pStyle w:val="BodyText"/>
        <w:spacing w:after="60"/>
        <w:jc w:val="both"/>
      </w:pPr>
      <w:r>
        <w:t xml:space="preserve">§ 2º O juiz mandará processar o incidente em separado e sem suspensão do processo, ouvindo o arguido no prazo de 15 (quinze) dias e facultando a produção de prova, quando necessária.</w:t>
      </w:r>
    </w:p>
    <w:p>
      <w:pPr>
        <w:pStyle w:val="BodyText"/>
        <w:spacing w:after="60"/>
        <w:jc w:val="both"/>
      </w:pPr>
      <w:r>
        <w:t xml:space="preserve">§ 3º Nos tribunais, a arguição a que se refere o § 1º será disciplinada pelo regimento interno.</w:t>
      </w:r>
    </w:p>
    <w:p>
      <w:pPr>
        <w:pStyle w:val="BodyText"/>
        <w:spacing w:after="60"/>
        <w:jc w:val="both"/>
      </w:pPr>
      <w:r>
        <w:t xml:space="preserve">§ 4º O disposto nos §§ 1º e 2º não se aplica à arguição de impedimento ou de suspeição de testemunha.</w:t>
      </w:r>
    </w:p>
    <w:bookmarkEnd w:id="311"/>
    <w:bookmarkEnd w:id="312"/>
    <w:bookmarkStart w:id="351" w:name="Xe163e3571fc43c75954f37ee8b17382e41eac09"/>
    <w:p>
      <w:pPr>
        <w:pStyle w:val="Heading4"/>
        <w:spacing w:before="80" w:after="40"/>
      </w:pPr>
      <w:r>
        <w:rPr>
          <w:smallCaps/>
          <w:color w:val="2E75B6"/>
        </w:rPr>
        <w:t xml:space="preserve">Capítulo III: dos auxiliares da justiça (arts. 149 a 175)</w:t>
      </w:r>
    </w:p>
    <w:bookmarkStart w:id="313" w:name="art.-149"/>
    <w:p>
      <w:pPr>
        <w:pStyle w:val="Heading6"/>
        <w:pBdr>
          <w:left w:val="single" w:sz="36" w:space="4" w:color="2E75B6"/>
        </w:pBdr>
        <w:shd w:val="clear" w:color="auto" w:fill="E3EEF9"/>
        <w:spacing w:before="120" w:after="60"/>
        <w:ind w:left="85"/>
      </w:pPr>
      <w:r>
        <w:rPr>
          <w:i w:val="0"/>
          <w:color w:val="1F3A5F"/>
          <w:sz w:val="22"/>
        </w:rPr>
        <w:t xml:space="preserve">Art. 149</w:t>
      </w:r>
    </w:p>
    <w:p>
      <w:pPr>
        <w:pStyle w:val="FirstParagraph"/>
        <w:spacing w:after="60"/>
        <w:jc w:val="both"/>
      </w:pPr>
      <w:r>
        <w:rPr>
          <w:b/>
          <w:bCs/>
        </w:rPr>
        <w:t xml:space="preserve">Art. 149.</w:t>
      </w:r>
      <w:r>
        <w:t xml:space="preserve"> </w:t>
      </w:r>
      <w:r>
        <w:t xml:space="preserve">São auxiliares da Justiça, além de outros cujas atribuições sejam determinadas pelas normas de organização judiciária, o escrivão, o chefe de secretaria, o oficial de justiça, o perito, o depositário, o administrador, o intérprete, o tradutor, o mediador, o conciliador judicial, o partidor, o distribuidor, o contabilista e o regulador de avarias.</w:t>
      </w:r>
    </w:p>
    <w:bookmarkEnd w:id="313"/>
    <w:bookmarkStart w:id="314" w:name="X83eb5f5233eabbe9d2aa186359fcdd147603a9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administrador judicial como auxiliar da Justiça</w:t>
            </w:r>
          </w:p>
        </w:tc>
        <w:tc>
          <w:tcPr>
            <w:tcW w:type="dxa" w:w="1531"/>
          </w:tcPr>
          <w:p>
            <w:pPr>
              <w:pStyle w:val="Compact"/>
              <w:spacing w:line="276" w:lineRule="auto" w:before="40" w:after="40"/>
            </w:pPr>
            <w:r>
              <w:rPr>
                <w:rFonts w:ascii="Liberation Sans Narrow" w:hAnsi="Liberation Sans Narrow"/>
                <w:sz w:val="17"/>
              </w:rPr>
              <w:t xml:space="preserve">REsp 2.037.961, Terceira Turma, relator Min. Ricardo Villas Bôas Cueva, julgado em 12/08/2026</w:t>
            </w:r>
          </w:p>
        </w:tc>
        <w:tc>
          <w:tcPr>
            <w:tcW w:type="dxa" w:w="1905"/>
          </w:tcPr>
          <w:p>
            <w:pPr>
              <w:pStyle w:val="Compact"/>
              <w:spacing w:line="276" w:lineRule="auto" w:before="40" w:after="40"/>
            </w:pPr>
            <w:r>
              <w:rPr>
                <w:rFonts w:ascii="Liberation Sans Narrow" w:hAnsi="Liberation Sans Narrow"/>
                <w:sz w:val="17"/>
              </w:rPr>
              <w:t xml:space="preserve">O art. 149 qualifica o administrador judicial como auxiliar da Justiça, tal como o perito e o depositário, o que revela atuação em benefício do processo e sob a direção do juízo, com remuneração arbitrada judicialmente e inserida no conceito de despesas processuais.</w:t>
            </w:r>
          </w:p>
        </w:tc>
      </w:tr>
    </w:tbl>
    <w:bookmarkEnd w:id="314"/>
    <w:bookmarkStart w:id="321" w:name="X3079bc18787d88560ee031b9805626b1364a466"/>
    <w:p>
      <w:pPr>
        <w:pStyle w:val="Heading5"/>
        <w:spacing w:before="60" w:after="20"/>
      </w:pPr>
      <w:r>
        <w:rPr>
          <w:i/>
          <w:color w:val="595959"/>
        </w:rPr>
        <w:t xml:space="preserve">Seção I: do escrivão, do chefe de secretaria e do oficial de justiça (arts. 150 a 155)</w:t>
      </w:r>
    </w:p>
    <w:bookmarkStart w:id="315" w:name="art.-150"/>
    <w:p>
      <w:pPr>
        <w:pStyle w:val="Heading6"/>
        <w:pBdr>
          <w:left w:val="single" w:sz="36" w:space="4" w:color="2E75B6"/>
        </w:pBdr>
        <w:shd w:val="clear" w:color="auto" w:fill="E3EEF9"/>
        <w:spacing w:before="120" w:after="60"/>
        <w:ind w:left="85"/>
      </w:pPr>
      <w:r>
        <w:rPr>
          <w:i w:val="0"/>
          <w:color w:val="1F3A5F"/>
          <w:sz w:val="22"/>
        </w:rPr>
        <w:t xml:space="preserve">Art. 150</w:t>
      </w:r>
    </w:p>
    <w:p>
      <w:pPr>
        <w:pStyle w:val="FirstParagraph"/>
        <w:spacing w:after="60"/>
        <w:jc w:val="both"/>
      </w:pPr>
      <w:r>
        <w:rPr>
          <w:b/>
          <w:bCs/>
        </w:rPr>
        <w:t xml:space="preserve">Art. 150.</w:t>
      </w:r>
      <w:r>
        <w:t xml:space="preserve"> </w:t>
      </w:r>
      <w:r>
        <w:t xml:space="preserve">Em cada juízo haverá um ou mais ofícios de justiça, cujas atribuições serão determinadas pelas normas de organização judiciária.</w:t>
      </w:r>
    </w:p>
    <w:bookmarkEnd w:id="315"/>
    <w:bookmarkStart w:id="316" w:name="art.-151"/>
    <w:p>
      <w:pPr>
        <w:pStyle w:val="Heading6"/>
        <w:pBdr>
          <w:left w:val="single" w:sz="36" w:space="4" w:color="2E75B6"/>
        </w:pBdr>
        <w:shd w:val="clear" w:color="auto" w:fill="E3EEF9"/>
        <w:spacing w:before="120" w:after="60"/>
        <w:ind w:left="85"/>
      </w:pPr>
      <w:r>
        <w:rPr>
          <w:i w:val="0"/>
          <w:color w:val="1F3A5F"/>
          <w:sz w:val="22"/>
        </w:rPr>
        <w:t xml:space="preserve">Art. 151</w:t>
      </w:r>
    </w:p>
    <w:p>
      <w:pPr>
        <w:pStyle w:val="FirstParagraph"/>
        <w:spacing w:after="60"/>
        <w:jc w:val="both"/>
      </w:pPr>
      <w:r>
        <w:rPr>
          <w:b/>
          <w:bCs/>
        </w:rPr>
        <w:t xml:space="preserve">Art. 151.</w:t>
      </w:r>
      <w:r>
        <w:t xml:space="preserve"> </w:t>
      </w:r>
      <w:r>
        <w:t xml:space="preserve">Em cada comarca, seção ou subseção judiciária haverá, no mínimo, tantos oficiais de justiça quantos sejam os juízos.</w:t>
      </w:r>
    </w:p>
    <w:bookmarkEnd w:id="316"/>
    <w:bookmarkStart w:id="317" w:name="art.-152"/>
    <w:p>
      <w:pPr>
        <w:pStyle w:val="Heading6"/>
        <w:pBdr>
          <w:left w:val="single" w:sz="36" w:space="4" w:color="2E75B6"/>
        </w:pBdr>
        <w:shd w:val="clear" w:color="auto" w:fill="E3EEF9"/>
        <w:spacing w:before="120" w:after="60"/>
        <w:ind w:left="85"/>
      </w:pPr>
      <w:r>
        <w:rPr>
          <w:i w:val="0"/>
          <w:color w:val="1F3A5F"/>
          <w:sz w:val="22"/>
        </w:rPr>
        <w:t xml:space="preserve">Art. 152</w:t>
      </w:r>
    </w:p>
    <w:p>
      <w:pPr>
        <w:pStyle w:val="FirstParagraph"/>
        <w:spacing w:after="60"/>
        <w:jc w:val="both"/>
      </w:pPr>
      <w:r>
        <w:rPr>
          <w:b/>
          <w:bCs/>
        </w:rPr>
        <w:t xml:space="preserve">Art. 152.</w:t>
      </w:r>
      <w:r>
        <w:t xml:space="preserve"> </w:t>
      </w:r>
      <w:r>
        <w:t xml:space="preserve">Incumbe ao escrivão ou ao chefe de secretaria:</w:t>
      </w:r>
    </w:p>
    <w:p>
      <w:pPr>
        <w:pStyle w:val="BodyText"/>
        <w:spacing w:after="60"/>
        <w:jc w:val="both"/>
      </w:pPr>
      <w:r>
        <w:t xml:space="preserve">I - redigir, na forma legal, os ofícios, os mandados, as cartas precatórias e os demais atos que pertençam ao seu ofício;</w:t>
      </w:r>
    </w:p>
    <w:p>
      <w:pPr>
        <w:pStyle w:val="BodyText"/>
        <w:spacing w:after="60"/>
        <w:jc w:val="both"/>
      </w:pPr>
      <w:r>
        <w:t xml:space="preserve">II - efetivar as ordens judiciais, realizar citações e intimações, bem como praticar todos os demais atos que lhe forem atribuídos pelas normas de organização judiciária;</w:t>
      </w:r>
    </w:p>
    <w:p>
      <w:pPr>
        <w:pStyle w:val="BodyText"/>
        <w:spacing w:after="60"/>
        <w:jc w:val="both"/>
      </w:pPr>
      <w:r>
        <w:t xml:space="preserve">III - comparecer às audiências ou, não podendo fazê-lo, designar servidor para substituí-lo;</w:t>
      </w:r>
    </w:p>
    <w:p>
      <w:pPr>
        <w:pStyle w:val="BodyText"/>
        <w:spacing w:after="60"/>
        <w:jc w:val="both"/>
      </w:pPr>
      <w:r>
        <w:t xml:space="preserve">IV - manter sob sua guarda e responsabilidade os autos, não permitindo que saiam do cartório, exceto:</w:t>
      </w:r>
    </w:p>
    <w:p>
      <w:pPr>
        <w:pStyle w:val="BodyText"/>
        <w:spacing w:after="60"/>
        <w:jc w:val="both"/>
      </w:pPr>
      <w:r>
        <w:t xml:space="preserve">a) quando tenham de seguir à conclusão do juiz;</w:t>
      </w:r>
    </w:p>
    <w:p>
      <w:pPr>
        <w:pStyle w:val="BodyText"/>
        <w:spacing w:after="60"/>
        <w:jc w:val="both"/>
      </w:pPr>
      <w:r>
        <w:t xml:space="preserve">b) com vista a procurador, à Defensoria Pública, ao Ministério Público ou à Fazenda Pública;</w:t>
      </w:r>
    </w:p>
    <w:p>
      <w:pPr>
        <w:pStyle w:val="BodyText"/>
        <w:spacing w:after="60"/>
        <w:jc w:val="both"/>
      </w:pPr>
      <w:r>
        <w:t xml:space="preserve">c) quando devam ser remetidos ao contabilista ou ao partidor;</w:t>
      </w:r>
    </w:p>
    <w:p>
      <w:pPr>
        <w:pStyle w:val="BodyText"/>
        <w:spacing w:after="60"/>
        <w:jc w:val="both"/>
      </w:pPr>
      <w:r>
        <w:t xml:space="preserve">d) quando forem remetidos a outro juízo em razão da modificação da competência;</w:t>
      </w:r>
    </w:p>
    <w:p>
      <w:pPr>
        <w:pStyle w:val="BodyText"/>
        <w:spacing w:after="60"/>
        <w:jc w:val="both"/>
      </w:pPr>
      <w:r>
        <w:t xml:space="preserve">V - fornecer certidão de qualquer ato ou termo do processo, independentemente de despacho, observadas as disposições referentes ao segredo de justiça;</w:t>
      </w:r>
    </w:p>
    <w:p>
      <w:pPr>
        <w:pStyle w:val="BodyText"/>
        <w:spacing w:after="60"/>
        <w:jc w:val="both"/>
      </w:pPr>
      <w:r>
        <w:t xml:space="preserve">VI - praticar, de ofício, os atos meramente ordinatórios.</w:t>
      </w:r>
    </w:p>
    <w:p>
      <w:pPr>
        <w:pStyle w:val="BodyText"/>
        <w:spacing w:after="60"/>
        <w:jc w:val="both"/>
      </w:pPr>
      <w:r>
        <w:t xml:space="preserve">§ 1º O juiz titular editará ato a fim de regulamentar a atribuição prevista no inciso VI.</w:t>
      </w:r>
    </w:p>
    <w:p>
      <w:pPr>
        <w:pStyle w:val="BodyText"/>
        <w:spacing w:after="60"/>
        <w:jc w:val="both"/>
      </w:pPr>
      <w:r>
        <w:t xml:space="preserve">§ 2º No impedimento do escrivão ou chefe de secretaria, o juiz convocará substituto e, não o havendo, nomeará pessoa idônea para o ato.</w:t>
      </w:r>
    </w:p>
    <w:bookmarkEnd w:id="317"/>
    <w:bookmarkStart w:id="318" w:name="art.-153"/>
    <w:p>
      <w:pPr>
        <w:pStyle w:val="Heading6"/>
        <w:pBdr>
          <w:left w:val="single" w:sz="36" w:space="4" w:color="2E75B6"/>
        </w:pBdr>
        <w:shd w:val="clear" w:color="auto" w:fill="E3EEF9"/>
        <w:spacing w:before="120" w:after="60"/>
        <w:ind w:left="85"/>
      </w:pPr>
      <w:r>
        <w:rPr>
          <w:i w:val="0"/>
          <w:color w:val="1F3A5F"/>
          <w:sz w:val="22"/>
        </w:rPr>
        <w:t xml:space="preserve">Art. 153</w:t>
      </w:r>
    </w:p>
    <w:p>
      <w:pPr>
        <w:pStyle w:val="FirstParagraph"/>
        <w:spacing w:after="60"/>
        <w:jc w:val="both"/>
      </w:pPr>
      <w:r>
        <w:rPr>
          <w:b/>
          <w:bCs/>
        </w:rPr>
        <w:t xml:space="preserve">Art. 153.</w:t>
      </w:r>
      <w:r>
        <w:t xml:space="preserve"> </w:t>
      </w:r>
      <w:r>
        <w:t xml:space="preserve">O escrivão ou o chefe de secretaria atenderá, preferencialmente, à ordem cronológica de recebimento para publicação e efetivação dos pronunciamentos judiciais. (Redação dada pela Lei nº 13.256/2016)</w:t>
      </w:r>
    </w:p>
    <w:p>
      <w:pPr>
        <w:pStyle w:val="BodyText"/>
        <w:spacing w:after="60"/>
        <w:jc w:val="both"/>
      </w:pPr>
      <w:r>
        <w:t xml:space="preserve">§ 1º A lista de processos recebidos deverá ser disponibilizada, de forma permanente, para consulta pública.</w:t>
      </w:r>
    </w:p>
    <w:p>
      <w:pPr>
        <w:pStyle w:val="BodyText"/>
        <w:spacing w:after="60"/>
        <w:jc w:val="both"/>
      </w:pPr>
      <w:r>
        <w:t xml:space="preserve">§ 2º Estão excluídos da regra do caput:</w:t>
      </w:r>
    </w:p>
    <w:p>
      <w:pPr>
        <w:pStyle w:val="BodyText"/>
        <w:spacing w:after="60"/>
        <w:jc w:val="both"/>
      </w:pPr>
      <w:r>
        <w:t xml:space="preserve">I - os atos urgentes, assim reconhecidos pelo juiz no pronunciamento judicial a ser efetivado;</w:t>
      </w:r>
    </w:p>
    <w:p>
      <w:pPr>
        <w:pStyle w:val="BodyText"/>
        <w:spacing w:after="60"/>
        <w:jc w:val="both"/>
      </w:pPr>
      <w:r>
        <w:t xml:space="preserve">II - as preferências legais.</w:t>
      </w:r>
    </w:p>
    <w:p>
      <w:pPr>
        <w:pStyle w:val="BodyText"/>
        <w:spacing w:after="60"/>
        <w:jc w:val="both"/>
      </w:pPr>
      <w:r>
        <w:t xml:space="preserve">§ 3º Após elaboração de lista própria, respeitar-se-ão a ordem cronológica de recebimento entre os atos urgentes e as preferências legais.</w:t>
      </w:r>
    </w:p>
    <w:p>
      <w:pPr>
        <w:pStyle w:val="BodyText"/>
        <w:spacing w:after="60"/>
        <w:jc w:val="both"/>
      </w:pPr>
      <w:r>
        <w:t xml:space="preserve">§ 4º A parte que se considerar preterida na ordem cronológica poderá reclamar, nos próprios autos, ao juiz do processo, que requisitará informações ao servidor, a serem prestadas no prazo de 2 (dois) dias.</w:t>
      </w:r>
    </w:p>
    <w:p>
      <w:pPr>
        <w:pStyle w:val="BodyText"/>
        <w:spacing w:after="60"/>
        <w:jc w:val="both"/>
      </w:pPr>
      <w:r>
        <w:t xml:space="preserve">§ 5º Constatada a preterição, o juiz determinará o imediato cumprimento do ato e a instauração de processo administrativo disciplinar contra o servidor.</w:t>
      </w:r>
    </w:p>
    <w:bookmarkEnd w:id="318"/>
    <w:bookmarkStart w:id="319" w:name="art.-154"/>
    <w:p>
      <w:pPr>
        <w:pStyle w:val="Heading6"/>
        <w:pBdr>
          <w:left w:val="single" w:sz="36" w:space="4" w:color="2E75B6"/>
        </w:pBdr>
        <w:shd w:val="clear" w:color="auto" w:fill="E3EEF9"/>
        <w:spacing w:before="120" w:after="60"/>
        <w:ind w:left="85"/>
      </w:pPr>
      <w:r>
        <w:rPr>
          <w:i w:val="0"/>
          <w:color w:val="1F3A5F"/>
          <w:sz w:val="22"/>
        </w:rPr>
        <w:t xml:space="preserve">Art. 154</w:t>
      </w:r>
    </w:p>
    <w:p>
      <w:pPr>
        <w:pStyle w:val="FirstParagraph"/>
        <w:spacing w:after="60"/>
        <w:jc w:val="both"/>
      </w:pPr>
      <w:r>
        <w:rPr>
          <w:b/>
          <w:bCs/>
        </w:rPr>
        <w:t xml:space="preserve">Art. 154.</w:t>
      </w:r>
      <w:r>
        <w:t xml:space="preserve"> </w:t>
      </w:r>
      <w:r>
        <w:t xml:space="preserve">Incumbe ao oficial de justiça:</w:t>
      </w:r>
    </w:p>
    <w:p>
      <w:pPr>
        <w:pStyle w:val="BodyText"/>
        <w:spacing w:after="60"/>
        <w:jc w:val="both"/>
      </w:pPr>
      <w:r>
        <w:t xml:space="preserve">I - fazer pessoalmente citações, prisões, penhoras, arrestos e demais diligências próprias do seu ofício, sempre que possível na presença de 2 (duas) testemunhas, certificando no mandado o ocorrido, com menção ao lugar, ao dia e à hora;</w:t>
      </w:r>
    </w:p>
    <w:p>
      <w:pPr>
        <w:pStyle w:val="BodyText"/>
        <w:spacing w:after="60"/>
        <w:jc w:val="both"/>
      </w:pPr>
      <w:r>
        <w:t xml:space="preserve">II - executar as ordens do juiz a que estiver subordinado;</w:t>
      </w:r>
    </w:p>
    <w:p>
      <w:pPr>
        <w:pStyle w:val="BodyText"/>
        <w:spacing w:after="60"/>
        <w:jc w:val="both"/>
      </w:pPr>
      <w:r>
        <w:t xml:space="preserve">III - entregar o mandado em cartório após seu cumprimento;</w:t>
      </w:r>
    </w:p>
    <w:p>
      <w:pPr>
        <w:pStyle w:val="BodyText"/>
        <w:spacing w:after="60"/>
        <w:jc w:val="both"/>
      </w:pPr>
      <w:r>
        <w:t xml:space="preserve">IV - auxiliar o juiz na manutenção da ordem;</w:t>
      </w:r>
    </w:p>
    <w:p>
      <w:pPr>
        <w:pStyle w:val="BodyText"/>
        <w:spacing w:after="60"/>
        <w:jc w:val="both"/>
      </w:pPr>
      <w:r>
        <w:t xml:space="preserve">V - efetuar avaliações, quando for o caso;</w:t>
      </w:r>
    </w:p>
    <w:p>
      <w:pPr>
        <w:pStyle w:val="BodyText"/>
        <w:spacing w:after="60"/>
        <w:jc w:val="both"/>
      </w:pPr>
      <w:r>
        <w:t xml:space="preserve">VI - certificar, em mandado, proposta de autocomposição apresentada por qualquer das partes, na ocasião de realização de ato de comunicação que lhe couber.</w:t>
      </w:r>
    </w:p>
    <w:p>
      <w:pPr>
        <w:pStyle w:val="BodyText"/>
        <w:spacing w:after="60"/>
        <w:jc w:val="both"/>
      </w:pPr>
      <w:r>
        <w:t xml:space="preserve">Parágrafo único. Certificada a proposta de autocomposição prevista no inciso VI, o juiz ordenará a intimação da parte contrária para manifestar-se, no prazo de 5 (cinco) dias, sem prejuízo do andamento regular do processo, entendendo-se o silêncio como recusa.</w:t>
      </w:r>
    </w:p>
    <w:bookmarkEnd w:id="319"/>
    <w:bookmarkStart w:id="320" w:name="art.-155"/>
    <w:p>
      <w:pPr>
        <w:pStyle w:val="Heading6"/>
        <w:pBdr>
          <w:left w:val="single" w:sz="36" w:space="4" w:color="2E75B6"/>
        </w:pBdr>
        <w:shd w:val="clear" w:color="auto" w:fill="E3EEF9"/>
        <w:spacing w:before="120" w:after="60"/>
        <w:ind w:left="85"/>
      </w:pPr>
      <w:r>
        <w:rPr>
          <w:i w:val="0"/>
          <w:color w:val="1F3A5F"/>
          <w:sz w:val="22"/>
        </w:rPr>
        <w:t xml:space="preserve">Art. 155</w:t>
      </w:r>
    </w:p>
    <w:p>
      <w:pPr>
        <w:pStyle w:val="FirstParagraph"/>
        <w:spacing w:after="60"/>
        <w:jc w:val="both"/>
      </w:pPr>
      <w:r>
        <w:rPr>
          <w:b/>
          <w:bCs/>
        </w:rPr>
        <w:t xml:space="preserve">Art. 155.</w:t>
      </w:r>
      <w:r>
        <w:t xml:space="preserve"> </w:t>
      </w:r>
      <w:r>
        <w:t xml:space="preserve">O escrivão, o chefe de secretaria e o oficial de justiça são responsáveis, civil e regressivamente, quando:</w:t>
      </w:r>
    </w:p>
    <w:p>
      <w:pPr>
        <w:pStyle w:val="BodyText"/>
        <w:spacing w:after="60"/>
        <w:jc w:val="both"/>
      </w:pPr>
      <w:r>
        <w:t xml:space="preserve">I - sem justo motivo, se recusarem a cumprir no prazo os atos impostos pela lei ou pelo juiz a que estão subordinados;</w:t>
      </w:r>
    </w:p>
    <w:p>
      <w:pPr>
        <w:pStyle w:val="BodyText"/>
        <w:spacing w:after="60"/>
        <w:jc w:val="both"/>
      </w:pPr>
      <w:r>
        <w:t xml:space="preserve">II - praticarem ato nulo com dolo ou culpa.</w:t>
      </w:r>
    </w:p>
    <w:bookmarkEnd w:id="320"/>
    <w:bookmarkEnd w:id="321"/>
    <w:bookmarkStart w:id="327" w:name="seção-ii-do-perito-arts.-156-a-158"/>
    <w:p>
      <w:pPr>
        <w:pStyle w:val="Heading5"/>
        <w:spacing w:before="60" w:after="20"/>
      </w:pPr>
      <w:r>
        <w:rPr>
          <w:i/>
          <w:color w:val="595959"/>
        </w:rPr>
        <w:t xml:space="preserve">Seção II: do perito (arts. 156 a 158)</w:t>
      </w:r>
    </w:p>
    <w:bookmarkStart w:id="322" w:name="art.-156"/>
    <w:p>
      <w:pPr>
        <w:pStyle w:val="Heading6"/>
        <w:pBdr>
          <w:left w:val="single" w:sz="36" w:space="4" w:color="2E75B6"/>
        </w:pBdr>
        <w:shd w:val="clear" w:color="auto" w:fill="E3EEF9"/>
        <w:spacing w:before="120" w:after="60"/>
        <w:ind w:left="85"/>
      </w:pPr>
      <w:r>
        <w:rPr>
          <w:i w:val="0"/>
          <w:color w:val="1F3A5F"/>
          <w:sz w:val="22"/>
        </w:rPr>
        <w:t xml:space="preserve">Art. 156</w:t>
      </w:r>
    </w:p>
    <w:p>
      <w:pPr>
        <w:pStyle w:val="FirstParagraph"/>
        <w:spacing w:after="60"/>
        <w:jc w:val="both"/>
      </w:pPr>
      <w:r>
        <w:rPr>
          <w:b/>
          <w:bCs/>
        </w:rPr>
        <w:t xml:space="preserve">Art. 156.</w:t>
      </w:r>
      <w:r>
        <w:t xml:space="preserve"> </w:t>
      </w:r>
      <w:r>
        <w:t xml:space="preserve">O juiz será assistido por perito quando a prova do fato depender de conhecimento técnico ou científico.</w:t>
      </w:r>
    </w:p>
    <w:p>
      <w:pPr>
        <w:pStyle w:val="BodyText"/>
        <w:spacing w:after="60"/>
        <w:jc w:val="both"/>
      </w:pPr>
      <w:r>
        <w:t xml:space="preserve">§ 1º Os peritos serão nomeados entre os profissionais legalmente habilitados e os órgãos técnicos ou científicos devidamente inscritos em cadastro mantido pelo tribunal ao qual o juiz está vinculado.</w:t>
      </w:r>
    </w:p>
    <w:p>
      <w:pPr>
        <w:pStyle w:val="BodyText"/>
        <w:spacing w:after="60"/>
        <w:jc w:val="both"/>
      </w:pPr>
      <w:r>
        <w:t xml:space="preserve">§ 2º Para formação do cadastro, os tribunais devem realizar consulta pública, por meio de divulgação na rede mundial de computadores ou em jornais de grande circulação, além de consulta direta a universidades, a conselhos de classe, ao Ministério Público, à Defensoria Pública e à Ordem dos Advogados do Brasil, para a indicação de profissionais ou de órgãos técnicos interessados.</w:t>
      </w:r>
    </w:p>
    <w:p>
      <w:pPr>
        <w:pStyle w:val="BodyText"/>
        <w:spacing w:after="60"/>
        <w:jc w:val="both"/>
      </w:pPr>
      <w:r>
        <w:t xml:space="preserve">§ 3º Os tribunais realizarão avaliações e reavaliações periódicas para manutenção do cadastro, considerando a formação profissional, a atualização do conhecimento e a experiência dos peritos interessados.</w:t>
      </w:r>
    </w:p>
    <w:p>
      <w:pPr>
        <w:pStyle w:val="BodyText"/>
        <w:spacing w:after="60"/>
        <w:jc w:val="both"/>
      </w:pPr>
      <w:r>
        <w:t xml:space="preserve">§ 4º Para verificação de eventual impedimento ou motivo de suspeição, nos termos dos arts. 148 e 467, o órgão técnico ou científico nomeado para realização da perícia informará ao juiz os nomes e os dados de qualificação dos profissionais que participarão da atividade.</w:t>
      </w:r>
    </w:p>
    <w:p>
      <w:pPr>
        <w:pStyle w:val="BodyText"/>
        <w:spacing w:after="60"/>
        <w:jc w:val="both"/>
      </w:pPr>
      <w:r>
        <w:t xml:space="preserve">§ 5º Na localidade onde não houver inscrito no cadastro disponibilizado pelo tribunal, a nomeação do perito é de livre escolha pelo juiz e deverá recair sobre profissional ou órgão técnico ou científico comprovadamente detentor do conhecimento necessário à realização da perícia.</w:t>
      </w:r>
    </w:p>
    <w:bookmarkEnd w:id="322"/>
    <w:bookmarkStart w:id="323" w:name="Xe5a8bf67baf0573c297972d497c508b7e40298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conhecimento técnico ou científico suficiente</w:t>
            </w:r>
          </w:p>
        </w:tc>
        <w:tc>
          <w:tcPr>
            <w:tcW w:type="dxa" w:w="1655"/>
          </w:tcPr>
          <w:p>
            <w:pPr>
              <w:pStyle w:val="Compact"/>
              <w:spacing w:line="276" w:lineRule="auto" w:before="40" w:after="40"/>
            </w:pPr>
            <w:r>
              <w:rPr>
                <w:rFonts w:ascii="Liberation Sans Narrow" w:hAnsi="Liberation Sans Narrow"/>
                <w:sz w:val="17"/>
              </w:rPr>
              <w:t xml:space="preserve">REsp 2.126.492, Quarta Turma, relator Min. João Otávio de Noronha, julgado em 16/03/2026, DJEN de 19/03/2026</w:t>
            </w:r>
          </w:p>
        </w:tc>
        <w:tc>
          <w:tcPr>
            <w:tcW w:type="dxa" w:w="2030"/>
          </w:tcPr>
          <w:p>
            <w:pPr>
              <w:pStyle w:val="Compact"/>
              <w:spacing w:line="276" w:lineRule="auto" w:before="40" w:after="40"/>
            </w:pPr>
            <w:r>
              <w:rPr>
                <w:rFonts w:ascii="Liberation Sans Narrow" w:hAnsi="Liberation Sans Narrow"/>
                <w:sz w:val="17"/>
              </w:rPr>
              <w:t xml:space="preserve">A pertinência da especialidade médica, em regra, não consubstancia pressuposto de validade da prova pericial; basta que o perito tenha conhecimento técnico ou científico suficiente (art. 156), incumbindo-lhe escusar-se se não se julgar apto.</w:t>
            </w:r>
          </w:p>
        </w:tc>
      </w:tr>
    </w:tbl>
    <w:bookmarkEnd w:id="323"/>
    <w:bookmarkStart w:id="324" w:name="art.-157"/>
    <w:p>
      <w:pPr>
        <w:pStyle w:val="Heading6"/>
        <w:pBdr>
          <w:left w:val="single" w:sz="36" w:space="4" w:color="2E75B6"/>
        </w:pBdr>
        <w:shd w:val="clear" w:color="auto" w:fill="E3EEF9"/>
        <w:spacing w:before="120" w:after="60"/>
        <w:ind w:left="85"/>
      </w:pPr>
      <w:r>
        <w:rPr>
          <w:i w:val="0"/>
          <w:color w:val="1F3A5F"/>
          <w:sz w:val="22"/>
        </w:rPr>
        <w:t xml:space="preserve">Art. 157</w:t>
      </w:r>
    </w:p>
    <w:p>
      <w:pPr>
        <w:pStyle w:val="FirstParagraph"/>
        <w:spacing w:after="60"/>
        <w:jc w:val="both"/>
      </w:pPr>
      <w:r>
        <w:rPr>
          <w:b/>
          <w:bCs/>
        </w:rPr>
        <w:t xml:space="preserve">Art. 157.</w:t>
      </w:r>
      <w:r>
        <w:t xml:space="preserve"> </w:t>
      </w:r>
      <w:r>
        <w:t xml:space="preserve">O perito tem o dever de cumprir o ofício no prazo que lhe designar o juiz, empregando toda sua diligência, podendo escusar-se do encargo alegando motivo legítimo.</w:t>
      </w:r>
    </w:p>
    <w:p>
      <w:pPr>
        <w:pStyle w:val="BodyText"/>
        <w:spacing w:after="60"/>
        <w:jc w:val="both"/>
      </w:pPr>
      <w:r>
        <w:t xml:space="preserve">§ 1º A escusa será apresentada no prazo de 15 (quinze) dias, contado da intimação, da suspeição ou do impedimento supervenientes, sob pena de renúncia ao direito a alegá-la.</w:t>
      </w:r>
    </w:p>
    <w:p>
      <w:pPr>
        <w:pStyle w:val="BodyText"/>
        <w:spacing w:after="60"/>
        <w:jc w:val="both"/>
      </w:pPr>
      <w:r>
        <w:t xml:space="preserve">§ 2º Será organizada lista de peritos na vara ou na secretaria, com disponibilização dos documentos exigidos para habilitação à consulta de interessados, para que a nomeação seja distribuída de modo equitativo, observadas a capacidade técnica e a área de conhecimento.</w:t>
      </w:r>
    </w:p>
    <w:bookmarkEnd w:id="324"/>
    <w:bookmarkStart w:id="325" w:name="Xfa8ea92115ec0f177cd3c03096ba3938f7eded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especialidade do perito e validade da perícia</w:t>
            </w:r>
          </w:p>
        </w:tc>
        <w:tc>
          <w:tcPr>
            <w:tcW w:type="dxa" w:w="1531"/>
          </w:tcPr>
          <w:p>
            <w:pPr>
              <w:pStyle w:val="Compact"/>
              <w:spacing w:line="276" w:lineRule="auto" w:before="40" w:after="40"/>
            </w:pPr>
            <w:r>
              <w:rPr>
                <w:rFonts w:ascii="Liberation Sans Narrow" w:hAnsi="Liberation Sans Narrow"/>
                <w:sz w:val="17"/>
              </w:rPr>
              <w:t xml:space="preserve">AgInt no REsp 2.146.248, Segunda Turma, relator Min. Marco Aurélio Bellizze</w:t>
            </w:r>
          </w:p>
        </w:tc>
        <w:tc>
          <w:tcPr>
            <w:tcW w:type="dxa" w:w="1905"/>
          </w:tcPr>
          <w:p>
            <w:pPr>
              <w:pStyle w:val="Compact"/>
              <w:spacing w:line="276" w:lineRule="auto" w:before="40" w:after="40"/>
            </w:pPr>
            <w:r>
              <w:rPr>
                <w:rFonts w:ascii="Liberation Sans Narrow" w:hAnsi="Liberation Sans Narrow"/>
                <w:sz w:val="17"/>
              </w:rPr>
              <w:t xml:space="preserve">A especialidade técnica do perito não é pressuposto de validade da prova pericial; incumbe ao próprio profissional escusar-se do encargo quando não detiver a habilitação necessária.</w:t>
            </w:r>
          </w:p>
        </w:tc>
      </w:tr>
    </w:tbl>
    <w:bookmarkEnd w:id="325"/>
    <w:bookmarkStart w:id="326" w:name="art.-158"/>
    <w:p>
      <w:pPr>
        <w:pStyle w:val="Heading6"/>
        <w:pBdr>
          <w:left w:val="single" w:sz="36" w:space="4" w:color="2E75B6"/>
        </w:pBdr>
        <w:shd w:val="clear" w:color="auto" w:fill="E3EEF9"/>
        <w:spacing w:before="120" w:after="60"/>
        <w:ind w:left="85"/>
      </w:pPr>
      <w:r>
        <w:rPr>
          <w:i w:val="0"/>
          <w:color w:val="1F3A5F"/>
          <w:sz w:val="22"/>
        </w:rPr>
        <w:t xml:space="preserve">Art. 158</w:t>
      </w:r>
    </w:p>
    <w:p>
      <w:pPr>
        <w:pStyle w:val="FirstParagraph"/>
        <w:spacing w:after="60"/>
        <w:jc w:val="both"/>
      </w:pPr>
      <w:r>
        <w:rPr>
          <w:b/>
          <w:bCs/>
        </w:rPr>
        <w:t xml:space="preserve">Art. 158.</w:t>
      </w:r>
      <w:r>
        <w:t xml:space="preserve"> </w:t>
      </w:r>
      <w:r>
        <w:t xml:space="preserve">O perito que, por dolo ou culpa, prestar informações inverídicas responderá pelos prejuízos que causar à parte e ficará inabilitado para atuar em outras perícias no prazo de 2 (dois) a 5 (cinco) anos, independentemente das demais sanções previstas em lei, devendo o juiz comunicar o fato ao respectivo órgão de classe para adoção das medidas que entender cabíveis.</w:t>
      </w:r>
    </w:p>
    <w:bookmarkEnd w:id="326"/>
    <w:bookmarkEnd w:id="327"/>
    <w:bookmarkStart w:id="333" w:name="X664ae871683e122bf1c2c1c95f8575bbeefb000"/>
    <w:p>
      <w:pPr>
        <w:pStyle w:val="Heading5"/>
        <w:spacing w:before="60" w:after="20"/>
      </w:pPr>
      <w:r>
        <w:rPr>
          <w:i/>
          <w:color w:val="595959"/>
        </w:rPr>
        <w:t xml:space="preserve">Seção III: do depositário e do administrador (arts. 159 a 161)</w:t>
      </w:r>
    </w:p>
    <w:bookmarkStart w:id="328" w:name="art.-159"/>
    <w:p>
      <w:pPr>
        <w:pStyle w:val="Heading6"/>
        <w:pBdr>
          <w:left w:val="single" w:sz="36" w:space="4" w:color="2E75B6"/>
        </w:pBdr>
        <w:shd w:val="clear" w:color="auto" w:fill="E3EEF9"/>
        <w:spacing w:before="120" w:after="60"/>
        <w:ind w:left="85"/>
      </w:pPr>
      <w:r>
        <w:rPr>
          <w:i w:val="0"/>
          <w:color w:val="1F3A5F"/>
          <w:sz w:val="22"/>
        </w:rPr>
        <w:t xml:space="preserve">Art. 159</w:t>
      </w:r>
    </w:p>
    <w:p>
      <w:pPr>
        <w:pStyle w:val="FirstParagraph"/>
        <w:spacing w:after="60"/>
        <w:jc w:val="both"/>
      </w:pPr>
      <w:r>
        <w:rPr>
          <w:b/>
          <w:bCs/>
        </w:rPr>
        <w:t xml:space="preserve">Art. 159.</w:t>
      </w:r>
      <w:r>
        <w:t xml:space="preserve"> </w:t>
      </w:r>
      <w:r>
        <w:t xml:space="preserve">A guarda e a conservação de bens penhorados, arrestados, sequestrados ou arrecadados serão confiadas a depositário ou a administrador, não dispondo a lei de outro modo.</w:t>
      </w:r>
    </w:p>
    <w:bookmarkEnd w:id="328"/>
    <w:bookmarkStart w:id="329" w:name="X0d81c66aaa62938050b54d547cbe772c24a4c1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83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guarda e conservação de bens penhorados confiada a depositário ou administrador</w:t>
            </w:r>
          </w:p>
        </w:tc>
        <w:tc>
          <w:tcPr>
            <w:tcW w:type="dxa" w:w="1531"/>
          </w:tcPr>
          <w:p>
            <w:pPr>
              <w:pStyle w:val="Compact"/>
              <w:spacing w:line="276" w:lineRule="auto" w:before="40" w:after="40"/>
            </w:pPr>
            <w:r>
              <w:rPr>
                <w:rFonts w:ascii="Liberation Sans Narrow" w:hAnsi="Liberation Sans Narrow"/>
                <w:sz w:val="17"/>
              </w:rPr>
              <w:t xml:space="preserve">REsp 2.246.430, Quarta Turma, relatora Min. Maria Isabel Gallotti, julgado em 16/03/2026</w:t>
            </w:r>
          </w:p>
        </w:tc>
        <w:tc>
          <w:tcPr>
            <w:tcW w:type="dxa" w:w="2835"/>
          </w:tcPr>
          <w:p>
            <w:pPr>
              <w:pStyle w:val="Compact"/>
              <w:spacing w:line="276" w:lineRule="auto" w:before="40" w:after="40"/>
            </w:pPr>
            <w:r>
              <w:rPr>
                <w:rFonts w:ascii="Liberation Sans Narrow" w:hAnsi="Liberation Sans Narrow"/>
                <w:sz w:val="17"/>
              </w:rPr>
              <w:t xml:space="preserve">Na penhora de percentual da receita de partido político, excluído o fundo partidário, a nomeação de terceiro estranho ao corpo partidário como administrador-depositário dos valores penhorados não ofende a autonomia financeira do partido. O critério é a natureza do bem constrito — receita partidária alheia ao fundo partidário — e a função de guarda e conservação atribuída ao depositário.</w:t>
            </w:r>
          </w:p>
        </w:tc>
      </w:tr>
    </w:tbl>
    <w:bookmarkEnd w:id="329"/>
    <w:bookmarkStart w:id="330" w:name="art.-160"/>
    <w:p>
      <w:pPr>
        <w:pStyle w:val="Heading6"/>
        <w:pBdr>
          <w:left w:val="single" w:sz="36" w:space="4" w:color="2E75B6"/>
        </w:pBdr>
        <w:shd w:val="clear" w:color="auto" w:fill="E3EEF9"/>
        <w:spacing w:before="120" w:after="60"/>
        <w:ind w:left="85"/>
      </w:pPr>
      <w:r>
        <w:rPr>
          <w:i w:val="0"/>
          <w:color w:val="1F3A5F"/>
          <w:sz w:val="22"/>
        </w:rPr>
        <w:t xml:space="preserve">Art. 160</w:t>
      </w:r>
    </w:p>
    <w:p>
      <w:pPr>
        <w:pStyle w:val="FirstParagraph"/>
        <w:spacing w:after="60"/>
        <w:jc w:val="both"/>
      </w:pPr>
      <w:r>
        <w:rPr>
          <w:b/>
          <w:bCs/>
        </w:rPr>
        <w:t xml:space="preserve">Art. 160.</w:t>
      </w:r>
      <w:r>
        <w:t xml:space="preserve"> </w:t>
      </w:r>
      <w:r>
        <w:t xml:space="preserve">Por seu trabalho o depositário ou o administrador perceberá remuneração que o juiz fixará levando em conta a situação dos bens, ao tempo do serviço e às dificuldades de sua execução.</w:t>
      </w:r>
    </w:p>
    <w:p>
      <w:pPr>
        <w:pStyle w:val="BodyText"/>
        <w:spacing w:after="60"/>
        <w:jc w:val="both"/>
      </w:pPr>
      <w:r>
        <w:t xml:space="preserve">Parágrafo único. O juiz poderá nomear um ou mais prepostos por indicação do depositário ou do administrador.</w:t>
      </w:r>
    </w:p>
    <w:bookmarkEnd w:id="330"/>
    <w:bookmarkStart w:id="331" w:name="art.-161"/>
    <w:p>
      <w:pPr>
        <w:pStyle w:val="Heading6"/>
        <w:pBdr>
          <w:left w:val="single" w:sz="36" w:space="4" w:color="2E75B6"/>
        </w:pBdr>
        <w:shd w:val="clear" w:color="auto" w:fill="E3EEF9"/>
        <w:spacing w:before="120" w:after="60"/>
        <w:ind w:left="85"/>
      </w:pPr>
      <w:r>
        <w:rPr>
          <w:i w:val="0"/>
          <w:color w:val="1F3A5F"/>
          <w:sz w:val="22"/>
        </w:rPr>
        <w:t xml:space="preserve">Art. 161</w:t>
      </w:r>
    </w:p>
    <w:p>
      <w:pPr>
        <w:pStyle w:val="FirstParagraph"/>
        <w:spacing w:after="60"/>
        <w:jc w:val="both"/>
      </w:pPr>
      <w:r>
        <w:rPr>
          <w:b/>
          <w:bCs/>
        </w:rPr>
        <w:t xml:space="preserve">Art. 161.</w:t>
      </w:r>
      <w:r>
        <w:t xml:space="preserve"> </w:t>
      </w:r>
      <w:r>
        <w:t xml:space="preserve">O depositário ou o administrador responde pelos prejuízos que, por dolo ou culpa, causar à parte, perdendo a remuneração que lhe foi arbitrada, mas tem o direito a haver o que legitimamente despendeu no exercício do encargo.</w:t>
      </w:r>
    </w:p>
    <w:p>
      <w:pPr>
        <w:pStyle w:val="BodyText"/>
        <w:spacing w:after="60"/>
        <w:jc w:val="both"/>
      </w:pPr>
      <w:r>
        <w:t xml:space="preserve">Parágrafo único. O depositário infiel responde civilmente pelos prejuízos causados, sem prejuízo de sua responsabilidade penal e da imposição de sanção por ato atentatório à dignidade da justiça.</w:t>
      </w:r>
    </w:p>
    <w:bookmarkEnd w:id="331"/>
    <w:bookmarkStart w:id="332" w:name="Xe7c1b0d6d9281e88d23b090ef93ab96302c961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responsabilidade do depositário por dolo ou culpa</w:t>
            </w:r>
          </w:p>
        </w:tc>
        <w:tc>
          <w:tcPr>
            <w:tcW w:type="dxa" w:w="1531"/>
          </w:tcPr>
          <w:p>
            <w:pPr>
              <w:pStyle w:val="Compact"/>
              <w:spacing w:line="276" w:lineRule="auto" w:before="40" w:after="40"/>
            </w:pPr>
            <w:r>
              <w:rPr>
                <w:rFonts w:ascii="Liberation Sans Narrow" w:hAnsi="Liberation Sans Narrow"/>
                <w:sz w:val="17"/>
              </w:rPr>
              <w:t xml:space="preserve">AgInt no AREsp 3.117.991, Quarta Turma, relator Min. Raul Araújo, julgado em 15/06/2026</w:t>
            </w:r>
          </w:p>
        </w:tc>
        <w:tc>
          <w:tcPr>
            <w:tcW w:type="dxa" w:w="2404"/>
          </w:tcPr>
          <w:p>
            <w:pPr>
              <w:pStyle w:val="Compact"/>
              <w:spacing w:line="276" w:lineRule="auto" w:before="40" w:after="40"/>
            </w:pPr>
            <w:r>
              <w:rPr>
                <w:rFonts w:ascii="Liberation Sans Narrow" w:hAnsi="Liberation Sans Narrow"/>
                <w:sz w:val="17"/>
              </w:rPr>
              <w:t xml:space="preserve">A responsabilização do depositário por eventual perda ou dano ao bem sob sua guarda exige a apuração de dolo ou culpa (art. 161), o que demanda dilação probatória incompatível com o rito executivo, devendo ser discutida em ação própria.</w:t>
            </w:r>
          </w:p>
        </w:tc>
      </w:tr>
      <w:tr>
        <w:trPr/>
        <w:tc>
          <w:tcPr>
            <w:tcW w:type="dxa" w:w="2404"/>
          </w:tcPr>
          <w:p>
            <w:pPr>
              <w:pStyle w:val="Compact"/>
              <w:spacing w:line="276" w:lineRule="auto" w:before="40" w:after="40"/>
            </w:pPr>
            <w:r>
              <w:rPr>
                <w:rFonts w:ascii="Liberation Sans Narrow" w:hAnsi="Liberation Sans Narrow"/>
                <w:sz w:val="17"/>
              </w:rPr>
              <w:t xml:space="preserve">Art. 161, parágrafo único (responsabilidade do depositário infiel) (aplicação narrada)</w:t>
            </w:r>
          </w:p>
        </w:tc>
        <w:tc>
          <w:tcPr>
            <w:tcW w:type="dxa" w:w="1531"/>
          </w:tcPr>
          <w:p>
            <w:pPr>
              <w:pStyle w:val="Compact"/>
              <w:spacing w:line="276" w:lineRule="auto" w:before="40" w:after="40"/>
            </w:pPr>
            <w:r>
              <w:rPr>
                <w:rFonts w:ascii="Liberation Sans Narrow" w:hAnsi="Liberation Sans Narrow"/>
                <w:sz w:val="17"/>
              </w:rPr>
              <w:t xml:space="preserve">AREsp 2.132.333, Quarta Turma, relator Min. Raul Araújo, julgado em 02/03/2026</w:t>
            </w:r>
          </w:p>
        </w:tc>
        <w:tc>
          <w:tcPr>
            <w:tcW w:type="dxa" w:w="2404"/>
          </w:tcPr>
          <w:p>
            <w:pPr>
              <w:pStyle w:val="Compact"/>
              <w:spacing w:line="276" w:lineRule="auto" w:before="40" w:after="40"/>
            </w:pPr>
            <w:r>
              <w:rPr>
                <w:rFonts w:ascii="Liberation Sans Narrow" w:hAnsi="Liberation Sans Narrow"/>
                <w:sz w:val="17"/>
              </w:rPr>
              <w:t xml:space="preserve">A responsabilidade do depositário infiel pela guarda do bem e pelos prejuízos causados ao processo, com a sanção por ato atentatório à dignidade da justiça, é matéria processual distinta da desconsideração da personalidade jurídica e se apura nos próprios autos da execução, autorizando a constrição de bem do depositário sem a prévia instauração do incidente. Trecho: “A responsabilidade do depositário infiel pela guarda do bem e pelos prejuízos causados ao processo, bem como a aplicação de sanção por ato atentatório à dignidade da justiça, constitui matéria processual distinta da desconsideração da personalidade jurídica e se promove nos próprios autos da execução.”</w:t>
            </w:r>
          </w:p>
        </w:tc>
      </w:tr>
    </w:tbl>
    <w:bookmarkEnd w:id="332"/>
    <w:bookmarkEnd w:id="333"/>
    <w:bookmarkStart w:id="337" w:name="X35ca98e6a2bfabd407aaeabcfb18897ca1748a8"/>
    <w:p>
      <w:pPr>
        <w:pStyle w:val="Heading5"/>
        <w:spacing w:before="60" w:after="20"/>
      </w:pPr>
      <w:r>
        <w:rPr>
          <w:i/>
          <w:color w:val="595959"/>
        </w:rPr>
        <w:t xml:space="preserve">Seção IV: do intérprete e do tradutor (arts. 162 a 164)</w:t>
      </w:r>
    </w:p>
    <w:bookmarkStart w:id="334" w:name="art.-162"/>
    <w:p>
      <w:pPr>
        <w:pStyle w:val="Heading6"/>
        <w:pBdr>
          <w:left w:val="single" w:sz="36" w:space="4" w:color="2E75B6"/>
        </w:pBdr>
        <w:shd w:val="clear" w:color="auto" w:fill="E3EEF9"/>
        <w:spacing w:before="120" w:after="60"/>
        <w:ind w:left="85"/>
      </w:pPr>
      <w:r>
        <w:rPr>
          <w:i w:val="0"/>
          <w:color w:val="1F3A5F"/>
          <w:sz w:val="22"/>
        </w:rPr>
        <w:t xml:space="preserve">Art. 162</w:t>
      </w:r>
    </w:p>
    <w:p>
      <w:pPr>
        <w:pStyle w:val="FirstParagraph"/>
        <w:spacing w:after="60"/>
        <w:jc w:val="both"/>
      </w:pPr>
      <w:r>
        <w:rPr>
          <w:b/>
          <w:bCs/>
        </w:rPr>
        <w:t xml:space="preserve">Art. 162.</w:t>
      </w:r>
      <w:r>
        <w:t xml:space="preserve"> </w:t>
      </w:r>
      <w:r>
        <w:t xml:space="preserve">O juiz nomeará intérprete ou tradutor quando necessário para:</w:t>
      </w:r>
    </w:p>
    <w:p>
      <w:pPr>
        <w:pStyle w:val="BodyText"/>
        <w:spacing w:after="60"/>
        <w:jc w:val="both"/>
      </w:pPr>
      <w:r>
        <w:t xml:space="preserve">I - traduzir documento redigido em língua estrangeira;</w:t>
      </w:r>
    </w:p>
    <w:p>
      <w:pPr>
        <w:pStyle w:val="BodyText"/>
        <w:spacing w:after="60"/>
        <w:jc w:val="both"/>
      </w:pPr>
      <w:r>
        <w:t xml:space="preserve">II - verter para o português as declarações das partes e das testemunhas que não conhecerem o idioma nacional;</w:t>
      </w:r>
    </w:p>
    <w:p>
      <w:pPr>
        <w:pStyle w:val="BodyText"/>
        <w:spacing w:after="60"/>
        <w:jc w:val="both"/>
      </w:pPr>
      <w:r>
        <w:t xml:space="preserve">III - realizar a interpretação simultânea dos depoimentos das partes e testemunhas com deficiência auditiva que se comuniquem por meio da Língua Brasileira de Sinais, ou equivalente, quando assim for solicitado.</w:t>
      </w:r>
    </w:p>
    <w:bookmarkEnd w:id="334"/>
    <w:bookmarkStart w:id="335" w:name="art.-163"/>
    <w:p>
      <w:pPr>
        <w:pStyle w:val="Heading6"/>
        <w:pBdr>
          <w:left w:val="single" w:sz="36" w:space="4" w:color="2E75B6"/>
        </w:pBdr>
        <w:shd w:val="clear" w:color="auto" w:fill="E3EEF9"/>
        <w:spacing w:before="120" w:after="60"/>
        <w:ind w:left="85"/>
      </w:pPr>
      <w:r>
        <w:rPr>
          <w:i w:val="0"/>
          <w:color w:val="1F3A5F"/>
          <w:sz w:val="22"/>
        </w:rPr>
        <w:t xml:space="preserve">Art. 163</w:t>
      </w:r>
    </w:p>
    <w:p>
      <w:pPr>
        <w:pStyle w:val="FirstParagraph"/>
        <w:spacing w:after="60"/>
        <w:jc w:val="both"/>
      </w:pPr>
      <w:r>
        <w:rPr>
          <w:b/>
          <w:bCs/>
        </w:rPr>
        <w:t xml:space="preserve">Art. 163.</w:t>
      </w:r>
      <w:r>
        <w:t xml:space="preserve"> </w:t>
      </w:r>
      <w:r>
        <w:t xml:space="preserve">Não pode ser intérprete ou tradutor quem:</w:t>
      </w:r>
    </w:p>
    <w:p>
      <w:pPr>
        <w:pStyle w:val="BodyText"/>
        <w:spacing w:after="60"/>
        <w:jc w:val="both"/>
      </w:pPr>
      <w:r>
        <w:t xml:space="preserve">I - não tiver a livre administração de seus bens;</w:t>
      </w:r>
    </w:p>
    <w:p>
      <w:pPr>
        <w:pStyle w:val="BodyText"/>
        <w:spacing w:after="60"/>
        <w:jc w:val="both"/>
      </w:pPr>
      <w:r>
        <w:t xml:space="preserve">II - for arrolado como testemunha ou atuar como perito no processo;</w:t>
      </w:r>
    </w:p>
    <w:p>
      <w:pPr>
        <w:pStyle w:val="BodyText"/>
        <w:spacing w:after="60"/>
        <w:jc w:val="both"/>
      </w:pPr>
      <w:r>
        <w:t xml:space="preserve">III - estiver inabilitado para o exercício da profissão por sentença penal condenatória, enquanto durarem seus efeitos.</w:t>
      </w:r>
    </w:p>
    <w:bookmarkEnd w:id="335"/>
    <w:bookmarkStart w:id="336" w:name="art.-164"/>
    <w:p>
      <w:pPr>
        <w:pStyle w:val="Heading6"/>
        <w:pBdr>
          <w:left w:val="single" w:sz="36" w:space="4" w:color="2E75B6"/>
        </w:pBdr>
        <w:shd w:val="clear" w:color="auto" w:fill="E3EEF9"/>
        <w:spacing w:before="120" w:after="60"/>
        <w:ind w:left="85"/>
      </w:pPr>
      <w:r>
        <w:rPr>
          <w:i w:val="0"/>
          <w:color w:val="1F3A5F"/>
          <w:sz w:val="22"/>
        </w:rPr>
        <w:t xml:space="preserve">Art. 164</w:t>
      </w:r>
    </w:p>
    <w:p>
      <w:pPr>
        <w:pStyle w:val="FirstParagraph"/>
        <w:spacing w:after="60"/>
        <w:jc w:val="both"/>
      </w:pPr>
      <w:r>
        <w:rPr>
          <w:b/>
          <w:bCs/>
        </w:rPr>
        <w:t xml:space="preserve">Art. 164.</w:t>
      </w:r>
      <w:r>
        <w:t xml:space="preserve"> </w:t>
      </w:r>
      <w:r>
        <w:t xml:space="preserve">O intérprete ou tradutor, oficial ou não, é obrigado a desempenhar seu ofício, aplicando-se-lhe o disposto nos arts. 157 e 158.</w:t>
      </w:r>
    </w:p>
    <w:bookmarkEnd w:id="336"/>
    <w:bookmarkEnd w:id="337"/>
    <w:bookmarkStart w:id="350" w:name="X7583618d0aa6d54b03c7345ebdc23fb7c42b956"/>
    <w:p>
      <w:pPr>
        <w:pStyle w:val="Heading5"/>
        <w:spacing w:before="60" w:after="20"/>
      </w:pPr>
      <w:r>
        <w:rPr>
          <w:i/>
          <w:color w:val="595959"/>
        </w:rPr>
        <w:t xml:space="preserve">Seção V: dos conciliadores e mediadores judiciais (arts. 165 a 175)</w:t>
      </w:r>
    </w:p>
    <w:bookmarkStart w:id="338" w:name="art.-165"/>
    <w:p>
      <w:pPr>
        <w:pStyle w:val="Heading6"/>
        <w:pBdr>
          <w:left w:val="single" w:sz="36" w:space="4" w:color="2E75B6"/>
        </w:pBdr>
        <w:shd w:val="clear" w:color="auto" w:fill="E3EEF9"/>
        <w:spacing w:before="120" w:after="60"/>
        <w:ind w:left="85"/>
      </w:pPr>
      <w:r>
        <w:rPr>
          <w:i w:val="0"/>
          <w:color w:val="1F3A5F"/>
          <w:sz w:val="22"/>
        </w:rPr>
        <w:t xml:space="preserve">Art. 165</w:t>
      </w:r>
    </w:p>
    <w:p>
      <w:pPr>
        <w:pStyle w:val="FirstParagraph"/>
        <w:spacing w:after="60"/>
        <w:jc w:val="both"/>
      </w:pPr>
      <w:r>
        <w:rPr>
          <w:b/>
          <w:bCs/>
        </w:rPr>
        <w:t xml:space="preserve">Art. 165.</w:t>
      </w:r>
      <w:r>
        <w:t xml:space="preserve"> </w:t>
      </w:r>
      <w:r>
        <w:t xml:space="preserve">Os tribunais criarão centros judiciários de solução consensual de conflitos, responsáveis pela realização de sessões e audiências de conciliação e mediação e pelo desenvolvimento de programas destinados a auxiliar, orientar e estimular a autocomposição.</w:t>
      </w:r>
    </w:p>
    <w:p>
      <w:pPr>
        <w:pStyle w:val="BodyText"/>
        <w:spacing w:after="60"/>
        <w:jc w:val="both"/>
      </w:pPr>
      <w:r>
        <w:t xml:space="preserve">§ 1º A composição e a organização dos centros serão definidas pelo respectivo tribunal, observadas as normas do Conselho Nacional de Justiça.</w:t>
      </w:r>
    </w:p>
    <w:p>
      <w:pPr>
        <w:pStyle w:val="BodyText"/>
        <w:spacing w:after="60"/>
        <w:jc w:val="both"/>
      </w:pPr>
      <w:r>
        <w:t xml:space="preserve">§ 2º O conciliador, que atuará preferencialmente nos casos em que não houver vínculo anterior entre as partes, poderá sugerir soluções para o litígio, sendo vedada a utilização de qualquer tipo de constrangimento ou intimidação para que as partes conciliem.</w:t>
      </w:r>
    </w:p>
    <w:p>
      <w:pPr>
        <w:pStyle w:val="BodyText"/>
        <w:spacing w:after="60"/>
        <w:jc w:val="both"/>
      </w:pPr>
      <w:r>
        <w:t xml:space="preserve">§ 3º O mediador, que atuará preferencialmente nos casos em que houver vínculo anterior entre as partes, auxiliará aos interessados a compreender as questões e os interesses em conflito, de modo que eles possam, pelo restabelecimento da comunicação, identificar, por si próprios, soluções consensuais que gerem benefícios mútuos.</w:t>
      </w:r>
    </w:p>
    <w:bookmarkEnd w:id="338"/>
    <w:bookmarkStart w:id="339" w:name="X5fd4ec56850822362f648e520ef87337252c87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centros judiciários de solução consensual de conflitos</w:t>
            </w:r>
          </w:p>
        </w:tc>
        <w:tc>
          <w:tcPr>
            <w:tcW w:type="dxa" w:w="1531"/>
          </w:tcPr>
          <w:p>
            <w:pPr>
              <w:pStyle w:val="Compact"/>
              <w:spacing w:line="276" w:lineRule="auto" w:before="40" w:after="40"/>
            </w:pPr>
            <w:r>
              <w:rPr>
                <w:rFonts w:ascii="Liberation Sans Narrow" w:hAnsi="Liberation Sans Narrow"/>
                <w:sz w:val="17"/>
              </w:rPr>
              <w:t xml:space="preserve">ADI 6324, Tribunal Pleno, relator Min. Roberto Barroso, julgada em 21/08/2023</w:t>
            </w:r>
          </w:p>
        </w:tc>
        <w:tc>
          <w:tcPr>
            <w:tcW w:type="dxa" w:w="2154"/>
          </w:tcPr>
          <w:p>
            <w:pPr>
              <w:pStyle w:val="Compact"/>
              <w:spacing w:line="276" w:lineRule="auto" w:before="40" w:after="40"/>
            </w:pPr>
            <w:r>
              <w:rPr>
                <w:rFonts w:ascii="Liberation Sans Narrow" w:hAnsi="Liberation Sans Narrow"/>
                <w:sz w:val="17"/>
              </w:rPr>
              <w:t xml:space="preserve">É constitucional a disposição do Conselho Nacional de Justiça que prevê a facultatividade de representação por advogado ou defensor público nos Centros Judiciários de Solução de Conflitos e Cidadania (CEJUSCs), por não violar o contraditório, a ampla defesa, o acesso à justiça nem a defesa técnica (CF, arts. 5º, LV e XXXV, 133 e 134), e por se inserir na competência do Conselho (CF, art. 103-B, § 4º, I).</w:t>
            </w:r>
          </w:p>
        </w:tc>
      </w:tr>
    </w:tbl>
    <w:bookmarkEnd w:id="339"/>
    <w:bookmarkStart w:id="340" w:name="art.-166"/>
    <w:p>
      <w:pPr>
        <w:pStyle w:val="Heading6"/>
        <w:pBdr>
          <w:left w:val="single" w:sz="36" w:space="4" w:color="2E75B6"/>
        </w:pBdr>
        <w:shd w:val="clear" w:color="auto" w:fill="E3EEF9"/>
        <w:spacing w:before="120" w:after="60"/>
        <w:ind w:left="85"/>
      </w:pPr>
      <w:r>
        <w:rPr>
          <w:i w:val="0"/>
          <w:color w:val="1F3A5F"/>
          <w:sz w:val="22"/>
        </w:rPr>
        <w:t xml:space="preserve">Art. 166</w:t>
      </w:r>
    </w:p>
    <w:p>
      <w:pPr>
        <w:pStyle w:val="FirstParagraph"/>
        <w:spacing w:after="60"/>
        <w:jc w:val="both"/>
      </w:pPr>
      <w:r>
        <w:rPr>
          <w:b/>
          <w:bCs/>
        </w:rPr>
        <w:t xml:space="preserve">Art. 166.</w:t>
      </w:r>
      <w:r>
        <w:t xml:space="preserve"> </w:t>
      </w:r>
      <w:r>
        <w:t xml:space="preserve">A conciliação e a mediação são informadas pelos princípios da independência, da imparcialidade, da autonomia da vontade, da confidencialidade, da oralidade, da informalidade e da decisão informada.</w:t>
      </w:r>
    </w:p>
    <w:p>
      <w:pPr>
        <w:pStyle w:val="BodyText"/>
        <w:spacing w:after="60"/>
        <w:jc w:val="both"/>
      </w:pPr>
      <w:r>
        <w:t xml:space="preserve">§ 1º A confidencialidade estende-se a todas as informações produzidas no curso do procedimento, cujo teor não poderá ser utilizado para fim diverso daquele previsto por expressa deliberação das partes.</w:t>
      </w:r>
    </w:p>
    <w:p>
      <w:pPr>
        <w:pStyle w:val="BodyText"/>
        <w:spacing w:after="60"/>
        <w:jc w:val="both"/>
      </w:pPr>
      <w:r>
        <w:t xml:space="preserve">§ 2º Em razão do dever de sigilo, inerente às suas funções, o conciliador e o mediador, assim como os membros de suas equipes, não poderão divulgar ou depor acerca de fatos ou elementos oriundos da conciliação ou da mediação.</w:t>
      </w:r>
    </w:p>
    <w:p>
      <w:pPr>
        <w:pStyle w:val="BodyText"/>
        <w:spacing w:after="60"/>
        <w:jc w:val="both"/>
      </w:pPr>
      <w:r>
        <w:t xml:space="preserve">§ 3º Admite-se a aplicação de técnicas negociais, com o objetivo de proporcionar ambiente favorável à autocomposição.</w:t>
      </w:r>
    </w:p>
    <w:p>
      <w:pPr>
        <w:pStyle w:val="BodyText"/>
        <w:spacing w:after="60"/>
        <w:jc w:val="both"/>
      </w:pPr>
      <w:r>
        <w:t xml:space="preserve">§ 4º A mediação e a conciliação serão regidas conforme a livre autonomia dos interessados, inclusive no que diz respeito à definição das regras procedimentais.</w:t>
      </w:r>
    </w:p>
    <w:bookmarkEnd w:id="340"/>
    <w:bookmarkStart w:id="341" w:name="art.-167"/>
    <w:p>
      <w:pPr>
        <w:pStyle w:val="Heading6"/>
        <w:pBdr>
          <w:left w:val="single" w:sz="36" w:space="4" w:color="2E75B6"/>
        </w:pBdr>
        <w:shd w:val="clear" w:color="auto" w:fill="E3EEF9"/>
        <w:spacing w:before="120" w:after="60"/>
        <w:ind w:left="85"/>
      </w:pPr>
      <w:r>
        <w:rPr>
          <w:i w:val="0"/>
          <w:color w:val="1F3A5F"/>
          <w:sz w:val="22"/>
        </w:rPr>
        <w:t xml:space="preserve">Art. 167</w:t>
      </w:r>
    </w:p>
    <w:p>
      <w:pPr>
        <w:pStyle w:val="FirstParagraph"/>
        <w:spacing w:after="60"/>
        <w:jc w:val="both"/>
      </w:pPr>
      <w:r>
        <w:rPr>
          <w:b/>
          <w:bCs/>
        </w:rPr>
        <w:t xml:space="preserve">Art. 167.</w:t>
      </w:r>
      <w:r>
        <w:t xml:space="preserve"> </w:t>
      </w:r>
      <w:r>
        <w:t xml:space="preserve">Os conciliadores, os mediadores e as câmaras privadas de conciliação e mediação serão inscritos em cadastro nacional e em cadastro de tribunal de justiça ou de tribunal regional federal, que manterá registro de profissionais habilitados, com indicação de sua área profissional.</w:t>
      </w:r>
    </w:p>
    <w:p>
      <w:pPr>
        <w:pStyle w:val="BodyText"/>
        <w:spacing w:after="60"/>
        <w:jc w:val="both"/>
      </w:pPr>
      <w:r>
        <w:t xml:space="preserve">§ 1º Preenchendo o requisito da capacitação mínima, por meio de curso realizado por entidade credenciada, conforme parâmetro curricular definido pelo Conselho Nacional de Justiça em conjunto com o Ministério da Justiça, o conciliador ou o mediador, com o respectivo certificado, poderá requerer sua inscrição no cadastro nacional e no cadastro de tribunal de justiça ou de tribunal regional federal.</w:t>
      </w:r>
    </w:p>
    <w:p>
      <w:pPr>
        <w:pStyle w:val="BodyText"/>
        <w:spacing w:after="60"/>
        <w:jc w:val="both"/>
      </w:pPr>
      <w:r>
        <w:t xml:space="preserve">§ 2º Efetivado o registro, que poderá ser precedido de concurso público, o tribunal remeterá ao diretor do foro da comarca, seção ou subseção judiciária onde atuará o conciliador ou o mediador os dados necessários para que seu nome passe a constar da respectiva lista, a ser observada na distribuição alternada e aleatória, respeitado o princípio da igualdade dentro da mesma área de atuação profissional.</w:t>
      </w:r>
    </w:p>
    <w:p>
      <w:pPr>
        <w:pStyle w:val="BodyText"/>
        <w:spacing w:after="60"/>
        <w:jc w:val="both"/>
      </w:pPr>
      <w:r>
        <w:t xml:space="preserve">§ 3º Do credenciamento das câmaras e do cadastro de conciliadores e mediadores constarão todos os dados relevantes para a sua atuação, tais como o número de processos de que participou, o sucesso ou insucesso da atividade, a matéria sobre a qual versou a controvérsia, bem como outros dados que o tribunal julgar relevantes.</w:t>
      </w:r>
    </w:p>
    <w:p>
      <w:pPr>
        <w:pStyle w:val="BodyText"/>
        <w:spacing w:after="60"/>
        <w:jc w:val="both"/>
      </w:pPr>
      <w:r>
        <w:t xml:space="preserve">§ 4º Os dados colhidos na forma do § 3º serão classificados sistematicamente pelo tribunal, que os publicará, ao menos anualmente, para conhecimento da população e para fins estatísticos e de avaliação da conciliação, da mediação, das câmaras privadas de conciliação e de mediação, dos conciliadores e dos mediadores.</w:t>
      </w:r>
    </w:p>
    <w:p>
      <w:pPr>
        <w:pStyle w:val="BodyText"/>
        <w:spacing w:after="60"/>
        <w:jc w:val="both"/>
      </w:pPr>
      <w:r>
        <w:t xml:space="preserve">§ 5º Os conciliadores e mediadores judiciais cadastrados na forma do caput, se advogados, estarão impedidos de exercer a advocacia nos juízos em que desempenhem suas funções.</w:t>
      </w:r>
    </w:p>
    <w:p>
      <w:pPr>
        <w:pStyle w:val="BodyText"/>
        <w:spacing w:after="60"/>
        <w:jc w:val="both"/>
      </w:pPr>
      <w:r>
        <w:t xml:space="preserve">§ 6º O tribunal poderá optar pela criação de quadro próprio de conciliadores e mediadores, a ser preenchido por concurso público de provas e títulos, observadas as disposições deste Capítulo.</w:t>
      </w:r>
    </w:p>
    <w:bookmarkEnd w:id="341"/>
    <w:bookmarkStart w:id="342" w:name="art.-168"/>
    <w:p>
      <w:pPr>
        <w:pStyle w:val="Heading6"/>
        <w:pBdr>
          <w:left w:val="single" w:sz="36" w:space="4" w:color="2E75B6"/>
        </w:pBdr>
        <w:shd w:val="clear" w:color="auto" w:fill="E3EEF9"/>
        <w:spacing w:before="120" w:after="60"/>
        <w:ind w:left="85"/>
      </w:pPr>
      <w:r>
        <w:rPr>
          <w:i w:val="0"/>
          <w:color w:val="1F3A5F"/>
          <w:sz w:val="22"/>
        </w:rPr>
        <w:t xml:space="preserve">Art. 168</w:t>
      </w:r>
    </w:p>
    <w:p>
      <w:pPr>
        <w:pStyle w:val="FirstParagraph"/>
        <w:spacing w:after="60"/>
        <w:jc w:val="both"/>
      </w:pPr>
      <w:r>
        <w:rPr>
          <w:b/>
          <w:bCs/>
        </w:rPr>
        <w:t xml:space="preserve">Art. 168.</w:t>
      </w:r>
      <w:r>
        <w:t xml:space="preserve"> </w:t>
      </w:r>
      <w:r>
        <w:t xml:space="preserve">As partes podem escolher, de comum acordo, o conciliador, o mediador ou a câmara privada de conciliação e de mediação.</w:t>
      </w:r>
    </w:p>
    <w:p>
      <w:pPr>
        <w:pStyle w:val="BodyText"/>
        <w:spacing w:after="60"/>
        <w:jc w:val="both"/>
      </w:pPr>
      <w:r>
        <w:t xml:space="preserve">§ 1º O conciliador ou mediador escolhido pelas partes poderá ou não estar cadastrado no tribunal.</w:t>
      </w:r>
    </w:p>
    <w:p>
      <w:pPr>
        <w:pStyle w:val="BodyText"/>
        <w:spacing w:after="60"/>
        <w:jc w:val="both"/>
      </w:pPr>
      <w:r>
        <w:t xml:space="preserve">§ 2º Inexistindo acordo quanto à escolha do mediador ou conciliador, haverá distribuição entre aqueles cadastrados no registro do tribunal, observada a respectiva formação.</w:t>
      </w:r>
    </w:p>
    <w:p>
      <w:pPr>
        <w:pStyle w:val="BodyText"/>
        <w:spacing w:after="60"/>
        <w:jc w:val="both"/>
      </w:pPr>
      <w:r>
        <w:t xml:space="preserve">§ 3º Sempre que recomendável, haverá a designação de mais de um mediador ou conciliador.</w:t>
      </w:r>
    </w:p>
    <w:bookmarkEnd w:id="342"/>
    <w:bookmarkStart w:id="343" w:name="art.-169"/>
    <w:p>
      <w:pPr>
        <w:pStyle w:val="Heading6"/>
        <w:pBdr>
          <w:left w:val="single" w:sz="36" w:space="4" w:color="2E75B6"/>
        </w:pBdr>
        <w:shd w:val="clear" w:color="auto" w:fill="E3EEF9"/>
        <w:spacing w:before="120" w:after="60"/>
        <w:ind w:left="85"/>
      </w:pPr>
      <w:r>
        <w:rPr>
          <w:i w:val="0"/>
          <w:color w:val="1F3A5F"/>
          <w:sz w:val="22"/>
        </w:rPr>
        <w:t xml:space="preserve">Art. 169</w:t>
      </w:r>
    </w:p>
    <w:p>
      <w:pPr>
        <w:pStyle w:val="FirstParagraph"/>
        <w:spacing w:after="60"/>
        <w:jc w:val="both"/>
      </w:pPr>
      <w:r>
        <w:rPr>
          <w:b/>
          <w:bCs/>
        </w:rPr>
        <w:t xml:space="preserve">Art. 169.</w:t>
      </w:r>
      <w:r>
        <w:t xml:space="preserve"> </w:t>
      </w:r>
      <w:r>
        <w:t xml:space="preserve">Ressalvada a hipótese do art. 167, § 6º, o conciliador e o mediador receberão pelo seu trabalho remuneração prevista em tabela fixada pelo tribunal, conforme parâmetros estabelecidos pelo Conselho Nacional de Justiça.</w:t>
      </w:r>
    </w:p>
    <w:p>
      <w:pPr>
        <w:pStyle w:val="BodyText"/>
        <w:spacing w:after="60"/>
        <w:jc w:val="both"/>
      </w:pPr>
      <w:r>
        <w:t xml:space="preserve">§ 1º A mediação e a conciliação podem ser realizadas como trabalho voluntário, observada a legislação pertinente e a regulamentação do tribunal.</w:t>
      </w:r>
    </w:p>
    <w:p>
      <w:pPr>
        <w:pStyle w:val="BodyText"/>
        <w:spacing w:after="60"/>
        <w:jc w:val="both"/>
      </w:pPr>
      <w:r>
        <w:t xml:space="preserve">§ 2º Os tribunais determinarão o percentual de audiências não remuneradas que deverão ser suportadas pelas câmaras privadas de conciliação e mediação, com o fim de atender aos processos em que deferida gratuidade da justiça, como contrapartida de seu credenciamento.</w:t>
      </w:r>
    </w:p>
    <w:bookmarkEnd w:id="343"/>
    <w:bookmarkStart w:id="344" w:name="art.-170"/>
    <w:p>
      <w:pPr>
        <w:pStyle w:val="Heading6"/>
        <w:pBdr>
          <w:left w:val="single" w:sz="36" w:space="4" w:color="2E75B6"/>
        </w:pBdr>
        <w:shd w:val="clear" w:color="auto" w:fill="E3EEF9"/>
        <w:spacing w:before="120" w:after="60"/>
        <w:ind w:left="85"/>
      </w:pPr>
      <w:r>
        <w:rPr>
          <w:i w:val="0"/>
          <w:color w:val="1F3A5F"/>
          <w:sz w:val="22"/>
        </w:rPr>
        <w:t xml:space="preserve">Art. 170</w:t>
      </w:r>
    </w:p>
    <w:p>
      <w:pPr>
        <w:pStyle w:val="FirstParagraph"/>
        <w:spacing w:after="60"/>
        <w:jc w:val="both"/>
      </w:pPr>
      <w:r>
        <w:rPr>
          <w:b/>
          <w:bCs/>
        </w:rPr>
        <w:t xml:space="preserve">Art. 170.</w:t>
      </w:r>
      <w:r>
        <w:t xml:space="preserve"> </w:t>
      </w:r>
      <w:r>
        <w:t xml:space="preserve">No caso de impedimento, o conciliador ou mediador o comunicará imediatamente, de preferência por meio eletrônico, e devolverá os autos ao juiz do processo ou ao coordenador do centro judiciário de solução de conflitos, devendo este realizar nova distribuição.</w:t>
      </w:r>
    </w:p>
    <w:p>
      <w:pPr>
        <w:pStyle w:val="BodyText"/>
        <w:spacing w:after="60"/>
        <w:jc w:val="both"/>
      </w:pPr>
      <w:r>
        <w:t xml:space="preserve">Parágrafo único. Se a causa de impedimento for apurada quando já iniciado o procedimento, a atividade será interrompida, lavrando-se ata com relatório do ocorrido e solicitação de distribuição para novo conciliador ou mediador.</w:t>
      </w:r>
    </w:p>
    <w:bookmarkEnd w:id="344"/>
    <w:bookmarkStart w:id="345" w:name="art.-171"/>
    <w:p>
      <w:pPr>
        <w:pStyle w:val="Heading6"/>
        <w:pBdr>
          <w:left w:val="single" w:sz="36" w:space="4" w:color="2E75B6"/>
        </w:pBdr>
        <w:shd w:val="clear" w:color="auto" w:fill="E3EEF9"/>
        <w:spacing w:before="120" w:after="60"/>
        <w:ind w:left="85"/>
      </w:pPr>
      <w:r>
        <w:rPr>
          <w:i w:val="0"/>
          <w:color w:val="1F3A5F"/>
          <w:sz w:val="22"/>
        </w:rPr>
        <w:t xml:space="preserve">Art. 171</w:t>
      </w:r>
    </w:p>
    <w:p>
      <w:pPr>
        <w:pStyle w:val="FirstParagraph"/>
        <w:spacing w:after="60"/>
        <w:jc w:val="both"/>
      </w:pPr>
      <w:r>
        <w:rPr>
          <w:b/>
          <w:bCs/>
        </w:rPr>
        <w:t xml:space="preserve">Art. 171.</w:t>
      </w:r>
      <w:r>
        <w:t xml:space="preserve"> </w:t>
      </w:r>
      <w:r>
        <w:t xml:space="preserve">No caso de impossibilidade temporária do exercício da função, o conciliador ou mediador informará o fato ao centro, preferencialmente por meio eletrônico, para que, durante o período em que perdurar a impossibilidade, não haja novas distribuições</w:t>
      </w:r>
    </w:p>
    <w:bookmarkEnd w:id="345"/>
    <w:bookmarkStart w:id="346" w:name="art.-172"/>
    <w:p>
      <w:pPr>
        <w:pStyle w:val="Heading6"/>
        <w:pBdr>
          <w:left w:val="single" w:sz="36" w:space="4" w:color="2E75B6"/>
        </w:pBdr>
        <w:shd w:val="clear" w:color="auto" w:fill="E3EEF9"/>
        <w:spacing w:before="120" w:after="60"/>
        <w:ind w:left="85"/>
      </w:pPr>
      <w:r>
        <w:rPr>
          <w:i w:val="0"/>
          <w:color w:val="1F3A5F"/>
          <w:sz w:val="22"/>
        </w:rPr>
        <w:t xml:space="preserve">Art. 172</w:t>
      </w:r>
    </w:p>
    <w:p>
      <w:pPr>
        <w:pStyle w:val="FirstParagraph"/>
        <w:spacing w:after="60"/>
        <w:jc w:val="both"/>
      </w:pPr>
      <w:r>
        <w:rPr>
          <w:b/>
          <w:bCs/>
        </w:rPr>
        <w:t xml:space="preserve">Art. 172.</w:t>
      </w:r>
      <w:r>
        <w:t xml:space="preserve"> </w:t>
      </w:r>
      <w:r>
        <w:t xml:space="preserve">O conciliador e o mediador ficam impedidos, pelo prazo de 1 (um) ano, contado do término da última audiência em que atuaram, de assessorar, representar ou patrocinar qualquer das partes.</w:t>
      </w:r>
    </w:p>
    <w:bookmarkEnd w:id="346"/>
    <w:bookmarkStart w:id="347" w:name="art.-173"/>
    <w:p>
      <w:pPr>
        <w:pStyle w:val="Heading6"/>
        <w:pBdr>
          <w:left w:val="single" w:sz="36" w:space="4" w:color="2E75B6"/>
        </w:pBdr>
        <w:shd w:val="clear" w:color="auto" w:fill="E3EEF9"/>
        <w:spacing w:before="120" w:after="60"/>
        <w:ind w:left="85"/>
      </w:pPr>
      <w:r>
        <w:rPr>
          <w:i w:val="0"/>
          <w:color w:val="1F3A5F"/>
          <w:sz w:val="22"/>
        </w:rPr>
        <w:t xml:space="preserve">Art. 173</w:t>
      </w:r>
    </w:p>
    <w:p>
      <w:pPr>
        <w:pStyle w:val="FirstParagraph"/>
        <w:spacing w:after="60"/>
        <w:jc w:val="both"/>
      </w:pPr>
      <w:r>
        <w:rPr>
          <w:b/>
          <w:bCs/>
        </w:rPr>
        <w:t xml:space="preserve">Art. 173.</w:t>
      </w:r>
      <w:r>
        <w:t xml:space="preserve"> </w:t>
      </w:r>
      <w:r>
        <w:t xml:space="preserve">Será excluído do cadastro de conciliadores e mediadores aquele que:</w:t>
      </w:r>
    </w:p>
    <w:p>
      <w:pPr>
        <w:pStyle w:val="BodyText"/>
        <w:spacing w:after="60"/>
        <w:jc w:val="both"/>
      </w:pPr>
      <w:r>
        <w:t xml:space="preserve">I - agir com dolo ou culpa na condução da conciliação ou da mediação sob sua responsabilidade ou violar qualquer dos deveres decorrentes do art. 166, §§ 1º e 2º;</w:t>
      </w:r>
    </w:p>
    <w:p>
      <w:pPr>
        <w:pStyle w:val="BodyText"/>
        <w:spacing w:after="60"/>
        <w:jc w:val="both"/>
      </w:pPr>
      <w:r>
        <w:t xml:space="preserve">II - atuar em procedimento de mediação ou conciliação, apesar de impedido ou suspeito.</w:t>
      </w:r>
    </w:p>
    <w:p>
      <w:pPr>
        <w:pStyle w:val="BodyText"/>
        <w:spacing w:after="60"/>
        <w:jc w:val="both"/>
      </w:pPr>
      <w:r>
        <w:t xml:space="preserve">§ 1º Os casos previstos neste artigo serão apurados em processo administrativo.</w:t>
      </w:r>
    </w:p>
    <w:p>
      <w:pPr>
        <w:pStyle w:val="BodyText"/>
        <w:spacing w:after="60"/>
        <w:jc w:val="both"/>
      </w:pPr>
      <w:r>
        <w:t xml:space="preserve">§ 2º O juiz do processo ou o juiz coordenador do centro de conciliação e mediação, se houver, verificando atuação inadequada do mediador ou conciliador, poderá afastá-lo de suas atividades por até 180 (cento e oitenta) dias, por decisão fundamentada, informando o fato imediatamente ao tribunal para instauração do respectivo processo administrativo.</w:t>
      </w:r>
    </w:p>
    <w:bookmarkEnd w:id="347"/>
    <w:bookmarkStart w:id="348" w:name="art.-174"/>
    <w:p>
      <w:pPr>
        <w:pStyle w:val="Heading6"/>
        <w:pBdr>
          <w:left w:val="single" w:sz="36" w:space="4" w:color="2E75B6"/>
        </w:pBdr>
        <w:shd w:val="clear" w:color="auto" w:fill="E3EEF9"/>
        <w:spacing w:before="120" w:after="60"/>
        <w:ind w:left="85"/>
      </w:pPr>
      <w:r>
        <w:rPr>
          <w:i w:val="0"/>
          <w:color w:val="1F3A5F"/>
          <w:sz w:val="22"/>
        </w:rPr>
        <w:t xml:space="preserve">Art. 174</w:t>
      </w:r>
    </w:p>
    <w:p>
      <w:pPr>
        <w:pStyle w:val="FirstParagraph"/>
        <w:spacing w:after="60"/>
        <w:jc w:val="both"/>
      </w:pPr>
      <w:r>
        <w:rPr>
          <w:b/>
          <w:bCs/>
        </w:rPr>
        <w:t xml:space="preserve">Art. 174.</w:t>
      </w:r>
      <w:r>
        <w:t xml:space="preserve"> </w:t>
      </w:r>
      <w:r>
        <w:t xml:space="preserve">A União, os Estados, o Distrito Federal e os Municípios criarão câmaras de mediação e conciliação, com atribuições relacionadas à solução consensual de conflitos no âmbito administrativo, tais como:</w:t>
      </w:r>
    </w:p>
    <w:p>
      <w:pPr>
        <w:pStyle w:val="BodyText"/>
        <w:spacing w:after="60"/>
        <w:jc w:val="both"/>
      </w:pPr>
      <w:r>
        <w:t xml:space="preserve">I - dirimir conflitos envolvendo órgãos e entidades da administração pública;</w:t>
      </w:r>
    </w:p>
    <w:p>
      <w:pPr>
        <w:pStyle w:val="BodyText"/>
        <w:spacing w:after="60"/>
        <w:jc w:val="both"/>
      </w:pPr>
      <w:r>
        <w:t xml:space="preserve">II - avaliar a admissibilidade dos pedidos de resolução de conflitos, por meio de conciliação, no âmbito da administração pública;</w:t>
      </w:r>
    </w:p>
    <w:p>
      <w:pPr>
        <w:pStyle w:val="BodyText"/>
        <w:spacing w:after="60"/>
        <w:jc w:val="both"/>
      </w:pPr>
      <w:r>
        <w:t xml:space="preserve">III - promover, quando couber, a celebração de termo de ajustamento de conduta.</w:t>
      </w:r>
    </w:p>
    <w:bookmarkEnd w:id="348"/>
    <w:bookmarkStart w:id="349" w:name="art.-175"/>
    <w:p>
      <w:pPr>
        <w:pStyle w:val="Heading6"/>
        <w:pBdr>
          <w:left w:val="single" w:sz="36" w:space="4" w:color="2E75B6"/>
        </w:pBdr>
        <w:shd w:val="clear" w:color="auto" w:fill="E3EEF9"/>
        <w:spacing w:before="120" w:after="60"/>
        <w:ind w:left="85"/>
      </w:pPr>
      <w:r>
        <w:rPr>
          <w:i w:val="0"/>
          <w:color w:val="1F3A5F"/>
          <w:sz w:val="22"/>
        </w:rPr>
        <w:t xml:space="preserve">Art. 175</w:t>
      </w:r>
    </w:p>
    <w:p>
      <w:pPr>
        <w:pStyle w:val="FirstParagraph"/>
        <w:spacing w:after="60"/>
        <w:jc w:val="both"/>
      </w:pPr>
      <w:r>
        <w:rPr>
          <w:b/>
          <w:bCs/>
        </w:rPr>
        <w:t xml:space="preserve">Art. 175.</w:t>
      </w:r>
      <w:r>
        <w:t xml:space="preserve"> </w:t>
      </w:r>
      <w:r>
        <w:t xml:space="preserve">As disposições desta Seção não excluem outras formas de conciliação e mediação extrajudiciais vinculadas a órgãos institucionais ou realizadas por intermédio de profissionais independentes, que poderão ser regulamentadas por lei específica.</w:t>
      </w:r>
    </w:p>
    <w:p>
      <w:pPr>
        <w:pStyle w:val="BodyText"/>
        <w:spacing w:after="60"/>
        <w:jc w:val="both"/>
      </w:pPr>
      <w:r>
        <w:t xml:space="preserve">Parágrafo único. Os dispositivos desta Seção aplicam-se, no que couber, às câmaras privadas de conciliação e mediação.</w:t>
      </w:r>
    </w:p>
    <w:bookmarkEnd w:id="349"/>
    <w:bookmarkEnd w:id="350"/>
    <w:bookmarkEnd w:id="351"/>
    <w:bookmarkEnd w:id="352"/>
    <w:bookmarkStart w:id="363" w:name="X6c4718c1770ffe3ce83a1ded7d6c275acbaaab1"/>
    <w:p>
      <w:pPr>
        <w:pStyle w:val="Heading3"/>
        <w:pBdr>
          <w:bottom w:val="single" w:sz="8" w:space="2" w:color="2E75B6"/>
        </w:pBdr>
        <w:spacing w:before="120" w:after="60"/>
      </w:pPr>
      <w:r>
        <w:rPr>
          <w:sz w:val="22"/>
        </w:rPr>
        <w:t xml:space="preserve">Título V: do Ministério Público (arts. 176 a 181)</w:t>
      </w:r>
    </w:p>
    <w:bookmarkStart w:id="353" w:name="art.-176"/>
    <w:p>
      <w:pPr>
        <w:pStyle w:val="Heading6"/>
        <w:pBdr>
          <w:left w:val="single" w:sz="36" w:space="4" w:color="2E75B6"/>
        </w:pBdr>
        <w:shd w:val="clear" w:color="auto" w:fill="E3EEF9"/>
        <w:spacing w:before="120" w:after="60"/>
        <w:ind w:left="85"/>
      </w:pPr>
      <w:r>
        <w:rPr>
          <w:i w:val="0"/>
          <w:color w:val="1F3A5F"/>
          <w:sz w:val="22"/>
        </w:rPr>
        <w:t xml:space="preserve">Art. 176</w:t>
      </w:r>
    </w:p>
    <w:p>
      <w:pPr>
        <w:pStyle w:val="FirstParagraph"/>
        <w:spacing w:after="60"/>
        <w:jc w:val="both"/>
      </w:pPr>
      <w:r>
        <w:rPr>
          <w:b/>
          <w:bCs/>
        </w:rPr>
        <w:t xml:space="preserve">Art. 176.</w:t>
      </w:r>
      <w:r>
        <w:t xml:space="preserve"> </w:t>
      </w:r>
      <w:r>
        <w:t xml:space="preserve">O Ministério Público atuará na defesa da ordem jurídica, do regime democrático e dos interesses e direitos sociais e individuais indisponíveis.</w:t>
      </w:r>
    </w:p>
    <w:bookmarkEnd w:id="353"/>
    <w:bookmarkStart w:id="354" w:name="X1a8bad5b2f0d2d34ddd3e8c625a4865d4b46ed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atuação do Ministério Público na defesa de direitos difusos e individuais homogêneos</w:t>
            </w:r>
          </w:p>
        </w:tc>
        <w:tc>
          <w:tcPr>
            <w:tcW w:type="dxa" w:w="1655"/>
          </w:tcPr>
          <w:p>
            <w:pPr>
              <w:pStyle w:val="Compact"/>
              <w:spacing w:line="276" w:lineRule="auto" w:before="40" w:after="40"/>
            </w:pPr>
            <w:r>
              <w:rPr>
                <w:rFonts w:ascii="Liberation Sans Narrow" w:hAnsi="Liberation Sans Narrow"/>
                <w:sz w:val="17"/>
              </w:rPr>
              <w:t xml:space="preserve">REsp 1.870.654, Terceira Turma, relator Min. Ricardo Villas Bôas Cueva, julgado em 18/08/2026, DJEN de 24/08/2026</w:t>
            </w:r>
          </w:p>
        </w:tc>
        <w:tc>
          <w:tcPr>
            <w:tcW w:type="dxa" w:w="1780"/>
          </w:tcPr>
          <w:p>
            <w:pPr>
              <w:pStyle w:val="Compact"/>
              <w:spacing w:line="276" w:lineRule="auto" w:before="40" w:after="40"/>
            </w:pPr>
            <w:r>
              <w:rPr>
                <w:rFonts w:ascii="Liberation Sans Narrow" w:hAnsi="Liberation Sans Narrow"/>
                <w:sz w:val="17"/>
              </w:rPr>
              <w:t xml:space="preserve">O Ministério Público tem legitimidade para propor ação civil pública de defesa de direitos difusos e coletivos e também de direitos individuais homogêneos, ainda que disponíveis e divisíveis, quando presente a relevância social do bem jurídico tutelado.</w:t>
            </w:r>
          </w:p>
        </w:tc>
      </w:tr>
    </w:tbl>
    <w:bookmarkEnd w:id="354"/>
    <w:bookmarkStart w:id="355" w:name="art.-177"/>
    <w:p>
      <w:pPr>
        <w:pStyle w:val="Heading6"/>
        <w:pBdr>
          <w:left w:val="single" w:sz="36" w:space="4" w:color="2E75B6"/>
        </w:pBdr>
        <w:shd w:val="clear" w:color="auto" w:fill="E3EEF9"/>
        <w:spacing w:before="120" w:after="60"/>
        <w:ind w:left="85"/>
      </w:pPr>
      <w:r>
        <w:rPr>
          <w:i w:val="0"/>
          <w:color w:val="1F3A5F"/>
          <w:sz w:val="22"/>
        </w:rPr>
        <w:t xml:space="preserve">Art. 177</w:t>
      </w:r>
    </w:p>
    <w:p>
      <w:pPr>
        <w:pStyle w:val="FirstParagraph"/>
        <w:spacing w:after="60"/>
        <w:jc w:val="both"/>
      </w:pPr>
      <w:r>
        <w:rPr>
          <w:b/>
          <w:bCs/>
        </w:rPr>
        <w:t xml:space="preserve">Art. 177.</w:t>
      </w:r>
      <w:r>
        <w:t xml:space="preserve"> </w:t>
      </w:r>
      <w:r>
        <w:t xml:space="preserve">O Ministério Público exercerá o direito de ação em conformidade com suas atribuições constitucionais.</w:t>
      </w:r>
    </w:p>
    <w:bookmarkEnd w:id="355"/>
    <w:bookmarkStart w:id="356" w:name="art.-178"/>
    <w:p>
      <w:pPr>
        <w:pStyle w:val="Heading6"/>
        <w:pBdr>
          <w:left w:val="single" w:sz="36" w:space="4" w:color="2E75B6"/>
        </w:pBdr>
        <w:shd w:val="clear" w:color="auto" w:fill="E3EEF9"/>
        <w:spacing w:before="120" w:after="60"/>
        <w:ind w:left="85"/>
      </w:pPr>
      <w:r>
        <w:rPr>
          <w:i w:val="0"/>
          <w:color w:val="1F3A5F"/>
          <w:sz w:val="22"/>
        </w:rPr>
        <w:t xml:space="preserve">Art. 178</w:t>
      </w:r>
    </w:p>
    <w:p>
      <w:pPr>
        <w:pStyle w:val="FirstParagraph"/>
        <w:spacing w:after="60"/>
        <w:jc w:val="both"/>
      </w:pPr>
      <w:r>
        <w:rPr>
          <w:b/>
          <w:bCs/>
        </w:rPr>
        <w:t xml:space="preserve">Art. 178.</w:t>
      </w:r>
      <w:r>
        <w:t xml:space="preserve"> </w:t>
      </w:r>
      <w:r>
        <w:t xml:space="preserve">O Ministério Público será intimado para, no prazo de 30 (trinta) dias, intervir como fiscal da ordem jurídica nas hipóteses previstas em lei ou na Constituição Federal e nos processos que envolvam:</w:t>
      </w:r>
    </w:p>
    <w:p>
      <w:pPr>
        <w:pStyle w:val="BodyText"/>
        <w:spacing w:after="60"/>
        <w:jc w:val="both"/>
      </w:pPr>
      <w:r>
        <w:t xml:space="preserve">I - interesse público ou social;</w:t>
      </w:r>
    </w:p>
    <w:p>
      <w:pPr>
        <w:pStyle w:val="BodyText"/>
        <w:spacing w:after="60"/>
        <w:jc w:val="both"/>
      </w:pPr>
      <w:r>
        <w:t xml:space="preserve">II - interesse de incapaz;</w:t>
      </w:r>
    </w:p>
    <w:p>
      <w:pPr>
        <w:pStyle w:val="BodyText"/>
        <w:spacing w:after="60"/>
        <w:jc w:val="both"/>
      </w:pPr>
      <w:r>
        <w:t xml:space="preserve">III - litígios coletivos pela posse de terra rural ou urbana.</w:t>
      </w:r>
    </w:p>
    <w:p>
      <w:pPr>
        <w:pStyle w:val="BodyText"/>
        <w:spacing w:after="60"/>
        <w:jc w:val="both"/>
      </w:pPr>
      <w:r>
        <w:t xml:space="preserve">Parágrafo único. A participação da Fazenda Pública não configura, por si só, hipótese de intervenção do Ministério Público.</w:t>
      </w:r>
    </w:p>
    <w:bookmarkEnd w:id="356"/>
    <w:bookmarkStart w:id="357" w:name="X1e21cfbea05fd17e73f0111ebb58d0c987bb5b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178, parágrafo único (participação da Fazenda Pública e intervenção do Ministério Público)</w:t>
            </w:r>
          </w:p>
        </w:tc>
        <w:tc>
          <w:tcPr>
            <w:tcW w:type="dxa" w:w="1655"/>
          </w:tcPr>
          <w:p>
            <w:pPr>
              <w:pStyle w:val="Compact"/>
              <w:spacing w:line="276" w:lineRule="auto" w:before="40" w:after="40"/>
            </w:pPr>
            <w:r>
              <w:rPr>
                <w:rFonts w:ascii="Liberation Sans Narrow" w:hAnsi="Liberation Sans Narrow"/>
                <w:sz w:val="17"/>
              </w:rPr>
              <w:t xml:space="preserve">Súmula 189, Primeira Seção, aprovada em 11/06/1997 (DJ de 23/06/1997)</w:t>
            </w:r>
          </w:p>
        </w:tc>
        <w:tc>
          <w:tcPr>
            <w:tcW w:type="dxa" w:w="1905"/>
          </w:tcPr>
          <w:p>
            <w:pPr>
              <w:pStyle w:val="Compact"/>
              <w:spacing w:line="276" w:lineRule="auto" w:before="40" w:after="40"/>
            </w:pPr>
            <w:r>
              <w:rPr>
                <w:rFonts w:ascii="Liberation Sans Narrow" w:hAnsi="Liberation Sans Narrow"/>
                <w:sz w:val="17"/>
              </w:rPr>
              <w:t xml:space="preserve">É desnecessária a intervenção do Ministério Público nas execuções fiscais. Marco vigente, coerente com a regra de que a participação da Fazenda Pública não configura, por si só, hipótese de intervenção.</w:t>
            </w:r>
          </w:p>
        </w:tc>
      </w:tr>
    </w:tbl>
    <w:bookmarkEnd w:id="357"/>
    <w:bookmarkStart w:id="358" w:name="art.-179"/>
    <w:p>
      <w:pPr>
        <w:pStyle w:val="Heading6"/>
        <w:pBdr>
          <w:left w:val="single" w:sz="36" w:space="4" w:color="2E75B6"/>
        </w:pBdr>
        <w:shd w:val="clear" w:color="auto" w:fill="E3EEF9"/>
        <w:spacing w:before="120" w:after="60"/>
        <w:ind w:left="85"/>
      </w:pPr>
      <w:r>
        <w:rPr>
          <w:i w:val="0"/>
          <w:color w:val="1F3A5F"/>
          <w:sz w:val="22"/>
        </w:rPr>
        <w:t xml:space="preserve">Art. 179</w:t>
      </w:r>
    </w:p>
    <w:p>
      <w:pPr>
        <w:pStyle w:val="FirstParagraph"/>
        <w:spacing w:after="60"/>
        <w:jc w:val="both"/>
      </w:pPr>
      <w:r>
        <w:rPr>
          <w:b/>
          <w:bCs/>
        </w:rPr>
        <w:t xml:space="preserve">Art. 179.</w:t>
      </w:r>
      <w:r>
        <w:t xml:space="preserve"> </w:t>
      </w:r>
      <w:r>
        <w:t xml:space="preserve">Nos casos de intervenção como fiscal da ordem jurídica, o Ministério Público:</w:t>
      </w:r>
    </w:p>
    <w:p>
      <w:pPr>
        <w:pStyle w:val="BodyText"/>
        <w:spacing w:after="60"/>
        <w:jc w:val="both"/>
      </w:pPr>
      <w:r>
        <w:t xml:space="preserve">I - terá vista dos autos depois das partes, sendo intimado de todos os atos do processo;</w:t>
      </w:r>
    </w:p>
    <w:p>
      <w:pPr>
        <w:pStyle w:val="BodyText"/>
        <w:spacing w:after="60"/>
        <w:jc w:val="both"/>
      </w:pPr>
      <w:r>
        <w:t xml:space="preserve">II - poderá produzir provas, requerer as medidas processuais pertinentes e recorrer.</w:t>
      </w:r>
    </w:p>
    <w:bookmarkEnd w:id="358"/>
    <w:bookmarkStart w:id="359" w:name="X3f8964cfd45db3604dcabd89ef386725a2384b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179, II (poder de recorrer do Ministério Público como fiscal da ordem jurídica)</w:t>
            </w:r>
          </w:p>
        </w:tc>
        <w:tc>
          <w:tcPr>
            <w:tcW w:type="dxa" w:w="1655"/>
          </w:tcPr>
          <w:p>
            <w:pPr>
              <w:pStyle w:val="Compact"/>
              <w:spacing w:line="276" w:lineRule="auto" w:before="40" w:after="40"/>
            </w:pPr>
            <w:r>
              <w:rPr>
                <w:rFonts w:ascii="Liberation Sans Narrow" w:hAnsi="Liberation Sans Narrow"/>
                <w:sz w:val="17"/>
              </w:rPr>
              <w:t xml:space="preserve">Súmula 99, Corte Especial, aprovada em 14/04/1994 (DJ de 25/04/1994)</w:t>
            </w:r>
          </w:p>
        </w:tc>
        <w:tc>
          <w:tcPr>
            <w:tcW w:type="dxa" w:w="1780"/>
          </w:tcPr>
          <w:p>
            <w:pPr>
              <w:pStyle w:val="Compact"/>
              <w:spacing w:line="276" w:lineRule="auto" w:before="40" w:after="40"/>
            </w:pPr>
            <w:r>
              <w:rPr>
                <w:rFonts w:ascii="Liberation Sans Narrow" w:hAnsi="Liberation Sans Narrow"/>
                <w:sz w:val="17"/>
              </w:rPr>
              <w:t xml:space="preserve">O Ministério Público tem legitimidade para recorrer no processo em que oficiou como fiscal da lei, ainda que não haja recurso da parte. Marco vigente de aplicação do dispositivo.</w:t>
            </w:r>
          </w:p>
        </w:tc>
      </w:tr>
    </w:tbl>
    <w:bookmarkEnd w:id="359"/>
    <w:bookmarkStart w:id="360" w:name="art.-180"/>
    <w:p>
      <w:pPr>
        <w:pStyle w:val="Heading6"/>
        <w:pBdr>
          <w:left w:val="single" w:sz="36" w:space="4" w:color="2E75B6"/>
        </w:pBdr>
        <w:shd w:val="clear" w:color="auto" w:fill="E3EEF9"/>
        <w:spacing w:before="120" w:after="60"/>
        <w:ind w:left="85"/>
      </w:pPr>
      <w:r>
        <w:rPr>
          <w:i w:val="0"/>
          <w:color w:val="1F3A5F"/>
          <w:sz w:val="22"/>
        </w:rPr>
        <w:t xml:space="preserve">Art. 180</w:t>
      </w:r>
    </w:p>
    <w:p>
      <w:pPr>
        <w:pStyle w:val="FirstParagraph"/>
        <w:spacing w:after="60"/>
        <w:jc w:val="both"/>
      </w:pPr>
      <w:r>
        <w:rPr>
          <w:b/>
          <w:bCs/>
        </w:rPr>
        <w:t xml:space="preserve">Art. 180.</w:t>
      </w:r>
      <w:r>
        <w:t xml:space="preserve"> </w:t>
      </w:r>
      <w:r>
        <w:t xml:space="preserve">O Ministério Público gozará de prazo em dobro para manifestar-se nos autos, que terá início a partir de sua intimação pessoal, nos termos do art. 183, § 1º.</w:t>
      </w:r>
    </w:p>
    <w:p>
      <w:pPr>
        <w:pStyle w:val="BodyText"/>
        <w:spacing w:after="60"/>
        <w:jc w:val="both"/>
      </w:pPr>
      <w:r>
        <w:t xml:space="preserve">§ 1º Findo o prazo para manifestação do Ministério Público sem o oferecimento de parecer, o juiz requisitará os autos e dará andamento ao processo.</w:t>
      </w:r>
    </w:p>
    <w:p>
      <w:pPr>
        <w:pStyle w:val="BodyText"/>
        <w:spacing w:after="60"/>
        <w:jc w:val="both"/>
      </w:pPr>
      <w:r>
        <w:t xml:space="preserve">§ 2º Não se aplica o benefício da contagem em dobro quando a lei estabelecer, de forma expressa, prazo próprio para o Ministério Público.</w:t>
      </w:r>
    </w:p>
    <w:bookmarkEnd w:id="360"/>
    <w:bookmarkStart w:id="361" w:name="X39f23fd42a336718e6f16b7648eae13bfa3c82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180 (prazo em dobro do Ministério Público; termo inicial)</w:t>
            </w:r>
          </w:p>
        </w:tc>
        <w:tc>
          <w:tcPr>
            <w:tcW w:type="dxa" w:w="1655"/>
          </w:tcPr>
          <w:p>
            <w:pPr>
              <w:pStyle w:val="Compact"/>
              <w:spacing w:line="276" w:lineRule="auto" w:before="40" w:after="40"/>
            </w:pPr>
            <w:r>
              <w:rPr>
                <w:rFonts w:ascii="Liberation Sans Narrow" w:hAnsi="Liberation Sans Narrow"/>
                <w:sz w:val="17"/>
              </w:rPr>
              <w:t xml:space="preserve">Tema Repetitivo 959, REsp 1.349.935, Terceira Seção, relator Min. Rogerio Schietti Cruz, julgado em 23/08/2017, DJe de 14/09/2017</w:t>
            </w:r>
          </w:p>
        </w:tc>
        <w:tc>
          <w:tcPr>
            <w:tcW w:type="dxa" w:w="2030"/>
          </w:tcPr>
          <w:p>
            <w:pPr>
              <w:pStyle w:val="Compact"/>
              <w:spacing w:line="276" w:lineRule="auto" w:before="40" w:after="40"/>
            </w:pPr>
            <w:r>
              <w:rPr>
                <w:rFonts w:ascii="Liberation Sans Narrow" w:hAnsi="Liberation Sans Narrow"/>
                <w:sz w:val="17"/>
              </w:rPr>
              <w:t xml:space="preserve">O termo inicial da contagem do prazo para impugnar decisão judicial é, para o Ministério Público, a data da entrega dos autos na repartição administrativa do órgão, sendo irrelevante que a intimação pessoal tenha se dado em audiência, em cartório ou por mandado.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180 e art. 183 (prazo em dobro)</w:t>
            </w:r>
          </w:p>
        </w:tc>
        <w:tc>
          <w:tcPr>
            <w:tcW w:type="dxa" w:w="1655"/>
          </w:tcPr>
          <w:p>
            <w:pPr>
              <w:pStyle w:val="Compact"/>
              <w:spacing w:line="276" w:lineRule="auto" w:before="40" w:after="40"/>
            </w:pPr>
            <w:r>
              <w:rPr>
                <w:rFonts w:ascii="Liberation Sans Narrow" w:hAnsi="Liberation Sans Narrow"/>
                <w:sz w:val="17"/>
              </w:rPr>
              <w:t xml:space="preserve">Súmula 116, Corte Especial, aprovada em 27/10/1994 (DJ de 07/11/1994)</w:t>
            </w:r>
          </w:p>
        </w:tc>
        <w:tc>
          <w:tcPr>
            <w:tcW w:type="dxa" w:w="2030"/>
          </w:tcPr>
          <w:p>
            <w:pPr>
              <w:pStyle w:val="Compact"/>
              <w:spacing w:line="276" w:lineRule="auto" w:before="40" w:after="40"/>
            </w:pPr>
            <w:r>
              <w:rPr>
                <w:rFonts w:ascii="Liberation Sans Narrow" w:hAnsi="Liberation Sans Narrow"/>
                <w:sz w:val="17"/>
              </w:rPr>
              <w:t xml:space="preserve">A Fazenda Pública e o Ministério Público têm prazo em dobro para interpor agravo regimental no STJ. Marco anterior a 2020, ainda vigente.</w:t>
            </w:r>
          </w:p>
        </w:tc>
      </w:tr>
    </w:tbl>
    <w:bookmarkEnd w:id="361"/>
    <w:bookmarkStart w:id="362" w:name="art.-181"/>
    <w:p>
      <w:pPr>
        <w:pStyle w:val="Heading6"/>
        <w:pBdr>
          <w:left w:val="single" w:sz="36" w:space="4" w:color="2E75B6"/>
        </w:pBdr>
        <w:shd w:val="clear" w:color="auto" w:fill="E3EEF9"/>
        <w:spacing w:before="120" w:after="60"/>
        <w:ind w:left="85"/>
      </w:pPr>
      <w:r>
        <w:rPr>
          <w:i w:val="0"/>
          <w:color w:val="1F3A5F"/>
          <w:sz w:val="22"/>
        </w:rPr>
        <w:t xml:space="preserve">Art. 181</w:t>
      </w:r>
    </w:p>
    <w:p>
      <w:pPr>
        <w:pStyle w:val="FirstParagraph"/>
        <w:spacing w:after="60"/>
        <w:jc w:val="both"/>
      </w:pPr>
      <w:r>
        <w:rPr>
          <w:b/>
          <w:bCs/>
        </w:rPr>
        <w:t xml:space="preserve">Art. 181.</w:t>
      </w:r>
      <w:r>
        <w:t xml:space="preserve"> </w:t>
      </w:r>
      <w:r>
        <w:t xml:space="preserve">O membro do Ministério Público será civil e regressivamente responsável quando agir com dolo ou fraude no exercício de suas funções.</w:t>
      </w:r>
    </w:p>
    <w:bookmarkEnd w:id="362"/>
    <w:bookmarkEnd w:id="363"/>
    <w:bookmarkStart w:id="369" w:name="X2cf25d1a3cf0a342bd2f12fced1adb73785cb02"/>
    <w:p>
      <w:pPr>
        <w:pStyle w:val="Heading3"/>
        <w:pBdr>
          <w:bottom w:val="single" w:sz="8" w:space="2" w:color="2E75B6"/>
        </w:pBdr>
        <w:spacing w:before="120" w:after="60"/>
      </w:pPr>
      <w:r>
        <w:rPr>
          <w:sz w:val="22"/>
        </w:rPr>
        <w:t xml:space="preserve">Título VI: da Advocacia Pública (arts. 182 a 184)</w:t>
      </w:r>
    </w:p>
    <w:bookmarkStart w:id="364" w:name="art.-182"/>
    <w:p>
      <w:pPr>
        <w:pStyle w:val="Heading6"/>
        <w:pBdr>
          <w:left w:val="single" w:sz="36" w:space="4" w:color="2E75B6"/>
        </w:pBdr>
        <w:shd w:val="clear" w:color="auto" w:fill="E3EEF9"/>
        <w:spacing w:before="120" w:after="60"/>
        <w:ind w:left="85"/>
      </w:pPr>
      <w:r>
        <w:rPr>
          <w:i w:val="0"/>
          <w:color w:val="1F3A5F"/>
          <w:sz w:val="22"/>
        </w:rPr>
        <w:t xml:space="preserve">Art. 182</w:t>
      </w:r>
    </w:p>
    <w:p>
      <w:pPr>
        <w:pStyle w:val="FirstParagraph"/>
        <w:spacing w:after="60"/>
        <w:jc w:val="both"/>
      </w:pPr>
      <w:r>
        <w:rPr>
          <w:b/>
          <w:bCs/>
        </w:rPr>
        <w:t xml:space="preserve">Art. 182.</w:t>
      </w:r>
      <w:r>
        <w:t xml:space="preserve"> </w:t>
      </w:r>
      <w:r>
        <w:t xml:space="preserve">Incumbe à Advocacia Pública, na forma da lei, defender e promover os interesses públicos da União, dos Estados, do Distrito Federal e dos Municípios, por meio da representação judicial, em todos os âmbitos federativos, das pessoas jurídicas de direito público que integram a administração direta e indireta.</w:t>
      </w:r>
    </w:p>
    <w:bookmarkEnd w:id="364"/>
    <w:bookmarkStart w:id="365" w:name="art.-183"/>
    <w:p>
      <w:pPr>
        <w:pStyle w:val="Heading6"/>
        <w:pBdr>
          <w:left w:val="single" w:sz="36" w:space="4" w:color="2E75B6"/>
        </w:pBdr>
        <w:shd w:val="clear" w:color="auto" w:fill="E3EEF9"/>
        <w:spacing w:before="120" w:after="60"/>
        <w:ind w:left="85"/>
      </w:pPr>
      <w:r>
        <w:rPr>
          <w:i w:val="0"/>
          <w:color w:val="1F3A5F"/>
          <w:sz w:val="22"/>
        </w:rPr>
        <w:t xml:space="preserve">Art. 183</w:t>
      </w:r>
    </w:p>
    <w:p>
      <w:pPr>
        <w:pStyle w:val="FirstParagraph"/>
        <w:spacing w:after="60"/>
        <w:jc w:val="both"/>
      </w:pPr>
      <w:r>
        <w:rPr>
          <w:b/>
          <w:bCs/>
        </w:rPr>
        <w:t xml:space="preserve">Art. 183.</w:t>
      </w:r>
      <w:r>
        <w:t xml:space="preserve"> </w:t>
      </w:r>
      <w:r>
        <w:t xml:space="preserve">A União, os Estados, o Distrito Federal, os Municípios e suas respectivas autarquias e fundações de direito público gozarão de prazo em dobro para todas as suas manifestações processuais, cuja contagem terá início a partir da intimação pessoal.</w:t>
      </w:r>
    </w:p>
    <w:p>
      <w:pPr>
        <w:pStyle w:val="BodyText"/>
        <w:spacing w:after="60"/>
        <w:jc w:val="both"/>
      </w:pPr>
      <w:r>
        <w:t xml:space="preserve">§ 1º A intimação pessoal far-se-á por carga, remessa ou meio eletrônico.</w:t>
      </w:r>
    </w:p>
    <w:p>
      <w:pPr>
        <w:pStyle w:val="BodyText"/>
        <w:spacing w:after="60"/>
        <w:jc w:val="both"/>
      </w:pPr>
      <w:r>
        <w:t xml:space="preserve">§ 2º Não se aplica o benefício da contagem em dobro quando a lei estabelecer, de forma expressa, prazo próprio para o ente público.</w:t>
      </w:r>
    </w:p>
    <w:bookmarkEnd w:id="365"/>
    <w:bookmarkStart w:id="366" w:name="X7133474fcaed55f394b4f29e3b85f497f599181"/>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780"/>
        <w:gridCol w:w="2778"/>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183 (prerrogativas processuais dos entes públicos); art. 7º</w:t>
            </w:r>
          </w:p>
        </w:tc>
        <w:tc>
          <w:tcPr>
            <w:tcW w:type="dxa" w:w="1780"/>
          </w:tcPr>
          <w:p>
            <w:pPr>
              <w:pStyle w:val="Compact"/>
              <w:spacing w:line="276" w:lineRule="auto" w:before="40" w:after="40"/>
            </w:pPr>
            <w:r>
              <w:rPr>
                <w:rFonts w:ascii="Liberation Sans Narrow" w:hAnsi="Liberation Sans Narrow"/>
                <w:sz w:val="17"/>
              </w:rPr>
              <w:t xml:space="preserve">ADI 5.814, Tribunal Pleno, relator Min. Roberto Barroso, julgado em 06/02/2019</w:t>
            </w:r>
          </w:p>
        </w:tc>
        <w:tc>
          <w:tcPr>
            <w:tcW w:type="dxa" w:w="2778"/>
          </w:tcPr>
          <w:p>
            <w:pPr>
              <w:pStyle w:val="Compact"/>
              <w:spacing w:line="276" w:lineRule="auto" w:before="40" w:after="40"/>
            </w:pPr>
            <w:r>
              <w:rPr>
                <w:rFonts w:ascii="Liberation Sans Narrow" w:hAnsi="Liberation Sans Narrow"/>
                <w:sz w:val="17"/>
              </w:rPr>
              <w:t xml:space="preserve">As prerrogativas processuais dos entes públicos, como o prazo recursal em dobro e a intimação pessoal, não se aplicam aos processos de controle abstrato de constitucionalidade. Agravo regimental desprovido por maioria.</w:t>
            </w:r>
          </w:p>
        </w:tc>
      </w:tr>
      <w:tr>
        <w:trPr>
          <w:cantSplit/>
        </w:trPr>
        <w:tc>
          <w:tcPr>
            <w:tcW w:type="dxa" w:w="2030"/>
          </w:tcPr>
          <w:p>
            <w:pPr>
              <w:pStyle w:val="Compact"/>
              <w:spacing w:line="276" w:lineRule="auto" w:before="40" w:after="40"/>
            </w:pPr>
            <w:r>
              <w:rPr>
                <w:rFonts w:ascii="Liberation Sans Narrow" w:hAnsi="Liberation Sans Narrow"/>
                <w:sz w:val="17"/>
              </w:rPr>
              <w:t xml:space="preserve">Art. 183 (intimação pessoal da Fazenda Pública em processo objetivo)</w:t>
            </w:r>
          </w:p>
        </w:tc>
        <w:tc>
          <w:tcPr>
            <w:tcW w:type="dxa" w:w="1780"/>
          </w:tcPr>
          <w:p>
            <w:pPr>
              <w:pStyle w:val="Compact"/>
              <w:spacing w:line="276" w:lineRule="auto" w:before="40" w:after="40"/>
            </w:pPr>
            <w:r>
              <w:rPr>
                <w:rFonts w:ascii="Liberation Sans Narrow" w:hAnsi="Liberation Sans Narrow"/>
                <w:sz w:val="17"/>
              </w:rPr>
              <w:t xml:space="preserve">ADPF 205, Tribunal Pleno, relator Min. Dias Toffoli, sessão virtual de 09 a 16/06/2017</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778"/>
          </w:tcPr>
          <w:p>
            <w:pPr>
              <w:pStyle w:val="Compact"/>
              <w:spacing w:line="276" w:lineRule="auto" w:before="40" w:after="40"/>
            </w:pPr>
            <w:r>
              <w:rPr>
                <w:rFonts w:ascii="Liberation Sans Narrow" w:hAnsi="Liberation Sans Narrow"/>
                <w:sz w:val="17"/>
              </w:rPr>
              <w:t xml:space="preserve">As normas processuais destinadas a resguardar os interesses da Fazenda Pública, como a intimação pessoal, não se aplicam aos processos de índole objetiva. Agravo regimental não conhecido, por unanimidade.</w:t>
            </w:r>
          </w:p>
        </w:tc>
      </w:tr>
    </w:tbl>
    <w:bookmarkEnd w:id="366"/>
    <w:bookmarkStart w:id="367" w:name="X827d196973f3dad4487dfa6552ffbcce07bc9b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 1º — intimação pessoal da Fazenda Pública</w:t>
            </w:r>
          </w:p>
        </w:tc>
        <w:tc>
          <w:tcPr>
            <w:tcW w:type="dxa" w:w="1531"/>
          </w:tcPr>
          <w:p>
            <w:pPr>
              <w:pStyle w:val="Compact"/>
              <w:spacing w:line="276" w:lineRule="auto" w:before="40" w:after="40"/>
            </w:pPr>
            <w:r>
              <w:rPr>
                <w:rFonts w:ascii="Liberation Sans Narrow" w:hAnsi="Liberation Sans Narrow"/>
                <w:sz w:val="17"/>
              </w:rPr>
              <w:t xml:space="preserve">AREsp 3.055.177, Primeira Turma, relator Min. Paulo Sérgio Domingues, julgado em 19/05/2026</w:t>
            </w:r>
          </w:p>
        </w:tc>
        <w:tc>
          <w:tcPr>
            <w:tcW w:type="dxa" w:w="1905"/>
          </w:tcPr>
          <w:p>
            <w:pPr>
              <w:pStyle w:val="Compact"/>
              <w:spacing w:line="276" w:lineRule="auto" w:before="40" w:after="40"/>
            </w:pPr>
            <w:r>
              <w:rPr>
                <w:rFonts w:ascii="Liberation Sans Narrow" w:hAnsi="Liberation Sans Narrow"/>
                <w:sz w:val="17"/>
              </w:rPr>
              <w:t xml:space="preserve">A intimação da União, dos Estados, do Distrito Federal, dos Municípios e de suas autarquias e fundações de direito público deve ser realizada pessoalmente, por carga, remessa ou meio eletrônico (arts. 183 e 247, III); a intimação por carta com aviso de recebimento desrespeita essa prerrogativa e é nula.</w:t>
            </w:r>
          </w:p>
        </w:tc>
      </w:tr>
    </w:tbl>
    <w:bookmarkEnd w:id="367"/>
    <w:bookmarkStart w:id="368" w:name="art.-184"/>
    <w:p>
      <w:pPr>
        <w:pStyle w:val="Heading6"/>
        <w:pBdr>
          <w:left w:val="single" w:sz="36" w:space="4" w:color="2E75B6"/>
        </w:pBdr>
        <w:shd w:val="clear" w:color="auto" w:fill="E3EEF9"/>
        <w:spacing w:before="120" w:after="60"/>
        <w:ind w:left="85"/>
      </w:pPr>
      <w:r>
        <w:rPr>
          <w:i w:val="0"/>
          <w:color w:val="1F3A5F"/>
          <w:sz w:val="22"/>
        </w:rPr>
        <w:t xml:space="preserve">Art. 184</w:t>
      </w:r>
    </w:p>
    <w:p>
      <w:pPr>
        <w:pStyle w:val="FirstParagraph"/>
        <w:spacing w:after="60"/>
        <w:jc w:val="both"/>
      </w:pPr>
      <w:r>
        <w:rPr>
          <w:b/>
          <w:bCs/>
        </w:rPr>
        <w:t xml:space="preserve">Art. 184.</w:t>
      </w:r>
      <w:r>
        <w:t xml:space="preserve"> </w:t>
      </w:r>
      <w:r>
        <w:t xml:space="preserve">O membro da Advocacia Pública será civil e regressivamente responsável quando agir com dolo ou fraude no exercício de suas funções</w:t>
      </w:r>
    </w:p>
    <w:bookmarkEnd w:id="368"/>
    <w:bookmarkEnd w:id="369"/>
    <w:bookmarkStart w:id="374" w:name="X40f4bfe7a4d0db3db7bd642b810d8d361a4bf41"/>
    <w:p>
      <w:pPr>
        <w:pStyle w:val="Heading3"/>
        <w:pBdr>
          <w:bottom w:val="single" w:sz="8" w:space="2" w:color="2E75B6"/>
        </w:pBdr>
        <w:spacing w:before="120" w:after="60"/>
      </w:pPr>
      <w:r>
        <w:rPr>
          <w:sz w:val="22"/>
        </w:rPr>
        <w:t xml:space="preserve">Título VII: da Defensoria Pública (arts. 185 a 187)</w:t>
      </w:r>
    </w:p>
    <w:bookmarkStart w:id="370" w:name="art.-185"/>
    <w:p>
      <w:pPr>
        <w:pStyle w:val="Heading6"/>
        <w:pBdr>
          <w:left w:val="single" w:sz="36" w:space="4" w:color="2E75B6"/>
        </w:pBdr>
        <w:shd w:val="clear" w:color="auto" w:fill="E3EEF9"/>
        <w:spacing w:before="120" w:after="60"/>
        <w:ind w:left="85"/>
      </w:pPr>
      <w:r>
        <w:rPr>
          <w:i w:val="0"/>
          <w:color w:val="1F3A5F"/>
          <w:sz w:val="22"/>
        </w:rPr>
        <w:t xml:space="preserve">Art. 185</w:t>
      </w:r>
    </w:p>
    <w:p>
      <w:pPr>
        <w:pStyle w:val="FirstParagraph"/>
        <w:spacing w:after="60"/>
        <w:jc w:val="both"/>
      </w:pPr>
      <w:r>
        <w:rPr>
          <w:b/>
          <w:bCs/>
        </w:rPr>
        <w:t xml:space="preserve">Art. 185.</w:t>
      </w:r>
      <w:r>
        <w:t xml:space="preserve"> </w:t>
      </w:r>
      <w:r>
        <w:t xml:space="preserve">A Defensoria Pública exercerá a orientação jurídica, a promoção dos direitos humanos e a defesa dos direitos individuais e coletivos dos necessitados, em todos os graus, de forma integral e gratuita.</w:t>
      </w:r>
    </w:p>
    <w:bookmarkEnd w:id="370"/>
    <w:bookmarkStart w:id="371" w:name="art.-186"/>
    <w:p>
      <w:pPr>
        <w:pStyle w:val="Heading6"/>
        <w:pBdr>
          <w:left w:val="single" w:sz="36" w:space="4" w:color="2E75B6"/>
        </w:pBdr>
        <w:shd w:val="clear" w:color="auto" w:fill="E3EEF9"/>
        <w:spacing w:before="120" w:after="60"/>
        <w:ind w:left="85"/>
      </w:pPr>
      <w:r>
        <w:rPr>
          <w:i w:val="0"/>
          <w:color w:val="1F3A5F"/>
          <w:sz w:val="22"/>
        </w:rPr>
        <w:t xml:space="preserve">Art. 186</w:t>
      </w:r>
    </w:p>
    <w:p>
      <w:pPr>
        <w:pStyle w:val="FirstParagraph"/>
        <w:spacing w:after="60"/>
        <w:jc w:val="both"/>
      </w:pPr>
      <w:r>
        <w:rPr>
          <w:b/>
          <w:bCs/>
        </w:rPr>
        <w:t xml:space="preserve">Art. 186.</w:t>
      </w:r>
      <w:r>
        <w:t xml:space="preserve"> </w:t>
      </w:r>
      <w:r>
        <w:t xml:space="preserve">A Defensoria Pública gozará de prazo em dobro para todas as suas manifestações processuais.</w:t>
      </w:r>
    </w:p>
    <w:p>
      <w:pPr>
        <w:pStyle w:val="BodyText"/>
        <w:spacing w:after="60"/>
        <w:jc w:val="both"/>
      </w:pPr>
      <w:r>
        <w:t xml:space="preserve">§ 1º O prazo tem início com a intimação pessoal do defensor público, nos termos do art. 183, § 1º.</w:t>
      </w:r>
    </w:p>
    <w:p>
      <w:pPr>
        <w:pStyle w:val="BodyText"/>
        <w:spacing w:after="60"/>
        <w:jc w:val="both"/>
      </w:pPr>
      <w:r>
        <w:t xml:space="preserve">§ 2º A requerimento da Defensoria Pública, o juiz determinará a intimação pessoal da parte patrocinada quando o ato processual depender de providência ou informação que somente por ela possa ser realizada ou prestada.</w:t>
      </w:r>
    </w:p>
    <w:p>
      <w:pPr>
        <w:pStyle w:val="BodyText"/>
        <w:spacing w:after="60"/>
        <w:jc w:val="both"/>
      </w:pPr>
      <w:r>
        <w:t xml:space="preserve">§ 3º O disposto no caput aplica-se aos escritórios de prática jurídica das faculdades de Direito reconhecidas na forma da lei e às entidades que prestam assistência jurídica gratuita em razão de convênios firmados com a Defensoria Pública.</w:t>
      </w:r>
    </w:p>
    <w:p>
      <w:pPr>
        <w:pStyle w:val="BodyText"/>
        <w:spacing w:after="60"/>
        <w:jc w:val="both"/>
      </w:pPr>
      <w:r>
        <w:t xml:space="preserve">§ 4º Não se aplica o benefício da contagem em dobro quando a lei estabelecer, de forma expressa, prazo próprio para a Defensoria Pública.</w:t>
      </w:r>
    </w:p>
    <w:bookmarkEnd w:id="371"/>
    <w:bookmarkStart w:id="372" w:name="Xfa6069070318e48b16ffbb82f78314225a847f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186 (prazo em dobro da Defensoria Pública)</w:t>
            </w:r>
          </w:p>
        </w:tc>
        <w:tc>
          <w:tcPr>
            <w:tcW w:type="dxa" w:w="1655"/>
          </w:tcPr>
          <w:p>
            <w:pPr>
              <w:pStyle w:val="Compact"/>
              <w:spacing w:line="276" w:lineRule="auto" w:before="40" w:after="40"/>
            </w:pPr>
            <w:r>
              <w:rPr>
                <w:rFonts w:ascii="Liberation Sans Narrow" w:hAnsi="Liberation Sans Narrow"/>
                <w:sz w:val="17"/>
              </w:rPr>
              <w:t xml:space="preserve">REsp 2.042.061, Quarta Turma, relator Min. Raul Araújo, julgado em 20/10/2025, DJEN de 29/10/2025</w:t>
            </w:r>
          </w:p>
        </w:tc>
        <w:tc>
          <w:tcPr>
            <w:tcW w:type="dxa" w:w="2154"/>
          </w:tcPr>
          <w:p>
            <w:pPr>
              <w:pStyle w:val="Compact"/>
              <w:spacing w:line="276" w:lineRule="auto" w:before="40" w:after="40"/>
            </w:pPr>
            <w:r>
              <w:rPr>
                <w:rFonts w:ascii="Liberation Sans Narrow" w:hAnsi="Liberation Sans Narrow"/>
                <w:sz w:val="17"/>
              </w:rPr>
              <w:t xml:space="preserve">A prerrogativa do prazo em dobro depende da habilitação da Defensoria Pública nos autos dentro do prazo a que faria jus originariamente o assistido.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186 (intimação pessoal da Defensoria Pública; representação e curadoria especial)</w:t>
            </w:r>
          </w:p>
        </w:tc>
        <w:tc>
          <w:tcPr>
            <w:tcW w:type="dxa" w:w="1655"/>
          </w:tcPr>
          <w:p>
            <w:pPr>
              <w:pStyle w:val="Compact"/>
              <w:spacing w:line="276" w:lineRule="auto" w:before="40" w:after="40"/>
            </w:pPr>
            <w:r>
              <w:rPr>
                <w:rFonts w:ascii="Liberation Sans Narrow" w:hAnsi="Liberation Sans Narrow"/>
                <w:sz w:val="17"/>
              </w:rPr>
              <w:t xml:space="preserve">REsp 1.827.692, Terceira Turma, relatora Min. Daniela Teixeira, julgado em 23/06/2025, DJEN de 26/06/2025</w:t>
            </w:r>
          </w:p>
        </w:tc>
        <w:tc>
          <w:tcPr>
            <w:tcW w:type="dxa" w:w="2154"/>
          </w:tcPr>
          <w:p>
            <w:pPr>
              <w:pStyle w:val="Compact"/>
              <w:spacing w:line="276" w:lineRule="auto" w:before="40" w:after="40"/>
            </w:pPr>
            <w:r>
              <w:rPr>
                <w:rFonts w:ascii="Liberation Sans Narrow" w:hAnsi="Liberation Sans Narrow"/>
                <w:sz w:val="17"/>
              </w:rPr>
              <w:t xml:space="preserve">Quando a Defensoria Pública cumula as funções de representação e de curadoria especial, são necessárias intimações distintas, e a falta de uma delas viola a prerrogativa institucional. Recurso provido.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186, § 2º (intimação pessoal; defensor dativo)</w:t>
            </w:r>
          </w:p>
        </w:tc>
        <w:tc>
          <w:tcPr>
            <w:tcW w:type="dxa" w:w="1655"/>
          </w:tcPr>
          <w:p>
            <w:pPr>
              <w:pStyle w:val="Compact"/>
              <w:spacing w:line="276" w:lineRule="auto" w:before="40" w:after="40"/>
            </w:pPr>
            <w:r>
              <w:rPr>
                <w:rFonts w:ascii="Liberation Sans Narrow" w:hAnsi="Liberation Sans Narrow"/>
                <w:sz w:val="17"/>
              </w:rPr>
              <w:t xml:space="preserve">RMS 64.894, Terceira Turma, relatora Min. Nancy Andrighi, julgado em 03/08/2021, DJe de 09/08/2021</w:t>
            </w:r>
          </w:p>
        </w:tc>
        <w:tc>
          <w:tcPr>
            <w:tcW w:type="dxa" w:w="2154"/>
          </w:tcPr>
          <w:p>
            <w:pPr>
              <w:pStyle w:val="Compact"/>
              <w:spacing w:line="276" w:lineRule="auto" w:before="40" w:after="40"/>
            </w:pPr>
            <w:r>
              <w:rPr>
                <w:rFonts w:ascii="Liberation Sans Narrow" w:hAnsi="Liberation Sans Narrow"/>
                <w:sz w:val="17"/>
              </w:rPr>
              <w:t xml:space="preserve">A prerrogativa da intimação pessoal da parte assistida pela Defensoria Pública estende-se ao defensor dativo, por interpretação sistemática e teleológica do art. 186, § 2º, por não haver razão jurídica plausível para tratamento diferenciado.</w:t>
            </w:r>
          </w:p>
        </w:tc>
      </w:tr>
    </w:tbl>
    <w:bookmarkEnd w:id="372"/>
    <w:bookmarkStart w:id="373" w:name="art.-187"/>
    <w:p>
      <w:pPr>
        <w:pStyle w:val="Heading6"/>
        <w:pBdr>
          <w:left w:val="single" w:sz="36" w:space="4" w:color="2E75B6"/>
        </w:pBdr>
        <w:shd w:val="clear" w:color="auto" w:fill="E3EEF9"/>
        <w:spacing w:before="120" w:after="60"/>
        <w:ind w:left="85"/>
      </w:pPr>
      <w:r>
        <w:rPr>
          <w:i w:val="0"/>
          <w:color w:val="1F3A5F"/>
          <w:sz w:val="22"/>
        </w:rPr>
        <w:t xml:space="preserve">Art. 187</w:t>
      </w:r>
    </w:p>
    <w:p>
      <w:pPr>
        <w:pStyle w:val="FirstParagraph"/>
        <w:spacing w:after="60"/>
        <w:jc w:val="both"/>
      </w:pPr>
      <w:r>
        <w:rPr>
          <w:b/>
          <w:bCs/>
        </w:rPr>
        <w:t xml:space="preserve">Art. 187.</w:t>
      </w:r>
      <w:r>
        <w:t xml:space="preserve"> </w:t>
      </w:r>
      <w:r>
        <w:t xml:space="preserve">O membro da Defensoria Pública será civil e regressivamente responsável quando agir com dolo ou fraude no exercício de suas funções.</w:t>
      </w:r>
    </w:p>
    <w:bookmarkEnd w:id="373"/>
    <w:bookmarkEnd w:id="374"/>
    <w:bookmarkEnd w:id="375"/>
    <w:bookmarkStart w:id="547" w:name="X9599a8b3c29d9093ca414b420e19a9118309dbb"/>
    <w:p>
      <w:pPr>
        <w:spacing w:before="0" w:after="0" w:line="20" w:lineRule="exact"/>
        <w:sectPr>
          <w:headerReference w:type="default" r:id="rId12"/>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IV: dos atos processuais (arts. 188 a 293)</w:t>
      </w:r>
    </w:p>
    <w:bookmarkStart w:id="452" w:name="Xd392b6837c3a10fd391726556be3621681dba2d"/>
    <w:p>
      <w:pPr>
        <w:pStyle w:val="Heading3"/>
        <w:pBdr>
          <w:bottom w:val="single" w:sz="8" w:space="2" w:color="2E75B6"/>
        </w:pBdr>
        <w:spacing w:before="120" w:after="60"/>
      </w:pPr>
      <w:r>
        <w:rPr>
          <w:sz w:val="22"/>
        </w:rPr>
        <w:t xml:space="preserve">Título I: da forma, do tempo e do lugar dos atos processuais (arts. 188 a 235)</w:t>
      </w:r>
    </w:p>
    <w:bookmarkStart w:id="412" w:name="Xd72438017f4529c075c6af5914cc4099ceb75c4"/>
    <w:p>
      <w:pPr>
        <w:pStyle w:val="Heading4"/>
        <w:spacing w:before="80" w:after="40"/>
      </w:pPr>
      <w:r>
        <w:rPr>
          <w:smallCaps/>
          <w:color w:val="2E75B6"/>
        </w:rPr>
        <w:t xml:space="preserve">Capítulo I: da forma dos atos processuais (arts. 188 a 211)</w:t>
      </w:r>
    </w:p>
    <w:bookmarkStart w:id="384" w:name="X5b42e4232b3f20652e1a714aadf2811655fc6a5"/>
    <w:p>
      <w:pPr>
        <w:pStyle w:val="Heading5"/>
        <w:spacing w:before="60" w:after="20"/>
      </w:pPr>
      <w:r>
        <w:rPr>
          <w:i/>
          <w:color w:val="595959"/>
        </w:rPr>
        <w:t xml:space="preserve">Seção I: dos atos em geral (arts. 188 a 192)</w:t>
      </w:r>
    </w:p>
    <w:bookmarkStart w:id="376" w:name="art.-188"/>
    <w:p>
      <w:pPr>
        <w:pStyle w:val="Heading6"/>
        <w:pBdr>
          <w:left w:val="single" w:sz="36" w:space="4" w:color="2E75B6"/>
        </w:pBdr>
        <w:shd w:val="clear" w:color="auto" w:fill="E3EEF9"/>
        <w:spacing w:before="120" w:after="60"/>
        <w:ind w:left="85"/>
      </w:pPr>
      <w:r>
        <w:rPr>
          <w:i w:val="0"/>
          <w:color w:val="1F3A5F"/>
          <w:sz w:val="22"/>
        </w:rPr>
        <w:t xml:space="preserve">Art. 188</w:t>
      </w:r>
    </w:p>
    <w:p>
      <w:pPr>
        <w:pStyle w:val="FirstParagraph"/>
        <w:spacing w:after="60"/>
        <w:jc w:val="both"/>
      </w:pPr>
      <w:r>
        <w:rPr>
          <w:b/>
          <w:bCs/>
        </w:rPr>
        <w:t xml:space="preserve">Art. 188.</w:t>
      </w:r>
      <w:r>
        <w:t xml:space="preserve"> </w:t>
      </w:r>
      <w:r>
        <w:t xml:space="preserve">Os atos e os termos processuais independem de forma determinada, salvo quando a lei expressamente a exigir, considerando-se válidos os que, realizados de outro modo, lhe preencham a finalidade essencial.</w:t>
      </w:r>
    </w:p>
    <w:bookmarkEnd w:id="376"/>
    <w:bookmarkStart w:id="377" w:name="art.-189"/>
    <w:p>
      <w:pPr>
        <w:pStyle w:val="Heading6"/>
        <w:pBdr>
          <w:left w:val="single" w:sz="36" w:space="4" w:color="2E75B6"/>
        </w:pBdr>
        <w:shd w:val="clear" w:color="auto" w:fill="E3EEF9"/>
        <w:spacing w:before="120" w:after="60"/>
        <w:ind w:left="85"/>
      </w:pPr>
      <w:r>
        <w:rPr>
          <w:i w:val="0"/>
          <w:color w:val="1F3A5F"/>
          <w:sz w:val="22"/>
        </w:rPr>
        <w:t xml:space="preserve">Art. 189</w:t>
      </w:r>
    </w:p>
    <w:p>
      <w:pPr>
        <w:pStyle w:val="FirstParagraph"/>
        <w:spacing w:after="60"/>
        <w:jc w:val="both"/>
      </w:pPr>
      <w:r>
        <w:rPr>
          <w:b/>
          <w:bCs/>
        </w:rPr>
        <w:t xml:space="preserve">Art. 189.</w:t>
      </w:r>
      <w:r>
        <w:t xml:space="preserve"> </w:t>
      </w:r>
      <w:r>
        <w:t xml:space="preserve">Os atos processuais são públicos, todavia tramitam em segredo de justiça os processos:</w:t>
      </w:r>
    </w:p>
    <w:p>
      <w:pPr>
        <w:pStyle w:val="BodyText"/>
        <w:spacing w:after="60"/>
        <w:jc w:val="both"/>
      </w:pPr>
      <w:r>
        <w:t xml:space="preserve">I - em que o exija o interesse público ou social;</w:t>
      </w:r>
    </w:p>
    <w:p>
      <w:pPr>
        <w:pStyle w:val="BodyText"/>
        <w:spacing w:after="60"/>
        <w:jc w:val="both"/>
      </w:pPr>
      <w:r>
        <w:t xml:space="preserve">II - que versem sobre casamento, separação de corpos, divórcio, separação, união estável, filiação, alimentos e guarda de crianças e adolescentes;</w:t>
      </w:r>
    </w:p>
    <w:p>
      <w:pPr>
        <w:pStyle w:val="BodyText"/>
        <w:spacing w:after="60"/>
        <w:jc w:val="both"/>
      </w:pPr>
      <w:r>
        <w:t xml:space="preserve">III - em que constem dados protegidos pelo direito constitucional à intimidade;</w:t>
      </w:r>
    </w:p>
    <w:p>
      <w:pPr>
        <w:pStyle w:val="BodyText"/>
        <w:spacing w:after="60"/>
        <w:jc w:val="both"/>
      </w:pPr>
      <w:r>
        <w:t xml:space="preserve">IV - que versem sobre arbitragem, inclusive sobre cumprimento de carta arbitral, desde que a confidencialidade estipulada na arbitragem seja comprovada perante o juízo.</w:t>
      </w:r>
    </w:p>
    <w:p>
      <w:pPr>
        <w:pStyle w:val="BodyText"/>
        <w:spacing w:after="60"/>
        <w:jc w:val="both"/>
      </w:pPr>
      <w:r>
        <w:t xml:space="preserve">§ 1º O direito de consultar os autos de processo que tramite em segredo de justiça e de pedir certidões de seus atos é restrito às partes e aos seus procuradores.</w:t>
      </w:r>
    </w:p>
    <w:p>
      <w:pPr>
        <w:pStyle w:val="BodyText"/>
        <w:spacing w:after="60"/>
        <w:jc w:val="both"/>
      </w:pPr>
      <w:r>
        <w:t xml:space="preserve">§ 2º O terceiro que demonstrar interesse jurídico pode requerer ao juiz certidão do dispositivo da sentença, bem como de inventário e de partilha resultantes de divórcio ou separação.</w:t>
      </w:r>
    </w:p>
    <w:bookmarkEnd w:id="377"/>
    <w:bookmarkStart w:id="378" w:name="X2f1c61e7deba26d2f6ce6669c50f485b6c9e70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2029"/>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III — dados protegidos pelo direito constitucional à intimidade</w:t>
            </w:r>
          </w:p>
        </w:tc>
        <w:tc>
          <w:tcPr>
            <w:tcW w:type="dxa" w:w="2030"/>
          </w:tcPr>
          <w:p>
            <w:pPr>
              <w:pStyle w:val="Compact"/>
              <w:spacing w:line="276" w:lineRule="auto" w:before="40" w:after="40"/>
            </w:pPr>
            <w:r>
              <w:rPr>
                <w:rFonts w:ascii="Liberation Sans Narrow" w:hAnsi="Liberation Sans Narrow"/>
                <w:sz w:val="17"/>
              </w:rPr>
              <w:t xml:space="preserve">AgInt no AREsp 3.089.957, Quarta Turma, relator Min. Luís Carlos Gambogi (Desembargador Convocado do Tjmg), julgado em 22/06/2026</w:t>
            </w:r>
          </w:p>
        </w:tc>
        <w:tc>
          <w:tcPr>
            <w:tcW w:type="dxa" w:w="1905"/>
          </w:tcPr>
          <w:p>
            <w:pPr>
              <w:pStyle w:val="Compact"/>
              <w:spacing w:line="276" w:lineRule="auto" w:before="40" w:after="40"/>
            </w:pPr>
            <w:r>
              <w:rPr>
                <w:rFonts w:ascii="Liberation Sans Narrow" w:hAnsi="Liberation Sans Narrow"/>
                <w:sz w:val="17"/>
              </w:rPr>
              <w:t xml:space="preserve">A decretação de segredo de justiça exige a demonstração das hipóteses do art. 189 do CPC; a ordem de supressão da indexação de dados processuais por provedores de pesquisa pressupõe que as instâncias ordinárias tenham reconhecido a existência de dados protegidos pela intimidade, matéria que não se revê em recurso especial (Súmula 7).</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publicidade e hipóteses de segredo de justiça</w:t>
            </w:r>
          </w:p>
        </w:tc>
        <w:tc>
          <w:tcPr>
            <w:tcW w:type="dxa" w:w="2030"/>
          </w:tcPr>
          <w:p>
            <w:pPr>
              <w:pStyle w:val="Compact"/>
              <w:spacing w:line="276" w:lineRule="auto" w:before="40" w:after="40"/>
            </w:pPr>
            <w:r>
              <w:rPr>
                <w:rFonts w:ascii="Liberation Sans Narrow" w:hAnsi="Liberation Sans Narrow"/>
                <w:sz w:val="17"/>
              </w:rPr>
              <w:t xml:space="preserve">REsp 2.144.119, Quarta Turma, relatora Min. Maria Isabel Gallotti, julgado em 09/03/2026</w:t>
            </w:r>
          </w:p>
        </w:tc>
        <w:tc>
          <w:tcPr>
            <w:tcW w:type="dxa" w:w="1905"/>
          </w:tcPr>
          <w:p>
            <w:pPr>
              <w:pStyle w:val="Compact"/>
              <w:spacing w:line="276" w:lineRule="auto" w:before="40" w:after="40"/>
            </w:pPr>
            <w:r>
              <w:rPr>
                <w:rFonts w:ascii="Liberation Sans Narrow" w:hAnsi="Liberation Sans Narrow"/>
                <w:sz w:val="17"/>
              </w:rPr>
              <w:t xml:space="preserve">Em regra o processo é público, podendo tramitar em segredo de justiça nas hipóteses elencadas no art. 189 do CPC; caracterizado o segredo comercial e industrial protegido pelo art. 206 da Lei n. 9.279/1996, é insuficiente decretar sigilo apenas da perícia e do algoritmo, devendo o sigilo alcançar a ação originária.</w:t>
            </w:r>
          </w:p>
        </w:tc>
      </w:tr>
    </w:tbl>
    <w:bookmarkEnd w:id="378"/>
    <w:bookmarkStart w:id="379" w:name="art.-190"/>
    <w:p>
      <w:pPr>
        <w:pStyle w:val="Heading6"/>
        <w:pBdr>
          <w:left w:val="single" w:sz="36" w:space="4" w:color="2E75B6"/>
        </w:pBdr>
        <w:shd w:val="clear" w:color="auto" w:fill="E3EEF9"/>
        <w:spacing w:before="120" w:after="60"/>
        <w:ind w:left="85"/>
      </w:pPr>
      <w:r>
        <w:rPr>
          <w:i w:val="0"/>
          <w:color w:val="1F3A5F"/>
          <w:sz w:val="22"/>
        </w:rPr>
        <w:t xml:space="preserve">Art. 190</w:t>
      </w:r>
    </w:p>
    <w:p>
      <w:pPr>
        <w:pStyle w:val="FirstParagraph"/>
        <w:spacing w:after="60"/>
        <w:jc w:val="both"/>
      </w:pPr>
      <w:r>
        <w:rPr>
          <w:b/>
          <w:bCs/>
        </w:rPr>
        <w:t xml:space="preserve">Art. 190.</w:t>
      </w:r>
      <w:r>
        <w:t xml:space="preserve"> </w:t>
      </w:r>
      <w:r>
        <w:t xml:space="preserve">Versando o processo sobre direitos que admitam autocomposição, é lícito às partes plenamente capazes estipular mudanças no procedimento para ajustá-lo às especificidades da causa e convencionar sobre os seus ônus, poderes, faculdades e deveres processuais, antes ou durante o processo.</w:t>
      </w:r>
    </w:p>
    <w:p>
      <w:pPr>
        <w:pStyle w:val="BodyText"/>
        <w:spacing w:after="60"/>
        <w:jc w:val="both"/>
      </w:pPr>
      <w:r>
        <w:t xml:space="preserve">Parágrafo único. De ofício ou a requerimento, o juiz controlará a validade das convenções previstas neste artigo, recusando-lhes aplicação somente nos casos de nulidade ou de inserção abusiva em contrato de adesão ou em que alguma parte se encontre em manifesta situação de vulnerabilidade.</w:t>
      </w:r>
    </w:p>
    <w:bookmarkEnd w:id="379"/>
    <w:bookmarkStart w:id="380" w:name="X8a9060b1243da6463ef5271fe03e3967747bf0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190 (negócios jurídicos processuais)</w:t>
            </w:r>
          </w:p>
        </w:tc>
        <w:tc>
          <w:tcPr>
            <w:tcW w:type="dxa" w:w="1655"/>
          </w:tcPr>
          <w:p>
            <w:pPr>
              <w:pStyle w:val="Compact"/>
              <w:spacing w:line="276" w:lineRule="auto" w:before="40" w:after="40"/>
            </w:pPr>
            <w:r>
              <w:rPr>
                <w:rFonts w:ascii="Liberation Sans Narrow" w:hAnsi="Liberation Sans Narrow"/>
                <w:sz w:val="17"/>
              </w:rPr>
              <w:t xml:space="preserve">Tema Repetitivo 1015, REsp 1.361.869 e REsp 1.362.038, Segunda Seção, relator Min. Raul Araújo, julgados em 25/05/2022, DJe de 24/10/2022</w:t>
            </w:r>
          </w:p>
        </w:tc>
        <w:tc>
          <w:tcPr>
            <w:tcW w:type="dxa" w:w="2030"/>
          </w:tcPr>
          <w:p>
            <w:pPr>
              <w:pStyle w:val="Compact"/>
              <w:spacing w:line="276" w:lineRule="auto" w:before="40" w:after="40"/>
            </w:pPr>
            <w:r>
              <w:rPr>
                <w:rFonts w:ascii="Liberation Sans Narrow" w:hAnsi="Liberation Sans Narrow"/>
                <w:sz w:val="17"/>
              </w:rPr>
              <w:t xml:space="preserve">O acordo entre as instituições financeiras sucessoras, embora seja um acordo entre os peticionantes, projeta-se para o Estado-juiz como</w:t>
            </w:r>
            <w:r>
              <w:rPr>
                <w:rFonts w:ascii="Liberation Sans Narrow" w:hAnsi="Liberation Sans Narrow"/>
                <w:sz w:val="17"/>
              </w:rPr>
              <w:t xml:space="preserve"> </w:t>
            </w:r>
            <w:r>
              <w:rPr>
                <w:rFonts w:ascii="Liberation Sans Narrow" w:hAnsi="Liberation Sans Narrow"/>
                <w:sz w:val="17"/>
              </w:rPr>
              <w:t xml:space="preserve">“Pacto de Não Judicialização dos Conflitos”</w:t>
            </w:r>
            <w:r>
              <w:rPr>
                <w:rFonts w:ascii="Liberation Sans Narrow" w:hAnsi="Liberation Sans Narrow"/>
                <w:sz w:val="17"/>
              </w:rPr>
              <w:t xml:space="preserve">, negócio processual que, homologado sob o rito dos recursos repetitivos, gera norma jurídica de eficácia parcialmente erga omnes e vinculante (art. 927, III). Foram homologadas a desistência dos recursos sobre a legitimidade passiva e a obrigação de não mais litigar sobre ela perante terceiros, sem afetar os consumidores. O acórdão qualifica o pacto como negócio jurídico processual; a ligação com a cláusula geral do art. 190 é do estudo, e não consta da tese transcrita.</w:t>
            </w:r>
          </w:p>
        </w:tc>
      </w:tr>
    </w:tbl>
    <w:bookmarkEnd w:id="380"/>
    <w:bookmarkStart w:id="381" w:name="art.-191"/>
    <w:p>
      <w:pPr>
        <w:pStyle w:val="Heading6"/>
        <w:pBdr>
          <w:left w:val="single" w:sz="36" w:space="4" w:color="2E75B6"/>
        </w:pBdr>
        <w:shd w:val="clear" w:color="auto" w:fill="E3EEF9"/>
        <w:spacing w:before="120" w:after="60"/>
        <w:ind w:left="85"/>
      </w:pPr>
      <w:r>
        <w:rPr>
          <w:i w:val="0"/>
          <w:color w:val="1F3A5F"/>
          <w:sz w:val="22"/>
        </w:rPr>
        <w:t xml:space="preserve">Art. 191</w:t>
      </w:r>
    </w:p>
    <w:p>
      <w:pPr>
        <w:pStyle w:val="FirstParagraph"/>
        <w:spacing w:after="60"/>
        <w:jc w:val="both"/>
      </w:pPr>
      <w:r>
        <w:rPr>
          <w:b/>
          <w:bCs/>
        </w:rPr>
        <w:t xml:space="preserve">Art. 191.</w:t>
      </w:r>
      <w:r>
        <w:t xml:space="preserve"> </w:t>
      </w:r>
      <w:r>
        <w:t xml:space="preserve">De comum acordo, o juiz e as partes podem fixar calendário para a prática dos atos processuais, quando for o caso.</w:t>
      </w:r>
    </w:p>
    <w:p>
      <w:pPr>
        <w:pStyle w:val="BodyText"/>
        <w:spacing w:after="60"/>
        <w:jc w:val="both"/>
      </w:pPr>
      <w:r>
        <w:t xml:space="preserve">§ 1º O calendário vincula as partes e o juiz, e os prazos nele previstos somente serão modificados em casos excepcionais, devidamente justificados.</w:t>
      </w:r>
    </w:p>
    <w:p>
      <w:pPr>
        <w:pStyle w:val="BodyText"/>
        <w:spacing w:after="60"/>
        <w:jc w:val="both"/>
      </w:pPr>
      <w:r>
        <w:t xml:space="preserve">§ 2º Dispensa-se a intimação das partes para a prática de ato processual ou a realização de audiência cujas datas tiverem sido designadas no calendário.</w:t>
      </w:r>
    </w:p>
    <w:bookmarkEnd w:id="381"/>
    <w:bookmarkStart w:id="382" w:name="art.-192"/>
    <w:p>
      <w:pPr>
        <w:pStyle w:val="Heading6"/>
        <w:pBdr>
          <w:left w:val="single" w:sz="36" w:space="4" w:color="2E75B6"/>
        </w:pBdr>
        <w:shd w:val="clear" w:color="auto" w:fill="E3EEF9"/>
        <w:spacing w:before="120" w:after="60"/>
        <w:ind w:left="85"/>
      </w:pPr>
      <w:r>
        <w:rPr>
          <w:i w:val="0"/>
          <w:color w:val="1F3A5F"/>
          <w:sz w:val="22"/>
        </w:rPr>
        <w:t xml:space="preserve">Art. 192</w:t>
      </w:r>
    </w:p>
    <w:p>
      <w:pPr>
        <w:pStyle w:val="FirstParagraph"/>
        <w:spacing w:after="60"/>
        <w:jc w:val="both"/>
      </w:pPr>
      <w:r>
        <w:rPr>
          <w:b/>
          <w:bCs/>
        </w:rPr>
        <w:t xml:space="preserve">Art. 192.</w:t>
      </w:r>
      <w:r>
        <w:t xml:space="preserve"> </w:t>
      </w:r>
      <w:r>
        <w:t xml:space="preserve">Em todos os atos e termos do processo é obrigatório o uso da língua portuguesa.</w:t>
      </w:r>
    </w:p>
    <w:p>
      <w:pPr>
        <w:pStyle w:val="BodyText"/>
        <w:spacing w:after="60"/>
        <w:jc w:val="both"/>
      </w:pPr>
      <w:r>
        <w:t xml:space="preserve">Parágrafo único. O documento redigido em língua estrangeira somente poderá ser juntado aos autos quando acompanhado de versão para a língua portuguesa tramitada por via diplomática ou pela autoridade central, ou firmada por tradutor juramentado.</w:t>
      </w:r>
    </w:p>
    <w:bookmarkEnd w:id="382"/>
    <w:bookmarkStart w:id="383" w:name="X7333dbc3084709f4f5127200e10b3e6b15eff9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192, parágrafo único (documento em língua estrangeira e tradução) (aplicação narrada)</w:t>
            </w:r>
          </w:p>
        </w:tc>
        <w:tc>
          <w:tcPr>
            <w:tcW w:type="dxa" w:w="1655"/>
          </w:tcPr>
          <w:p>
            <w:pPr>
              <w:pStyle w:val="Compact"/>
              <w:spacing w:line="276" w:lineRule="auto" w:before="40" w:after="40"/>
            </w:pPr>
            <w:r>
              <w:rPr>
                <w:rFonts w:ascii="Liberation Sans Narrow" w:hAnsi="Liberation Sans Narrow"/>
                <w:sz w:val="17"/>
              </w:rPr>
              <w:t xml:space="preserve">AgInt na HDE 12.555, Corte Especial, relator Min. Herman Benjamin, julgado em 18/08/2026</w:t>
            </w:r>
          </w:p>
        </w:tc>
        <w:tc>
          <w:tcPr>
            <w:tcW w:type="dxa" w:w="2404"/>
          </w:tcPr>
          <w:p>
            <w:pPr>
              <w:pStyle w:val="Compact"/>
              <w:spacing w:line="276" w:lineRule="auto" w:before="40" w:after="40"/>
            </w:pPr>
            <w:r>
              <w:rPr>
                <w:rFonts w:ascii="Liberation Sans Narrow" w:hAnsi="Liberation Sans Narrow"/>
                <w:sz w:val="17"/>
              </w:rPr>
              <w:t xml:space="preserve">A juntada de documento sem tradução juramentada é vício sanável: em prestígio à cooperação processual e ao aproveitamento dos atos, deve-se oportunizar à parte prazo para a regularização, mediante a juntada das respectivas traduções oficiais, sob pena de o documento ser desconsiderado. Trecho: “Assim, mostra-se adequado oportunizar à parte, em prestígio aos princípios da cooperação processual e do aproveitamento dos atos processuais, prazo para a devida regularização, mediante a juntada das respectivas traduções oficiais, sob pena de desconsideração dos documentos para os fins desta homologação.”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documento redigido em língua estrangeira</w:t>
            </w:r>
          </w:p>
        </w:tc>
        <w:tc>
          <w:tcPr>
            <w:tcW w:type="dxa" w:w="1655"/>
          </w:tcPr>
          <w:p>
            <w:pPr>
              <w:pStyle w:val="Compact"/>
              <w:spacing w:line="276" w:lineRule="auto" w:before="40" w:after="40"/>
            </w:pPr>
            <w:r>
              <w:rPr>
                <w:rFonts w:ascii="Liberation Sans Narrow" w:hAnsi="Liberation Sans Narrow"/>
                <w:sz w:val="17"/>
              </w:rPr>
              <w:t xml:space="preserve">HDE 10.733, Corte Especial, relator Min. Raul Araújo, julgado em 17/09/2025, DJEN de 25/09/2025</w:t>
            </w:r>
          </w:p>
        </w:tc>
        <w:tc>
          <w:tcPr>
            <w:tcW w:type="dxa" w:w="2404"/>
          </w:tcPr>
          <w:p>
            <w:pPr>
              <w:pStyle w:val="Compact"/>
              <w:spacing w:line="276" w:lineRule="auto" w:before="40" w:after="40"/>
            </w:pPr>
            <w:r>
              <w:rPr>
                <w:rFonts w:ascii="Liberation Sans Narrow" w:hAnsi="Liberation Sans Narrow"/>
                <w:sz w:val="17"/>
              </w:rPr>
              <w:t xml:space="preserve">Com base nos arts. 369, 370 e 371 do CPC, é possível a juntada aos autos de documento ou decisão em língua estrangeira, com a devida tradução, independentemente de sua homologação pelo STJ, para provar os fatos alegados, podendo o magistrado valorá-lo e indicar na decisão as razões de seu convencimento.</w:t>
            </w:r>
          </w:p>
        </w:tc>
      </w:tr>
    </w:tbl>
    <w:bookmarkEnd w:id="383"/>
    <w:bookmarkEnd w:id="384"/>
    <w:bookmarkStart w:id="395" w:name="X6381c18b80ac063ec25faa49543cf3f8d8aec39"/>
    <w:p>
      <w:pPr>
        <w:pStyle w:val="Heading5"/>
        <w:spacing w:before="60" w:after="20"/>
      </w:pPr>
      <w:r>
        <w:rPr>
          <w:i/>
          <w:color w:val="595959"/>
        </w:rPr>
        <w:t xml:space="preserve">Seção II: da prática eletrônica de atos processuais (arts. 193 a 199)</w:t>
      </w:r>
    </w:p>
    <w:bookmarkStart w:id="385" w:name="art.-193"/>
    <w:p>
      <w:pPr>
        <w:pStyle w:val="Heading6"/>
        <w:pBdr>
          <w:left w:val="single" w:sz="36" w:space="4" w:color="2E75B6"/>
        </w:pBdr>
        <w:shd w:val="clear" w:color="auto" w:fill="E3EEF9"/>
        <w:spacing w:before="120" w:after="60"/>
        <w:ind w:left="85"/>
      </w:pPr>
      <w:r>
        <w:rPr>
          <w:i w:val="0"/>
          <w:color w:val="1F3A5F"/>
          <w:sz w:val="22"/>
        </w:rPr>
        <w:t xml:space="preserve">Art. 193</w:t>
      </w:r>
    </w:p>
    <w:p>
      <w:pPr>
        <w:pStyle w:val="FirstParagraph"/>
        <w:spacing w:after="60"/>
        <w:jc w:val="both"/>
      </w:pPr>
      <w:r>
        <w:rPr>
          <w:b/>
          <w:bCs/>
        </w:rPr>
        <w:t xml:space="preserve">Art. 193.</w:t>
      </w:r>
      <w:r>
        <w:t xml:space="preserve"> </w:t>
      </w:r>
      <w:r>
        <w:t xml:space="preserve">Os atos processuais podem ser total ou parcialmente digitais, de forma a permitir que sejam produzidos, comunicados, armazenados e validados por meio eletrônico, na forma da lei.</w:t>
      </w:r>
    </w:p>
    <w:p>
      <w:pPr>
        <w:pStyle w:val="BodyText"/>
        <w:spacing w:after="60"/>
        <w:jc w:val="both"/>
      </w:pPr>
      <w:r>
        <w:t xml:space="preserve">Parágrafo único. O disposto nesta Seção aplica-se, no que for cabível, à prática de atos notariais e de registro.</w:t>
      </w:r>
    </w:p>
    <w:bookmarkEnd w:id="385"/>
    <w:bookmarkStart w:id="386" w:name="Xe2c50ba6ca5533d561ff019654314346bc94e5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REsp 2.179.211, Terceira Turma, relator Min. Moura Ribeiro, julgado em 11/11/2025, DJe de 24/11/2025</w:t>
            </w:r>
          </w:p>
        </w:tc>
        <w:tc>
          <w:tcPr>
            <w:tcW w:type="dxa" w:w="2030"/>
          </w:tcPr>
          <w:p>
            <w:pPr>
              <w:pStyle w:val="Compact"/>
              <w:spacing w:line="276" w:lineRule="auto" w:before="40" w:after="40"/>
            </w:pPr>
            <w:r>
              <w:rPr>
                <w:rFonts w:ascii="Liberation Sans Narrow" w:hAnsi="Liberation Sans Narrow"/>
                <w:sz w:val="17"/>
              </w:rPr>
              <w:t xml:space="preserve">A citação eletrônica realizada em 2018 deve observar as disposições da Lei nº 11.419/2006 e dos artigos 193 a 199 do Código de Processo Civil, que exigem padrões de autenticidade, integridade e assinatura eletrônica para a validade dos atos processuais eletrônicos. Trecho: “A citação eletrônica realizada em 2018 deve observar as disposições da Lei nº 11.419/2006 e dos artigos 193 a 199 do Código de Processo Civil, que exigem padrões de autenticidade, integridade e assinatura eletrônica para a validade dos atos processuais eletrônicos.”</w:t>
            </w:r>
          </w:p>
        </w:tc>
      </w:tr>
    </w:tbl>
    <w:bookmarkEnd w:id="386"/>
    <w:bookmarkStart w:id="387" w:name="art.-194"/>
    <w:p>
      <w:pPr>
        <w:pStyle w:val="Heading6"/>
        <w:pBdr>
          <w:left w:val="single" w:sz="36" w:space="4" w:color="2E75B6"/>
        </w:pBdr>
        <w:shd w:val="clear" w:color="auto" w:fill="E3EEF9"/>
        <w:spacing w:before="120" w:after="60"/>
        <w:ind w:left="85"/>
      </w:pPr>
      <w:r>
        <w:rPr>
          <w:i w:val="0"/>
          <w:color w:val="1F3A5F"/>
          <w:sz w:val="22"/>
        </w:rPr>
        <w:t xml:space="preserve">Art. 194</w:t>
      </w:r>
    </w:p>
    <w:p>
      <w:pPr>
        <w:pStyle w:val="FirstParagraph"/>
        <w:spacing w:after="60"/>
        <w:jc w:val="both"/>
      </w:pPr>
      <w:r>
        <w:rPr>
          <w:b/>
          <w:bCs/>
        </w:rPr>
        <w:t xml:space="preserve">Art. 194.</w:t>
      </w:r>
      <w:r>
        <w:t xml:space="preserve"> </w:t>
      </w:r>
      <w:r>
        <w:t xml:space="preserve">Os sistemas de automação processual respeitarão a publicidade dos atos, o acesso e a participação das partes e de seus procuradores, inclusive nas audiências e sessões de julgamento, observadas as garantias da disponibilidade, independência da plataforma computacional, acessibilidade e interoperabilidade dos sistemas, serviços, dados e informações que o Poder Judiciário administre no exercício de suas funções.</w:t>
      </w:r>
    </w:p>
    <w:bookmarkEnd w:id="387"/>
    <w:bookmarkStart w:id="388" w:name="art.-195"/>
    <w:p>
      <w:pPr>
        <w:pStyle w:val="Heading6"/>
        <w:pBdr>
          <w:left w:val="single" w:sz="36" w:space="4" w:color="2E75B6"/>
        </w:pBdr>
        <w:shd w:val="clear" w:color="auto" w:fill="E3EEF9"/>
        <w:spacing w:before="120" w:after="60"/>
        <w:ind w:left="85"/>
      </w:pPr>
      <w:r>
        <w:rPr>
          <w:i w:val="0"/>
          <w:color w:val="1F3A5F"/>
          <w:sz w:val="22"/>
        </w:rPr>
        <w:t xml:space="preserve">Art. 195</w:t>
      </w:r>
    </w:p>
    <w:p>
      <w:pPr>
        <w:pStyle w:val="FirstParagraph"/>
        <w:spacing w:after="60"/>
        <w:jc w:val="both"/>
      </w:pPr>
      <w:r>
        <w:rPr>
          <w:b/>
          <w:bCs/>
        </w:rPr>
        <w:t xml:space="preserve">Art. 195.</w:t>
      </w:r>
      <w:r>
        <w:t xml:space="preserve"> </w:t>
      </w:r>
      <w:r>
        <w:t xml:space="preserve">O registro de ato processual eletrônico deverá ser feito em padrões abertos, que atenderão aos requisitos de autenticidade, integridade, temporalidade, não repúdio, conservação e, nos casos que tramitem em segredo de justiça, confidencialidade, observada a infraestrutura de chaves públicas unificada nacionalmente, nos termos da lei.</w:t>
      </w:r>
    </w:p>
    <w:bookmarkEnd w:id="388"/>
    <w:bookmarkStart w:id="389" w:name="art.-196"/>
    <w:p>
      <w:pPr>
        <w:pStyle w:val="Heading6"/>
        <w:pBdr>
          <w:left w:val="single" w:sz="36" w:space="4" w:color="2E75B6"/>
        </w:pBdr>
        <w:shd w:val="clear" w:color="auto" w:fill="E3EEF9"/>
        <w:spacing w:before="120" w:after="60"/>
        <w:ind w:left="85"/>
      </w:pPr>
      <w:r>
        <w:rPr>
          <w:i w:val="0"/>
          <w:color w:val="1F3A5F"/>
          <w:sz w:val="22"/>
        </w:rPr>
        <w:t xml:space="preserve">Art. 196</w:t>
      </w:r>
    </w:p>
    <w:p>
      <w:pPr>
        <w:pStyle w:val="FirstParagraph"/>
        <w:spacing w:after="60"/>
        <w:jc w:val="both"/>
      </w:pPr>
      <w:r>
        <w:rPr>
          <w:b/>
          <w:bCs/>
        </w:rPr>
        <w:t xml:space="preserve">Art. 196.</w:t>
      </w:r>
      <w:r>
        <w:t xml:space="preserve"> </w:t>
      </w:r>
      <w:r>
        <w:t xml:space="preserve">Compete ao Conselho Nacional de Justiça e, supletivamente, aos tribunais, regulamentar a prática e a comunicação oficial de atos processuais por meio eletrônico e velar pela compatibilidade dos sistemas, disciplinando a incorporação progressiva de novos avanços tecnológicos e editando, para esse fim, os atos que forem necessários, respeitadas as normas fundamentais deste Código.</w:t>
      </w:r>
    </w:p>
    <w:bookmarkEnd w:id="389"/>
    <w:bookmarkStart w:id="390" w:name="X01d7e1b2fd920001367e7016f582fb1f3c25fd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regulamentação da prática eletrônica</w:t>
            </w:r>
          </w:p>
        </w:tc>
        <w:tc>
          <w:tcPr>
            <w:tcW w:type="dxa" w:w="1531"/>
          </w:tcPr>
          <w:p>
            <w:pPr>
              <w:pStyle w:val="Compact"/>
              <w:spacing w:line="276" w:lineRule="auto" w:before="40" w:after="40"/>
            </w:pPr>
            <w:r>
              <w:rPr>
                <w:rFonts w:ascii="Liberation Sans Narrow" w:hAnsi="Liberation Sans Narrow"/>
                <w:sz w:val="17"/>
              </w:rPr>
              <w:t xml:space="preserve">AgInt nos EDcl no AREsp 3.137.040, Segunda Turma, relator Min. Francisco Falcão, julgado em 19/08/2026</w:t>
            </w:r>
          </w:p>
        </w:tc>
        <w:tc>
          <w:tcPr>
            <w:tcW w:type="dxa" w:w="2030"/>
          </w:tcPr>
          <w:p>
            <w:pPr>
              <w:pStyle w:val="Compact"/>
              <w:spacing w:line="276" w:lineRule="auto" w:before="40" w:after="40"/>
            </w:pPr>
            <w:r>
              <w:rPr>
                <w:rFonts w:ascii="Liberation Sans Narrow" w:hAnsi="Liberation Sans Narrow"/>
                <w:sz w:val="17"/>
              </w:rPr>
              <w:t xml:space="preserve">Cabe ao Conselho Nacional de Justiça regulamentar a prática e a comunicação oficial dos atos processuais por meio eletrônico (Resoluções CNJ 234/2016, 455/2022 e 569/2024), de modo que, a partir de 16/5/2025, os prazos passaram a ser contados exclusivamente pelas publicações no Diário de Justiça Eletrônico Nacional.</w:t>
            </w:r>
          </w:p>
        </w:tc>
      </w:tr>
    </w:tbl>
    <w:bookmarkEnd w:id="390"/>
    <w:bookmarkStart w:id="391" w:name="art.-197"/>
    <w:p>
      <w:pPr>
        <w:pStyle w:val="Heading6"/>
        <w:pBdr>
          <w:left w:val="single" w:sz="36" w:space="4" w:color="2E75B6"/>
        </w:pBdr>
        <w:shd w:val="clear" w:color="auto" w:fill="E3EEF9"/>
        <w:spacing w:before="120" w:after="60"/>
        <w:ind w:left="85"/>
      </w:pPr>
      <w:r>
        <w:rPr>
          <w:i w:val="0"/>
          <w:color w:val="1F3A5F"/>
          <w:sz w:val="22"/>
        </w:rPr>
        <w:t xml:space="preserve">Art. 197</w:t>
      </w:r>
    </w:p>
    <w:p>
      <w:pPr>
        <w:pStyle w:val="FirstParagraph"/>
        <w:spacing w:after="60"/>
        <w:jc w:val="both"/>
      </w:pPr>
      <w:r>
        <w:rPr>
          <w:b/>
          <w:bCs/>
        </w:rPr>
        <w:t xml:space="preserve">Art. 197.</w:t>
      </w:r>
      <w:r>
        <w:t xml:space="preserve"> </w:t>
      </w:r>
      <w:r>
        <w:t xml:space="preserve">Os tribunais divulgarão as informações constantes de seu sistema de automação em página própria na rede mundial de computadores, gozando a divulgação de presunção de veracidade e confiabilidade.</w:t>
      </w:r>
    </w:p>
    <w:p>
      <w:pPr>
        <w:pStyle w:val="BodyText"/>
        <w:spacing w:after="60"/>
        <w:jc w:val="both"/>
      </w:pPr>
      <w:r>
        <w:t xml:space="preserve">Parágrafo único. Nos casos de problema técnico do sistema e de erro ou omissão do auxiliar da justiça responsável pelo registro dos andamentos, poderá ser configurada a justa causa prevista no art. 223, caput e § 1º.</w:t>
      </w:r>
    </w:p>
    <w:bookmarkEnd w:id="391"/>
    <w:bookmarkStart w:id="392" w:name="X0b213c555cae62c38809aa3fae25eb492d3bb4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presunção de veracidade das informações do sistema</w:t>
            </w:r>
          </w:p>
        </w:tc>
        <w:tc>
          <w:tcPr>
            <w:tcW w:type="dxa" w:w="1531"/>
          </w:tcPr>
          <w:p>
            <w:pPr>
              <w:pStyle w:val="Compact"/>
              <w:spacing w:line="276" w:lineRule="auto" w:before="40" w:after="40"/>
            </w:pPr>
            <w:r>
              <w:rPr>
                <w:rFonts w:ascii="Liberation Sans Narrow" w:hAnsi="Liberation Sans Narrow"/>
                <w:sz w:val="17"/>
              </w:rPr>
              <w:t xml:space="preserve">REsp 2.179.925, Quarta Turma, relator Min. João Otávio de Noronha, julgado em 30/06/2026</w:t>
            </w:r>
          </w:p>
        </w:tc>
        <w:tc>
          <w:tcPr>
            <w:tcW w:type="dxa" w:w="2404"/>
          </w:tcPr>
          <w:p>
            <w:pPr>
              <w:pStyle w:val="Compact"/>
              <w:spacing w:line="276" w:lineRule="auto" w:before="40" w:after="40"/>
            </w:pPr>
            <w:r>
              <w:rPr>
                <w:rFonts w:ascii="Liberation Sans Narrow" w:hAnsi="Liberation Sans Narrow"/>
                <w:sz w:val="17"/>
              </w:rPr>
              <w:t xml:space="preserve">À luz do art. 197 do CPC, a divulgação das informações do sistema eletrônico goza de presunção de veracidade e confiabilidade; o erro de informação do sistema, apto a orientar legitimamente a conduta processual, configura justa causa (art. 223, caput e § 1º) e admite a mitigação da intempestividade.</w:t>
            </w:r>
          </w:p>
        </w:tc>
      </w:tr>
    </w:tbl>
    <w:bookmarkEnd w:id="392"/>
    <w:bookmarkStart w:id="393" w:name="art.-198"/>
    <w:p>
      <w:pPr>
        <w:pStyle w:val="Heading6"/>
        <w:pBdr>
          <w:left w:val="single" w:sz="36" w:space="4" w:color="2E75B6"/>
        </w:pBdr>
        <w:shd w:val="clear" w:color="auto" w:fill="E3EEF9"/>
        <w:spacing w:before="120" w:after="60"/>
        <w:ind w:left="85"/>
      </w:pPr>
      <w:r>
        <w:rPr>
          <w:i w:val="0"/>
          <w:color w:val="1F3A5F"/>
          <w:sz w:val="22"/>
        </w:rPr>
        <w:t xml:space="preserve">Art. 198</w:t>
      </w:r>
    </w:p>
    <w:p>
      <w:pPr>
        <w:pStyle w:val="FirstParagraph"/>
        <w:spacing w:after="60"/>
        <w:jc w:val="both"/>
      </w:pPr>
      <w:r>
        <w:rPr>
          <w:b/>
          <w:bCs/>
        </w:rPr>
        <w:t xml:space="preserve">Art. 198.</w:t>
      </w:r>
      <w:r>
        <w:t xml:space="preserve"> </w:t>
      </w:r>
      <w:r>
        <w:t xml:space="preserve">As unidades do Poder Judiciário deverão manter gratuitamente, à disposição dos interessados, equipamentos necessários à prática de atos processuais e à consulta e ao acesso ao sistema e aos documentos dele constantes.</w:t>
      </w:r>
    </w:p>
    <w:p>
      <w:pPr>
        <w:pStyle w:val="BodyText"/>
        <w:spacing w:after="60"/>
        <w:jc w:val="both"/>
      </w:pPr>
      <w:r>
        <w:t xml:space="preserve">Parágrafo único. Será admitida a prática de atos por meio não eletrônico no local onde não estiverem disponibilizados os equipamentos previstos no caput.</w:t>
      </w:r>
    </w:p>
    <w:bookmarkEnd w:id="393"/>
    <w:bookmarkStart w:id="394" w:name="art.-199"/>
    <w:p>
      <w:pPr>
        <w:pStyle w:val="Heading6"/>
        <w:pBdr>
          <w:left w:val="single" w:sz="36" w:space="4" w:color="2E75B6"/>
        </w:pBdr>
        <w:shd w:val="clear" w:color="auto" w:fill="E3EEF9"/>
        <w:spacing w:before="120" w:after="60"/>
        <w:ind w:left="85"/>
      </w:pPr>
      <w:r>
        <w:rPr>
          <w:i w:val="0"/>
          <w:color w:val="1F3A5F"/>
          <w:sz w:val="22"/>
        </w:rPr>
        <w:t xml:space="preserve">Art. 199</w:t>
      </w:r>
    </w:p>
    <w:p>
      <w:pPr>
        <w:pStyle w:val="FirstParagraph"/>
        <w:spacing w:after="60"/>
        <w:jc w:val="both"/>
      </w:pPr>
      <w:r>
        <w:rPr>
          <w:b/>
          <w:bCs/>
        </w:rPr>
        <w:t xml:space="preserve">Art. 199.</w:t>
      </w:r>
      <w:r>
        <w:t xml:space="preserve"> </w:t>
      </w:r>
      <w:r>
        <w:t xml:space="preserve">As unidades do Poder Judiciário assegurarão às pessoas com deficiência acessibilidade aos seus sítios na rede mundial de computadores, ao meio eletrônico de prática de atos judiciais, à comunicação eletrônica dos atos processuais e à assinatura eletrônica.</w:t>
      </w:r>
    </w:p>
    <w:bookmarkEnd w:id="394"/>
    <w:bookmarkEnd w:id="395"/>
    <w:bookmarkStart w:id="399" w:name="Xfbc39c2c3614321512c7ef850b231a15669e0a5"/>
    <w:p>
      <w:pPr>
        <w:pStyle w:val="Heading5"/>
        <w:spacing w:before="60" w:after="20"/>
      </w:pPr>
      <w:r>
        <w:rPr>
          <w:i/>
          <w:color w:val="595959"/>
        </w:rPr>
        <w:t xml:space="preserve">Seção III: dos atos das partes (arts. 200 a 202)</w:t>
      </w:r>
    </w:p>
    <w:bookmarkStart w:id="396" w:name="art.-200"/>
    <w:p>
      <w:pPr>
        <w:pStyle w:val="Heading6"/>
        <w:pBdr>
          <w:left w:val="single" w:sz="36" w:space="4" w:color="2E75B6"/>
        </w:pBdr>
        <w:shd w:val="clear" w:color="auto" w:fill="E3EEF9"/>
        <w:spacing w:before="120" w:after="60"/>
        <w:ind w:left="85"/>
      </w:pPr>
      <w:r>
        <w:rPr>
          <w:i w:val="0"/>
          <w:color w:val="1F3A5F"/>
          <w:sz w:val="22"/>
        </w:rPr>
        <w:t xml:space="preserve">Art. 200</w:t>
      </w:r>
    </w:p>
    <w:p>
      <w:pPr>
        <w:pStyle w:val="FirstParagraph"/>
        <w:spacing w:after="60"/>
        <w:jc w:val="both"/>
      </w:pPr>
      <w:r>
        <w:rPr>
          <w:b/>
          <w:bCs/>
        </w:rPr>
        <w:t xml:space="preserve">Art. 200.</w:t>
      </w:r>
      <w:r>
        <w:t xml:space="preserve"> </w:t>
      </w:r>
      <w:r>
        <w:t xml:space="preserve">Os atos das partes consistentes em declarações unilaterais ou bilaterais de vontade produzem imediatamente a constituição, modificação ou extinção de direitos processuais.</w:t>
      </w:r>
    </w:p>
    <w:p>
      <w:pPr>
        <w:pStyle w:val="BodyText"/>
        <w:spacing w:after="60"/>
        <w:jc w:val="both"/>
      </w:pPr>
      <w:r>
        <w:t xml:space="preserve">Parágrafo único. A desistência da ação só produzirá efeitos após homologação judicial.</w:t>
      </w:r>
    </w:p>
    <w:bookmarkEnd w:id="396"/>
    <w:bookmarkStart w:id="397" w:name="art.-201"/>
    <w:p>
      <w:pPr>
        <w:pStyle w:val="Heading6"/>
        <w:pBdr>
          <w:left w:val="single" w:sz="36" w:space="4" w:color="2E75B6"/>
        </w:pBdr>
        <w:shd w:val="clear" w:color="auto" w:fill="E3EEF9"/>
        <w:spacing w:before="120" w:after="60"/>
        <w:ind w:left="85"/>
      </w:pPr>
      <w:r>
        <w:rPr>
          <w:i w:val="0"/>
          <w:color w:val="1F3A5F"/>
          <w:sz w:val="22"/>
        </w:rPr>
        <w:t xml:space="preserve">Art. 201</w:t>
      </w:r>
    </w:p>
    <w:p>
      <w:pPr>
        <w:pStyle w:val="FirstParagraph"/>
        <w:spacing w:after="60"/>
        <w:jc w:val="both"/>
      </w:pPr>
      <w:r>
        <w:rPr>
          <w:b/>
          <w:bCs/>
        </w:rPr>
        <w:t xml:space="preserve">Art. 201.</w:t>
      </w:r>
      <w:r>
        <w:t xml:space="preserve"> </w:t>
      </w:r>
      <w:r>
        <w:t xml:space="preserve">As partes poderão exigir recibo de petições, arrazoados, papéis e documentos que entregarem em cartório.</w:t>
      </w:r>
    </w:p>
    <w:bookmarkEnd w:id="397"/>
    <w:bookmarkStart w:id="398" w:name="art.-202"/>
    <w:p>
      <w:pPr>
        <w:pStyle w:val="Heading6"/>
        <w:pBdr>
          <w:left w:val="single" w:sz="36" w:space="4" w:color="2E75B6"/>
        </w:pBdr>
        <w:shd w:val="clear" w:color="auto" w:fill="E3EEF9"/>
        <w:spacing w:before="120" w:after="60"/>
        <w:ind w:left="85"/>
      </w:pPr>
      <w:r>
        <w:rPr>
          <w:i w:val="0"/>
          <w:color w:val="1F3A5F"/>
          <w:sz w:val="22"/>
        </w:rPr>
        <w:t xml:space="preserve">Art. 202</w:t>
      </w:r>
    </w:p>
    <w:p>
      <w:pPr>
        <w:pStyle w:val="FirstParagraph"/>
        <w:spacing w:after="60"/>
        <w:jc w:val="both"/>
      </w:pPr>
      <w:r>
        <w:rPr>
          <w:b/>
          <w:bCs/>
        </w:rPr>
        <w:t xml:space="preserve">Art. 202.</w:t>
      </w:r>
      <w:r>
        <w:t xml:space="preserve"> </w:t>
      </w:r>
      <w:r>
        <w:t xml:space="preserve">É vedado lançar nos autos cotas marginais ou interlineares, as quais o juiz mandará riscar, impondo a quem as escrever multa correspondente à metade do salário-mínimo.</w:t>
      </w:r>
    </w:p>
    <w:bookmarkEnd w:id="398"/>
    <w:bookmarkEnd w:id="399"/>
    <w:bookmarkStart w:id="404" w:name="Xda71356ad790f3778a7809dc87d4cc7cfeb168e"/>
    <w:p>
      <w:pPr>
        <w:pStyle w:val="Heading5"/>
        <w:spacing w:before="60" w:after="20"/>
      </w:pPr>
      <w:r>
        <w:rPr>
          <w:i/>
          <w:color w:val="595959"/>
        </w:rPr>
        <w:t xml:space="preserve">Seção IV: dos pronunciamentos do juiz (arts. 203 a 205)</w:t>
      </w:r>
    </w:p>
    <w:bookmarkStart w:id="400" w:name="art.-203"/>
    <w:p>
      <w:pPr>
        <w:pStyle w:val="Heading6"/>
        <w:pBdr>
          <w:left w:val="single" w:sz="36" w:space="4" w:color="2E75B6"/>
        </w:pBdr>
        <w:shd w:val="clear" w:color="auto" w:fill="E3EEF9"/>
        <w:spacing w:before="120" w:after="60"/>
        <w:ind w:left="85"/>
      </w:pPr>
      <w:r>
        <w:rPr>
          <w:i w:val="0"/>
          <w:color w:val="1F3A5F"/>
          <w:sz w:val="22"/>
        </w:rPr>
        <w:t xml:space="preserve">Art. 203</w:t>
      </w:r>
    </w:p>
    <w:p>
      <w:pPr>
        <w:pStyle w:val="FirstParagraph"/>
        <w:spacing w:after="60"/>
        <w:jc w:val="both"/>
      </w:pPr>
      <w:r>
        <w:rPr>
          <w:b/>
          <w:bCs/>
        </w:rPr>
        <w:t xml:space="preserve">Art. 203.</w:t>
      </w:r>
      <w:r>
        <w:t xml:space="preserve"> </w:t>
      </w:r>
      <w:r>
        <w:t xml:space="preserve">Os pronunciamentos do juiz consistirão em sentenças, decisões interlocutórias e despachos.</w:t>
      </w:r>
    </w:p>
    <w:p>
      <w:pPr>
        <w:pStyle w:val="BodyText"/>
        <w:spacing w:after="60"/>
        <w:jc w:val="both"/>
      </w:pPr>
      <w:r>
        <w:t xml:space="preserve">§ 1º Ressalvadas as disposições expressas dos procedimentos especiais, sentença é o pronunciamento por meio do qual o juiz, com fundamento nos arts. 485 e 487, põe fim à fase cognitiva do procedimento comum, bem como extingue a execução.</w:t>
      </w:r>
    </w:p>
    <w:p>
      <w:pPr>
        <w:pStyle w:val="BodyText"/>
        <w:spacing w:after="60"/>
        <w:jc w:val="both"/>
      </w:pPr>
      <w:r>
        <w:t xml:space="preserve">§ 2º Decisão interlocutória é todo pronunciamento judicial de natureza decisória que não se enquadre no § 1º.</w:t>
      </w:r>
    </w:p>
    <w:p>
      <w:pPr>
        <w:pStyle w:val="BodyText"/>
        <w:spacing w:after="60"/>
        <w:jc w:val="both"/>
      </w:pPr>
      <w:r>
        <w:t xml:space="preserve">§ 3º São despachos todos os demais pronunciamentos do juiz praticados no processo, de ofício ou a requerimento da parte.</w:t>
      </w:r>
    </w:p>
    <w:p>
      <w:pPr>
        <w:pStyle w:val="BodyText"/>
        <w:spacing w:after="60"/>
        <w:jc w:val="both"/>
      </w:pPr>
      <w:r>
        <w:t xml:space="preserve">§ 4º Os atos meramente ordinatórios, como a juntada e a vista obrigatória, independem de despacho, devendo ser praticados de ofício pelo servidor e revistos pelo juiz quando necessário.</w:t>
      </w:r>
    </w:p>
    <w:bookmarkEnd w:id="400"/>
    <w:bookmarkStart w:id="401" w:name="X3c59642e57c61a78f85a5804c262f492a64910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decisão interlocutória: critério material</w:t>
            </w:r>
          </w:p>
        </w:tc>
        <w:tc>
          <w:tcPr>
            <w:tcW w:type="dxa" w:w="1531"/>
          </w:tcPr>
          <w:p>
            <w:pPr>
              <w:pStyle w:val="Compact"/>
              <w:spacing w:line="276" w:lineRule="auto" w:before="40" w:after="40"/>
            </w:pPr>
            <w:r>
              <w:rPr>
                <w:rFonts w:ascii="Liberation Sans Narrow" w:hAnsi="Liberation Sans Narrow"/>
                <w:sz w:val="17"/>
              </w:rPr>
              <w:t xml:space="preserve">REsp 2.264.349, Terceira Turma, relator Min. Humberto Martins, julgado em 12/08/2026</w:t>
            </w:r>
          </w:p>
        </w:tc>
        <w:tc>
          <w:tcPr>
            <w:tcW w:type="dxa" w:w="2154"/>
          </w:tcPr>
          <w:p>
            <w:pPr>
              <w:pStyle w:val="Compact"/>
              <w:spacing w:line="276" w:lineRule="auto" w:before="40" w:after="40"/>
            </w:pPr>
            <w:r>
              <w:rPr>
                <w:rFonts w:ascii="Liberation Sans Narrow" w:hAnsi="Liberation Sans Narrow"/>
                <w:sz w:val="17"/>
              </w:rPr>
              <w:t xml:space="preserve">É decisão interlocutória todo pronunciamento judicial de natureza decisória que não se enquadre como sentença, distinguindo-se dos despachos de mero impulso; a determinação de nomeação de leiloeiro e de início das providências para alienação judicial de bens, havendo impugnações pendentes sobre a constrição, tem carga decisória e é recorrível por agravo de instrumento.</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decisão interlocutória: determinação de penhora</w:t>
            </w:r>
          </w:p>
        </w:tc>
        <w:tc>
          <w:tcPr>
            <w:tcW w:type="dxa" w:w="1531"/>
          </w:tcPr>
          <w:p>
            <w:pPr>
              <w:pStyle w:val="Compact"/>
              <w:spacing w:line="276" w:lineRule="auto" w:before="40" w:after="40"/>
            </w:pPr>
            <w:r>
              <w:rPr>
                <w:rFonts w:ascii="Liberation Sans Narrow" w:hAnsi="Liberation Sans Narrow"/>
                <w:sz w:val="17"/>
              </w:rPr>
              <w:t xml:space="preserve">REsp 2.227.802, Quarta Turma, relator Min. João Otávio de Noronha, julgado em 30/03/2026</w:t>
            </w:r>
          </w:p>
        </w:tc>
        <w:tc>
          <w:tcPr>
            <w:tcW w:type="dxa" w:w="2154"/>
          </w:tcPr>
          <w:p>
            <w:pPr>
              <w:pStyle w:val="Compact"/>
              <w:spacing w:line="276" w:lineRule="auto" w:before="40" w:after="40"/>
            </w:pPr>
            <w:r>
              <w:rPr>
                <w:rFonts w:ascii="Liberation Sans Narrow" w:hAnsi="Liberation Sans Narrow"/>
                <w:sz w:val="17"/>
              </w:rPr>
              <w:t xml:space="preserve">A decisão que determina a penhora de bens no cumprimento de sentença possui natureza de decisão interlocutória, à luz do art. 203, § 2º, e admite agravo de instrumento (art. 1.015, I).</w:t>
            </w:r>
          </w:p>
        </w:tc>
      </w:tr>
    </w:tbl>
    <w:bookmarkEnd w:id="401"/>
    <w:bookmarkStart w:id="402" w:name="art.-204"/>
    <w:p>
      <w:pPr>
        <w:pStyle w:val="Heading6"/>
        <w:pBdr>
          <w:left w:val="single" w:sz="36" w:space="4" w:color="2E75B6"/>
        </w:pBdr>
        <w:shd w:val="clear" w:color="auto" w:fill="E3EEF9"/>
        <w:spacing w:before="120" w:after="60"/>
        <w:ind w:left="85"/>
      </w:pPr>
      <w:r>
        <w:rPr>
          <w:i w:val="0"/>
          <w:color w:val="1F3A5F"/>
          <w:sz w:val="22"/>
        </w:rPr>
        <w:t xml:space="preserve">Art. 204</w:t>
      </w:r>
    </w:p>
    <w:p>
      <w:pPr>
        <w:pStyle w:val="FirstParagraph"/>
        <w:spacing w:after="60"/>
        <w:jc w:val="both"/>
      </w:pPr>
      <w:r>
        <w:rPr>
          <w:b/>
          <w:bCs/>
        </w:rPr>
        <w:t xml:space="preserve">Art. 204.</w:t>
      </w:r>
      <w:r>
        <w:t xml:space="preserve"> </w:t>
      </w:r>
      <w:r>
        <w:t xml:space="preserve">Acórdão é o julgamento colegiado proferido pelos tribunais.</w:t>
      </w:r>
    </w:p>
    <w:bookmarkEnd w:id="402"/>
    <w:bookmarkStart w:id="403" w:name="art.-205"/>
    <w:p>
      <w:pPr>
        <w:pStyle w:val="Heading6"/>
        <w:pBdr>
          <w:left w:val="single" w:sz="36" w:space="4" w:color="2E75B6"/>
        </w:pBdr>
        <w:shd w:val="clear" w:color="auto" w:fill="E3EEF9"/>
        <w:spacing w:before="120" w:after="60"/>
        <w:ind w:left="85"/>
      </w:pPr>
      <w:r>
        <w:rPr>
          <w:i w:val="0"/>
          <w:color w:val="1F3A5F"/>
          <w:sz w:val="22"/>
        </w:rPr>
        <w:t xml:space="preserve">Art. 205</w:t>
      </w:r>
    </w:p>
    <w:p>
      <w:pPr>
        <w:pStyle w:val="FirstParagraph"/>
        <w:spacing w:after="60"/>
        <w:jc w:val="both"/>
      </w:pPr>
      <w:r>
        <w:rPr>
          <w:b/>
          <w:bCs/>
        </w:rPr>
        <w:t xml:space="preserve">Art. 205.</w:t>
      </w:r>
      <w:r>
        <w:t xml:space="preserve"> </w:t>
      </w:r>
      <w:r>
        <w:t xml:space="preserve">Os despachos, as decisões, as sentenças e os acórdãos serão redigidos, datados e assinados pelos juízes.</w:t>
      </w:r>
    </w:p>
    <w:p>
      <w:pPr>
        <w:pStyle w:val="BodyText"/>
        <w:spacing w:after="60"/>
        <w:jc w:val="both"/>
      </w:pPr>
      <w:r>
        <w:t xml:space="preserve">§ 1º Quando os pronunciamentos previstos no caput forem proferidos oralmente, o servidor os documentará, submetendo-os aos juízes para revisão e assinatura.</w:t>
      </w:r>
    </w:p>
    <w:p>
      <w:pPr>
        <w:pStyle w:val="BodyText"/>
        <w:spacing w:after="60"/>
        <w:jc w:val="both"/>
      </w:pPr>
      <w:r>
        <w:t xml:space="preserve">§ 2º A assinatura dos juízes, em todos os graus de jurisdição, pode ser feita eletronicamente, na forma da lei.</w:t>
      </w:r>
    </w:p>
    <w:p>
      <w:pPr>
        <w:pStyle w:val="BodyText"/>
        <w:spacing w:after="60"/>
        <w:jc w:val="both"/>
      </w:pPr>
      <w:r>
        <w:t xml:space="preserve">§ 3º Os despachos, as decisões interlocutórias, o dispositivo das sentenças e a ementa dos acórdãos serão publicados no Diário de Justiça Eletrônico.</w:t>
      </w:r>
    </w:p>
    <w:bookmarkEnd w:id="403"/>
    <w:bookmarkEnd w:id="404"/>
    <w:bookmarkStart w:id="411" w:name="Xbce539128a187b8e627e66f594ea17b0defa3dd"/>
    <w:p>
      <w:pPr>
        <w:pStyle w:val="Heading5"/>
        <w:spacing w:before="60" w:after="20"/>
      </w:pPr>
      <w:r>
        <w:rPr>
          <w:i/>
          <w:color w:val="595959"/>
        </w:rPr>
        <w:t xml:space="preserve">Seção V: dos atos do escrivão ou do chefe de secretaria (arts. 206 a 211)</w:t>
      </w:r>
    </w:p>
    <w:bookmarkStart w:id="405" w:name="art.-206"/>
    <w:p>
      <w:pPr>
        <w:pStyle w:val="Heading6"/>
        <w:pBdr>
          <w:left w:val="single" w:sz="36" w:space="4" w:color="2E75B6"/>
        </w:pBdr>
        <w:shd w:val="clear" w:color="auto" w:fill="E3EEF9"/>
        <w:spacing w:before="120" w:after="60"/>
        <w:ind w:left="85"/>
      </w:pPr>
      <w:r>
        <w:rPr>
          <w:i w:val="0"/>
          <w:color w:val="1F3A5F"/>
          <w:sz w:val="22"/>
        </w:rPr>
        <w:t xml:space="preserve">Art. 206</w:t>
      </w:r>
    </w:p>
    <w:p>
      <w:pPr>
        <w:pStyle w:val="FirstParagraph"/>
        <w:spacing w:after="60"/>
        <w:jc w:val="both"/>
      </w:pPr>
      <w:r>
        <w:rPr>
          <w:b/>
          <w:bCs/>
        </w:rPr>
        <w:t xml:space="preserve">Art. 206.</w:t>
      </w:r>
      <w:r>
        <w:t xml:space="preserve"> </w:t>
      </w:r>
      <w:r>
        <w:t xml:space="preserve">Ao receber a petição inicial de processo, o escrivão ou o chefe de secretaria a autuará, mencionando o juízo, a natureza do processo, o número de seu registro, os nomes das partes e a data de seu início, e procederá do mesmo modo em relação aos volumes em formação.</w:t>
      </w:r>
    </w:p>
    <w:bookmarkEnd w:id="405"/>
    <w:bookmarkStart w:id="406" w:name="art.-207"/>
    <w:p>
      <w:pPr>
        <w:pStyle w:val="Heading6"/>
        <w:pBdr>
          <w:left w:val="single" w:sz="36" w:space="4" w:color="2E75B6"/>
        </w:pBdr>
        <w:shd w:val="clear" w:color="auto" w:fill="E3EEF9"/>
        <w:spacing w:before="120" w:after="60"/>
        <w:ind w:left="85"/>
      </w:pPr>
      <w:r>
        <w:rPr>
          <w:i w:val="0"/>
          <w:color w:val="1F3A5F"/>
          <w:sz w:val="22"/>
        </w:rPr>
        <w:t xml:space="preserve">Art. 207</w:t>
      </w:r>
    </w:p>
    <w:p>
      <w:pPr>
        <w:pStyle w:val="FirstParagraph"/>
        <w:spacing w:after="60"/>
        <w:jc w:val="both"/>
      </w:pPr>
      <w:r>
        <w:rPr>
          <w:b/>
          <w:bCs/>
        </w:rPr>
        <w:t xml:space="preserve">Art. 207.</w:t>
      </w:r>
      <w:r>
        <w:t xml:space="preserve"> </w:t>
      </w:r>
      <w:r>
        <w:t xml:space="preserve">O escrivão ou o chefe de secretaria numerará e rubricará todas as folhas dos autos.</w:t>
      </w:r>
    </w:p>
    <w:p>
      <w:pPr>
        <w:pStyle w:val="BodyText"/>
        <w:spacing w:after="60"/>
        <w:jc w:val="both"/>
      </w:pPr>
      <w:r>
        <w:t xml:space="preserve">Parágrafo único. À parte, ao procurador, ao membro do Ministério Público, ao defensor público e aos auxiliares da justiça é facultado rubricar as folhas correspondentes aos atos em que intervierem.</w:t>
      </w:r>
    </w:p>
    <w:bookmarkEnd w:id="406"/>
    <w:bookmarkStart w:id="407" w:name="art.-208"/>
    <w:p>
      <w:pPr>
        <w:pStyle w:val="Heading6"/>
        <w:pBdr>
          <w:left w:val="single" w:sz="36" w:space="4" w:color="2E75B6"/>
        </w:pBdr>
        <w:shd w:val="clear" w:color="auto" w:fill="E3EEF9"/>
        <w:spacing w:before="120" w:after="60"/>
        <w:ind w:left="85"/>
      </w:pPr>
      <w:r>
        <w:rPr>
          <w:i w:val="0"/>
          <w:color w:val="1F3A5F"/>
          <w:sz w:val="22"/>
        </w:rPr>
        <w:t xml:space="preserve">Art. 208</w:t>
      </w:r>
    </w:p>
    <w:p>
      <w:pPr>
        <w:pStyle w:val="FirstParagraph"/>
        <w:spacing w:after="60"/>
        <w:jc w:val="both"/>
      </w:pPr>
      <w:r>
        <w:rPr>
          <w:b/>
          <w:bCs/>
        </w:rPr>
        <w:t xml:space="preserve">Art. 208.</w:t>
      </w:r>
      <w:r>
        <w:t xml:space="preserve"> </w:t>
      </w:r>
      <w:r>
        <w:t xml:space="preserve">Os termos de juntada, vista, conclusão e outros semelhantes constarão de notas datadas e rubricadas pelo escrivão ou pelo chefe de secretaria.</w:t>
      </w:r>
    </w:p>
    <w:bookmarkEnd w:id="407"/>
    <w:bookmarkStart w:id="408" w:name="art.-209"/>
    <w:p>
      <w:pPr>
        <w:pStyle w:val="Heading6"/>
        <w:pBdr>
          <w:left w:val="single" w:sz="36" w:space="4" w:color="2E75B6"/>
        </w:pBdr>
        <w:shd w:val="clear" w:color="auto" w:fill="E3EEF9"/>
        <w:spacing w:before="120" w:after="60"/>
        <w:ind w:left="85"/>
      </w:pPr>
      <w:r>
        <w:rPr>
          <w:i w:val="0"/>
          <w:color w:val="1F3A5F"/>
          <w:sz w:val="22"/>
        </w:rPr>
        <w:t xml:space="preserve">Art. 209</w:t>
      </w:r>
    </w:p>
    <w:p>
      <w:pPr>
        <w:pStyle w:val="FirstParagraph"/>
        <w:spacing w:after="60"/>
        <w:jc w:val="both"/>
      </w:pPr>
      <w:r>
        <w:rPr>
          <w:b/>
          <w:bCs/>
        </w:rPr>
        <w:t xml:space="preserve">Art. 209.</w:t>
      </w:r>
      <w:r>
        <w:t xml:space="preserve"> </w:t>
      </w:r>
      <w:r>
        <w:t xml:space="preserve">Os atos e os termos do processo serão assinados pelas pessoas que neles intervierem, todavia, quando essas não puderem ou não quiserem firmá-los, o escrivão ou o chefe de secretaria certificará a ocorrência.</w:t>
      </w:r>
    </w:p>
    <w:p>
      <w:pPr>
        <w:pStyle w:val="BodyText"/>
        <w:spacing w:after="60"/>
        <w:jc w:val="both"/>
      </w:pPr>
      <w:r>
        <w:t xml:space="preserve">§ 1º Quando se tratar de processo total ou parcialmente documentado em autos eletrônicos, os atos processuais praticados na presença do juiz poderão ser produzidos e armazenados de modo integralmente digital em arquivo eletrônico inviolável, na forma da lei, mediante registro em termo, que será assinado digitalmente pelo juiz e pelo escrivão ou chefe de secretaria, bem como pelos advogados das partes.</w:t>
      </w:r>
    </w:p>
    <w:p>
      <w:pPr>
        <w:pStyle w:val="BodyText"/>
        <w:spacing w:after="60"/>
        <w:jc w:val="both"/>
      </w:pPr>
      <w:r>
        <w:t xml:space="preserve">§ 2º Na hipótese do § 1º, eventuais contradições na transcrição deverão ser suscitadas oralmente no momento de realização do ato, sob pena de preclusão, devendo o juiz decidir de plano e ordenar o registro, no termo, da alegação e da decisão.</w:t>
      </w:r>
    </w:p>
    <w:bookmarkEnd w:id="408"/>
    <w:bookmarkStart w:id="409" w:name="art.-210"/>
    <w:p>
      <w:pPr>
        <w:pStyle w:val="Heading6"/>
        <w:pBdr>
          <w:left w:val="single" w:sz="36" w:space="4" w:color="2E75B6"/>
        </w:pBdr>
        <w:shd w:val="clear" w:color="auto" w:fill="E3EEF9"/>
        <w:spacing w:before="120" w:after="60"/>
        <w:ind w:left="85"/>
      </w:pPr>
      <w:r>
        <w:rPr>
          <w:i w:val="0"/>
          <w:color w:val="1F3A5F"/>
          <w:sz w:val="22"/>
        </w:rPr>
        <w:t xml:space="preserve">Art. 210</w:t>
      </w:r>
    </w:p>
    <w:p>
      <w:pPr>
        <w:pStyle w:val="FirstParagraph"/>
        <w:spacing w:after="60"/>
        <w:jc w:val="both"/>
      </w:pPr>
      <w:r>
        <w:rPr>
          <w:b/>
          <w:bCs/>
        </w:rPr>
        <w:t xml:space="preserve">Art. 210.</w:t>
      </w:r>
      <w:r>
        <w:t xml:space="preserve"> </w:t>
      </w:r>
      <w:r>
        <w:t xml:space="preserve">É lícito o uso da taquigrafia, da estenotipia ou de outro método idôneo em qualquer juízo ou tribunal.</w:t>
      </w:r>
    </w:p>
    <w:bookmarkEnd w:id="409"/>
    <w:bookmarkStart w:id="410" w:name="art.-211"/>
    <w:p>
      <w:pPr>
        <w:pStyle w:val="Heading6"/>
        <w:pBdr>
          <w:left w:val="single" w:sz="36" w:space="4" w:color="2E75B6"/>
        </w:pBdr>
        <w:shd w:val="clear" w:color="auto" w:fill="E3EEF9"/>
        <w:spacing w:before="120" w:after="60"/>
        <w:ind w:left="85"/>
      </w:pPr>
      <w:r>
        <w:rPr>
          <w:i w:val="0"/>
          <w:color w:val="1F3A5F"/>
          <w:sz w:val="22"/>
        </w:rPr>
        <w:t xml:space="preserve">Art. 211</w:t>
      </w:r>
    </w:p>
    <w:p>
      <w:pPr>
        <w:pStyle w:val="FirstParagraph"/>
        <w:spacing w:after="60"/>
        <w:jc w:val="both"/>
      </w:pPr>
      <w:r>
        <w:rPr>
          <w:b/>
          <w:bCs/>
        </w:rPr>
        <w:t xml:space="preserve">Art. 211.</w:t>
      </w:r>
      <w:r>
        <w:t xml:space="preserve"> </w:t>
      </w:r>
      <w:r>
        <w:t xml:space="preserve">Não se admitem nos atos e termos processuais espaços em branco, salvo os que forem inutilizados, assim como entrelinhas, emendas ou rasuras, exceto quando expressamente ressalvadas.</w:t>
      </w:r>
    </w:p>
    <w:bookmarkEnd w:id="410"/>
    <w:bookmarkEnd w:id="411"/>
    <w:bookmarkEnd w:id="412"/>
    <w:bookmarkStart w:id="421" w:name="X95af031a455fa9a8ecf784a71a5516a74eced20"/>
    <w:p>
      <w:pPr>
        <w:pStyle w:val="Heading4"/>
        <w:spacing w:before="80" w:after="40"/>
      </w:pPr>
      <w:r>
        <w:rPr>
          <w:smallCaps/>
          <w:color w:val="2E75B6"/>
        </w:rPr>
        <w:t xml:space="preserve">Capítulo II: do tempo e do lugar dos atos processuais (arts. 212 a 217)</w:t>
      </w:r>
    </w:p>
    <w:bookmarkStart w:id="418" w:name="seção-i-do-tempo-arts.-212-a-216"/>
    <w:p>
      <w:pPr>
        <w:pStyle w:val="Heading5"/>
        <w:spacing w:before="60" w:after="20"/>
      </w:pPr>
      <w:r>
        <w:rPr>
          <w:i/>
          <w:color w:val="595959"/>
        </w:rPr>
        <w:t xml:space="preserve">Seção I: do tempo (arts. 212 a 216)</w:t>
      </w:r>
    </w:p>
    <w:bookmarkStart w:id="413" w:name="art.-212"/>
    <w:p>
      <w:pPr>
        <w:pStyle w:val="Heading6"/>
        <w:pBdr>
          <w:left w:val="single" w:sz="36" w:space="4" w:color="2E75B6"/>
        </w:pBdr>
        <w:shd w:val="clear" w:color="auto" w:fill="E3EEF9"/>
        <w:spacing w:before="120" w:after="60"/>
        <w:ind w:left="85"/>
      </w:pPr>
      <w:r>
        <w:rPr>
          <w:i w:val="0"/>
          <w:color w:val="1F3A5F"/>
          <w:sz w:val="22"/>
        </w:rPr>
        <w:t xml:space="preserve">Art. 212</w:t>
      </w:r>
    </w:p>
    <w:p>
      <w:pPr>
        <w:pStyle w:val="FirstParagraph"/>
        <w:spacing w:after="60"/>
        <w:jc w:val="both"/>
      </w:pPr>
      <w:r>
        <w:rPr>
          <w:b/>
          <w:bCs/>
        </w:rPr>
        <w:t xml:space="preserve">Art. 212.</w:t>
      </w:r>
      <w:r>
        <w:t xml:space="preserve"> </w:t>
      </w:r>
      <w:r>
        <w:t xml:space="preserve">Os atos processuais serão realizados em dias úteis, das 6 (seis) às 20 (vinte) horas.</w:t>
      </w:r>
    </w:p>
    <w:p>
      <w:pPr>
        <w:pStyle w:val="BodyText"/>
        <w:spacing w:after="60"/>
        <w:jc w:val="both"/>
      </w:pPr>
      <w:r>
        <w:t xml:space="preserve">§ 1º Serão concluídos após as 20 (vinte) horas os atos iniciados antes, quando o adiamento prejudicar a diligência ou causar grave dano.</w:t>
      </w:r>
    </w:p>
    <w:p>
      <w:pPr>
        <w:pStyle w:val="BodyText"/>
        <w:spacing w:after="60"/>
        <w:jc w:val="both"/>
      </w:pPr>
      <w:r>
        <w:t xml:space="preserve">§ 2º Independentemente de autorização judicial, as citações, intimações e penhoras poderão realizar-se no período de férias forenses, onde as houver, e nos feriados ou dias úteis fora do horário estabelecido neste artigo, observado o disposto no art. 5º, inciso XI, da Constituição Federal.</w:t>
      </w:r>
    </w:p>
    <w:p>
      <w:pPr>
        <w:pStyle w:val="BodyText"/>
        <w:spacing w:after="60"/>
        <w:jc w:val="both"/>
      </w:pPr>
      <w:r>
        <w:t xml:space="preserve">§ 3º Quando o ato tiver de ser praticado por meio de petição em autos não eletrônicos, essa deverá ser protocolada no horário de funcionamento do fórum ou tribunal, conforme o disposto na lei de organização judiciária local.</w:t>
      </w:r>
    </w:p>
    <w:bookmarkEnd w:id="413"/>
    <w:bookmarkStart w:id="414" w:name="art.-213"/>
    <w:p>
      <w:pPr>
        <w:pStyle w:val="Heading6"/>
        <w:pBdr>
          <w:left w:val="single" w:sz="36" w:space="4" w:color="2E75B6"/>
        </w:pBdr>
        <w:shd w:val="clear" w:color="auto" w:fill="E3EEF9"/>
        <w:spacing w:before="120" w:after="60"/>
        <w:ind w:left="85"/>
      </w:pPr>
      <w:r>
        <w:rPr>
          <w:i w:val="0"/>
          <w:color w:val="1F3A5F"/>
          <w:sz w:val="22"/>
        </w:rPr>
        <w:t xml:space="preserve">Art. 213</w:t>
      </w:r>
    </w:p>
    <w:p>
      <w:pPr>
        <w:pStyle w:val="FirstParagraph"/>
        <w:spacing w:after="60"/>
        <w:jc w:val="both"/>
      </w:pPr>
      <w:r>
        <w:rPr>
          <w:b/>
          <w:bCs/>
        </w:rPr>
        <w:t xml:space="preserve">Art. 213.</w:t>
      </w:r>
      <w:r>
        <w:t xml:space="preserve"> </w:t>
      </w:r>
      <w:r>
        <w:t xml:space="preserve">A prática eletrônica de ato processual pode ocorrer em qualquer horário até as 24 (vinte e quatro) horas do último dia do prazo.</w:t>
      </w:r>
    </w:p>
    <w:p>
      <w:pPr>
        <w:pStyle w:val="BodyText"/>
        <w:spacing w:after="60"/>
        <w:jc w:val="both"/>
      </w:pPr>
      <w:r>
        <w:t xml:space="preserve">Parágrafo único. O horário vigente no juízo perante o qual o ato deve ser praticado será considerado para fins de atendimento do prazo.</w:t>
      </w:r>
    </w:p>
    <w:bookmarkEnd w:id="414"/>
    <w:bookmarkStart w:id="415" w:name="art.-214"/>
    <w:p>
      <w:pPr>
        <w:pStyle w:val="Heading6"/>
        <w:pBdr>
          <w:left w:val="single" w:sz="36" w:space="4" w:color="2E75B6"/>
        </w:pBdr>
        <w:shd w:val="clear" w:color="auto" w:fill="E3EEF9"/>
        <w:spacing w:before="120" w:after="60"/>
        <w:ind w:left="85"/>
      </w:pPr>
      <w:r>
        <w:rPr>
          <w:i w:val="0"/>
          <w:color w:val="1F3A5F"/>
          <w:sz w:val="22"/>
        </w:rPr>
        <w:t xml:space="preserve">Art. 214</w:t>
      </w:r>
    </w:p>
    <w:p>
      <w:pPr>
        <w:pStyle w:val="FirstParagraph"/>
        <w:spacing w:after="60"/>
        <w:jc w:val="both"/>
      </w:pPr>
      <w:r>
        <w:rPr>
          <w:b/>
          <w:bCs/>
        </w:rPr>
        <w:t xml:space="preserve">Art. 214.</w:t>
      </w:r>
      <w:r>
        <w:t xml:space="preserve"> </w:t>
      </w:r>
      <w:r>
        <w:t xml:space="preserve">Durante as férias forenses e nos feriados, não se praticarão atos processuais, excetuando-se:</w:t>
      </w:r>
    </w:p>
    <w:p>
      <w:pPr>
        <w:pStyle w:val="BodyText"/>
        <w:spacing w:after="60"/>
        <w:jc w:val="both"/>
      </w:pPr>
      <w:r>
        <w:t xml:space="preserve">I - os atos previstos no art. 212, § 2º;</w:t>
      </w:r>
    </w:p>
    <w:p>
      <w:pPr>
        <w:pStyle w:val="BodyText"/>
        <w:spacing w:after="60"/>
        <w:jc w:val="both"/>
      </w:pPr>
      <w:r>
        <w:t xml:space="preserve">II - a tutela de urgência.</w:t>
      </w:r>
    </w:p>
    <w:bookmarkEnd w:id="415"/>
    <w:bookmarkStart w:id="416" w:name="art.-215"/>
    <w:p>
      <w:pPr>
        <w:pStyle w:val="Heading6"/>
        <w:pBdr>
          <w:left w:val="single" w:sz="36" w:space="4" w:color="2E75B6"/>
        </w:pBdr>
        <w:shd w:val="clear" w:color="auto" w:fill="E3EEF9"/>
        <w:spacing w:before="120" w:after="60"/>
        <w:ind w:left="85"/>
      </w:pPr>
      <w:r>
        <w:rPr>
          <w:i w:val="0"/>
          <w:color w:val="1F3A5F"/>
          <w:sz w:val="22"/>
        </w:rPr>
        <w:t xml:space="preserve">Art. 215</w:t>
      </w:r>
    </w:p>
    <w:p>
      <w:pPr>
        <w:pStyle w:val="FirstParagraph"/>
        <w:spacing w:after="60"/>
        <w:jc w:val="both"/>
      </w:pPr>
      <w:r>
        <w:rPr>
          <w:b/>
          <w:bCs/>
        </w:rPr>
        <w:t xml:space="preserve">Art. 215.</w:t>
      </w:r>
      <w:r>
        <w:t xml:space="preserve"> </w:t>
      </w:r>
      <w:r>
        <w:t xml:space="preserve">Processam-se durante as férias forenses, onde as houver, e não se suspendem pela superveniência delas:</w:t>
      </w:r>
    </w:p>
    <w:p>
      <w:pPr>
        <w:pStyle w:val="BodyText"/>
        <w:spacing w:after="60"/>
        <w:jc w:val="both"/>
      </w:pPr>
      <w:r>
        <w:t xml:space="preserve">I - os procedimentos de jurisdição voluntária e os necessários à conservação de direitos, quando puderem ser prejudicados pelo adiamento;</w:t>
      </w:r>
    </w:p>
    <w:p>
      <w:pPr>
        <w:pStyle w:val="BodyText"/>
        <w:spacing w:after="60"/>
        <w:jc w:val="both"/>
      </w:pPr>
      <w:r>
        <w:t xml:space="preserve">II - a ação de alimentos e os processos de nomeação ou remoção de tutor e curador;</w:t>
      </w:r>
    </w:p>
    <w:p>
      <w:pPr>
        <w:pStyle w:val="BodyText"/>
        <w:spacing w:after="60"/>
        <w:jc w:val="both"/>
      </w:pPr>
      <w:r>
        <w:t xml:space="preserve">III - os processos que a lei determinar.</w:t>
      </w:r>
    </w:p>
    <w:bookmarkEnd w:id="416"/>
    <w:bookmarkStart w:id="417" w:name="art.-216"/>
    <w:p>
      <w:pPr>
        <w:pStyle w:val="Heading6"/>
        <w:pBdr>
          <w:left w:val="single" w:sz="36" w:space="4" w:color="2E75B6"/>
        </w:pBdr>
        <w:shd w:val="clear" w:color="auto" w:fill="E3EEF9"/>
        <w:spacing w:before="120" w:after="60"/>
        <w:ind w:left="85"/>
      </w:pPr>
      <w:r>
        <w:rPr>
          <w:i w:val="0"/>
          <w:color w:val="1F3A5F"/>
          <w:sz w:val="22"/>
        </w:rPr>
        <w:t xml:space="preserve">Art. 216</w:t>
      </w:r>
    </w:p>
    <w:p>
      <w:pPr>
        <w:pStyle w:val="FirstParagraph"/>
        <w:spacing w:after="60"/>
        <w:jc w:val="both"/>
      </w:pPr>
      <w:r>
        <w:rPr>
          <w:b/>
          <w:bCs/>
        </w:rPr>
        <w:t xml:space="preserve">Art. 216.</w:t>
      </w:r>
      <w:r>
        <w:t xml:space="preserve"> </w:t>
      </w:r>
      <w:r>
        <w:t xml:space="preserve">Além dos declarados em lei, são feriados, para efeito forense, os sábados, os domingos e os dias em que não haja expediente forense.</w:t>
      </w:r>
    </w:p>
    <w:bookmarkEnd w:id="417"/>
    <w:bookmarkEnd w:id="418"/>
    <w:bookmarkStart w:id="420" w:name="seção-ii-do-lugar-arts.-217"/>
    <w:p>
      <w:pPr>
        <w:pStyle w:val="Heading5"/>
        <w:spacing w:before="60" w:after="20"/>
      </w:pPr>
      <w:r>
        <w:rPr>
          <w:i/>
          <w:color w:val="595959"/>
        </w:rPr>
        <w:t xml:space="preserve">Seção II: do lugar (arts. 217)</w:t>
      </w:r>
    </w:p>
    <w:bookmarkStart w:id="419" w:name="art.-217"/>
    <w:p>
      <w:pPr>
        <w:pStyle w:val="Heading6"/>
        <w:pBdr>
          <w:left w:val="single" w:sz="36" w:space="4" w:color="2E75B6"/>
        </w:pBdr>
        <w:shd w:val="clear" w:color="auto" w:fill="E3EEF9"/>
        <w:spacing w:before="120" w:after="60"/>
        <w:ind w:left="85"/>
      </w:pPr>
      <w:r>
        <w:rPr>
          <w:i w:val="0"/>
          <w:color w:val="1F3A5F"/>
          <w:sz w:val="22"/>
        </w:rPr>
        <w:t xml:space="preserve">Art. 217</w:t>
      </w:r>
    </w:p>
    <w:p>
      <w:pPr>
        <w:pStyle w:val="FirstParagraph"/>
        <w:spacing w:after="60"/>
        <w:jc w:val="both"/>
      </w:pPr>
      <w:r>
        <w:rPr>
          <w:b/>
          <w:bCs/>
        </w:rPr>
        <w:t xml:space="preserve">Art. 217.</w:t>
      </w:r>
      <w:r>
        <w:t xml:space="preserve"> </w:t>
      </w:r>
      <w:r>
        <w:t xml:space="preserve">Os atos processuais realizar-se-ão ordinariamente na sede do juízo, ou, excepcionalmente, em outro lugar em razão de deferência, de interesse da justiça, da natureza do ato ou de obstáculo arguido pelo interessado e acolhido pelo juiz.</w:t>
      </w:r>
    </w:p>
    <w:bookmarkEnd w:id="419"/>
    <w:bookmarkEnd w:id="420"/>
    <w:bookmarkEnd w:id="421"/>
    <w:bookmarkStart w:id="451" w:name="capítulo-iii-dos-prazos-arts.-218-a-235"/>
    <w:p>
      <w:pPr>
        <w:pStyle w:val="Heading4"/>
        <w:spacing w:before="80" w:after="40"/>
      </w:pPr>
      <w:r>
        <w:rPr>
          <w:smallCaps/>
          <w:color w:val="2E75B6"/>
        </w:rPr>
        <w:t xml:space="preserve">Capítulo III: dos prazos (arts. 218 a 235)</w:t>
      </w:r>
    </w:p>
    <w:bookmarkStart w:id="446" w:name="Xffca4eea2144d4d6c2e23f5f0d30ae88b24c5d4"/>
    <w:p>
      <w:pPr>
        <w:pStyle w:val="Heading5"/>
        <w:spacing w:before="60" w:after="20"/>
      </w:pPr>
      <w:r>
        <w:rPr>
          <w:i/>
          <w:color w:val="595959"/>
        </w:rPr>
        <w:t xml:space="preserve">Seção I: disposições gerais (arts. 218 a 232)</w:t>
      </w:r>
    </w:p>
    <w:bookmarkStart w:id="422" w:name="art.-218"/>
    <w:p>
      <w:pPr>
        <w:pStyle w:val="Heading6"/>
        <w:pBdr>
          <w:left w:val="single" w:sz="36" w:space="4" w:color="2E75B6"/>
        </w:pBdr>
        <w:shd w:val="clear" w:color="auto" w:fill="E3EEF9"/>
        <w:spacing w:before="120" w:after="60"/>
        <w:ind w:left="85"/>
      </w:pPr>
      <w:r>
        <w:rPr>
          <w:i w:val="0"/>
          <w:color w:val="1F3A5F"/>
          <w:sz w:val="22"/>
        </w:rPr>
        <w:t xml:space="preserve">Art. 218</w:t>
      </w:r>
    </w:p>
    <w:p>
      <w:pPr>
        <w:pStyle w:val="FirstParagraph"/>
        <w:spacing w:after="60"/>
        <w:jc w:val="both"/>
      </w:pPr>
      <w:r>
        <w:rPr>
          <w:b/>
          <w:bCs/>
        </w:rPr>
        <w:t xml:space="preserve">Art. 218.</w:t>
      </w:r>
      <w:r>
        <w:t xml:space="preserve"> </w:t>
      </w:r>
      <w:r>
        <w:t xml:space="preserve">Os atos processuais serão realizados nos prazos prescritos em lei.</w:t>
      </w:r>
    </w:p>
    <w:p>
      <w:pPr>
        <w:pStyle w:val="BodyText"/>
        <w:spacing w:after="60"/>
        <w:jc w:val="both"/>
      </w:pPr>
      <w:r>
        <w:t xml:space="preserve">§ 1º Quando a lei for omissa, o juiz determinará os prazos em consideração à complexidade do ato.</w:t>
      </w:r>
    </w:p>
    <w:p>
      <w:pPr>
        <w:pStyle w:val="BodyText"/>
        <w:spacing w:after="60"/>
        <w:jc w:val="both"/>
      </w:pPr>
      <w:r>
        <w:t xml:space="preserve">§ 2º Quando a lei ou o juiz não determinar prazo, as intimações somente obrigarão a comparecimento após decorridas 48 (quarenta e oito) horas.</w:t>
      </w:r>
    </w:p>
    <w:p>
      <w:pPr>
        <w:pStyle w:val="BodyText"/>
        <w:spacing w:after="60"/>
        <w:jc w:val="both"/>
      </w:pPr>
      <w:r>
        <w:t xml:space="preserve">§ 3º Inexistindo preceito legal ou prazo determinado pelo juiz, será de 5 (cinco) dias o prazo para a prática de ato processual a cargo da parte.</w:t>
      </w:r>
    </w:p>
    <w:p>
      <w:pPr>
        <w:pStyle w:val="BodyText"/>
        <w:spacing w:after="60"/>
        <w:jc w:val="both"/>
      </w:pPr>
      <w:r>
        <w:t xml:space="preserve">§ 4º Será considerado tempestivo o ato praticado antes do termo inicial do prazo.</w:t>
      </w:r>
    </w:p>
    <w:bookmarkEnd w:id="422"/>
    <w:bookmarkStart w:id="423" w:name="art.-219"/>
    <w:p>
      <w:pPr>
        <w:pStyle w:val="Heading6"/>
        <w:pBdr>
          <w:left w:val="single" w:sz="36" w:space="4" w:color="2E75B6"/>
        </w:pBdr>
        <w:shd w:val="clear" w:color="auto" w:fill="E3EEF9"/>
        <w:spacing w:before="120" w:after="60"/>
        <w:ind w:left="85"/>
      </w:pPr>
      <w:r>
        <w:rPr>
          <w:i w:val="0"/>
          <w:color w:val="1F3A5F"/>
          <w:sz w:val="22"/>
        </w:rPr>
        <w:t xml:space="preserve">Art. 219</w:t>
      </w:r>
    </w:p>
    <w:p>
      <w:pPr>
        <w:pStyle w:val="FirstParagraph"/>
        <w:spacing w:after="60"/>
        <w:jc w:val="both"/>
      </w:pPr>
      <w:r>
        <w:rPr>
          <w:b/>
          <w:bCs/>
        </w:rPr>
        <w:t xml:space="preserve">Art. 219.</w:t>
      </w:r>
      <w:r>
        <w:t xml:space="preserve"> </w:t>
      </w:r>
      <w:r>
        <w:t xml:space="preserve">Na contagem de prazo em dias, estabelecido por lei ou pelo juiz, computar-se-ão somente os dias úteis.</w:t>
      </w:r>
    </w:p>
    <w:p>
      <w:pPr>
        <w:pStyle w:val="BodyText"/>
        <w:spacing w:after="60"/>
        <w:jc w:val="both"/>
      </w:pPr>
      <w:r>
        <w:t xml:space="preserve">Parágrafo único. O disposto neste artigo aplica-se somente aos prazos processuais.</w:t>
      </w:r>
    </w:p>
    <w:bookmarkEnd w:id="423"/>
    <w:bookmarkStart w:id="424" w:name="Xc575ba6f167407d168940d1c407b85787af2c77"/>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90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219, caput (dias úteis) e art. 1.003, § 5º</w:t>
            </w:r>
          </w:p>
        </w:tc>
        <w:tc>
          <w:tcPr>
            <w:tcW w:type="dxa" w:w="1905"/>
          </w:tcPr>
          <w:p>
            <w:pPr>
              <w:pStyle w:val="Compact"/>
              <w:spacing w:line="276" w:lineRule="auto" w:before="40" w:after="40"/>
            </w:pPr>
            <w:r>
              <w:rPr>
                <w:rFonts w:ascii="Liberation Sans Narrow" w:hAnsi="Liberation Sans Narrow"/>
                <w:sz w:val="17"/>
              </w:rPr>
              <w:t xml:space="preserve">ARE 1433852, relatora Min. Rosa Weber (Presidente), julgado em 28/08/2023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O agravo em recurso extraordinário interposto após os 15 dias úteis (arts. 219, caput, 994, VIII, e 1.003, § 5º) é intempestivo. A alegada suspensão do prazo no tribunal local deve ser comprovada no ato de interposição.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219, parágrafo único (aplicação restrita aos prazos processuais; matéria penal)</w:t>
            </w:r>
          </w:p>
        </w:tc>
        <w:tc>
          <w:tcPr>
            <w:tcW w:type="dxa" w:w="1905"/>
          </w:tcPr>
          <w:p>
            <w:pPr>
              <w:pStyle w:val="Compact"/>
              <w:spacing w:line="276" w:lineRule="auto" w:before="40" w:after="40"/>
            </w:pPr>
            <w:r>
              <w:rPr>
                <w:rFonts w:ascii="Liberation Sans Narrow" w:hAnsi="Liberation Sans Narrow"/>
                <w:sz w:val="17"/>
              </w:rPr>
              <w:t xml:space="preserve">ARE 1400191, relatora Min. Rosa Weber (Presidente), julgado em 28/11/2022</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Em matéria penal, os prazos correm em dias corridos, são contínuos e peremptórios e não se interrompem por férias, domingo ou feriado (art. 798 do Código de Processo Penal): é inaplicável o art. 219, caput, do CPC. No mesmo sentido: ARE 1431847, julgado em 03/07/2023.</w:t>
            </w:r>
          </w:p>
        </w:tc>
      </w:tr>
    </w:tbl>
    <w:bookmarkEnd w:id="424"/>
    <w:bookmarkStart w:id="425" w:name="X9ee5e55d857dc4249401693f0d6fcb11b7689a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219 (dias úteis); art. 308 (prazo para o pedido principal)</w:t>
            </w:r>
          </w:p>
        </w:tc>
        <w:tc>
          <w:tcPr>
            <w:tcW w:type="dxa" w:w="1655"/>
          </w:tcPr>
          <w:p>
            <w:pPr>
              <w:pStyle w:val="Compact"/>
              <w:spacing w:line="276" w:lineRule="auto" w:before="40" w:after="40"/>
            </w:pPr>
            <w:r>
              <w:rPr>
                <w:rFonts w:ascii="Liberation Sans Narrow" w:hAnsi="Liberation Sans Narrow"/>
                <w:sz w:val="17"/>
              </w:rPr>
              <w:t xml:space="preserve">REsp 1.763.736, Quarta Turma, relator Min. Antonio Carlos Ferreira, julgado em 21/06/2022, DJe de 18/08/2022</w:t>
            </w:r>
          </w:p>
        </w:tc>
        <w:tc>
          <w:tcPr>
            <w:tcW w:type="dxa" w:w="1780"/>
          </w:tcPr>
          <w:p>
            <w:pPr>
              <w:pStyle w:val="Compact"/>
              <w:spacing w:line="276" w:lineRule="auto" w:before="40" w:after="40"/>
            </w:pPr>
            <w:r>
              <w:rPr>
                <w:rFonts w:ascii="Liberation Sans Narrow" w:hAnsi="Liberation Sans Narrow"/>
                <w:sz w:val="17"/>
              </w:rPr>
              <w:t xml:space="preserve">O prazo de 30 dias para apresentação do pedido principal, nos mesmos autos da tutela cautelar requerida em caráter antecedente, tem natureza processual e conta-se em dias úteis (art. 219).</w:t>
            </w:r>
          </w:p>
        </w:tc>
      </w:tr>
    </w:tbl>
    <w:bookmarkEnd w:id="425"/>
    <w:bookmarkStart w:id="426" w:name="art.-220"/>
    <w:p>
      <w:pPr>
        <w:pStyle w:val="Heading6"/>
        <w:pBdr>
          <w:left w:val="single" w:sz="36" w:space="4" w:color="2E75B6"/>
        </w:pBdr>
        <w:shd w:val="clear" w:color="auto" w:fill="E3EEF9"/>
        <w:spacing w:before="120" w:after="60"/>
        <w:ind w:left="85"/>
      </w:pPr>
      <w:r>
        <w:rPr>
          <w:i w:val="0"/>
          <w:color w:val="1F3A5F"/>
          <w:sz w:val="22"/>
        </w:rPr>
        <w:t xml:space="preserve">Art. 220</w:t>
      </w:r>
    </w:p>
    <w:p>
      <w:pPr>
        <w:pStyle w:val="FirstParagraph"/>
        <w:spacing w:after="60"/>
        <w:jc w:val="both"/>
      </w:pPr>
      <w:r>
        <w:rPr>
          <w:b/>
          <w:bCs/>
        </w:rPr>
        <w:t xml:space="preserve">Art. 220.</w:t>
      </w:r>
      <w:r>
        <w:t xml:space="preserve"> </w:t>
      </w:r>
      <w:r>
        <w:t xml:space="preserve">Suspende-se o curso do prazo processual nos dias compreendidos entre 20 de dezembro e 20 de janeiro, inclusive.</w:t>
      </w:r>
    </w:p>
    <w:p>
      <w:pPr>
        <w:pStyle w:val="BodyText"/>
        <w:spacing w:after="60"/>
        <w:jc w:val="both"/>
      </w:pPr>
      <w:r>
        <w:t xml:space="preserve">§ 1º Ressalvadas as férias individuais e os feriados instituídos por lei, os juízes, os membros do Ministério Público, da Defensoria Pública e da Advocacia Pública e os auxiliares da Justiça exercerão suas atribuições durante o período previsto no caput.</w:t>
      </w:r>
    </w:p>
    <w:p>
      <w:pPr>
        <w:pStyle w:val="BodyText"/>
        <w:spacing w:after="60"/>
        <w:jc w:val="both"/>
      </w:pPr>
      <w:r>
        <w:t xml:space="preserve">§ 2º Durante a suspensão do prazo, não se realizarão audiências nem sessões de julgamento.</w:t>
      </w:r>
    </w:p>
    <w:bookmarkEnd w:id="426"/>
    <w:bookmarkStart w:id="427" w:name="Xea62560ac668ae51698cbc9aecc785ea004c25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suspensão dos prazos no recesso</w:t>
            </w:r>
          </w:p>
        </w:tc>
        <w:tc>
          <w:tcPr>
            <w:tcW w:type="dxa" w:w="1531"/>
          </w:tcPr>
          <w:p>
            <w:pPr>
              <w:pStyle w:val="Compact"/>
              <w:spacing w:line="276" w:lineRule="auto" w:before="40" w:after="40"/>
            </w:pPr>
            <w:r>
              <w:rPr>
                <w:rFonts w:ascii="Liberation Sans Narrow" w:hAnsi="Liberation Sans Narrow"/>
                <w:sz w:val="17"/>
              </w:rPr>
              <w:t xml:space="preserve">AgRg no</w:t>
            </w:r>
            <w:r>
              <w:rPr>
                <w:rFonts w:ascii="Liberation Sans Narrow" w:hAnsi="Liberation Sans Narrow"/>
                <w:sz w:val="17"/>
              </w:rPr>
              <w:t xml:space="preserve"> </w:t>
            </w:r>
            <w:r>
              <w:rPr>
                <w:rFonts w:ascii="Liberation Sans Narrow" w:hAnsi="Liberation Sans Narrow"/>
                <w:i/>
                <w:iCs/>
                <w:sz w:val="17"/>
              </w:rPr>
              <w:t xml:space="preserve">habeas corpus</w:t>
            </w:r>
            <w:r>
              <w:rPr>
                <w:rFonts w:ascii="Liberation Sans Narrow" w:hAnsi="Liberation Sans Narrow"/>
                <w:sz w:val="17"/>
              </w:rPr>
              <w:t xml:space="preserve"> </w:t>
            </w:r>
            <w:r>
              <w:rPr>
                <w:rFonts w:ascii="Liberation Sans Narrow" w:hAnsi="Liberation Sans Narrow"/>
                <w:sz w:val="17"/>
              </w:rPr>
              <w:t xml:space="preserve">(HC) 969.308, Corte Especial, relatora Min. Daniela Teixeira, DJe de 10/06/2025</w:t>
            </w:r>
          </w:p>
        </w:tc>
        <w:tc>
          <w:tcPr>
            <w:tcW w:type="dxa" w:w="2404"/>
          </w:tcPr>
          <w:p>
            <w:pPr>
              <w:pStyle w:val="Compact"/>
              <w:spacing w:line="276" w:lineRule="auto" w:before="40" w:after="40"/>
            </w:pPr>
            <w:r>
              <w:rPr>
                <w:rFonts w:ascii="Liberation Sans Narrow" w:hAnsi="Liberation Sans Narrow"/>
                <w:sz w:val="17"/>
              </w:rPr>
              <w:t xml:space="preserve">A suspensão do curso dos prazos processuais prevista no art. 220 não incide sobre os processos de competência da justiça criminal: em matéria processual penal aplica-se o art. 798 do Código de Processo Penal, e o recesso forense apenas prorroga o vencimento para o primeiro dia útil seguinte.</w:t>
            </w:r>
          </w:p>
        </w:tc>
      </w:tr>
      <w:tr>
        <w:trPr/>
        <w:tc>
          <w:tcPr>
            <w:tcW w:type="dxa" w:w="1531"/>
          </w:tcPr>
          <w:p>
            <w:pPr>
              <w:pStyle w:val="Compact"/>
              <w:spacing w:line="276" w:lineRule="auto" w:before="40" w:after="40"/>
            </w:pPr>
            <w:r>
              <w:rPr>
                <w:rFonts w:ascii="Liberation Sans Narrow" w:hAnsi="Liberation Sans Narrow"/>
                <w:sz w:val="17"/>
              </w:rPr>
              <w:t xml:space="preserve">Art. 220, caput (suspensão dos prazos entre 20 de dezembro e 20 de janeiro) (aplicação narrada)</w:t>
            </w:r>
          </w:p>
        </w:tc>
        <w:tc>
          <w:tcPr>
            <w:tcW w:type="dxa" w:w="1531"/>
          </w:tcPr>
          <w:p>
            <w:pPr>
              <w:pStyle w:val="Compact"/>
              <w:spacing w:line="276" w:lineRule="auto" w:before="40" w:after="40"/>
            </w:pPr>
            <w:r>
              <w:rPr>
                <w:rFonts w:ascii="Liberation Sans Narrow" w:hAnsi="Liberation Sans Narrow"/>
                <w:sz w:val="17"/>
              </w:rPr>
              <w:t xml:space="preserve">AREsp 2.651.596, Quarta Turma, relator Min. João Otávio de Noronha, julgado em 22/06/2026</w:t>
            </w:r>
          </w:p>
        </w:tc>
        <w:tc>
          <w:tcPr>
            <w:tcW w:type="dxa" w:w="2404"/>
          </w:tcPr>
          <w:p>
            <w:pPr>
              <w:pStyle w:val="Compact"/>
              <w:spacing w:line="276" w:lineRule="auto" w:before="40" w:after="40"/>
            </w:pPr>
            <w:r>
              <w:rPr>
                <w:rFonts w:ascii="Liberation Sans Narrow" w:hAnsi="Liberation Sans Narrow"/>
                <w:sz w:val="17"/>
              </w:rPr>
              <w:t xml:space="preserve">A suspensão do curso dos prazos entre 20 de dezembro e 20 de janeiro decorre de norma de abrangência nacional e opera independentemente de comprovação nos autos; a ausência de documento comprobatório no ato da interposição não torna intempestivo o recurso. Trecho: “Agravo em recurso especial interposto contra decisão que inadmitiu o recurso especial por intempestividade, em razão da ausência de comprovação, no ato da interposição, da suspensão dos prazos processuais durante o recesso forense, nos termos do art.”</w:t>
            </w:r>
          </w:p>
        </w:tc>
      </w:tr>
    </w:tbl>
    <w:bookmarkEnd w:id="427"/>
    <w:bookmarkStart w:id="428" w:name="art.-221"/>
    <w:p>
      <w:pPr>
        <w:pStyle w:val="Heading6"/>
        <w:pBdr>
          <w:left w:val="single" w:sz="36" w:space="4" w:color="2E75B6"/>
        </w:pBdr>
        <w:shd w:val="clear" w:color="auto" w:fill="E3EEF9"/>
        <w:spacing w:before="120" w:after="60"/>
        <w:ind w:left="85"/>
      </w:pPr>
      <w:r>
        <w:rPr>
          <w:i w:val="0"/>
          <w:color w:val="1F3A5F"/>
          <w:sz w:val="22"/>
        </w:rPr>
        <w:t xml:space="preserve">Art. 221</w:t>
      </w:r>
    </w:p>
    <w:p>
      <w:pPr>
        <w:pStyle w:val="FirstParagraph"/>
        <w:spacing w:after="60"/>
        <w:jc w:val="both"/>
      </w:pPr>
      <w:r>
        <w:rPr>
          <w:b/>
          <w:bCs/>
        </w:rPr>
        <w:t xml:space="preserve">Art. 221.</w:t>
      </w:r>
      <w:r>
        <w:t xml:space="preserve"> </w:t>
      </w:r>
      <w:r>
        <w:t xml:space="preserve">Suspende-se o curso do prazo por obstáculo criado em detrimento da parte ou ocorrendo qualquer das hipóteses do art. 313, devendo o prazo ser restituído por tempo igual ao que faltava para sua complementação.</w:t>
      </w:r>
    </w:p>
    <w:p>
      <w:pPr>
        <w:pStyle w:val="BodyText"/>
        <w:spacing w:after="60"/>
        <w:jc w:val="both"/>
      </w:pPr>
      <w:r>
        <w:t xml:space="preserve">Parágrafo único. Suspendem-se os prazos durante a execução de programa instituído pelo Poder Judiciário para promover a autocomposição, incumbindo aos tribunais especificar, com antecedência, a duração dos trabalhos.</w:t>
      </w:r>
    </w:p>
    <w:bookmarkEnd w:id="428"/>
    <w:bookmarkStart w:id="429" w:name="art.-222"/>
    <w:p>
      <w:pPr>
        <w:pStyle w:val="Heading6"/>
        <w:pBdr>
          <w:left w:val="single" w:sz="36" w:space="4" w:color="2E75B6"/>
        </w:pBdr>
        <w:shd w:val="clear" w:color="auto" w:fill="E3EEF9"/>
        <w:spacing w:before="120" w:after="60"/>
        <w:ind w:left="85"/>
      </w:pPr>
      <w:r>
        <w:rPr>
          <w:i w:val="0"/>
          <w:color w:val="1F3A5F"/>
          <w:sz w:val="22"/>
        </w:rPr>
        <w:t xml:space="preserve">Art. 222</w:t>
      </w:r>
    </w:p>
    <w:p>
      <w:pPr>
        <w:pStyle w:val="FirstParagraph"/>
        <w:spacing w:after="60"/>
        <w:jc w:val="both"/>
      </w:pPr>
      <w:r>
        <w:rPr>
          <w:b/>
          <w:bCs/>
        </w:rPr>
        <w:t xml:space="preserve">Art. 222.</w:t>
      </w:r>
      <w:r>
        <w:t xml:space="preserve"> </w:t>
      </w:r>
      <w:r>
        <w:t xml:space="preserve">Na comarca, seção ou subseção judiciária onde for difícil o transporte, o juiz poderá prorrogar os prazos por até 2 (dois) meses.</w:t>
      </w:r>
    </w:p>
    <w:p>
      <w:pPr>
        <w:pStyle w:val="BodyText"/>
        <w:spacing w:after="60"/>
        <w:jc w:val="both"/>
      </w:pPr>
      <w:r>
        <w:t xml:space="preserve">§ 1º Ao juiz é vedado reduzir prazos peremptórios sem anuência das partes.</w:t>
      </w:r>
    </w:p>
    <w:p>
      <w:pPr>
        <w:pStyle w:val="BodyText"/>
        <w:spacing w:after="60"/>
        <w:jc w:val="both"/>
      </w:pPr>
      <w:r>
        <w:t xml:space="preserve">§ 2º Havendo calamidade pública, o limite previsto no caput para prorrogação de prazos poderá ser excedido.</w:t>
      </w:r>
    </w:p>
    <w:bookmarkEnd w:id="429"/>
    <w:bookmarkStart w:id="430" w:name="art.-223"/>
    <w:p>
      <w:pPr>
        <w:pStyle w:val="Heading6"/>
        <w:pBdr>
          <w:left w:val="single" w:sz="36" w:space="4" w:color="2E75B6"/>
        </w:pBdr>
        <w:shd w:val="clear" w:color="auto" w:fill="E3EEF9"/>
        <w:spacing w:before="120" w:after="60"/>
        <w:ind w:left="85"/>
      </w:pPr>
      <w:r>
        <w:rPr>
          <w:i w:val="0"/>
          <w:color w:val="1F3A5F"/>
          <w:sz w:val="22"/>
        </w:rPr>
        <w:t xml:space="preserve">Art. 223</w:t>
      </w:r>
    </w:p>
    <w:p>
      <w:pPr>
        <w:pStyle w:val="FirstParagraph"/>
        <w:spacing w:after="60"/>
        <w:jc w:val="both"/>
      </w:pPr>
      <w:r>
        <w:rPr>
          <w:b/>
          <w:bCs/>
        </w:rPr>
        <w:t xml:space="preserve">Art. 223.</w:t>
      </w:r>
      <w:r>
        <w:t xml:space="preserve"> </w:t>
      </w:r>
      <w:r>
        <w:t xml:space="preserve">Decorrido o prazo, extingue-se o direito de praticar ou de emendar o ato processual, independentemente de declaração judicial, ficando assegurado, porém, à parte provar que não o realizou por justa causa.</w:t>
      </w:r>
    </w:p>
    <w:p>
      <w:pPr>
        <w:pStyle w:val="BodyText"/>
        <w:spacing w:after="60"/>
        <w:jc w:val="both"/>
      </w:pPr>
      <w:r>
        <w:t xml:space="preserve">§ 1º Considera-se justa causa o evento alheio à vontade da parte e que a impediu de praticar o ato por si ou por mandatário.</w:t>
      </w:r>
    </w:p>
    <w:p>
      <w:pPr>
        <w:pStyle w:val="BodyText"/>
        <w:spacing w:after="60"/>
        <w:jc w:val="both"/>
      </w:pPr>
      <w:r>
        <w:t xml:space="preserve">§ 2º Verificada a justa causa, o juiz permitirá à parte a prática do ato no prazo que lhe assinar.</w:t>
      </w:r>
    </w:p>
    <w:bookmarkEnd w:id="430"/>
    <w:bookmarkStart w:id="431" w:name="Xc56ab6c5ac582a2a6977dfcb5ee0d03fc90197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223 (preclusão temporal e justa causa; devolução do prazo)</w:t>
            </w:r>
          </w:p>
        </w:tc>
        <w:tc>
          <w:tcPr>
            <w:tcW w:type="dxa" w:w="1655"/>
          </w:tcPr>
          <w:p>
            <w:pPr>
              <w:pStyle w:val="Compact"/>
              <w:spacing w:line="276" w:lineRule="auto" w:before="40" w:after="40"/>
            </w:pPr>
            <w:r>
              <w:rPr>
                <w:rFonts w:ascii="Liberation Sans Narrow" w:hAnsi="Liberation Sans Narrow"/>
                <w:sz w:val="17"/>
              </w:rPr>
              <w:t xml:space="preserve">REsp 2.095.170, Terceira Turma, relator Min. Humberto Martins, julgado em 12/08/2025, DJEN de 15/08/2025</w:t>
            </w:r>
          </w:p>
        </w:tc>
        <w:tc>
          <w:tcPr>
            <w:tcW w:type="dxa" w:w="1746"/>
          </w:tcPr>
          <w:p>
            <w:pPr>
              <w:pStyle w:val="Compact"/>
              <w:spacing w:line="276" w:lineRule="auto" w:before="40" w:after="40"/>
            </w:pPr>
            <w:r>
              <w:rPr>
                <w:rFonts w:ascii="Liberation Sans Narrow" w:hAnsi="Liberation Sans Narrow"/>
                <w:sz w:val="17"/>
              </w:rPr>
              <w:t xml:space="preserve">Esgotado o prazo, ocorre a preclusão temporal, que pode ser afastada se a parte provar que não praticou o ato por justa causa. Admite-se a devolução do prazo quando houve informações incorretas na certidão de decurso do prazo.</w:t>
            </w:r>
          </w:p>
        </w:tc>
      </w:tr>
    </w:tbl>
    <w:bookmarkEnd w:id="431"/>
    <w:bookmarkStart w:id="432" w:name="art.-224"/>
    <w:p>
      <w:pPr>
        <w:pStyle w:val="Heading6"/>
        <w:pBdr>
          <w:left w:val="single" w:sz="36" w:space="4" w:color="2E75B6"/>
        </w:pBdr>
        <w:shd w:val="clear" w:color="auto" w:fill="E3EEF9"/>
        <w:spacing w:before="120" w:after="60"/>
        <w:ind w:left="85"/>
      </w:pPr>
      <w:r>
        <w:rPr>
          <w:i w:val="0"/>
          <w:color w:val="1F3A5F"/>
          <w:sz w:val="22"/>
        </w:rPr>
        <w:t xml:space="preserve">Art. 224</w:t>
      </w:r>
    </w:p>
    <w:p>
      <w:pPr>
        <w:pStyle w:val="FirstParagraph"/>
        <w:spacing w:after="60"/>
        <w:jc w:val="both"/>
      </w:pPr>
      <w:r>
        <w:rPr>
          <w:b/>
          <w:bCs/>
        </w:rPr>
        <w:t xml:space="preserve">Art. 224.</w:t>
      </w:r>
      <w:r>
        <w:t xml:space="preserve"> </w:t>
      </w:r>
      <w:r>
        <w:t xml:space="preserve">Salvo disposição em contrário, os prazos serão contados excluindo o dia do começo e incluindo o dia do vencimento.</w:t>
      </w:r>
    </w:p>
    <w:p>
      <w:pPr>
        <w:pStyle w:val="BodyText"/>
        <w:spacing w:after="60"/>
        <w:jc w:val="both"/>
      </w:pPr>
      <w:r>
        <w:t xml:space="preserve">§ 1º Os dias do começo e do vencimento do prazo serão protraídos para o primeiro dia útil seguinte, se coincidirem com dia em que o expediente forense for encerrado antes ou iniciado depois da hora normal ou houver indisponibilidade da comunicação eletrônica.</w:t>
      </w:r>
    </w:p>
    <w:p>
      <w:pPr>
        <w:pStyle w:val="BodyText"/>
        <w:spacing w:after="60"/>
        <w:jc w:val="both"/>
      </w:pPr>
      <w:r>
        <w:t xml:space="preserve">§ 2º Considera-se como data de publicação o primeiro dia útil seguinte ao da disponibilização da informação no Diário da Justiça eletrônico.</w:t>
      </w:r>
    </w:p>
    <w:p>
      <w:pPr>
        <w:pStyle w:val="BodyText"/>
        <w:spacing w:after="60"/>
        <w:jc w:val="both"/>
      </w:pPr>
      <w:r>
        <w:t xml:space="preserve">§ 3º A contagem do prazo terá início no primeiro dia útil que seguir ao da publicação.</w:t>
      </w:r>
    </w:p>
    <w:bookmarkEnd w:id="432"/>
    <w:bookmarkStart w:id="433" w:name="Xa6b805a602f61469469fbd553db794cfa3eb7c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contagem do prazo: exclusão do dia do começo</w:t>
            </w:r>
          </w:p>
        </w:tc>
        <w:tc>
          <w:tcPr>
            <w:tcW w:type="dxa" w:w="1531"/>
          </w:tcPr>
          <w:p>
            <w:pPr>
              <w:pStyle w:val="Compact"/>
              <w:spacing w:line="276" w:lineRule="auto" w:before="40" w:after="40"/>
            </w:pPr>
            <w:r>
              <w:rPr>
                <w:rFonts w:ascii="Liberation Sans Narrow" w:hAnsi="Liberation Sans Narrow"/>
                <w:sz w:val="17"/>
              </w:rPr>
              <w:t xml:space="preserve">REsp 2.072.505, Quarta Turma, relator Min. João Otávio de Noronha, julgado em 01/06/2026</w:t>
            </w:r>
          </w:p>
        </w:tc>
        <w:tc>
          <w:tcPr>
            <w:tcW w:type="dxa" w:w="1871"/>
          </w:tcPr>
          <w:p>
            <w:pPr>
              <w:pStyle w:val="Compact"/>
              <w:spacing w:line="276" w:lineRule="auto" w:before="40" w:after="40"/>
            </w:pPr>
            <w:r>
              <w:rPr>
                <w:rFonts w:ascii="Liberation Sans Narrow" w:hAnsi="Liberation Sans Narrow"/>
                <w:sz w:val="17"/>
              </w:rPr>
              <w:t xml:space="preserve">Os arts. 224 e 231, I, do CPC devem ser aplicados em conjunto: a juntada do aviso de recebimento marca o início do prazo, cuja contagem exclui o dia do começo e inclui o dia do vencimento.</w:t>
            </w:r>
          </w:p>
        </w:tc>
      </w:tr>
    </w:tbl>
    <w:bookmarkEnd w:id="433"/>
    <w:bookmarkStart w:id="434" w:name="art.-225"/>
    <w:p>
      <w:pPr>
        <w:pStyle w:val="Heading6"/>
        <w:pBdr>
          <w:left w:val="single" w:sz="36" w:space="4" w:color="2E75B6"/>
        </w:pBdr>
        <w:shd w:val="clear" w:color="auto" w:fill="E3EEF9"/>
        <w:spacing w:before="120" w:after="60"/>
        <w:ind w:left="85"/>
      </w:pPr>
      <w:r>
        <w:rPr>
          <w:i w:val="0"/>
          <w:color w:val="1F3A5F"/>
          <w:sz w:val="22"/>
        </w:rPr>
        <w:t xml:space="preserve">Art. 225</w:t>
      </w:r>
    </w:p>
    <w:p>
      <w:pPr>
        <w:pStyle w:val="FirstParagraph"/>
        <w:spacing w:after="60"/>
        <w:jc w:val="both"/>
      </w:pPr>
      <w:r>
        <w:rPr>
          <w:b/>
          <w:bCs/>
        </w:rPr>
        <w:t xml:space="preserve">Art. 225.</w:t>
      </w:r>
      <w:r>
        <w:t xml:space="preserve"> </w:t>
      </w:r>
      <w:r>
        <w:t xml:space="preserve">A parte poderá renunciar ao prazo estabelecido exclusivamente em seu favor, desde que o faça de maneira expressa.</w:t>
      </w:r>
    </w:p>
    <w:bookmarkEnd w:id="434"/>
    <w:bookmarkStart w:id="435" w:name="Xc67d60be8836c1f0ae41ea180a2f49a9a10689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natureza da renúncia e erro escusável</w:t>
            </w:r>
          </w:p>
        </w:tc>
        <w:tc>
          <w:tcPr>
            <w:tcW w:type="dxa" w:w="1655"/>
          </w:tcPr>
          <w:p>
            <w:pPr>
              <w:pStyle w:val="Compact"/>
              <w:spacing w:line="276" w:lineRule="auto" w:before="40" w:after="40"/>
            </w:pPr>
            <w:r>
              <w:rPr>
                <w:rFonts w:ascii="Liberation Sans Narrow" w:hAnsi="Liberation Sans Narrow"/>
                <w:sz w:val="17"/>
              </w:rPr>
              <w:t xml:space="preserve">REsp 2.126.117, Terceira Turma, relatora Min. Nancy Andrighi, julgado em 14/05/2024, DJe de 17/05/2024</w:t>
            </w:r>
          </w:p>
        </w:tc>
        <w:tc>
          <w:tcPr>
            <w:tcW w:type="dxa" w:w="2030"/>
          </w:tcPr>
          <w:p>
            <w:pPr>
              <w:pStyle w:val="Compact"/>
              <w:spacing w:line="276" w:lineRule="auto" w:before="40" w:after="40"/>
            </w:pPr>
            <w:r>
              <w:rPr>
                <w:rFonts w:ascii="Liberation Sans Narrow" w:hAnsi="Liberation Sans Narrow"/>
                <w:sz w:val="17"/>
              </w:rPr>
              <w:t xml:space="preserve">A renúncia ao prazo é negócio jurídico processual, interpretado pelas normas gerais dos negócios jurídicos; o erro substancial e escusável na sua declaração permite afastar a renúncia, devendo o recurso ser conhecido, em favor da razoabilidade, da confiança e da boa-fé objetiva.</w:t>
            </w:r>
          </w:p>
        </w:tc>
      </w:tr>
    </w:tbl>
    <w:bookmarkEnd w:id="435"/>
    <w:bookmarkStart w:id="436" w:name="art.-226"/>
    <w:p>
      <w:pPr>
        <w:pStyle w:val="Heading6"/>
        <w:pBdr>
          <w:left w:val="single" w:sz="36" w:space="4" w:color="2E75B6"/>
        </w:pBdr>
        <w:shd w:val="clear" w:color="auto" w:fill="E3EEF9"/>
        <w:spacing w:before="120" w:after="60"/>
        <w:ind w:left="85"/>
      </w:pPr>
      <w:r>
        <w:rPr>
          <w:i w:val="0"/>
          <w:color w:val="1F3A5F"/>
          <w:sz w:val="22"/>
        </w:rPr>
        <w:t xml:space="preserve">Art. 226</w:t>
      </w:r>
    </w:p>
    <w:p>
      <w:pPr>
        <w:pStyle w:val="FirstParagraph"/>
        <w:spacing w:after="60"/>
        <w:jc w:val="both"/>
      </w:pPr>
      <w:r>
        <w:rPr>
          <w:b/>
          <w:bCs/>
        </w:rPr>
        <w:t xml:space="preserve">Art. 226.</w:t>
      </w:r>
      <w:r>
        <w:t xml:space="preserve"> </w:t>
      </w:r>
      <w:r>
        <w:t xml:space="preserve">O juiz proferirá:</w:t>
      </w:r>
    </w:p>
    <w:p>
      <w:pPr>
        <w:pStyle w:val="BodyText"/>
        <w:spacing w:after="60"/>
        <w:jc w:val="both"/>
      </w:pPr>
      <w:r>
        <w:t xml:space="preserve">I - os despachos no prazo de 5 (cinco) dias;</w:t>
      </w:r>
    </w:p>
    <w:p>
      <w:pPr>
        <w:pStyle w:val="BodyText"/>
        <w:spacing w:after="60"/>
        <w:jc w:val="both"/>
      </w:pPr>
      <w:r>
        <w:t xml:space="preserve">II - as decisões interlocutórias no prazo de 10 (dez) dias;</w:t>
      </w:r>
    </w:p>
    <w:p>
      <w:pPr>
        <w:pStyle w:val="BodyText"/>
        <w:spacing w:after="60"/>
        <w:jc w:val="both"/>
      </w:pPr>
      <w:r>
        <w:t xml:space="preserve">III - as sentenças no prazo de 30 (trinta) dias.</w:t>
      </w:r>
    </w:p>
    <w:bookmarkEnd w:id="436"/>
    <w:bookmarkStart w:id="437" w:name="art.-227"/>
    <w:p>
      <w:pPr>
        <w:pStyle w:val="Heading6"/>
        <w:pBdr>
          <w:left w:val="single" w:sz="36" w:space="4" w:color="2E75B6"/>
        </w:pBdr>
        <w:shd w:val="clear" w:color="auto" w:fill="E3EEF9"/>
        <w:spacing w:before="120" w:after="60"/>
        <w:ind w:left="85"/>
      </w:pPr>
      <w:r>
        <w:rPr>
          <w:i w:val="0"/>
          <w:color w:val="1F3A5F"/>
          <w:sz w:val="22"/>
        </w:rPr>
        <w:t xml:space="preserve">Art. 227</w:t>
      </w:r>
    </w:p>
    <w:p>
      <w:pPr>
        <w:pStyle w:val="FirstParagraph"/>
        <w:spacing w:after="60"/>
        <w:jc w:val="both"/>
      </w:pPr>
      <w:r>
        <w:rPr>
          <w:b/>
          <w:bCs/>
        </w:rPr>
        <w:t xml:space="preserve">Art. 227.</w:t>
      </w:r>
      <w:r>
        <w:t xml:space="preserve"> </w:t>
      </w:r>
      <w:r>
        <w:t xml:space="preserve">Em qualquer grau de jurisdição, havendo motivo justificado, pode o juiz exceder, por igual tempo, os prazos a que está submetido.</w:t>
      </w:r>
    </w:p>
    <w:bookmarkEnd w:id="437"/>
    <w:bookmarkStart w:id="438" w:name="art.-228"/>
    <w:p>
      <w:pPr>
        <w:pStyle w:val="Heading6"/>
        <w:pBdr>
          <w:left w:val="single" w:sz="36" w:space="4" w:color="2E75B6"/>
        </w:pBdr>
        <w:shd w:val="clear" w:color="auto" w:fill="E3EEF9"/>
        <w:spacing w:before="120" w:after="60"/>
        <w:ind w:left="85"/>
      </w:pPr>
      <w:r>
        <w:rPr>
          <w:i w:val="0"/>
          <w:color w:val="1F3A5F"/>
          <w:sz w:val="22"/>
        </w:rPr>
        <w:t xml:space="preserve">Art. 228</w:t>
      </w:r>
    </w:p>
    <w:p>
      <w:pPr>
        <w:pStyle w:val="FirstParagraph"/>
        <w:spacing w:after="60"/>
        <w:jc w:val="both"/>
      </w:pPr>
      <w:r>
        <w:rPr>
          <w:b/>
          <w:bCs/>
        </w:rPr>
        <w:t xml:space="preserve">Art. 228.</w:t>
      </w:r>
      <w:r>
        <w:t xml:space="preserve"> </w:t>
      </w:r>
      <w:r>
        <w:t xml:space="preserve">Incumbirá ao serventuário remeter os autos conclusos no prazo de 1 (um) dia e executar os atos processuais no prazo de 5 (cinco) dias, contado da data em que:</w:t>
      </w:r>
    </w:p>
    <w:p>
      <w:pPr>
        <w:pStyle w:val="BodyText"/>
        <w:spacing w:after="60"/>
        <w:jc w:val="both"/>
      </w:pPr>
      <w:r>
        <w:t xml:space="preserve">I - houver concluído o ato processual anterior, se lhe foi imposto pela lei;</w:t>
      </w:r>
    </w:p>
    <w:p>
      <w:pPr>
        <w:pStyle w:val="BodyText"/>
        <w:spacing w:after="60"/>
        <w:jc w:val="both"/>
      </w:pPr>
      <w:r>
        <w:t xml:space="preserve">II - tiver ciência da ordem, quando determinada pelo juiz.</w:t>
      </w:r>
    </w:p>
    <w:p>
      <w:pPr>
        <w:pStyle w:val="BodyText"/>
        <w:spacing w:after="60"/>
        <w:jc w:val="both"/>
      </w:pPr>
      <w:r>
        <w:t xml:space="preserve">§ 1º Ao receber os autos, o serventuário certificará o dia e a hora em que teve ciência da ordem referida no inciso II.</w:t>
      </w:r>
    </w:p>
    <w:p>
      <w:pPr>
        <w:pStyle w:val="BodyText"/>
        <w:spacing w:after="60"/>
        <w:jc w:val="both"/>
      </w:pPr>
      <w:r>
        <w:t xml:space="preserve">§ 2º Nos processos em autos eletrônicos, a juntada de petições ou de manifestações em geral ocorrerá de forma automática, independentemente de ato de serventuário da justiça.</w:t>
      </w:r>
    </w:p>
    <w:bookmarkEnd w:id="438"/>
    <w:bookmarkStart w:id="439" w:name="art.-229"/>
    <w:p>
      <w:pPr>
        <w:pStyle w:val="Heading6"/>
        <w:pBdr>
          <w:left w:val="single" w:sz="36" w:space="4" w:color="2E75B6"/>
        </w:pBdr>
        <w:shd w:val="clear" w:color="auto" w:fill="E3EEF9"/>
        <w:spacing w:before="120" w:after="60"/>
        <w:ind w:left="85"/>
      </w:pPr>
      <w:r>
        <w:rPr>
          <w:i w:val="0"/>
          <w:color w:val="1F3A5F"/>
          <w:sz w:val="22"/>
        </w:rPr>
        <w:t xml:space="preserve">Art. 229</w:t>
      </w:r>
    </w:p>
    <w:p>
      <w:pPr>
        <w:pStyle w:val="FirstParagraph"/>
        <w:spacing w:after="60"/>
        <w:jc w:val="both"/>
      </w:pPr>
      <w:r>
        <w:rPr>
          <w:b/>
          <w:bCs/>
        </w:rPr>
        <w:t xml:space="preserve">Art. 229.</w:t>
      </w:r>
      <w:r>
        <w:t xml:space="preserve"> </w:t>
      </w:r>
      <w:r>
        <w:t xml:space="preserve">Os litisconsortes que tiverem diferentes procuradores, de escritórios de advocacia distintos, terão prazos contados em dobro para todas as suas manifestações, em qualquer juízo ou tribunal, independentemente de requerimento.</w:t>
      </w:r>
    </w:p>
    <w:p>
      <w:pPr>
        <w:pStyle w:val="BodyText"/>
        <w:spacing w:after="60"/>
        <w:jc w:val="both"/>
      </w:pPr>
      <w:r>
        <w:t xml:space="preserve">§ 1º Cessa a contagem do prazo em dobro se, havendo apenas 2 (dois) réus, é oferecida defesa por apenas um deles.</w:t>
      </w:r>
    </w:p>
    <w:p>
      <w:pPr>
        <w:pStyle w:val="BodyText"/>
        <w:spacing w:after="60"/>
        <w:jc w:val="both"/>
      </w:pPr>
      <w:r>
        <w:t xml:space="preserve">§ 2º Não se aplica o disposto no caput aos processos em autos eletrônicos.</w:t>
      </w:r>
    </w:p>
    <w:bookmarkEnd w:id="439"/>
    <w:bookmarkStart w:id="440" w:name="Xaa2ab4bdb88f6cf72ca67869c0ece0714130b5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02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prazo em dobro</w:t>
            </w:r>
          </w:p>
        </w:tc>
        <w:tc>
          <w:tcPr>
            <w:tcW w:type="dxa" w:w="1655"/>
          </w:tcPr>
          <w:p>
            <w:pPr>
              <w:pStyle w:val="Compact"/>
              <w:spacing w:line="276" w:lineRule="auto" w:before="40" w:after="40"/>
            </w:pPr>
            <w:r>
              <w:rPr>
                <w:rFonts w:ascii="Liberation Sans Narrow" w:hAnsi="Liberation Sans Narrow"/>
                <w:sz w:val="17"/>
              </w:rPr>
              <w:t xml:space="preserve">AREsp 2.304.564, Quarta Turma, relator Min. Raul Araújo, julgado em 01/12/2025, DJEN de 09/12/2025</w:t>
            </w:r>
          </w:p>
        </w:tc>
        <w:tc>
          <w:tcPr>
            <w:tcW w:type="dxa" w:w="2030"/>
          </w:tcPr>
          <w:p>
            <w:pPr>
              <w:pStyle w:val="Compact"/>
              <w:spacing w:line="276" w:lineRule="auto" w:before="40" w:after="40"/>
            </w:pPr>
            <w:r>
              <w:rPr>
                <w:rFonts w:ascii="Liberation Sans Narrow" w:hAnsi="Liberation Sans Narrow"/>
                <w:sz w:val="17"/>
              </w:rPr>
              <w:t xml:space="preserve">O prazo em dobro do art. 229 independe de requerimento, mas deixa de incidir quando apenas um dos litisconsortes recorre: nessa hipótese, somente para os recursos subsequentes o prazo é contado de forma simples.</w:t>
            </w:r>
          </w:p>
        </w:tc>
      </w:tr>
      <w:tr>
        <w:trPr>
          <w:cantSplit/>
        </w:trPr>
        <w:tc>
          <w:tcPr>
            <w:tcW w:type="dxa" w:w="2154"/>
          </w:tcPr>
          <w:p>
            <w:pPr>
              <w:pStyle w:val="Compact"/>
              <w:spacing w:line="276" w:lineRule="auto" w:before="40" w:after="40"/>
            </w:pPr>
            <w:r>
              <w:rPr>
                <w:rFonts w:ascii="Liberation Sans Narrow" w:hAnsi="Liberation Sans Narrow"/>
                <w:sz w:val="17"/>
              </w:rPr>
              <w:t xml:space="preserve">Art. 229, § 2º (prazo em dobro dos litisconsortes; autos eletrônicos)</w:t>
            </w:r>
          </w:p>
        </w:tc>
        <w:tc>
          <w:tcPr>
            <w:tcW w:type="dxa" w:w="1655"/>
          </w:tcPr>
          <w:p>
            <w:pPr>
              <w:pStyle w:val="Compact"/>
              <w:spacing w:line="276" w:lineRule="auto" w:before="40" w:after="40"/>
            </w:pPr>
            <w:r>
              <w:rPr>
                <w:rFonts w:ascii="Liberation Sans Narrow" w:hAnsi="Liberation Sans Narrow"/>
                <w:sz w:val="17"/>
              </w:rPr>
              <w:t xml:space="preserve">AgInt no AREsp 1.625.236, Segunda Turma, relator Min. Mauro Campbell Marques, julgado em 14/09/2020, DJe de 17/09/2020</w:t>
            </w:r>
          </w:p>
        </w:tc>
        <w:tc>
          <w:tcPr>
            <w:tcW w:type="dxa" w:w="2030"/>
          </w:tcPr>
          <w:p>
            <w:pPr>
              <w:pStyle w:val="Compact"/>
              <w:spacing w:line="276" w:lineRule="auto" w:before="40" w:after="40"/>
            </w:pPr>
            <w:r>
              <w:rPr>
                <w:rFonts w:ascii="Liberation Sans Narrow" w:hAnsi="Liberation Sans Narrow"/>
                <w:sz w:val="17"/>
              </w:rPr>
              <w:t xml:space="preserve">A regra que concede prazo em dobro aos litisconsortes defendidos por escritórios de advocacia distintos não se aplica aos processos com autos eletrônicos.</w:t>
            </w:r>
          </w:p>
        </w:tc>
      </w:tr>
    </w:tbl>
    <w:bookmarkEnd w:id="440"/>
    <w:bookmarkStart w:id="441" w:name="art.-230"/>
    <w:p>
      <w:pPr>
        <w:pStyle w:val="Heading6"/>
        <w:pBdr>
          <w:left w:val="single" w:sz="36" w:space="4" w:color="2E75B6"/>
        </w:pBdr>
        <w:shd w:val="clear" w:color="auto" w:fill="E3EEF9"/>
        <w:spacing w:before="120" w:after="60"/>
        <w:ind w:left="85"/>
      </w:pPr>
      <w:r>
        <w:rPr>
          <w:i w:val="0"/>
          <w:color w:val="1F3A5F"/>
          <w:sz w:val="22"/>
        </w:rPr>
        <w:t xml:space="preserve">Art. 230</w:t>
      </w:r>
    </w:p>
    <w:p>
      <w:pPr>
        <w:pStyle w:val="FirstParagraph"/>
        <w:spacing w:after="60"/>
        <w:jc w:val="both"/>
      </w:pPr>
      <w:r>
        <w:rPr>
          <w:b/>
          <w:bCs/>
        </w:rPr>
        <w:t xml:space="preserve">Art. 230.</w:t>
      </w:r>
      <w:r>
        <w:t xml:space="preserve"> </w:t>
      </w:r>
      <w:r>
        <w:t xml:space="preserve">O prazo para a parte, o procurador, a Advocacia Pública, a Defensoria Pública e o Ministério Público será contado da citação, da intimação ou da notificação.</w:t>
      </w:r>
    </w:p>
    <w:bookmarkEnd w:id="441"/>
    <w:bookmarkStart w:id="442" w:name="art.-231"/>
    <w:p>
      <w:pPr>
        <w:pStyle w:val="Heading6"/>
        <w:pBdr>
          <w:left w:val="single" w:sz="36" w:space="4" w:color="2E75B6"/>
        </w:pBdr>
        <w:shd w:val="clear" w:color="auto" w:fill="E3EEF9"/>
        <w:spacing w:before="120" w:after="60"/>
        <w:ind w:left="85"/>
      </w:pPr>
      <w:r>
        <w:rPr>
          <w:i w:val="0"/>
          <w:color w:val="1F3A5F"/>
          <w:sz w:val="22"/>
        </w:rPr>
        <w:t xml:space="preserve">Art. 231</w:t>
      </w:r>
    </w:p>
    <w:p>
      <w:pPr>
        <w:pStyle w:val="FirstParagraph"/>
        <w:spacing w:after="60"/>
        <w:jc w:val="both"/>
      </w:pPr>
      <w:r>
        <w:rPr>
          <w:b/>
          <w:bCs/>
        </w:rPr>
        <w:t xml:space="preserve">Art. 231.</w:t>
      </w:r>
      <w:r>
        <w:t xml:space="preserve"> </w:t>
      </w:r>
      <w:r>
        <w:t xml:space="preserve">Salvo disposição em sentido diverso, considera-se dia do começo do prazo:</w:t>
      </w:r>
    </w:p>
    <w:p>
      <w:pPr>
        <w:pStyle w:val="BodyText"/>
        <w:spacing w:after="60"/>
        <w:jc w:val="both"/>
      </w:pPr>
      <w:r>
        <w:t xml:space="preserve">I - a data de juntada aos autos do aviso de recebimento, quando a citação ou a intimação for pelo correio;</w:t>
      </w:r>
    </w:p>
    <w:p>
      <w:pPr>
        <w:pStyle w:val="BodyText"/>
        <w:spacing w:after="60"/>
        <w:jc w:val="both"/>
      </w:pPr>
      <w:r>
        <w:t xml:space="preserve">II - a data de juntada aos autos do mandado cumprido, quando a citação ou a intimação for por oficial de justiça;</w:t>
      </w:r>
    </w:p>
    <w:p>
      <w:pPr>
        <w:pStyle w:val="BodyText"/>
        <w:spacing w:after="60"/>
        <w:jc w:val="both"/>
      </w:pPr>
      <w:r>
        <w:t xml:space="preserve">III - a data de ocorrência da citação ou da intimação, quando ela se der por ato do escrivão ou do chefe de secretaria;</w:t>
      </w:r>
    </w:p>
    <w:p>
      <w:pPr>
        <w:pStyle w:val="BodyText"/>
        <w:spacing w:after="60"/>
        <w:jc w:val="both"/>
      </w:pPr>
      <w:r>
        <w:t xml:space="preserve">IV - o dia útil seguinte ao fim da dilação assinada pelo juiz, quando a citação ou a intimação for por edital;</w:t>
      </w:r>
    </w:p>
    <w:p>
      <w:pPr>
        <w:pStyle w:val="BodyText"/>
        <w:spacing w:after="60"/>
        <w:jc w:val="both"/>
      </w:pPr>
      <w:r>
        <w:t xml:space="preserve">V - o dia útil seguinte à consulta ao teor da citação ou da intimação ou ao término do prazo para que a consulta se dê, quando a citação ou a intimação for eletrônica;</w:t>
      </w:r>
    </w:p>
    <w:p>
      <w:pPr>
        <w:pStyle w:val="BodyText"/>
        <w:spacing w:after="60"/>
        <w:jc w:val="both"/>
      </w:pPr>
      <w:r>
        <w:t xml:space="preserve">VI - a data de juntada do comunicado de que trata o art. 232 ou, não havendo esse, a data de juntada da carta aos autos de origem devidamente cumprida, quando a citação ou a intimação se realizar em cumprimento de carta;</w:t>
      </w:r>
    </w:p>
    <w:p>
      <w:pPr>
        <w:pStyle w:val="BodyText"/>
        <w:spacing w:after="60"/>
        <w:jc w:val="both"/>
      </w:pPr>
      <w:r>
        <w:t xml:space="preserve">VII - a data de publicação, quando a intimação se der pelo Diário da Justiça impresso ou eletrônico;</w:t>
      </w:r>
    </w:p>
    <w:p>
      <w:pPr>
        <w:pStyle w:val="BodyText"/>
        <w:spacing w:after="60"/>
        <w:jc w:val="both"/>
      </w:pPr>
      <w:r>
        <w:t xml:space="preserve">VIII - o dia da carga, quando a intimação se der por meio da retirada dos autos, em carga, do cartório ou da secretaria.</w:t>
      </w:r>
    </w:p>
    <w:p>
      <w:pPr>
        <w:pStyle w:val="BodyText"/>
        <w:spacing w:after="60"/>
        <w:jc w:val="both"/>
      </w:pPr>
      <w:r>
        <w:t xml:space="preserve">IX - o quinto dia útil seguinte à confirmação, na forma prevista na mensagem de citação, do recebimento da citação realizada por meio eletrônico. (Incluído pela Lei nº 14.195/2021)</w:t>
      </w:r>
    </w:p>
    <w:p>
      <w:pPr>
        <w:pStyle w:val="BodyText"/>
        <w:spacing w:after="60"/>
        <w:jc w:val="both"/>
      </w:pPr>
      <w:r>
        <w:t xml:space="preserve">§ 1º Quando houver mais de um réu, o dia do começo do prazo para contestar corresponderá à última das datas a que se referem os incisos I a VI do caput.</w:t>
      </w:r>
    </w:p>
    <w:p>
      <w:pPr>
        <w:pStyle w:val="BodyText"/>
        <w:spacing w:after="60"/>
        <w:jc w:val="both"/>
      </w:pPr>
      <w:r>
        <w:t xml:space="preserve">§ 2º Havendo mais de um intimado, o prazo para cada um é contado individualmente.</w:t>
      </w:r>
    </w:p>
    <w:p>
      <w:pPr>
        <w:pStyle w:val="BodyText"/>
        <w:spacing w:after="60"/>
        <w:jc w:val="both"/>
      </w:pPr>
      <w:r>
        <w:t xml:space="preserve">§ 3º Quando o ato tiver de ser praticado diretamente pela parte ou por quem, de qualquer forma, participe do processo, sem a intermediação de representante judicial, o dia do começo do prazo para cumprimento da determinação judicial corresponderá à data em que se der a comunicação.</w:t>
      </w:r>
    </w:p>
    <w:p>
      <w:pPr>
        <w:pStyle w:val="BodyText"/>
        <w:spacing w:after="60"/>
        <w:jc w:val="both"/>
      </w:pPr>
      <w:r>
        <w:t xml:space="preserve">§ 4º Aplica-se o disposto no inciso II do caput à citação com hora certa.</w:t>
      </w:r>
    </w:p>
    <w:bookmarkEnd w:id="442"/>
    <w:bookmarkStart w:id="443" w:name="X47b4c7fba73f2ab58186073c854971375f28ad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231 (início do prazo; juntada do aviso de recebimento, do mandado ou da carta)</w:t>
            </w:r>
          </w:p>
        </w:tc>
        <w:tc>
          <w:tcPr>
            <w:tcW w:type="dxa" w:w="1655"/>
          </w:tcPr>
          <w:p>
            <w:pPr>
              <w:pStyle w:val="Compact"/>
              <w:spacing w:line="276" w:lineRule="auto" w:before="40" w:after="40"/>
            </w:pPr>
            <w:r>
              <w:rPr>
                <w:rFonts w:ascii="Liberation Sans Narrow" w:hAnsi="Liberation Sans Narrow"/>
                <w:sz w:val="17"/>
              </w:rPr>
              <w:t xml:space="preserve">Tema Repetitivo 379, REsp 1.632.777, Corte Especial, relator Min. Napoleão Nunes Maia Filho, julgado em 17/05/2017, DJe de 26/05/2017</w:t>
            </w:r>
          </w:p>
        </w:tc>
        <w:tc>
          <w:tcPr>
            <w:tcW w:type="dxa" w:w="2404"/>
          </w:tcPr>
          <w:p>
            <w:pPr>
              <w:pStyle w:val="Compact"/>
              <w:spacing w:line="276" w:lineRule="auto" w:before="40" w:after="40"/>
            </w:pPr>
            <w:r>
              <w:rPr>
                <w:rFonts w:ascii="Liberation Sans Narrow" w:hAnsi="Liberation Sans Narrow"/>
                <w:sz w:val="17"/>
              </w:rPr>
              <w:t xml:space="preserve">Nos casos de intimação/citação realizadas por Correio, Oficial de Justiça, ou por Carta de Ordem, Precatória ou Rogatória, o prazo recursal inicia-se com a juntada aos autos do aviso de recebimento, do mandado cumprido, ou da juntada da carta.</w:t>
            </w:r>
          </w:p>
        </w:tc>
      </w:tr>
      <w:tr>
        <w:trPr>
          <w:cantSplit/>
        </w:trPr>
        <w:tc>
          <w:tcPr>
            <w:tcW w:type="dxa" w:w="1780"/>
          </w:tcPr>
          <w:p>
            <w:pPr>
              <w:pStyle w:val="Compact"/>
              <w:spacing w:line="276" w:lineRule="auto" w:before="40" w:after="40"/>
            </w:pPr>
            <w:r>
              <w:rPr>
                <w:rFonts w:ascii="Liberation Sans Narrow" w:hAnsi="Liberation Sans Narrow"/>
                <w:sz w:val="17"/>
              </w:rPr>
              <w:t xml:space="preserve">V — termo inicial na intimação eletrônica</w:t>
            </w:r>
          </w:p>
        </w:tc>
        <w:tc>
          <w:tcPr>
            <w:tcW w:type="dxa" w:w="1655"/>
          </w:tcPr>
          <w:p>
            <w:pPr>
              <w:pStyle w:val="Compact"/>
              <w:spacing w:line="276" w:lineRule="auto" w:before="40" w:after="40"/>
            </w:pPr>
            <w:r>
              <w:rPr>
                <w:rFonts w:ascii="Liberation Sans Narrow" w:hAnsi="Liberation Sans Narrow"/>
                <w:sz w:val="17"/>
              </w:rPr>
              <w:t xml:space="preserve">AgInt no AREsp 2.455.226, Terceira Turma, relator Min. Ricardo Villas Bôas Cueva, julgado em 10/06/2024, DJe de 13/06/2024</w:t>
            </w:r>
          </w:p>
        </w:tc>
        <w:tc>
          <w:tcPr>
            <w:tcW w:type="dxa" w:w="2404"/>
          </w:tcPr>
          <w:p>
            <w:pPr>
              <w:pStyle w:val="Compact"/>
              <w:spacing w:line="276" w:lineRule="auto" w:before="40" w:after="40"/>
            </w:pPr>
            <w:r>
              <w:rPr>
                <w:rFonts w:ascii="Liberation Sans Narrow" w:hAnsi="Liberation Sans Narrow"/>
                <w:sz w:val="17"/>
              </w:rPr>
              <w:t xml:space="preserve">Na intimação eletrônica, o prazo começa no dia útil seguinte à consulta ao teor da intimação ou ao término do prazo de dez dias para que a consulta se dê (art. 231, V); não efetivada a consulta, considera-se realizada a intimação na data do término desse prazo (art. 5º, §§ 1º e 3º, da Lei 11.419/2006).</w:t>
            </w:r>
          </w:p>
        </w:tc>
      </w:tr>
    </w:tbl>
    <w:bookmarkEnd w:id="443"/>
    <w:bookmarkStart w:id="444" w:name="art.-232"/>
    <w:p>
      <w:pPr>
        <w:pStyle w:val="Heading6"/>
        <w:pBdr>
          <w:left w:val="single" w:sz="36" w:space="4" w:color="2E75B6"/>
        </w:pBdr>
        <w:shd w:val="clear" w:color="auto" w:fill="E3EEF9"/>
        <w:spacing w:before="120" w:after="60"/>
        <w:ind w:left="85"/>
      </w:pPr>
      <w:r>
        <w:rPr>
          <w:i w:val="0"/>
          <w:color w:val="1F3A5F"/>
          <w:sz w:val="22"/>
        </w:rPr>
        <w:t xml:space="preserve">Art. 232</w:t>
      </w:r>
    </w:p>
    <w:p>
      <w:pPr>
        <w:pStyle w:val="FirstParagraph"/>
        <w:spacing w:after="60"/>
        <w:jc w:val="both"/>
      </w:pPr>
      <w:r>
        <w:rPr>
          <w:b/>
          <w:bCs/>
        </w:rPr>
        <w:t xml:space="preserve">Art. 232.</w:t>
      </w:r>
      <w:r>
        <w:t xml:space="preserve"> </w:t>
      </w:r>
      <w:r>
        <w:t xml:space="preserve">Nos atos de comunicação por carta precatória, rogatória ou de ordem, a realização da citação ou da intimação será imediatamente informada, por meio eletrônico, pelo juiz deprecado ao juiz deprecante.</w:t>
      </w:r>
    </w:p>
    <w:bookmarkEnd w:id="444"/>
    <w:bookmarkStart w:id="445" w:name="Xb638744da2ab141774c3eb6bdb8de715bcc35a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comunicação imediata da citação realizada por carta precatória e termo inicial do prazo</w:t>
            </w:r>
          </w:p>
        </w:tc>
        <w:tc>
          <w:tcPr>
            <w:tcW w:type="dxa" w:w="1531"/>
          </w:tcPr>
          <w:p>
            <w:pPr>
              <w:pStyle w:val="Compact"/>
              <w:spacing w:line="276" w:lineRule="auto" w:before="40" w:after="40"/>
            </w:pPr>
            <w:r>
              <w:rPr>
                <w:rFonts w:ascii="Liberation Sans Narrow" w:hAnsi="Liberation Sans Narrow"/>
                <w:sz w:val="17"/>
              </w:rPr>
              <w:t xml:space="preserve">AgInt no AREsp 2.715.195, Terceira Turma, relator Min. Humberto Martins, julgado em 01/06/2026</w:t>
            </w:r>
          </w:p>
        </w:tc>
        <w:tc>
          <w:tcPr>
            <w:tcW w:type="dxa" w:w="1746"/>
          </w:tcPr>
          <w:p>
            <w:pPr>
              <w:pStyle w:val="Compact"/>
              <w:spacing w:line="276" w:lineRule="auto" w:before="40" w:after="40"/>
            </w:pPr>
            <w:r>
              <w:rPr>
                <w:rFonts w:ascii="Liberation Sans Narrow" w:hAnsi="Liberation Sans Narrow"/>
                <w:sz w:val="17"/>
              </w:rPr>
              <w:t xml:space="preserve">Citado o réu por carta precatória, o prazo de contestação conta-se da juntada da deprecata cumprida aos autos, e não da data da diligência do oficial de justiça. A informação imediata prevista no art. 232 é o marco temporal; a pretensão de deslocar esse termo inicial exige reexame de provas e atrai a Súmula 7 do STJ.</w:t>
            </w:r>
          </w:p>
        </w:tc>
      </w:tr>
    </w:tbl>
    <w:bookmarkEnd w:id="445"/>
    <w:bookmarkEnd w:id="446"/>
    <w:bookmarkStart w:id="450" w:name="Xe180abacebae370ed91e0d1c9f69fcd55d01a52"/>
    <w:p>
      <w:pPr>
        <w:pStyle w:val="Heading5"/>
        <w:spacing w:before="60" w:after="20"/>
      </w:pPr>
      <w:r>
        <w:rPr>
          <w:i/>
          <w:color w:val="595959"/>
        </w:rPr>
        <w:t xml:space="preserve">Seção II: da verificação dos prazos e das penalidades (arts. 233 a 235)</w:t>
      </w:r>
    </w:p>
    <w:bookmarkStart w:id="447" w:name="art.-233"/>
    <w:p>
      <w:pPr>
        <w:pStyle w:val="Heading6"/>
        <w:pBdr>
          <w:left w:val="single" w:sz="36" w:space="4" w:color="2E75B6"/>
        </w:pBdr>
        <w:shd w:val="clear" w:color="auto" w:fill="E3EEF9"/>
        <w:spacing w:before="120" w:after="60"/>
        <w:ind w:left="85"/>
      </w:pPr>
      <w:r>
        <w:rPr>
          <w:i w:val="0"/>
          <w:color w:val="1F3A5F"/>
          <w:sz w:val="22"/>
        </w:rPr>
        <w:t xml:space="preserve">Art. 233</w:t>
      </w:r>
    </w:p>
    <w:p>
      <w:pPr>
        <w:pStyle w:val="FirstParagraph"/>
        <w:spacing w:after="60"/>
        <w:jc w:val="both"/>
      </w:pPr>
      <w:r>
        <w:rPr>
          <w:b/>
          <w:bCs/>
        </w:rPr>
        <w:t xml:space="preserve">Art. 233.</w:t>
      </w:r>
      <w:r>
        <w:t xml:space="preserve"> </w:t>
      </w:r>
      <w:r>
        <w:t xml:space="preserve">Incumbe ao juiz verificar se o serventuário excedeu, sem motivo legítimo, os prazos estabelecidos em lei.</w:t>
      </w:r>
    </w:p>
    <w:p>
      <w:pPr>
        <w:pStyle w:val="BodyText"/>
        <w:spacing w:after="60"/>
        <w:jc w:val="both"/>
      </w:pPr>
      <w:r>
        <w:t xml:space="preserve">§ 1º Constatada a falta, o juiz ordenará a instauração de processo administrativo, na forma da lei.</w:t>
      </w:r>
    </w:p>
    <w:p>
      <w:pPr>
        <w:pStyle w:val="BodyText"/>
        <w:spacing w:after="60"/>
        <w:jc w:val="both"/>
      </w:pPr>
      <w:r>
        <w:t xml:space="preserve">§ 2º Qualquer das partes, o Ministério Público ou a Defensoria Pública poderá representar ao juiz contra o serventuário que injustificadamente exceder os prazos previstos em lei.</w:t>
      </w:r>
    </w:p>
    <w:bookmarkEnd w:id="447"/>
    <w:bookmarkStart w:id="448" w:name="art.-234"/>
    <w:p>
      <w:pPr>
        <w:pStyle w:val="Heading6"/>
        <w:pBdr>
          <w:left w:val="single" w:sz="36" w:space="4" w:color="2E75B6"/>
        </w:pBdr>
        <w:shd w:val="clear" w:color="auto" w:fill="E3EEF9"/>
        <w:spacing w:before="120" w:after="60"/>
        <w:ind w:left="85"/>
      </w:pPr>
      <w:r>
        <w:rPr>
          <w:i w:val="0"/>
          <w:color w:val="1F3A5F"/>
          <w:sz w:val="22"/>
        </w:rPr>
        <w:t xml:space="preserve">Art. 234</w:t>
      </w:r>
    </w:p>
    <w:p>
      <w:pPr>
        <w:pStyle w:val="FirstParagraph"/>
        <w:spacing w:after="60"/>
        <w:jc w:val="both"/>
      </w:pPr>
      <w:r>
        <w:rPr>
          <w:b/>
          <w:bCs/>
        </w:rPr>
        <w:t xml:space="preserve">Art. 234.</w:t>
      </w:r>
      <w:r>
        <w:t xml:space="preserve"> </w:t>
      </w:r>
      <w:r>
        <w:t xml:space="preserve">Os advogados públicos ou privados, o defensor público e o membro do Ministério Público devem restituir os autos no prazo do ato a ser praticado.</w:t>
      </w:r>
    </w:p>
    <w:p>
      <w:pPr>
        <w:pStyle w:val="BodyText"/>
        <w:spacing w:after="60"/>
        <w:jc w:val="both"/>
      </w:pPr>
      <w:r>
        <w:t xml:space="preserve">§ 1º É lícito a qualquer interessado exigir os autos do advogado que exceder prazo legal.</w:t>
      </w:r>
    </w:p>
    <w:p>
      <w:pPr>
        <w:pStyle w:val="BodyText"/>
        <w:spacing w:after="60"/>
        <w:jc w:val="both"/>
      </w:pPr>
      <w:r>
        <w:t xml:space="preserve">§ 2º Se, intimado, o advogado não devolver os autos no prazo de 3 (três) dias, perderá o direito à vista fora de cartório e incorrerá em multa correspondente à metade do salário-mínimo.</w:t>
      </w:r>
    </w:p>
    <w:p>
      <w:pPr>
        <w:pStyle w:val="BodyText"/>
        <w:spacing w:after="60"/>
        <w:jc w:val="both"/>
      </w:pPr>
      <w:r>
        <w:t xml:space="preserve">§ 3º Verificada a falta, o juiz comunicará o fato à seção local da Ordem dos Advogados do Brasil para procedimento disciplinar e imposição de multa.</w:t>
      </w:r>
    </w:p>
    <w:p>
      <w:pPr>
        <w:pStyle w:val="BodyText"/>
        <w:spacing w:after="60"/>
        <w:jc w:val="both"/>
      </w:pPr>
      <w:r>
        <w:t xml:space="preserve">§ 4º Se a situação envolver membro do Ministério Público, da Defensoria Pública ou da Advocacia Pública, a multa, se for o caso, será aplicada ao agente público responsável pelo ato.</w:t>
      </w:r>
    </w:p>
    <w:p>
      <w:pPr>
        <w:pStyle w:val="BodyText"/>
        <w:spacing w:after="60"/>
        <w:jc w:val="both"/>
      </w:pPr>
      <w:r>
        <w:t xml:space="preserve">§ 5º Verificada a falta, o juiz comunicará o fato ao órgão competente responsável pela instauração de procedimento disciplinar contra o membro que atuou no feito.</w:t>
      </w:r>
    </w:p>
    <w:bookmarkEnd w:id="448"/>
    <w:bookmarkStart w:id="449" w:name="art.-235"/>
    <w:p>
      <w:pPr>
        <w:pStyle w:val="Heading6"/>
        <w:pBdr>
          <w:left w:val="single" w:sz="36" w:space="4" w:color="2E75B6"/>
        </w:pBdr>
        <w:shd w:val="clear" w:color="auto" w:fill="E3EEF9"/>
        <w:spacing w:before="120" w:after="60"/>
        <w:ind w:left="85"/>
      </w:pPr>
      <w:r>
        <w:rPr>
          <w:i w:val="0"/>
          <w:color w:val="1F3A5F"/>
          <w:sz w:val="22"/>
        </w:rPr>
        <w:t xml:space="preserve">Art. 235</w:t>
      </w:r>
    </w:p>
    <w:p>
      <w:pPr>
        <w:pStyle w:val="FirstParagraph"/>
        <w:spacing w:after="60"/>
        <w:jc w:val="both"/>
      </w:pPr>
      <w:r>
        <w:rPr>
          <w:b/>
          <w:bCs/>
        </w:rPr>
        <w:t xml:space="preserve">Art. 235.</w:t>
      </w:r>
      <w:r>
        <w:t xml:space="preserve"> </w:t>
      </w:r>
      <w:r>
        <w:t xml:space="preserve">Qualquer parte, o Ministério Público ou a Defensoria Pública poderá representar ao corregedor do tribunal ou ao Conselho Nacional de Justiça contra juiz ou relator que injustificadamente exceder os prazos previstos em lei, regulamento ou regimento interno.</w:t>
      </w:r>
    </w:p>
    <w:p>
      <w:pPr>
        <w:pStyle w:val="BodyText"/>
        <w:spacing w:after="60"/>
        <w:jc w:val="both"/>
      </w:pPr>
      <w:r>
        <w:t xml:space="preserve">§ 1º Distribuída a representação ao órgão competente e ouvido previamente o juiz, não sendo caso de arquivamento liminar, será instaurado procedimento para apuração da responsabilidade, com intimação do representado por meio eletrônico para, querendo, apresentar justificativa no prazo de 15 (quinze) dias.</w:t>
      </w:r>
    </w:p>
    <w:p>
      <w:pPr>
        <w:pStyle w:val="BodyText"/>
        <w:spacing w:after="60"/>
        <w:jc w:val="both"/>
      </w:pPr>
      <w:r>
        <w:t xml:space="preserve">§ 2º Sem prejuízo das sanções administrativas cabíveis, em até 48 (quarenta e oito) horas após a apresentação ou não da justificativa de que trata o § 1º, se for o caso, o corregedor do tribunal ou o relator no Conselho Nacional de Justiça determinará a intimação do representado por meio eletrônico para que, em 10 (dez) dias, pratique o ato.</w:t>
      </w:r>
    </w:p>
    <w:p>
      <w:pPr>
        <w:pStyle w:val="BodyText"/>
        <w:spacing w:after="60"/>
        <w:jc w:val="both"/>
      </w:pPr>
      <w:r>
        <w:t xml:space="preserve">§ 3º Mantida a inércia, os autos serão remetidos ao substituto legal do juiz ou do relator contra o qual se representou para decisão em 10 (dez) dias.</w:t>
      </w:r>
    </w:p>
    <w:bookmarkEnd w:id="449"/>
    <w:bookmarkEnd w:id="450"/>
    <w:bookmarkEnd w:id="451"/>
    <w:bookmarkEnd w:id="452"/>
    <w:bookmarkStart w:id="515" w:name="Xe425769de2efa609de8029803a358808137f18b"/>
    <w:p>
      <w:pPr>
        <w:pStyle w:val="Heading3"/>
        <w:pBdr>
          <w:bottom w:val="single" w:sz="8" w:space="2" w:color="2E75B6"/>
        </w:pBdr>
        <w:spacing w:before="120" w:after="60"/>
      </w:pPr>
      <w:r>
        <w:rPr>
          <w:sz w:val="22"/>
        </w:rPr>
        <w:t xml:space="preserve">Título II: da comunicação dos atos processuais (arts. 236 a 275)</w:t>
      </w:r>
    </w:p>
    <w:bookmarkStart w:id="456" w:name="X4db630d4beb1f70c1afecc2b68f1cd4e02a66b9"/>
    <w:p>
      <w:pPr>
        <w:pStyle w:val="Heading4"/>
        <w:spacing w:before="80" w:after="40"/>
      </w:pPr>
      <w:r>
        <w:rPr>
          <w:smallCaps/>
          <w:color w:val="2E75B6"/>
        </w:rPr>
        <w:t xml:space="preserve">Capítulo I: disposições gerais (arts. 236 a 237)</w:t>
      </w:r>
    </w:p>
    <w:bookmarkStart w:id="453" w:name="art.-236"/>
    <w:p>
      <w:pPr>
        <w:pStyle w:val="Heading6"/>
        <w:pBdr>
          <w:left w:val="single" w:sz="36" w:space="4" w:color="2E75B6"/>
        </w:pBdr>
        <w:shd w:val="clear" w:color="auto" w:fill="E3EEF9"/>
        <w:spacing w:before="120" w:after="60"/>
        <w:ind w:left="85"/>
      </w:pPr>
      <w:r>
        <w:rPr>
          <w:i w:val="0"/>
          <w:color w:val="1F3A5F"/>
          <w:sz w:val="22"/>
        </w:rPr>
        <w:t xml:space="preserve">Art. 236</w:t>
      </w:r>
    </w:p>
    <w:p>
      <w:pPr>
        <w:pStyle w:val="FirstParagraph"/>
        <w:spacing w:after="60"/>
        <w:jc w:val="both"/>
      </w:pPr>
      <w:r>
        <w:rPr>
          <w:b/>
          <w:bCs/>
        </w:rPr>
        <w:t xml:space="preserve">Art. 236.</w:t>
      </w:r>
      <w:r>
        <w:t xml:space="preserve"> </w:t>
      </w:r>
      <w:r>
        <w:t xml:space="preserve">Os atos processuais serão cumpridos por ordem judicial.</w:t>
      </w:r>
    </w:p>
    <w:p>
      <w:pPr>
        <w:pStyle w:val="BodyText"/>
        <w:spacing w:after="60"/>
        <w:jc w:val="both"/>
      </w:pPr>
      <w:r>
        <w:t xml:space="preserve">§ 1º Será expedida carta para a prática de atos fora dos limites territoriais do tribunal, da comarca, da seção ou da subseção judiciárias, ressalvadas as hipóteses previstas em lei.</w:t>
      </w:r>
    </w:p>
    <w:p>
      <w:pPr>
        <w:pStyle w:val="BodyText"/>
        <w:spacing w:after="60"/>
        <w:jc w:val="both"/>
      </w:pPr>
      <w:r>
        <w:t xml:space="preserve">§ 2º O tribunal poderá expedir carta para juízo a ele vinculado, se o ato houver de se realizar fora dos limites territoriais do local de sua sede.</w:t>
      </w:r>
    </w:p>
    <w:p>
      <w:pPr>
        <w:pStyle w:val="BodyText"/>
        <w:spacing w:after="60"/>
        <w:jc w:val="both"/>
      </w:pPr>
      <w:r>
        <w:t xml:space="preserve">§ 3º Admite-se a prática de atos processuais por meio de videoconferência ou outro recurso tecnológico de transmissão de sons e imagens em tempo real.</w:t>
      </w:r>
    </w:p>
    <w:bookmarkEnd w:id="453"/>
    <w:bookmarkStart w:id="454" w:name="art.-237"/>
    <w:p>
      <w:pPr>
        <w:pStyle w:val="Heading6"/>
        <w:pBdr>
          <w:left w:val="single" w:sz="36" w:space="4" w:color="2E75B6"/>
        </w:pBdr>
        <w:shd w:val="clear" w:color="auto" w:fill="E3EEF9"/>
        <w:spacing w:before="120" w:after="60"/>
        <w:ind w:left="85"/>
      </w:pPr>
      <w:r>
        <w:rPr>
          <w:i w:val="0"/>
          <w:color w:val="1F3A5F"/>
          <w:sz w:val="22"/>
        </w:rPr>
        <w:t xml:space="preserve">Art. 237</w:t>
      </w:r>
    </w:p>
    <w:p>
      <w:pPr>
        <w:pStyle w:val="FirstParagraph"/>
        <w:spacing w:after="60"/>
        <w:jc w:val="both"/>
      </w:pPr>
      <w:r>
        <w:rPr>
          <w:b/>
          <w:bCs/>
        </w:rPr>
        <w:t xml:space="preserve">Art. 237.</w:t>
      </w:r>
      <w:r>
        <w:t xml:space="preserve"> </w:t>
      </w:r>
      <w:r>
        <w:t xml:space="preserve">Será expedida carta:</w:t>
      </w:r>
    </w:p>
    <w:p>
      <w:pPr>
        <w:pStyle w:val="BodyText"/>
        <w:spacing w:after="60"/>
        <w:jc w:val="both"/>
      </w:pPr>
      <w:r>
        <w:t xml:space="preserve">I - de ordem, pelo tribunal, na hipótese do § 2º do art. 236;</w:t>
      </w:r>
    </w:p>
    <w:p>
      <w:pPr>
        <w:pStyle w:val="BodyText"/>
        <w:spacing w:after="60"/>
        <w:jc w:val="both"/>
      </w:pPr>
      <w:r>
        <w:t xml:space="preserve">II - rogatória, para que órgão jurisdicional estrangeiro pratique ato de cooperação jurídica internacional, relativo a processo em curso perante órgão jurisdicional brasileiro;</w:t>
      </w:r>
    </w:p>
    <w:p>
      <w:pPr>
        <w:pStyle w:val="BodyText"/>
        <w:spacing w:after="60"/>
        <w:jc w:val="both"/>
      </w:pPr>
      <w:r>
        <w:t xml:space="preserve">III - precatória, para que órgão jurisdicional brasileiro pratique ou determine o cumprimento, na área de sua competência territorial, de ato relativo a pedido de cooperação judiciária formulado por órgão jurisdicional de competência territorial diversa;</w:t>
      </w:r>
    </w:p>
    <w:p>
      <w:pPr>
        <w:pStyle w:val="BodyText"/>
        <w:spacing w:after="60"/>
        <w:jc w:val="both"/>
      </w:pPr>
      <w:r>
        <w:t xml:space="preserve">IV - arbitral, para que órgão do Poder Judiciário pratique ou determine o cumprimento, na área de sua competência territorial, de ato objeto de pedido de cooperação judiciária formulado por juízo arbitral, inclusive os que importem efetivação de tutela provisória.</w:t>
      </w:r>
    </w:p>
    <w:p>
      <w:pPr>
        <w:pStyle w:val="BodyText"/>
        <w:spacing w:after="60"/>
        <w:jc w:val="both"/>
      </w:pPr>
      <w:r>
        <w:t xml:space="preserve">Parágrafo único. Se o ato relativo a processo em curso na justiça federal ou em tribunal superior houver de ser praticado em local onde não haja vara federal, a carta poderá ser dirigida ao juízo estadual da respectiva comarca.</w:t>
      </w:r>
    </w:p>
    <w:bookmarkEnd w:id="454"/>
    <w:bookmarkStart w:id="455" w:name="X5dc4fbd112c03d110ba9e205a7c699704a3f5fa"/>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237, II (carta rogatória; cooperação jurídica internacional)</w:t>
            </w:r>
          </w:p>
        </w:tc>
        <w:tc>
          <w:tcPr>
            <w:tcW w:type="dxa" w:w="1531"/>
          </w:tcPr>
          <w:p>
            <w:pPr>
              <w:pStyle w:val="Compact"/>
              <w:spacing w:line="276" w:lineRule="auto" w:before="40" w:after="40"/>
            </w:pPr>
            <w:r>
              <w:rPr>
                <w:rFonts w:ascii="Liberation Sans Narrow" w:hAnsi="Liberation Sans Narrow"/>
                <w:sz w:val="17"/>
              </w:rPr>
              <w:t xml:space="preserve">ADC 51, Tribunal Pleno, relator Min. Gilmar Mendes, julgada em 23/02/2023</w:t>
            </w:r>
          </w:p>
        </w:tc>
        <w:tc>
          <w:tcPr>
            <w:tcW w:type="dxa" w:w="2154"/>
          </w:tcPr>
          <w:p>
            <w:pPr>
              <w:pStyle w:val="Compact"/>
              <w:spacing w:line="276" w:lineRule="auto" w:before="40" w:after="40"/>
            </w:pPr>
            <w:r>
              <w:rPr>
                <w:rFonts w:ascii="Liberation Sans Narrow" w:hAnsi="Liberation Sans Narrow"/>
                <w:sz w:val="17"/>
              </w:rPr>
              <w:t xml:space="preserve">São constitucionais os dispositivos do acordo de assistência jurídica mútua em matéria penal (MLAT), do CPC e do CPP que tratam da cooperação jurídica internacional e da emissão de cartas rogatórias, nos casos em que a comunicação ou o serviço não tenham ocorrido em território nacional. Eles convivem com a requisição direta de dados nas hipóteses do art. 11 do Marco Civil da Internet e do art. 18 da Convenção de Budapeste. Pedido julgado parcialmente procedente.</w:t>
            </w:r>
          </w:p>
        </w:tc>
      </w:tr>
    </w:tbl>
    <w:bookmarkEnd w:id="455"/>
    <w:bookmarkEnd w:id="456"/>
    <w:bookmarkStart w:id="492" w:name="capítulo-ii-da-citação-arts.-238-a-259"/>
    <w:p>
      <w:pPr>
        <w:pStyle w:val="Heading4"/>
        <w:spacing w:before="80" w:after="40"/>
      </w:pPr>
      <w:r>
        <w:rPr>
          <w:smallCaps/>
          <w:color w:val="2E75B6"/>
        </w:rPr>
        <w:t xml:space="preserve">Capítulo II: da citação (arts. 238 a 259)</w:t>
      </w:r>
    </w:p>
    <w:bookmarkStart w:id="457" w:name="art.-238"/>
    <w:p>
      <w:pPr>
        <w:pStyle w:val="Heading6"/>
        <w:pBdr>
          <w:left w:val="single" w:sz="36" w:space="4" w:color="2E75B6"/>
        </w:pBdr>
        <w:shd w:val="clear" w:color="auto" w:fill="E3EEF9"/>
        <w:spacing w:before="120" w:after="60"/>
        <w:ind w:left="85"/>
      </w:pPr>
      <w:r>
        <w:rPr>
          <w:i w:val="0"/>
          <w:color w:val="1F3A5F"/>
          <w:sz w:val="22"/>
        </w:rPr>
        <w:t xml:space="preserve">Art. 238</w:t>
      </w:r>
    </w:p>
    <w:p>
      <w:pPr>
        <w:pStyle w:val="FirstParagraph"/>
        <w:spacing w:after="60"/>
        <w:jc w:val="both"/>
      </w:pPr>
      <w:r>
        <w:rPr>
          <w:b/>
          <w:bCs/>
        </w:rPr>
        <w:t xml:space="preserve">Art. 238.</w:t>
      </w:r>
      <w:r>
        <w:t xml:space="preserve"> </w:t>
      </w:r>
      <w:r>
        <w:t xml:space="preserve">Citação é o ato pelo qual são convocados o réu, o executado ou o interessado para integrar a relação processual.</w:t>
      </w:r>
    </w:p>
    <w:p>
      <w:pPr>
        <w:pStyle w:val="BodyText"/>
        <w:spacing w:after="60"/>
        <w:jc w:val="both"/>
      </w:pPr>
      <w:r>
        <w:t xml:space="preserve">Parágrafo único. A citação será efetivada em até 45 (quarenta e cinco) dias a partir da propositura da ação. (Incluído pela Lei nº 14.195/2021)</w:t>
      </w:r>
    </w:p>
    <w:bookmarkEnd w:id="457"/>
    <w:bookmarkStart w:id="458" w:name="art.-239"/>
    <w:p>
      <w:pPr>
        <w:pStyle w:val="Heading6"/>
        <w:pBdr>
          <w:left w:val="single" w:sz="36" w:space="4" w:color="2E75B6"/>
        </w:pBdr>
        <w:shd w:val="clear" w:color="auto" w:fill="E3EEF9"/>
        <w:spacing w:before="120" w:after="60"/>
        <w:ind w:left="85"/>
      </w:pPr>
      <w:r>
        <w:rPr>
          <w:i w:val="0"/>
          <w:color w:val="1F3A5F"/>
          <w:sz w:val="22"/>
        </w:rPr>
        <w:t xml:space="preserve">Art. 239</w:t>
      </w:r>
    </w:p>
    <w:p>
      <w:pPr>
        <w:pStyle w:val="FirstParagraph"/>
        <w:spacing w:after="60"/>
        <w:jc w:val="both"/>
      </w:pPr>
      <w:r>
        <w:rPr>
          <w:b/>
          <w:bCs/>
        </w:rPr>
        <w:t xml:space="preserve">Art. 239.</w:t>
      </w:r>
      <w:r>
        <w:t xml:space="preserve"> </w:t>
      </w:r>
      <w:r>
        <w:t xml:space="preserve">Para a validade do processo é indispensável a citação do réu ou do executado, ressalvadas as hipóteses de indeferimento da petição inicial ou de improcedência liminar do pedido.</w:t>
      </w:r>
    </w:p>
    <w:p>
      <w:pPr>
        <w:pStyle w:val="BodyText"/>
        <w:spacing w:after="60"/>
        <w:jc w:val="both"/>
      </w:pPr>
      <w:r>
        <w:t xml:space="preserve">§ 1º O comparecimento espontâneo do réu ou do executado supre a falta ou a nulidade da citação, fluindo a partir desta data o prazo para apresentação de contestação ou de embargos à execução.</w:t>
      </w:r>
    </w:p>
    <w:p>
      <w:pPr>
        <w:pStyle w:val="BodyText"/>
        <w:spacing w:after="60"/>
        <w:jc w:val="both"/>
      </w:pPr>
      <w:r>
        <w:t xml:space="preserve">§ 2º Rejeitada a alegação de nulidade, tratando-se de processo de:</w:t>
      </w:r>
    </w:p>
    <w:p>
      <w:pPr>
        <w:pStyle w:val="BodyText"/>
        <w:spacing w:after="60"/>
        <w:jc w:val="both"/>
      </w:pPr>
      <w:r>
        <w:t xml:space="preserve">I - conhecimento, o réu será considerado revel;</w:t>
      </w:r>
    </w:p>
    <w:p>
      <w:pPr>
        <w:pStyle w:val="BodyText"/>
        <w:spacing w:after="60"/>
        <w:jc w:val="both"/>
      </w:pPr>
      <w:r>
        <w:t xml:space="preserve">II - execução, o feito terá seguimento.</w:t>
      </w:r>
    </w:p>
    <w:bookmarkEnd w:id="458"/>
    <w:bookmarkStart w:id="459" w:name="X4313b4ec6c880e4e97da9783f3960a3ec6f53a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 1º — comparecimento espontâneo e seus limites</w:t>
            </w:r>
          </w:p>
        </w:tc>
        <w:tc>
          <w:tcPr>
            <w:tcW w:type="dxa" w:w="1531"/>
          </w:tcPr>
          <w:p>
            <w:pPr>
              <w:pStyle w:val="Compact"/>
              <w:spacing w:line="276" w:lineRule="auto" w:before="40" w:after="40"/>
            </w:pPr>
            <w:r>
              <w:rPr>
                <w:rFonts w:ascii="Liberation Sans Narrow" w:hAnsi="Liberation Sans Narrow"/>
                <w:sz w:val="17"/>
              </w:rPr>
              <w:t xml:space="preserve">REsp 2.140.098, Quarta Turma, relator Min. João Otávio de Noronha, julgado em 16/03/2026</w:t>
            </w:r>
          </w:p>
        </w:tc>
        <w:tc>
          <w:tcPr>
            <w:tcW w:type="dxa" w:w="2030"/>
          </w:tcPr>
          <w:p>
            <w:pPr>
              <w:pStyle w:val="Compact"/>
              <w:spacing w:line="276" w:lineRule="auto" w:before="40" w:after="40"/>
            </w:pPr>
            <w:r>
              <w:rPr>
                <w:rFonts w:ascii="Liberation Sans Narrow" w:hAnsi="Liberation Sans Narrow"/>
                <w:sz w:val="17"/>
              </w:rPr>
              <w:t xml:space="preserve">O comparecimento espontâneo do executado na fase de cumprimento de sentença não supre a inexistência ou a nulidade da citação do processo de conhecimento, devendo o vício ser arguido na impugnação, nos termos do art. 525, § 1º, I, do CPC.</w:t>
            </w:r>
          </w:p>
        </w:tc>
      </w:tr>
    </w:tbl>
    <w:bookmarkEnd w:id="459"/>
    <w:bookmarkStart w:id="460" w:name="art.-240"/>
    <w:p>
      <w:pPr>
        <w:pStyle w:val="Heading6"/>
        <w:pBdr>
          <w:left w:val="single" w:sz="36" w:space="4" w:color="2E75B6"/>
        </w:pBdr>
        <w:shd w:val="clear" w:color="auto" w:fill="E3EEF9"/>
        <w:spacing w:before="120" w:after="60"/>
        <w:ind w:left="85"/>
      </w:pPr>
      <w:r>
        <w:rPr>
          <w:i w:val="0"/>
          <w:color w:val="1F3A5F"/>
          <w:sz w:val="22"/>
        </w:rPr>
        <w:t xml:space="preserve">Art. 240</w:t>
      </w:r>
    </w:p>
    <w:p>
      <w:pPr>
        <w:pStyle w:val="FirstParagraph"/>
        <w:spacing w:after="60"/>
        <w:jc w:val="both"/>
      </w:pPr>
      <w:r>
        <w:rPr>
          <w:b/>
          <w:bCs/>
        </w:rPr>
        <w:t xml:space="preserve">Art. 240.</w:t>
      </w:r>
      <w:r>
        <w:t xml:space="preserve"> </w:t>
      </w:r>
      <w:r>
        <w:t xml:space="preserve">A citação válida, ainda quando ordenada por juízo incompetente, induz litispendência, torna litigiosa a coisa e constitui em mora o devedor, ressalvado o disposto nos arts. 397 e 398 da Lei nº 10.406, de 10 de janeiro de 2002 (Código Civil).</w:t>
      </w:r>
    </w:p>
    <w:p>
      <w:pPr>
        <w:pStyle w:val="BodyText"/>
        <w:spacing w:after="60"/>
        <w:jc w:val="both"/>
      </w:pPr>
      <w:r>
        <w:t xml:space="preserve">§ 1º A interrupção da prescrição, operada pelo despacho que ordena a citação, ainda que proferido por juízo incompetente, retroagirá à data de propositura da ação.</w:t>
      </w:r>
    </w:p>
    <w:p>
      <w:pPr>
        <w:pStyle w:val="BodyText"/>
        <w:spacing w:after="60"/>
        <w:jc w:val="both"/>
      </w:pPr>
      <w:r>
        <w:t xml:space="preserve">§ 2º Incumbe ao autor adotar, no prazo de 10 (dez) dias, as providências necessárias para viabilizar a citação, sob pena de não se aplicar o disposto no § 1º.</w:t>
      </w:r>
    </w:p>
    <w:p>
      <w:pPr>
        <w:pStyle w:val="BodyText"/>
        <w:spacing w:after="60"/>
        <w:jc w:val="both"/>
      </w:pPr>
      <w:r>
        <w:t xml:space="preserve">§ 3º A parte não será prejudicada pela demora imputável exclusivamente ao serviço judiciário.</w:t>
      </w:r>
    </w:p>
    <w:p>
      <w:pPr>
        <w:pStyle w:val="BodyText"/>
        <w:spacing w:after="60"/>
        <w:jc w:val="both"/>
      </w:pPr>
      <w:r>
        <w:t xml:space="preserve">§ 4º O efeito retroativo a que se refere o § 1º aplica-se à decadência e aos demais prazos extintivos previstos em lei.</w:t>
      </w:r>
    </w:p>
    <w:bookmarkEnd w:id="460"/>
    <w:bookmarkStart w:id="461" w:name="Xbcec0986a655fd5b9e7e448b55258eec2a3435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240, §§ 1º e 3º</w:t>
            </w:r>
          </w:p>
        </w:tc>
        <w:tc>
          <w:tcPr>
            <w:tcW w:type="dxa" w:w="1655"/>
          </w:tcPr>
          <w:p>
            <w:pPr>
              <w:pStyle w:val="Compact"/>
              <w:spacing w:line="276" w:lineRule="auto" w:before="40" w:after="40"/>
            </w:pPr>
            <w:r>
              <w:rPr>
                <w:rFonts w:ascii="Liberation Sans Narrow" w:hAnsi="Liberation Sans Narrow"/>
                <w:sz w:val="17"/>
              </w:rPr>
              <w:t xml:space="preserve">Tema Repetitivo 1131, REsp 1.976.624 e REsp 1.962.118, Primeira Seção, relator Min. Afrânio Vilela, julgados em 14/05/2025, DJEN de 26/05/2025</w:t>
            </w:r>
          </w:p>
        </w:tc>
        <w:tc>
          <w:tcPr>
            <w:tcW w:type="dxa" w:w="1905"/>
          </w:tcPr>
          <w:p>
            <w:pPr>
              <w:pStyle w:val="Compact"/>
              <w:spacing w:line="276" w:lineRule="auto" w:before="40" w:after="40"/>
            </w:pPr>
            <w:r>
              <w:rPr>
                <w:rFonts w:ascii="Liberation Sans Narrow" w:hAnsi="Liberation Sans Narrow"/>
                <w:sz w:val="17"/>
              </w:rPr>
              <w:t xml:space="preserve">A retroação da interrupção da prescrição à data da propositura (art. 240, § 1º) aplica-se ao litisconsorte passivo necessário citado tardiamente, por solidariedade (art. 204, I, do Código Civil) e porque a demora é atribuível ao Judiciário (art. 240, § 3º; Súmula 106). A tese é específica das ações relacionadas ao Tema 928/STJ.</w:t>
            </w:r>
          </w:p>
        </w:tc>
      </w:tr>
      <w:tr>
        <w:trPr>
          <w:cantSplit/>
        </w:trPr>
        <w:tc>
          <w:tcPr>
            <w:tcW w:type="dxa" w:w="1531"/>
          </w:tcPr>
          <w:p>
            <w:pPr>
              <w:pStyle w:val="Compact"/>
              <w:spacing w:line="276" w:lineRule="auto" w:before="40" w:after="40"/>
            </w:pPr>
            <w:r>
              <w:rPr>
                <w:rFonts w:ascii="Liberation Sans Narrow" w:hAnsi="Liberation Sans Narrow"/>
                <w:sz w:val="17"/>
              </w:rPr>
              <w:t xml:space="preserve">Art. 240, § 3º</w:t>
            </w:r>
          </w:p>
        </w:tc>
        <w:tc>
          <w:tcPr>
            <w:tcW w:type="dxa" w:w="1655"/>
          </w:tcPr>
          <w:p>
            <w:pPr>
              <w:pStyle w:val="Compact"/>
              <w:spacing w:line="276" w:lineRule="auto" w:before="40" w:after="40"/>
            </w:pPr>
            <w:r>
              <w:rPr>
                <w:rFonts w:ascii="Liberation Sans Narrow" w:hAnsi="Liberation Sans Narrow"/>
                <w:sz w:val="17"/>
              </w:rPr>
              <w:t xml:space="preserve">Súmula 106, Corte Especial, aprovada em 26/05/1994 (DJ de 03/06/1994)</w:t>
            </w:r>
          </w:p>
        </w:tc>
        <w:tc>
          <w:tcPr>
            <w:tcW w:type="dxa" w:w="1905"/>
          </w:tcPr>
          <w:p>
            <w:pPr>
              <w:pStyle w:val="Compact"/>
              <w:spacing w:line="276" w:lineRule="auto" w:before="40" w:after="40"/>
            </w:pPr>
            <w:r>
              <w:rPr>
                <w:rFonts w:ascii="Liberation Sans Narrow" w:hAnsi="Liberation Sans Narrow"/>
                <w:sz w:val="17"/>
              </w:rPr>
              <w:t xml:space="preserve">Proposta a ação no prazo fixado para o seu exercício, a demora na citação por motivos inerentes ao mecanismo da Justiça não justifica o acolhimento da prescrição ou da decadência. Marco vigente de aplicação do § 3º.</w:t>
            </w:r>
          </w:p>
        </w:tc>
      </w:tr>
    </w:tbl>
    <w:bookmarkEnd w:id="461"/>
    <w:bookmarkStart w:id="462" w:name="art.-241"/>
    <w:p>
      <w:pPr>
        <w:pStyle w:val="Heading6"/>
        <w:pBdr>
          <w:left w:val="single" w:sz="36" w:space="4" w:color="2E75B6"/>
        </w:pBdr>
        <w:shd w:val="clear" w:color="auto" w:fill="E3EEF9"/>
        <w:spacing w:before="120" w:after="60"/>
        <w:ind w:left="85"/>
      </w:pPr>
      <w:r>
        <w:rPr>
          <w:i w:val="0"/>
          <w:color w:val="1F3A5F"/>
          <w:sz w:val="22"/>
        </w:rPr>
        <w:t xml:space="preserve">Art. 241</w:t>
      </w:r>
    </w:p>
    <w:p>
      <w:pPr>
        <w:pStyle w:val="FirstParagraph"/>
        <w:spacing w:after="60"/>
        <w:jc w:val="both"/>
      </w:pPr>
      <w:r>
        <w:rPr>
          <w:b/>
          <w:bCs/>
        </w:rPr>
        <w:t xml:space="preserve">Art. 241.</w:t>
      </w:r>
      <w:r>
        <w:t xml:space="preserve"> </w:t>
      </w:r>
      <w:r>
        <w:t xml:space="preserve">Transitada em julgado a sentença de mérito proferida em favor do réu antes da citação, incumbe ao escrivão ou ao chefe de secretaria comunicar-lhe o resultado do julgamento.</w:t>
      </w:r>
    </w:p>
    <w:bookmarkEnd w:id="462"/>
    <w:bookmarkStart w:id="463" w:name="art.-242"/>
    <w:p>
      <w:pPr>
        <w:pStyle w:val="Heading6"/>
        <w:pBdr>
          <w:left w:val="single" w:sz="36" w:space="4" w:color="2E75B6"/>
        </w:pBdr>
        <w:shd w:val="clear" w:color="auto" w:fill="E3EEF9"/>
        <w:spacing w:before="120" w:after="60"/>
        <w:ind w:left="85"/>
      </w:pPr>
      <w:r>
        <w:rPr>
          <w:i w:val="0"/>
          <w:color w:val="1F3A5F"/>
          <w:sz w:val="22"/>
        </w:rPr>
        <w:t xml:space="preserve">Art. 242</w:t>
      </w:r>
    </w:p>
    <w:p>
      <w:pPr>
        <w:pStyle w:val="FirstParagraph"/>
        <w:spacing w:after="60"/>
        <w:jc w:val="both"/>
      </w:pPr>
      <w:r>
        <w:rPr>
          <w:b/>
          <w:bCs/>
        </w:rPr>
        <w:t xml:space="preserve">Art. 242.</w:t>
      </w:r>
      <w:r>
        <w:t xml:space="preserve"> </w:t>
      </w:r>
      <w:r>
        <w:t xml:space="preserve">A citação será pessoal, podendo, no entanto, ser feita na pessoa do representante legal ou do procurador do réu, do executado ou do interessado.</w:t>
      </w:r>
    </w:p>
    <w:p>
      <w:pPr>
        <w:pStyle w:val="BodyText"/>
        <w:spacing w:after="60"/>
        <w:jc w:val="both"/>
      </w:pPr>
      <w:r>
        <w:t xml:space="preserve">§ 1º Na ausência do citando, a citação será feita na pessoa de seu mandatário, administrador, preposto ou gerente, quando a ação se originar de atos por eles praticados.</w:t>
      </w:r>
    </w:p>
    <w:p>
      <w:pPr>
        <w:pStyle w:val="BodyText"/>
        <w:spacing w:after="60"/>
        <w:jc w:val="both"/>
      </w:pPr>
      <w:r>
        <w:t xml:space="preserve">§ 2º O locador que se ausentar do Brasil sem cientificar o locatário de que deixou, na localidade onde estiver situado o imóvel, procurador com poderes para receber citação será citado na pessoa do administrador do imóvel encarregado do recebimento dos aluguéis, que será considerado habilitado para representar o locador em juízo.</w:t>
      </w:r>
    </w:p>
    <w:p>
      <w:pPr>
        <w:pStyle w:val="BodyText"/>
        <w:spacing w:after="60"/>
        <w:jc w:val="both"/>
      </w:pPr>
      <w:r>
        <w:t xml:space="preserve">§ 3º A citação da União, dos Estados, do Distrito Federal, dos Municípios e de suas respectivas autarquias e fundações de direito público será realizada perante o órgão de Advocacia Pública responsável por sua representação judicial.</w:t>
      </w:r>
    </w:p>
    <w:bookmarkEnd w:id="463"/>
    <w:bookmarkStart w:id="464" w:name="X1bd3bb47f1d3ce38a2f19ecb96eff92c2126012"/>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242, § 3º (citação dos entes públicos)</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2404"/>
          </w:tcPr>
          <w:p>
            <w:pPr>
              <w:pStyle w:val="Compact"/>
              <w:spacing w:line="276" w:lineRule="auto" w:before="40" w:after="40"/>
            </w:pPr>
            <w:r>
              <w:rPr>
                <w:rFonts w:ascii="Liberation Sans Narrow" w:hAnsi="Liberation Sans Narrow"/>
                <w:sz w:val="17"/>
              </w:rPr>
              <w:t xml:space="preserve">O § 3º não fragiliza o direito de defesa dos entes estatais; direciona a citação ao órgão responsável por sua defesa em juízo (art. 132 da Constituição). Cada ente, na sua auto-organização, define a quem compete, dentro da advocacia pública, receber as citações. A ementa remete ao precedente da ADI 5773 (relator Min. Alexandre de Moraes, redatora para o acórdão Min. Cármen Lúcia, DJe de 21/05/2021).</w:t>
            </w:r>
          </w:p>
        </w:tc>
      </w:tr>
    </w:tbl>
    <w:bookmarkEnd w:id="464"/>
    <w:bookmarkStart w:id="465" w:name="art.-243"/>
    <w:p>
      <w:pPr>
        <w:pStyle w:val="Heading6"/>
        <w:pBdr>
          <w:left w:val="single" w:sz="36" w:space="4" w:color="2E75B6"/>
        </w:pBdr>
        <w:shd w:val="clear" w:color="auto" w:fill="E3EEF9"/>
        <w:spacing w:before="120" w:after="60"/>
        <w:ind w:left="85"/>
      </w:pPr>
      <w:r>
        <w:rPr>
          <w:i w:val="0"/>
          <w:color w:val="1F3A5F"/>
          <w:sz w:val="22"/>
        </w:rPr>
        <w:t xml:space="preserve">Art. 243</w:t>
      </w:r>
    </w:p>
    <w:p>
      <w:pPr>
        <w:pStyle w:val="FirstParagraph"/>
        <w:spacing w:after="60"/>
        <w:jc w:val="both"/>
      </w:pPr>
      <w:r>
        <w:rPr>
          <w:b/>
          <w:bCs/>
        </w:rPr>
        <w:t xml:space="preserve">Art. 243.</w:t>
      </w:r>
      <w:r>
        <w:t xml:space="preserve"> </w:t>
      </w:r>
      <w:r>
        <w:t xml:space="preserve">A citação poderá ser feita em qualquer lugar em que se encontre o réu, o executado ou o interessado.</w:t>
      </w:r>
    </w:p>
    <w:p>
      <w:pPr>
        <w:pStyle w:val="BodyText"/>
        <w:spacing w:after="60"/>
        <w:jc w:val="both"/>
      </w:pPr>
      <w:r>
        <w:t xml:space="preserve">Parágrafo único. O militar em serviço ativo será citado na unidade em que estiver servindo, se não for conhecida sua residência ou nela não for encontrado.</w:t>
      </w:r>
    </w:p>
    <w:bookmarkEnd w:id="465"/>
    <w:bookmarkStart w:id="466" w:name="art.-244"/>
    <w:p>
      <w:pPr>
        <w:pStyle w:val="Heading6"/>
        <w:pBdr>
          <w:left w:val="single" w:sz="36" w:space="4" w:color="2E75B6"/>
        </w:pBdr>
        <w:shd w:val="clear" w:color="auto" w:fill="E3EEF9"/>
        <w:spacing w:before="120" w:after="60"/>
        <w:ind w:left="85"/>
      </w:pPr>
      <w:r>
        <w:rPr>
          <w:i w:val="0"/>
          <w:color w:val="1F3A5F"/>
          <w:sz w:val="22"/>
        </w:rPr>
        <w:t xml:space="preserve">Art. 244</w:t>
      </w:r>
    </w:p>
    <w:p>
      <w:pPr>
        <w:pStyle w:val="FirstParagraph"/>
        <w:spacing w:after="60"/>
        <w:jc w:val="both"/>
      </w:pPr>
      <w:r>
        <w:rPr>
          <w:b/>
          <w:bCs/>
        </w:rPr>
        <w:t xml:space="preserve">Art. 244.</w:t>
      </w:r>
      <w:r>
        <w:t xml:space="preserve"> </w:t>
      </w:r>
      <w:r>
        <w:t xml:space="preserve">Não se fará a citação, salvo para evitar o perecimento do direito:</w:t>
      </w:r>
    </w:p>
    <w:p>
      <w:pPr>
        <w:pStyle w:val="BodyText"/>
        <w:spacing w:after="60"/>
        <w:jc w:val="both"/>
      </w:pPr>
      <w:r>
        <w:t xml:space="preserve">I - de quem estiver participando de ato de culto religioso;</w:t>
      </w:r>
    </w:p>
    <w:p>
      <w:pPr>
        <w:pStyle w:val="BodyText"/>
        <w:spacing w:after="60"/>
        <w:jc w:val="both"/>
      </w:pPr>
      <w:r>
        <w:t xml:space="preserve">II - de cônjuge, de companheiro ou de qualquer parente do morto, consanguíneo ou afim, em linha reta ou na linha colateral em segundo grau, no dia do falecimento e nos 7 (sete) dias seguintes;</w:t>
      </w:r>
    </w:p>
    <w:p>
      <w:pPr>
        <w:pStyle w:val="BodyText"/>
        <w:spacing w:after="60"/>
        <w:jc w:val="both"/>
      </w:pPr>
      <w:r>
        <w:t xml:space="preserve">III - de noivos, nos 3 (três) primeiros dias seguintes ao casamento;</w:t>
      </w:r>
    </w:p>
    <w:p>
      <w:pPr>
        <w:pStyle w:val="BodyText"/>
        <w:spacing w:after="60"/>
        <w:jc w:val="both"/>
      </w:pPr>
      <w:r>
        <w:t xml:space="preserve">IV - de doente, enquanto grave o seu estado.</w:t>
      </w:r>
    </w:p>
    <w:bookmarkEnd w:id="466"/>
    <w:bookmarkStart w:id="467" w:name="art.-245"/>
    <w:p>
      <w:pPr>
        <w:pStyle w:val="Heading6"/>
        <w:pBdr>
          <w:left w:val="single" w:sz="36" w:space="4" w:color="2E75B6"/>
        </w:pBdr>
        <w:shd w:val="clear" w:color="auto" w:fill="E3EEF9"/>
        <w:spacing w:before="120" w:after="60"/>
        <w:ind w:left="85"/>
      </w:pPr>
      <w:r>
        <w:rPr>
          <w:i w:val="0"/>
          <w:color w:val="1F3A5F"/>
          <w:sz w:val="22"/>
        </w:rPr>
        <w:t xml:space="preserve">Art. 245</w:t>
      </w:r>
    </w:p>
    <w:p>
      <w:pPr>
        <w:pStyle w:val="FirstParagraph"/>
        <w:spacing w:after="60"/>
        <w:jc w:val="both"/>
      </w:pPr>
      <w:r>
        <w:rPr>
          <w:b/>
          <w:bCs/>
        </w:rPr>
        <w:t xml:space="preserve">Art. 245.</w:t>
      </w:r>
      <w:r>
        <w:t xml:space="preserve"> </w:t>
      </w:r>
      <w:r>
        <w:t xml:space="preserve">Não se fará citação quando se verificar que o citando é mentalmente incapaz ou está impossibilitado de recebê-la.</w:t>
      </w:r>
    </w:p>
    <w:p>
      <w:pPr>
        <w:pStyle w:val="BodyText"/>
        <w:spacing w:after="60"/>
        <w:jc w:val="both"/>
      </w:pPr>
      <w:r>
        <w:t xml:space="preserve">§ 1º O oficial de justiça descreverá e certificará minuciosamente a ocorrência.</w:t>
      </w:r>
    </w:p>
    <w:p>
      <w:pPr>
        <w:pStyle w:val="BodyText"/>
        <w:spacing w:after="60"/>
        <w:jc w:val="both"/>
      </w:pPr>
      <w:r>
        <w:t xml:space="preserve">§ 2º Para examinar o citando, o juiz nomeará médico, que apresentará laudo no prazo de 5 (cinco) dias.</w:t>
      </w:r>
    </w:p>
    <w:p>
      <w:pPr>
        <w:pStyle w:val="BodyText"/>
        <w:spacing w:after="60"/>
        <w:jc w:val="both"/>
      </w:pPr>
      <w:r>
        <w:t xml:space="preserve">§ 3º Dispensa-se a nomeação de que trata o § 2º se pessoa da família apresentar declaração do médico do citando que ateste a incapacidade deste.</w:t>
      </w:r>
    </w:p>
    <w:p>
      <w:pPr>
        <w:pStyle w:val="BodyText"/>
        <w:spacing w:after="60"/>
        <w:jc w:val="both"/>
      </w:pPr>
      <w:r>
        <w:t xml:space="preserve">§ 4º Reconhecida a impossibilidade, o juiz nomeará curador ao citando, observando, quanto à sua escolha, a preferência estabelecida em lei e restringindo a nomeação à causa.</w:t>
      </w:r>
    </w:p>
    <w:p>
      <w:pPr>
        <w:pStyle w:val="BodyText"/>
        <w:spacing w:after="60"/>
        <w:jc w:val="both"/>
      </w:pPr>
      <w:r>
        <w:t xml:space="preserve">§ 5º A citação será feita na pessoa do curador, a quem incumbirá a defesa dos interesses do citando.</w:t>
      </w:r>
    </w:p>
    <w:bookmarkEnd w:id="467"/>
    <w:bookmarkStart w:id="468" w:name="art.-246"/>
    <w:p>
      <w:pPr>
        <w:pStyle w:val="Heading6"/>
        <w:pBdr>
          <w:left w:val="single" w:sz="36" w:space="4" w:color="2E75B6"/>
        </w:pBdr>
        <w:shd w:val="clear" w:color="auto" w:fill="E3EEF9"/>
        <w:spacing w:before="120" w:after="60"/>
        <w:ind w:left="85"/>
      </w:pPr>
      <w:r>
        <w:rPr>
          <w:i w:val="0"/>
          <w:color w:val="1F3A5F"/>
          <w:sz w:val="22"/>
        </w:rPr>
        <w:t xml:space="preserve">Art. 246</w:t>
      </w:r>
    </w:p>
    <w:p>
      <w:pPr>
        <w:pStyle w:val="FirstParagraph"/>
        <w:spacing w:after="60"/>
        <w:jc w:val="both"/>
      </w:pPr>
      <w:r>
        <w:rPr>
          <w:b/>
          <w:bCs/>
        </w:rPr>
        <w:t xml:space="preserve">Art. 246.</w:t>
      </w:r>
      <w:r>
        <w:t xml:space="preserve"> </w:t>
      </w:r>
      <w:r>
        <w:t xml:space="preserve">A citação será feita preferencialmente por meio eletrônico, no prazo de até 2 (dois) dias úteis, contado da decisão que a determinar, por meio dos endereços eletrônicos indicados pelo citando no banco de dados do Poder Judiciário, conforme regulamento do Conselho Nacional de Justiça. (Redação dada pela Lei nº 14.195/2021)</w:t>
      </w:r>
    </w:p>
    <w:p>
      <w:pPr>
        <w:pStyle w:val="BodyText"/>
        <w:spacing w:after="60"/>
        <w:jc w:val="both"/>
      </w:pPr>
      <w:r>
        <w:t xml:space="preserve">I - (revogado);</w:t>
      </w:r>
    </w:p>
    <w:p>
      <w:pPr>
        <w:pStyle w:val="BodyText"/>
        <w:spacing w:after="60"/>
        <w:jc w:val="both"/>
      </w:pPr>
      <w:r>
        <w:t xml:space="preserve">II - (revogado);</w:t>
      </w:r>
    </w:p>
    <w:p>
      <w:pPr>
        <w:pStyle w:val="BodyText"/>
        <w:spacing w:after="60"/>
        <w:jc w:val="both"/>
      </w:pPr>
      <w:r>
        <w:t xml:space="preserve">III - (revogado);</w:t>
      </w:r>
    </w:p>
    <w:p>
      <w:pPr>
        <w:pStyle w:val="BodyText"/>
        <w:spacing w:after="60"/>
        <w:jc w:val="both"/>
      </w:pPr>
      <w:r>
        <w:t xml:space="preserve">IV - (revogado);</w:t>
      </w:r>
    </w:p>
    <w:p>
      <w:pPr>
        <w:pStyle w:val="BodyText"/>
        <w:spacing w:after="60"/>
        <w:jc w:val="both"/>
      </w:pPr>
      <w:r>
        <w:t xml:space="preserve">V - (revogado).</w:t>
      </w:r>
    </w:p>
    <w:p>
      <w:pPr>
        <w:pStyle w:val="BodyText"/>
        <w:spacing w:after="60"/>
        <w:jc w:val="both"/>
      </w:pPr>
      <w:r>
        <w:t xml:space="preserve">§ 1º As empresas públicas e privadas são obrigadas a manter cadastro nos sistemas de processo em autos eletrônicos, para efeito de recebimento de citações e intimações, as quais serão efetuadas preferencialmente por esse meio. (Redação dada pela Lei nº 14.195/2021)</w:t>
      </w:r>
    </w:p>
    <w:p>
      <w:pPr>
        <w:pStyle w:val="BodyText"/>
        <w:spacing w:after="60"/>
        <w:jc w:val="both"/>
      </w:pPr>
      <w:r>
        <w:t xml:space="preserve">§ 1º-A A ausência de confirmação, em até 3 (três) dias úteis, contados do recebimento da citação eletrônica, implicará a realização da citação: (Incluído pela Lei nº 14.195/2021)</w:t>
      </w:r>
    </w:p>
    <w:p>
      <w:pPr>
        <w:pStyle w:val="BodyText"/>
        <w:spacing w:after="60"/>
        <w:jc w:val="both"/>
      </w:pPr>
      <w:r>
        <w:t xml:space="preserve">I - pelo correio;</w:t>
      </w:r>
    </w:p>
    <w:p>
      <w:pPr>
        <w:pStyle w:val="BodyText"/>
        <w:spacing w:after="60"/>
        <w:jc w:val="both"/>
      </w:pPr>
      <w:r>
        <w:t xml:space="preserve">II - por oficial de justiça;</w:t>
      </w:r>
    </w:p>
    <w:p>
      <w:pPr>
        <w:pStyle w:val="BodyText"/>
        <w:spacing w:after="60"/>
        <w:jc w:val="both"/>
      </w:pPr>
      <w:r>
        <w:t xml:space="preserve">III - pelo escrivão ou chefe de secretaria, se o citando comparecer em cartório;</w:t>
      </w:r>
    </w:p>
    <w:p>
      <w:pPr>
        <w:pStyle w:val="BodyText"/>
        <w:spacing w:after="60"/>
        <w:jc w:val="both"/>
      </w:pPr>
      <w:r>
        <w:t xml:space="preserve">IV - por edital.</w:t>
      </w:r>
    </w:p>
    <w:p>
      <w:pPr>
        <w:pStyle w:val="BodyText"/>
        <w:spacing w:after="60"/>
        <w:jc w:val="both"/>
      </w:pPr>
      <w:r>
        <w:t xml:space="preserve">§ 1º-B Na primeira oportunidade de falar nos autos, o réu citado nas formas previstas nos incisos I, II, III e IV do § 1º-A deste artigo deverá apresentar justa causa para a ausência de confirmação do recebimento da citação enviada eletronicamente. (Incluído pela Lei nº 14.195/2021)</w:t>
      </w:r>
    </w:p>
    <w:p>
      <w:pPr>
        <w:pStyle w:val="BodyText"/>
        <w:spacing w:after="60"/>
        <w:jc w:val="both"/>
      </w:pPr>
      <w:r>
        <w:t xml:space="preserve">§ 1º-C Considera-se ato atentatório à dignidade da justiça, passível de multa de até 5% (cinco por cento) do valor da causa, deixar de confirmar no prazo legal, sem justa causa, o recebimento da citação recebida por meio eletrônico. (Incluído pela Lei nº 14.195/2021)</w:t>
      </w:r>
    </w:p>
    <w:p>
      <w:pPr>
        <w:pStyle w:val="BodyText"/>
        <w:spacing w:after="60"/>
        <w:jc w:val="both"/>
      </w:pPr>
      <w:r>
        <w:t xml:space="preserve">§ 2º O disposto no § 1º aplica-se à União, aos Estados, ao Distrito Federal, aos Municípios e às entidades da administração indireta.</w:t>
      </w:r>
    </w:p>
    <w:p>
      <w:pPr>
        <w:pStyle w:val="BodyText"/>
        <w:spacing w:after="60"/>
        <w:jc w:val="both"/>
      </w:pPr>
      <w:r>
        <w:t xml:space="preserve">§ 3º Na ação de usucapião de imóvel, os confinantes serão citados pessoalmente, exceto quando tiver por objeto unidade autônoma de prédio em condomínio, caso em que tal citação é dispensada.</w:t>
      </w:r>
    </w:p>
    <w:p>
      <w:pPr>
        <w:pStyle w:val="BodyText"/>
        <w:spacing w:after="60"/>
        <w:jc w:val="both"/>
      </w:pPr>
      <w:r>
        <w:t xml:space="preserve">§ 4º As citações por correio eletrônico serão acompanhadas das orientações para realização da confirmação de recebimento e de código identificador que permitirá a sua identificação na página eletrônica do órgão judicial citante. (Incluído pela Lei nº 14.195/2021)</w:t>
      </w:r>
    </w:p>
    <w:p>
      <w:pPr>
        <w:pStyle w:val="BodyText"/>
        <w:spacing w:after="60"/>
        <w:jc w:val="both"/>
      </w:pPr>
      <w:r>
        <w:t xml:space="preserve">§ 5º As microempresas e as pequenas empresas somente se sujeitam ao disposto no § 1º deste artigo quando não possuírem endereço eletrônico cadastrado no sistema integrado da Rede Nacional para a Simplificação do Registro e da Legalização de Empresas e Negócios (Redesim). (Incluído pela Lei nº 14.195/2021)</w:t>
      </w:r>
    </w:p>
    <w:p>
      <w:pPr>
        <w:pStyle w:val="BodyText"/>
        <w:spacing w:after="60"/>
        <w:jc w:val="both"/>
      </w:pPr>
      <w:r>
        <w:t xml:space="preserve">§ 6º Para os fins do § 5º deste artigo, deverá haver compartilhamento de cadastro com o órgão do Poder Judiciário, incluído o endereço eletrônico constante do sistema integrado da Redesim, nos termos da legislação aplicável ao sigilo fiscal e ao tratamento de dados pessoais. (Incluído pela Lei nº 14.195/2021)</w:t>
      </w:r>
    </w:p>
    <w:bookmarkEnd w:id="468"/>
    <w:bookmarkStart w:id="469" w:name="Xdccaacc6331413d0090febd5173b9b0c118fca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029"/>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citação preferencialmente por meio eletrônico</w:t>
            </w:r>
          </w:p>
        </w:tc>
        <w:tc>
          <w:tcPr>
            <w:tcW w:type="dxa" w:w="1655"/>
          </w:tcPr>
          <w:p>
            <w:pPr>
              <w:pStyle w:val="Compact"/>
              <w:spacing w:line="276" w:lineRule="auto" w:before="40" w:after="40"/>
            </w:pPr>
            <w:r>
              <w:rPr>
                <w:rFonts w:ascii="Liberation Sans Narrow" w:hAnsi="Liberation Sans Narrow"/>
                <w:sz w:val="17"/>
              </w:rPr>
              <w:t xml:space="preserve">REsp 2.070.921, Terceira Turma, relator Min. Humberto Martins, julgado em 12/08/2026, DJEN de 17/08/2026</w:t>
            </w:r>
          </w:p>
        </w:tc>
        <w:tc>
          <w:tcPr>
            <w:tcW w:type="dxa" w:w="2030"/>
          </w:tcPr>
          <w:p>
            <w:pPr>
              <w:pStyle w:val="Compact"/>
              <w:spacing w:line="276" w:lineRule="auto" w:before="40" w:after="40"/>
            </w:pPr>
            <w:r>
              <w:rPr>
                <w:rFonts w:ascii="Liberation Sans Narrow" w:hAnsi="Liberation Sans Narrow"/>
                <w:sz w:val="17"/>
              </w:rPr>
              <w:t xml:space="preserve">A citação eletrônica é a modalidade preferencial do art. 246 do CPC, não sendo consentâneo impor óbice apriorístico à mera tentativa de citação por aplicativo de mensagens, inserido no conceito de endereço eletrônico pela regulamentação do CNJ; a validade do ato sujeita-se à posterior aferição, pelo juízo de origem, da autenticidade, da identidade do destinatário e da ausência de prejuízo à defesa.</w:t>
            </w:r>
          </w:p>
        </w:tc>
      </w:tr>
      <w:tr>
        <w:trPr>
          <w:cantSplit/>
        </w:trPr>
        <w:tc>
          <w:tcPr>
            <w:tcW w:type="dxa" w:w="2404"/>
          </w:tcPr>
          <w:p>
            <w:pPr>
              <w:pStyle w:val="Compact"/>
              <w:spacing w:line="276" w:lineRule="auto" w:before="40" w:after="40"/>
            </w:pPr>
            <w:r>
              <w:rPr>
                <w:rFonts w:ascii="Liberation Sans Narrow" w:hAnsi="Liberation Sans Narrow"/>
                <w:sz w:val="17"/>
              </w:rPr>
              <w:t xml:space="preserve">§ 1º-A — ausência de confirmação e lei aplicável no tempo</w:t>
            </w:r>
          </w:p>
        </w:tc>
        <w:tc>
          <w:tcPr>
            <w:tcW w:type="dxa" w:w="1655"/>
          </w:tcPr>
          <w:p>
            <w:pPr>
              <w:pStyle w:val="Compact"/>
              <w:spacing w:line="276" w:lineRule="auto" w:before="40" w:after="40"/>
            </w:pPr>
            <w:r>
              <w:rPr>
                <w:rFonts w:ascii="Liberation Sans Narrow" w:hAnsi="Liberation Sans Narrow"/>
                <w:sz w:val="17"/>
              </w:rPr>
              <w:t xml:space="preserve">AREsp 2.663.378,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Pela teoria do isolamento dos atos processuais (art. 14 do CPC), a citação eletrônica instaurada sob a Lei n. 11.419/2006 não se submete ao § 1º-A do art. 246, introduzido pela Lei n. 14.195/2021.</w:t>
            </w:r>
          </w:p>
        </w:tc>
      </w:tr>
    </w:tbl>
    <w:bookmarkEnd w:id="469"/>
    <w:bookmarkStart w:id="470" w:name="art.-247"/>
    <w:p>
      <w:pPr>
        <w:pStyle w:val="Heading6"/>
        <w:pBdr>
          <w:left w:val="single" w:sz="36" w:space="4" w:color="2E75B6"/>
        </w:pBdr>
        <w:shd w:val="clear" w:color="auto" w:fill="E3EEF9"/>
        <w:spacing w:before="120" w:after="60"/>
        <w:ind w:left="85"/>
      </w:pPr>
      <w:r>
        <w:rPr>
          <w:i w:val="0"/>
          <w:color w:val="1F3A5F"/>
          <w:sz w:val="22"/>
        </w:rPr>
        <w:t xml:space="preserve">Art. 247</w:t>
      </w:r>
    </w:p>
    <w:p>
      <w:pPr>
        <w:pStyle w:val="FirstParagraph"/>
        <w:spacing w:after="60"/>
        <w:jc w:val="both"/>
      </w:pPr>
      <w:r>
        <w:rPr>
          <w:b/>
          <w:bCs/>
        </w:rPr>
        <w:t xml:space="preserve">Art. 247.</w:t>
      </w:r>
      <w:r>
        <w:t xml:space="preserve"> </w:t>
      </w:r>
      <w:r>
        <w:t xml:space="preserve">A citação será feita por meio eletrônico ou pelo correio para qualquer comarca do País, exceto: (Redação dada pela Lei nº 14.195/2021)</w:t>
      </w:r>
    </w:p>
    <w:p>
      <w:pPr>
        <w:pStyle w:val="BodyText"/>
        <w:spacing w:after="60"/>
        <w:jc w:val="both"/>
      </w:pPr>
      <w:r>
        <w:t xml:space="preserve">I - nas ações de estado, observado o disposto no art. 695, § 3º;</w:t>
      </w:r>
    </w:p>
    <w:p>
      <w:pPr>
        <w:pStyle w:val="BodyText"/>
        <w:spacing w:after="60"/>
        <w:jc w:val="both"/>
      </w:pPr>
      <w:r>
        <w:t xml:space="preserve">II - quando o citando for incapaz;</w:t>
      </w:r>
    </w:p>
    <w:p>
      <w:pPr>
        <w:pStyle w:val="BodyText"/>
        <w:spacing w:after="60"/>
        <w:jc w:val="both"/>
      </w:pPr>
      <w:r>
        <w:t xml:space="preserve">III - quando o citando for pessoa de direito público;</w:t>
      </w:r>
    </w:p>
    <w:p>
      <w:pPr>
        <w:pStyle w:val="BodyText"/>
        <w:spacing w:after="60"/>
        <w:jc w:val="both"/>
      </w:pPr>
      <w:r>
        <w:t xml:space="preserve">IV - quando o citando residir em local não atendido pela entrega domiciliar de correspondência;</w:t>
      </w:r>
    </w:p>
    <w:p>
      <w:pPr>
        <w:pStyle w:val="BodyText"/>
        <w:spacing w:after="60"/>
        <w:jc w:val="both"/>
      </w:pPr>
      <w:r>
        <w:t xml:space="preserve">V - quando o autor, justificadamente, a requerer de outra forma.</w:t>
      </w:r>
    </w:p>
    <w:bookmarkEnd w:id="470"/>
    <w:bookmarkStart w:id="471" w:name="Xb618fc81fbbc5ccc02eb2bc12678470edffc74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247, I (exceção à citação eletrônica ou postal nas ações de estado) (aplicação narrada)</w:t>
            </w:r>
          </w:p>
        </w:tc>
        <w:tc>
          <w:tcPr>
            <w:tcW w:type="dxa" w:w="1655"/>
          </w:tcPr>
          <w:p>
            <w:pPr>
              <w:pStyle w:val="Compact"/>
              <w:spacing w:line="276" w:lineRule="auto" w:before="40" w:after="40"/>
            </w:pPr>
            <w:r>
              <w:rPr>
                <w:rFonts w:ascii="Liberation Sans Narrow" w:hAnsi="Liberation Sans Narrow"/>
                <w:sz w:val="17"/>
              </w:rPr>
              <w:t xml:space="preserve">AgInt na HDE 12.166, Corte Especial, relator Min. Herman Benjamin, julgado em 10/03/2026, DJEN de 16/03/2026</w:t>
            </w:r>
          </w:p>
        </w:tc>
        <w:tc>
          <w:tcPr>
            <w:tcW w:type="dxa" w:w="2030"/>
          </w:tcPr>
          <w:p>
            <w:pPr>
              <w:pStyle w:val="Compact"/>
              <w:spacing w:line="276" w:lineRule="auto" w:before="40" w:after="40"/>
            </w:pPr>
            <w:r>
              <w:rPr>
                <w:rFonts w:ascii="Liberation Sans Narrow" w:hAnsi="Liberation Sans Narrow"/>
                <w:sz w:val="17"/>
              </w:rPr>
              <w:t xml:space="preserve">Ainda que o art. 246 estabeleça a preferência pela citação por meio eletrônico, o art. 247, I, excepciona as ações de estado, nas quais se exige a citação pessoal (art. 695, § 3º); a natureza delibatória do procedimento de homologação de decisão estrangeira não afasta essa cautela, voltada à ciência inequívoca da parte requerida. Trecho: “A natureza delibatória do procedimento de homologação de decisão estrangeira não afasta a necessidade de observância das cautelas legais destinadas a assegurar a ciência inequívoca da parte requerida.”</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citação postal e regime especial da execução</w:t>
            </w:r>
          </w:p>
        </w:tc>
        <w:tc>
          <w:tcPr>
            <w:tcW w:type="dxa" w:w="1655"/>
          </w:tcPr>
          <w:p>
            <w:pPr>
              <w:pStyle w:val="Compact"/>
              <w:spacing w:line="276" w:lineRule="auto" w:before="40" w:after="40"/>
            </w:pPr>
            <w:r>
              <w:rPr>
                <w:rFonts w:ascii="Liberation Sans Narrow" w:hAnsi="Liberation Sans Narrow"/>
                <w:sz w:val="17"/>
              </w:rPr>
              <w:t xml:space="preserve">AREsp 2.731.232, Terceira Turma, relator Min. Moura Ribeiro, julgado em 04/05/2026, DJEN de 08/05/2026</w:t>
            </w:r>
          </w:p>
        </w:tc>
        <w:tc>
          <w:tcPr>
            <w:tcW w:type="dxa" w:w="2030"/>
          </w:tcPr>
          <w:p>
            <w:pPr>
              <w:pStyle w:val="Compact"/>
              <w:spacing w:line="276" w:lineRule="auto" w:before="40" w:after="40"/>
            </w:pPr>
            <w:r>
              <w:rPr>
                <w:rFonts w:ascii="Liberation Sans Narrow" w:hAnsi="Liberation Sans Narrow"/>
                <w:sz w:val="17"/>
              </w:rPr>
              <w:t xml:space="preserve">A regra geral de citação postal dos arts. 247 e 249 do CPC não afasta o regime específico do art. 829, § 1º, que, na execução de título extrajudicial, exige a expedição de mandado de citação a ser cumprido por oficial de justiça.</w:t>
            </w:r>
          </w:p>
        </w:tc>
      </w:tr>
    </w:tbl>
    <w:bookmarkEnd w:id="471"/>
    <w:bookmarkStart w:id="472" w:name="art.-248"/>
    <w:p>
      <w:pPr>
        <w:pStyle w:val="Heading6"/>
        <w:pBdr>
          <w:left w:val="single" w:sz="36" w:space="4" w:color="2E75B6"/>
        </w:pBdr>
        <w:shd w:val="clear" w:color="auto" w:fill="E3EEF9"/>
        <w:spacing w:before="120" w:after="60"/>
        <w:ind w:left="85"/>
      </w:pPr>
      <w:r>
        <w:rPr>
          <w:i w:val="0"/>
          <w:color w:val="1F3A5F"/>
          <w:sz w:val="22"/>
        </w:rPr>
        <w:t xml:space="preserve">Art. 248</w:t>
      </w:r>
    </w:p>
    <w:p>
      <w:pPr>
        <w:pStyle w:val="FirstParagraph"/>
        <w:spacing w:after="60"/>
        <w:jc w:val="both"/>
      </w:pPr>
      <w:r>
        <w:rPr>
          <w:b/>
          <w:bCs/>
        </w:rPr>
        <w:t xml:space="preserve">Art. 248.</w:t>
      </w:r>
      <w:r>
        <w:t xml:space="preserve"> </w:t>
      </w:r>
      <w:r>
        <w:t xml:space="preserve">Deferida a citação pelo correio, o escrivão ou o chefe de secretaria remeterá ao citando cópias da petição inicial e do despacho do juiz e comunicará o prazo para resposta, o endereço do juízo e o respectivo cartório.</w:t>
      </w:r>
    </w:p>
    <w:p>
      <w:pPr>
        <w:pStyle w:val="BodyText"/>
        <w:spacing w:after="60"/>
        <w:jc w:val="both"/>
      </w:pPr>
      <w:r>
        <w:t xml:space="preserve">§ 1º A carta será registrada para entrega ao citando, exigindo-lhe o carteiro, ao fazer a entrega, que assine o recibo.</w:t>
      </w:r>
    </w:p>
    <w:p>
      <w:pPr>
        <w:pStyle w:val="BodyText"/>
        <w:spacing w:after="60"/>
        <w:jc w:val="both"/>
      </w:pPr>
      <w:r>
        <w:t xml:space="preserve">§ 2º Sendo o citando pessoa jurídica, será válida a entrega do mandado a pessoa com poderes de gerência geral ou de administração ou, ainda, a funcionário responsável pelo recebimento de correspondências.</w:t>
      </w:r>
    </w:p>
    <w:p>
      <w:pPr>
        <w:pStyle w:val="BodyText"/>
        <w:spacing w:after="60"/>
        <w:jc w:val="both"/>
      </w:pPr>
      <w:r>
        <w:t xml:space="preserve">§ 3º Da carta de citação no processo de conhecimento constarão os requisitos do art. 250.</w:t>
      </w:r>
    </w:p>
    <w:p>
      <w:pPr>
        <w:pStyle w:val="BodyText"/>
        <w:spacing w:after="60"/>
        <w:jc w:val="both"/>
      </w:pPr>
      <w:r>
        <w:t xml:space="preserve">§ 4º Nos condomínios edilícios ou nos loteamentos com controle de acesso, será válida a entrega do mandado a funcionário da portaria responsável pelo recebimento de correspondência, que, entretanto, poderá recusar o recebimento, se declarar, por escrito, sob as penas da lei, que o destinatário da correspondência está ausente.</w:t>
      </w:r>
    </w:p>
    <w:bookmarkEnd w:id="472"/>
    <w:bookmarkStart w:id="473" w:name="Xbdf7b87b3188100b83d6d80c275877e3c757a0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248, § 4º (citação entregue a funcionário da portaria)</w:t>
            </w:r>
          </w:p>
        </w:tc>
        <w:tc>
          <w:tcPr>
            <w:tcW w:type="dxa" w:w="1655"/>
          </w:tcPr>
          <w:p>
            <w:pPr>
              <w:pStyle w:val="Compact"/>
              <w:spacing w:line="276" w:lineRule="auto" w:before="40" w:after="40"/>
            </w:pPr>
            <w:r>
              <w:rPr>
                <w:rFonts w:ascii="Liberation Sans Narrow" w:hAnsi="Liberation Sans Narrow"/>
                <w:sz w:val="17"/>
              </w:rPr>
              <w:t xml:space="preserve">REsp 2.069.123, Terceira Turma, relatora Min. Nancy Andrighi, julgado em 03/10/2023, DJe de 09/10/2023</w:t>
            </w:r>
          </w:p>
        </w:tc>
        <w:tc>
          <w:tcPr>
            <w:tcW w:type="dxa" w:w="1655"/>
          </w:tcPr>
          <w:p>
            <w:pPr>
              <w:pStyle w:val="Compact"/>
              <w:spacing w:line="276" w:lineRule="auto" w:before="40" w:after="40"/>
            </w:pPr>
            <w:r>
              <w:rPr>
                <w:rFonts w:ascii="Liberation Sans Narrow" w:hAnsi="Liberation Sans Narrow"/>
                <w:sz w:val="17"/>
              </w:rPr>
              <w:t xml:space="preserve">A citação entregue a funcionário da portaria do condomínio gera presunção relativa de validade, que admite prova em contrário.</w:t>
            </w:r>
          </w:p>
        </w:tc>
      </w:tr>
    </w:tbl>
    <w:bookmarkEnd w:id="473"/>
    <w:bookmarkStart w:id="474" w:name="art.-249"/>
    <w:p>
      <w:pPr>
        <w:pStyle w:val="Heading6"/>
        <w:pBdr>
          <w:left w:val="single" w:sz="36" w:space="4" w:color="2E75B6"/>
        </w:pBdr>
        <w:shd w:val="clear" w:color="auto" w:fill="E3EEF9"/>
        <w:spacing w:before="120" w:after="60"/>
        <w:ind w:left="85"/>
      </w:pPr>
      <w:r>
        <w:rPr>
          <w:i w:val="0"/>
          <w:color w:val="1F3A5F"/>
          <w:sz w:val="22"/>
        </w:rPr>
        <w:t xml:space="preserve">Art. 249</w:t>
      </w:r>
    </w:p>
    <w:p>
      <w:pPr>
        <w:pStyle w:val="FirstParagraph"/>
        <w:spacing w:after="60"/>
        <w:jc w:val="both"/>
      </w:pPr>
      <w:r>
        <w:rPr>
          <w:b/>
          <w:bCs/>
        </w:rPr>
        <w:t xml:space="preserve">Art. 249.</w:t>
      </w:r>
      <w:r>
        <w:t xml:space="preserve"> </w:t>
      </w:r>
      <w:r>
        <w:t xml:space="preserve">A citação será feita por meio de oficial de justiça nas hipóteses previstas neste Código ou em lei, ou quando frustrada a citação pelo correio.</w:t>
      </w:r>
    </w:p>
    <w:bookmarkEnd w:id="474"/>
    <w:bookmarkStart w:id="475" w:name="X12b218c966ae5646587e2187601c3dcd90dc61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citação por oficial de justiça nas hipóteses previstas em lei</w:t>
            </w:r>
          </w:p>
        </w:tc>
        <w:tc>
          <w:tcPr>
            <w:tcW w:type="dxa" w:w="1655"/>
          </w:tcPr>
          <w:p>
            <w:pPr>
              <w:pStyle w:val="Compact"/>
              <w:spacing w:line="276" w:lineRule="auto" w:before="40" w:after="40"/>
            </w:pPr>
            <w:r>
              <w:rPr>
                <w:rFonts w:ascii="Liberation Sans Narrow" w:hAnsi="Liberation Sans Narrow"/>
                <w:sz w:val="17"/>
              </w:rPr>
              <w:t xml:space="preserve">AREsp 2.731.232, Terceira Turma, relator Min. Moura Ribeiro, julgado em 04/05/2026, DJEN de 08/05/2026</w:t>
            </w:r>
          </w:p>
        </w:tc>
        <w:tc>
          <w:tcPr>
            <w:tcW w:type="dxa" w:w="2030"/>
          </w:tcPr>
          <w:p>
            <w:pPr>
              <w:pStyle w:val="Compact"/>
              <w:spacing w:line="276" w:lineRule="auto" w:before="40" w:after="40"/>
            </w:pPr>
            <w:r>
              <w:rPr>
                <w:rFonts w:ascii="Liberation Sans Narrow" w:hAnsi="Liberation Sans Narrow"/>
                <w:sz w:val="17"/>
              </w:rPr>
              <w:t xml:space="preserve">Na execução de título extrajudicial, a citação deve observar o regime do art. 829, § 1º: exige-se mandado de citação a ser cumprido por oficial de justiça, concentrando citação, penhora e avaliação. A regra geral de citação postal dos arts. 247 e 249 não afasta esse regime específico da execução.</w:t>
            </w:r>
          </w:p>
        </w:tc>
      </w:tr>
    </w:tbl>
    <w:bookmarkEnd w:id="475"/>
    <w:bookmarkStart w:id="476" w:name="art.-250"/>
    <w:p>
      <w:pPr>
        <w:pStyle w:val="Heading6"/>
        <w:pBdr>
          <w:left w:val="single" w:sz="36" w:space="4" w:color="2E75B6"/>
        </w:pBdr>
        <w:shd w:val="clear" w:color="auto" w:fill="E3EEF9"/>
        <w:spacing w:before="120" w:after="60"/>
        <w:ind w:left="85"/>
      </w:pPr>
      <w:r>
        <w:rPr>
          <w:i w:val="0"/>
          <w:color w:val="1F3A5F"/>
          <w:sz w:val="22"/>
        </w:rPr>
        <w:t xml:space="preserve">Art. 250</w:t>
      </w:r>
    </w:p>
    <w:p>
      <w:pPr>
        <w:pStyle w:val="FirstParagraph"/>
        <w:spacing w:after="60"/>
        <w:jc w:val="both"/>
      </w:pPr>
      <w:r>
        <w:rPr>
          <w:b/>
          <w:bCs/>
        </w:rPr>
        <w:t xml:space="preserve">Art. 250.</w:t>
      </w:r>
      <w:r>
        <w:t xml:space="preserve"> </w:t>
      </w:r>
      <w:r>
        <w:t xml:space="preserve">O mandado que o oficial de justiça tiver de cumprir conterá:</w:t>
      </w:r>
    </w:p>
    <w:p>
      <w:pPr>
        <w:pStyle w:val="BodyText"/>
        <w:spacing w:after="60"/>
        <w:jc w:val="both"/>
      </w:pPr>
      <w:r>
        <w:t xml:space="preserve">I - os nomes do autor e do citando e seus respectivos domicílios ou residências;</w:t>
      </w:r>
    </w:p>
    <w:p>
      <w:pPr>
        <w:pStyle w:val="BodyText"/>
        <w:spacing w:after="60"/>
        <w:jc w:val="both"/>
      </w:pPr>
      <w:r>
        <w:t xml:space="preserve">II - a finalidade da citação, com todas as especificações constantes da petição inicial, bem como a menção do prazo para contestar, sob pena de revelia, ou para embargar a execução;</w:t>
      </w:r>
    </w:p>
    <w:p>
      <w:pPr>
        <w:pStyle w:val="BodyText"/>
        <w:spacing w:after="60"/>
        <w:jc w:val="both"/>
      </w:pPr>
      <w:r>
        <w:t xml:space="preserve">III - a aplicação de sanção para o caso de descumprimento da ordem, se houver;</w:t>
      </w:r>
    </w:p>
    <w:p>
      <w:pPr>
        <w:pStyle w:val="BodyText"/>
        <w:spacing w:after="60"/>
        <w:jc w:val="both"/>
      </w:pPr>
      <w:r>
        <w:t xml:space="preserve">IV - se for o caso, a intimação do citando para comparecer, acompanhado de advogado ou de defensor público, à audiência de conciliação ou de mediação, com a menção do dia, da hora e do lugar do comparecimento;</w:t>
      </w:r>
    </w:p>
    <w:p>
      <w:pPr>
        <w:pStyle w:val="BodyText"/>
        <w:spacing w:after="60"/>
        <w:jc w:val="both"/>
      </w:pPr>
      <w:r>
        <w:t xml:space="preserve">V - a cópia da petição inicial, do despacho ou da decisão que deferir tutela provisória;</w:t>
      </w:r>
    </w:p>
    <w:p>
      <w:pPr>
        <w:pStyle w:val="BodyText"/>
        <w:spacing w:after="60"/>
        <w:jc w:val="both"/>
      </w:pPr>
      <w:r>
        <w:t xml:space="preserve">VI - a assinatura do escrivão ou do chefe de secretaria e a declaração de que o subscreve por ordem do juiz.</w:t>
      </w:r>
    </w:p>
    <w:bookmarkEnd w:id="476"/>
    <w:bookmarkStart w:id="477" w:name="X503360ca239c8de296e5fa7ce3a1f483fc5869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II — conteúdo do mandado e advertência</w:t>
            </w:r>
          </w:p>
        </w:tc>
        <w:tc>
          <w:tcPr>
            <w:tcW w:type="dxa" w:w="1531"/>
          </w:tcPr>
          <w:p>
            <w:pPr>
              <w:pStyle w:val="Compact"/>
              <w:spacing w:line="276" w:lineRule="auto" w:before="40" w:after="40"/>
            </w:pPr>
            <w:r>
              <w:rPr>
                <w:rFonts w:ascii="Liberation Sans Narrow" w:hAnsi="Liberation Sans Narrow"/>
                <w:sz w:val="17"/>
              </w:rPr>
              <w:t xml:space="preserve">REsp 2.117.951, Quarta Turma, relator Min. Raul Araújo, julgado em 09/03/2026</w:t>
            </w:r>
          </w:p>
        </w:tc>
        <w:tc>
          <w:tcPr>
            <w:tcW w:type="dxa" w:w="1780"/>
          </w:tcPr>
          <w:p>
            <w:pPr>
              <w:pStyle w:val="Compact"/>
              <w:spacing w:line="276" w:lineRule="auto" w:before="40" w:after="40"/>
            </w:pPr>
            <w:r>
              <w:rPr>
                <w:rFonts w:ascii="Liberation Sans Narrow" w:hAnsi="Liberation Sans Narrow"/>
                <w:sz w:val="17"/>
              </w:rPr>
              <w:t xml:space="preserve">O mandado de citação que contém a íntegra da decisão inicial, o prazo para embargos e as advertências do procedimento atende aos arts. 250 e 829 do CPC; a ausência de advertência sobre os efeitos da revelia não acarreta a nulidade da citação, mas apenas impede a aplicação desses efeitos.</w:t>
            </w:r>
          </w:p>
        </w:tc>
      </w:tr>
    </w:tbl>
    <w:bookmarkEnd w:id="477"/>
    <w:bookmarkStart w:id="478" w:name="art.-251"/>
    <w:p>
      <w:pPr>
        <w:pStyle w:val="Heading6"/>
        <w:pBdr>
          <w:left w:val="single" w:sz="36" w:space="4" w:color="2E75B6"/>
        </w:pBdr>
        <w:shd w:val="clear" w:color="auto" w:fill="E3EEF9"/>
        <w:spacing w:before="120" w:after="60"/>
        <w:ind w:left="85"/>
      </w:pPr>
      <w:r>
        <w:rPr>
          <w:i w:val="0"/>
          <w:color w:val="1F3A5F"/>
          <w:sz w:val="22"/>
        </w:rPr>
        <w:t xml:space="preserve">Art. 251</w:t>
      </w:r>
    </w:p>
    <w:p>
      <w:pPr>
        <w:pStyle w:val="FirstParagraph"/>
        <w:spacing w:after="60"/>
        <w:jc w:val="both"/>
      </w:pPr>
      <w:r>
        <w:rPr>
          <w:b/>
          <w:bCs/>
        </w:rPr>
        <w:t xml:space="preserve">Art. 251.</w:t>
      </w:r>
      <w:r>
        <w:t xml:space="preserve"> </w:t>
      </w:r>
      <w:r>
        <w:t xml:space="preserve">Incumbe ao oficial de justiça procurar o citando e, onde o encontrar, citá-lo:</w:t>
      </w:r>
    </w:p>
    <w:p>
      <w:pPr>
        <w:pStyle w:val="BodyText"/>
        <w:spacing w:after="60"/>
        <w:jc w:val="both"/>
      </w:pPr>
      <w:r>
        <w:t xml:space="preserve">I - lendo-lhe o mandado e entregando-lhe a contrafé;</w:t>
      </w:r>
    </w:p>
    <w:p>
      <w:pPr>
        <w:pStyle w:val="BodyText"/>
        <w:spacing w:after="60"/>
        <w:jc w:val="both"/>
      </w:pPr>
      <w:r>
        <w:t xml:space="preserve">II - portando por fé se recebeu ou recusou a contrafé;</w:t>
      </w:r>
    </w:p>
    <w:p>
      <w:pPr>
        <w:pStyle w:val="BodyText"/>
        <w:spacing w:after="60"/>
        <w:jc w:val="both"/>
      </w:pPr>
      <w:r>
        <w:t xml:space="preserve">III - obtendo a nota de ciente ou certificando que o citando não a apôs no mandado.</w:t>
      </w:r>
    </w:p>
    <w:bookmarkEnd w:id="478"/>
    <w:bookmarkStart w:id="479" w:name="X76216cd013bfe7ba3bf642c701308c46ec73d4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III — certificação da ciência e finalidade do ato</w:t>
            </w:r>
          </w:p>
        </w:tc>
        <w:tc>
          <w:tcPr>
            <w:tcW w:type="dxa" w:w="1531"/>
          </w:tcPr>
          <w:p>
            <w:pPr>
              <w:pStyle w:val="Compact"/>
              <w:spacing w:line="276" w:lineRule="auto" w:before="40" w:after="40"/>
            </w:pPr>
            <w:r>
              <w:rPr>
                <w:rFonts w:ascii="Liberation Sans Narrow" w:hAnsi="Liberation Sans Narrow"/>
                <w:sz w:val="17"/>
              </w:rPr>
              <w:t xml:space="preserve">AREsp 3.083.220, Terceira Turma, relator Min. Moura Ribeiro, julgado em 23/03/2026</w:t>
            </w:r>
          </w:p>
        </w:tc>
        <w:tc>
          <w:tcPr>
            <w:tcW w:type="dxa" w:w="1780"/>
          </w:tcPr>
          <w:p>
            <w:pPr>
              <w:pStyle w:val="Compact"/>
              <w:spacing w:line="276" w:lineRule="auto" w:before="40" w:after="40"/>
            </w:pPr>
            <w:r>
              <w:rPr>
                <w:rFonts w:ascii="Liberation Sans Narrow" w:hAnsi="Liberation Sans Narrow"/>
                <w:sz w:val="17"/>
              </w:rPr>
              <w:t xml:space="preserve">Ainda que não haja previsão legal específica, a citação realizada por oficial de justiça mediante aplicativo de mensagens é válida quando alcança a finalidade do ato, isto é, a ciência inequívoca do citado, prevalecendo a liberdade das formas sobre a rigidez formal.</w:t>
            </w:r>
          </w:p>
        </w:tc>
      </w:tr>
    </w:tbl>
    <w:bookmarkEnd w:id="479"/>
    <w:bookmarkStart w:id="480" w:name="art.-252"/>
    <w:p>
      <w:pPr>
        <w:pStyle w:val="Heading6"/>
        <w:pBdr>
          <w:left w:val="single" w:sz="36" w:space="4" w:color="2E75B6"/>
        </w:pBdr>
        <w:shd w:val="clear" w:color="auto" w:fill="E3EEF9"/>
        <w:spacing w:before="120" w:after="60"/>
        <w:ind w:left="85"/>
      </w:pPr>
      <w:r>
        <w:rPr>
          <w:i w:val="0"/>
          <w:color w:val="1F3A5F"/>
          <w:sz w:val="22"/>
        </w:rPr>
        <w:t xml:space="preserve">Art. 252</w:t>
      </w:r>
    </w:p>
    <w:p>
      <w:pPr>
        <w:pStyle w:val="FirstParagraph"/>
        <w:spacing w:after="60"/>
        <w:jc w:val="both"/>
      </w:pPr>
      <w:r>
        <w:rPr>
          <w:b/>
          <w:bCs/>
        </w:rPr>
        <w:t xml:space="preserve">Art. 252.</w:t>
      </w:r>
      <w:r>
        <w:t xml:space="preserve"> </w:t>
      </w:r>
      <w:r>
        <w:t xml:space="preserve">Quando, por 2 (duas) vezes, o oficial de justiça houver procurado o citando em seu domicílio ou residência sem o encontrar, deverá, havendo suspeita de ocultação, intimar qualquer pessoa da família ou, em sua falta, qualquer vizinho de que, no dia útil imediato, voltará a fim de efetuar a citação, na hora que designar.</w:t>
      </w:r>
    </w:p>
    <w:p>
      <w:pPr>
        <w:pStyle w:val="BodyText"/>
        <w:spacing w:after="60"/>
        <w:jc w:val="both"/>
      </w:pPr>
      <w:r>
        <w:t xml:space="preserve">Parágrafo único. Nos condomínios edilícios ou nos loteamentos com controle de acesso, será válida a intimação a que se refere o caput feita a funcionário da portaria responsável pelo recebimento de correspondência.</w:t>
      </w:r>
    </w:p>
    <w:bookmarkEnd w:id="480"/>
    <w:bookmarkStart w:id="481" w:name="Xe4bb3447ea112d9ddae0ca2bfd83bda66f80d3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requisitos da suspeita de ocultação</w:t>
            </w:r>
          </w:p>
        </w:tc>
        <w:tc>
          <w:tcPr>
            <w:tcW w:type="dxa" w:w="1655"/>
          </w:tcPr>
          <w:p>
            <w:pPr>
              <w:pStyle w:val="Compact"/>
              <w:spacing w:line="276" w:lineRule="auto" w:before="40" w:after="40"/>
            </w:pPr>
            <w:r>
              <w:rPr>
                <w:rFonts w:ascii="Liberation Sans Narrow" w:hAnsi="Liberation Sans Narrow"/>
                <w:sz w:val="17"/>
              </w:rPr>
              <w:t xml:space="preserve">REsp 2.059.799, Quarta Turma, relatora Min. Maria Isabel Gallotti, julgado em 09/02/2026, DJEN de 12/02/2026</w:t>
            </w:r>
          </w:p>
        </w:tc>
        <w:tc>
          <w:tcPr>
            <w:tcW w:type="dxa" w:w="1905"/>
          </w:tcPr>
          <w:p>
            <w:pPr>
              <w:pStyle w:val="Compact"/>
              <w:spacing w:line="276" w:lineRule="auto" w:before="40" w:after="40"/>
            </w:pPr>
            <w:r>
              <w:rPr>
                <w:rFonts w:ascii="Liberation Sans Narrow" w:hAnsi="Liberation Sans Narrow"/>
                <w:sz w:val="17"/>
              </w:rPr>
              <w:t xml:space="preserve">A indicação de que o réu se encontra em local incerto ou não sabido não supre os requisitos do art. 252: incumbe ao oficial de justiça justificar também a suspeita de ocultação, sob pena de nulidade da citação por hora certa e dos atos subsequentes.</w:t>
            </w:r>
          </w:p>
        </w:tc>
      </w:tr>
    </w:tbl>
    <w:bookmarkEnd w:id="481"/>
    <w:bookmarkStart w:id="482" w:name="art.-253"/>
    <w:p>
      <w:pPr>
        <w:pStyle w:val="Heading6"/>
        <w:pBdr>
          <w:left w:val="single" w:sz="36" w:space="4" w:color="2E75B6"/>
        </w:pBdr>
        <w:shd w:val="clear" w:color="auto" w:fill="E3EEF9"/>
        <w:spacing w:before="120" w:after="60"/>
        <w:ind w:left="85"/>
      </w:pPr>
      <w:r>
        <w:rPr>
          <w:i w:val="0"/>
          <w:color w:val="1F3A5F"/>
          <w:sz w:val="22"/>
        </w:rPr>
        <w:t xml:space="preserve">Art. 253</w:t>
      </w:r>
    </w:p>
    <w:p>
      <w:pPr>
        <w:pStyle w:val="FirstParagraph"/>
        <w:spacing w:after="60"/>
        <w:jc w:val="both"/>
      </w:pPr>
      <w:r>
        <w:rPr>
          <w:b/>
          <w:bCs/>
        </w:rPr>
        <w:t xml:space="preserve">Art. 253.</w:t>
      </w:r>
      <w:r>
        <w:t xml:space="preserve"> </w:t>
      </w:r>
      <w:r>
        <w:t xml:space="preserve">No dia e na hora designados, o oficial de justiça, independentemente de novo despacho, comparecerá ao domicílio ou à residência do citando a fim de realizar a diligência.</w:t>
      </w:r>
    </w:p>
    <w:p>
      <w:pPr>
        <w:pStyle w:val="BodyText"/>
        <w:spacing w:after="60"/>
        <w:jc w:val="both"/>
      </w:pPr>
      <w:r>
        <w:t xml:space="preserve">§ 1º Se o citando não estiver presente, o oficial de justiça procurará informar-se das razões da ausência, dando por feita a citação, ainda que o citando se tenha ocultado em outra comarca, seção ou subseção judiciárias.</w:t>
      </w:r>
    </w:p>
    <w:p>
      <w:pPr>
        <w:pStyle w:val="BodyText"/>
        <w:spacing w:after="60"/>
        <w:jc w:val="both"/>
      </w:pPr>
      <w:r>
        <w:t xml:space="preserve">§ 2º A citação com hora certa será efetivada mesmo que a pessoa da família ou o vizinho que houver sido intimado esteja ausente, ou se, embora presente, a pessoa da família ou o vizinho se recusar a receber o mandado.</w:t>
      </w:r>
    </w:p>
    <w:p>
      <w:pPr>
        <w:pStyle w:val="BodyText"/>
        <w:spacing w:after="60"/>
        <w:jc w:val="both"/>
      </w:pPr>
      <w:r>
        <w:t xml:space="preserve">§ 3º Da certidão da ocorrência, o oficial de justiça deixará contrafé com qualquer pessoa da família ou vizinho, conforme o caso, declarando-lhe o nome.</w:t>
      </w:r>
    </w:p>
    <w:p>
      <w:pPr>
        <w:pStyle w:val="BodyText"/>
        <w:spacing w:after="60"/>
        <w:jc w:val="both"/>
      </w:pPr>
      <w:r>
        <w:t xml:space="preserve">§ 4º O oficial de justiça fará constar do mandado a advertência de que será nomeado curador especial se houver revelia.</w:t>
      </w:r>
    </w:p>
    <w:bookmarkEnd w:id="482"/>
    <w:bookmarkStart w:id="483" w:name="X0a77ed2c1d7098aec4294901ccf977f608cf07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diligência do oficial e suspeita de ocultação</w:t>
            </w:r>
          </w:p>
        </w:tc>
        <w:tc>
          <w:tcPr>
            <w:tcW w:type="dxa" w:w="1655"/>
          </w:tcPr>
          <w:p>
            <w:pPr>
              <w:pStyle w:val="Compact"/>
              <w:spacing w:line="276" w:lineRule="auto" w:before="40" w:after="40"/>
            </w:pPr>
            <w:r>
              <w:rPr>
                <w:rFonts w:ascii="Liberation Sans Narrow" w:hAnsi="Liberation Sans Narrow"/>
                <w:sz w:val="17"/>
              </w:rPr>
              <w:t xml:space="preserve">REsp 2.059.799, Quarta Turma, relatora Min. Maria Isabel Gallotti, julgado em 09/02/2026, DJEN de 12/02/2026</w:t>
            </w:r>
          </w:p>
        </w:tc>
        <w:tc>
          <w:tcPr>
            <w:tcW w:type="dxa" w:w="1746"/>
          </w:tcPr>
          <w:p>
            <w:pPr>
              <w:pStyle w:val="Compact"/>
              <w:spacing w:line="276" w:lineRule="auto" w:before="40" w:after="40"/>
            </w:pPr>
            <w:r>
              <w:rPr>
                <w:rFonts w:ascii="Liberation Sans Narrow" w:hAnsi="Liberation Sans Narrow"/>
                <w:sz w:val="17"/>
              </w:rPr>
              <w:t xml:space="preserve">A citação com hora certa exige que o oficial de justiça justifique a suspeita de ocultação do citando; a simples indicação de que o réu se encontra em local incerto ou não sabido não supre os requisitos legais e torna nula a citação e os atos que a sucederam.</w:t>
            </w:r>
          </w:p>
        </w:tc>
      </w:tr>
    </w:tbl>
    <w:bookmarkEnd w:id="483"/>
    <w:bookmarkStart w:id="484" w:name="art.-254"/>
    <w:p>
      <w:pPr>
        <w:pStyle w:val="Heading6"/>
        <w:pBdr>
          <w:left w:val="single" w:sz="36" w:space="4" w:color="2E75B6"/>
        </w:pBdr>
        <w:shd w:val="clear" w:color="auto" w:fill="E3EEF9"/>
        <w:spacing w:before="120" w:after="60"/>
        <w:ind w:left="85"/>
      </w:pPr>
      <w:r>
        <w:rPr>
          <w:i w:val="0"/>
          <w:color w:val="1F3A5F"/>
          <w:sz w:val="22"/>
        </w:rPr>
        <w:t xml:space="preserve">Art. 254</w:t>
      </w:r>
    </w:p>
    <w:p>
      <w:pPr>
        <w:pStyle w:val="FirstParagraph"/>
        <w:spacing w:after="60"/>
        <w:jc w:val="both"/>
      </w:pPr>
      <w:r>
        <w:rPr>
          <w:b/>
          <w:bCs/>
        </w:rPr>
        <w:t xml:space="preserve">Art. 254.</w:t>
      </w:r>
      <w:r>
        <w:t xml:space="preserve"> </w:t>
      </w:r>
      <w:r>
        <w:t xml:space="preserve">Feita a citação com hora certa, o escrivão ou chefe de secretaria enviará ao réu, executado ou interessado, no prazo de 10 (dez) dias, contado da data da juntada do mandado aos autos, carta, telegrama ou correspondência eletrônica, dando-lhe de tudo ciência.</w:t>
      </w:r>
    </w:p>
    <w:bookmarkEnd w:id="484"/>
    <w:bookmarkStart w:id="485" w:name="art.-255"/>
    <w:p>
      <w:pPr>
        <w:pStyle w:val="Heading6"/>
        <w:pBdr>
          <w:left w:val="single" w:sz="36" w:space="4" w:color="2E75B6"/>
        </w:pBdr>
        <w:shd w:val="clear" w:color="auto" w:fill="E3EEF9"/>
        <w:spacing w:before="120" w:after="60"/>
        <w:ind w:left="85"/>
      </w:pPr>
      <w:r>
        <w:rPr>
          <w:i w:val="0"/>
          <w:color w:val="1F3A5F"/>
          <w:sz w:val="22"/>
        </w:rPr>
        <w:t xml:space="preserve">Art. 255</w:t>
      </w:r>
    </w:p>
    <w:p>
      <w:pPr>
        <w:pStyle w:val="FirstParagraph"/>
        <w:spacing w:after="60"/>
        <w:jc w:val="both"/>
      </w:pPr>
      <w:r>
        <w:rPr>
          <w:b/>
          <w:bCs/>
        </w:rPr>
        <w:t xml:space="preserve">Art. 255.</w:t>
      </w:r>
      <w:r>
        <w:t xml:space="preserve"> </w:t>
      </w:r>
      <w:r>
        <w:t xml:space="preserve">Nas comarcas contíguas de fácil comunicação e nas que se situem na mesma região metropolitana, o oficial de justiça poderá efetuar, em qualquer delas, citações, intimações, notificações, penhoras e quaisquer outros atos executivos.</w:t>
      </w:r>
    </w:p>
    <w:bookmarkEnd w:id="485"/>
    <w:bookmarkStart w:id="486" w:name="art.-256"/>
    <w:p>
      <w:pPr>
        <w:pStyle w:val="Heading6"/>
        <w:pBdr>
          <w:left w:val="single" w:sz="36" w:space="4" w:color="2E75B6"/>
        </w:pBdr>
        <w:shd w:val="clear" w:color="auto" w:fill="E3EEF9"/>
        <w:spacing w:before="120" w:after="60"/>
        <w:ind w:left="85"/>
      </w:pPr>
      <w:r>
        <w:rPr>
          <w:i w:val="0"/>
          <w:color w:val="1F3A5F"/>
          <w:sz w:val="22"/>
        </w:rPr>
        <w:t xml:space="preserve">Art. 256</w:t>
      </w:r>
    </w:p>
    <w:p>
      <w:pPr>
        <w:pStyle w:val="FirstParagraph"/>
        <w:spacing w:after="60"/>
        <w:jc w:val="both"/>
      </w:pPr>
      <w:r>
        <w:rPr>
          <w:b/>
          <w:bCs/>
        </w:rPr>
        <w:t xml:space="preserve">Art. 256.</w:t>
      </w:r>
      <w:r>
        <w:t xml:space="preserve"> </w:t>
      </w:r>
      <w:r>
        <w:t xml:space="preserve">A citação por edital será feita:</w:t>
      </w:r>
    </w:p>
    <w:p>
      <w:pPr>
        <w:pStyle w:val="BodyText"/>
        <w:spacing w:after="60"/>
        <w:jc w:val="both"/>
      </w:pPr>
      <w:r>
        <w:t xml:space="preserve">I - quando desconhecido ou incerto o citando;</w:t>
      </w:r>
    </w:p>
    <w:p>
      <w:pPr>
        <w:pStyle w:val="BodyText"/>
        <w:spacing w:after="60"/>
        <w:jc w:val="both"/>
      </w:pPr>
      <w:r>
        <w:t xml:space="preserve">II - quando ignorado, incerto ou inacessível o lugar em que se encontrar o citando;</w:t>
      </w:r>
    </w:p>
    <w:p>
      <w:pPr>
        <w:pStyle w:val="BodyText"/>
        <w:spacing w:after="60"/>
        <w:jc w:val="both"/>
      </w:pPr>
      <w:r>
        <w:t xml:space="preserve">III - nos casos expressos em lei.</w:t>
      </w:r>
    </w:p>
    <w:p>
      <w:pPr>
        <w:pStyle w:val="BodyText"/>
        <w:spacing w:after="60"/>
        <w:jc w:val="both"/>
      </w:pPr>
      <w:r>
        <w:t xml:space="preserve">§ 1º Considera-se inacessível, para efeito de citação por edital, o país que recusar o cumprimento de carta rogatória.</w:t>
      </w:r>
    </w:p>
    <w:p>
      <w:pPr>
        <w:pStyle w:val="BodyText"/>
        <w:spacing w:after="60"/>
        <w:jc w:val="both"/>
      </w:pPr>
      <w:r>
        <w:t xml:space="preserve">§ 2º No caso de ser inacessível o lugar em que se encontrar o réu, a notícia de sua citação será divulgada também pelo rádio, se na comarca houver emissora de radiodifusão.</w:t>
      </w:r>
    </w:p>
    <w:p>
      <w:pPr>
        <w:pStyle w:val="BodyText"/>
        <w:spacing w:after="60"/>
        <w:jc w:val="both"/>
      </w:pPr>
      <w:r>
        <w:t xml:space="preserve">§ 3º O réu será considerado em local ignorado ou incerto se infrutíferas as tentativas de sua localização, inclusive mediante requisição pelo juízo de informações sobre seu endereço nos cadastros de órgãos públicos ou de concessionárias de serviços públicos.</w:t>
      </w:r>
    </w:p>
    <w:bookmarkEnd w:id="486"/>
    <w:bookmarkStart w:id="487" w:name="Xa6dc68303ca1970bd2952f93d7ef8e15945c14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citação por edital</w:t>
            </w:r>
          </w:p>
        </w:tc>
        <w:tc>
          <w:tcPr>
            <w:tcW w:type="dxa" w:w="1655"/>
          </w:tcPr>
          <w:p>
            <w:pPr>
              <w:pStyle w:val="Compact"/>
              <w:spacing w:line="276" w:lineRule="auto" w:before="40" w:after="40"/>
            </w:pPr>
            <w:r>
              <w:rPr>
                <w:rFonts w:ascii="Liberation Sans Narrow" w:hAnsi="Liberation Sans Narrow"/>
                <w:sz w:val="17"/>
              </w:rPr>
              <w:t xml:space="preserve">AREsp 2.878.218, Quarta Turma, relator Min. Raul Araújo, julgado em 15/06/2026, DJEN de 19/06/2026</w:t>
            </w:r>
          </w:p>
        </w:tc>
        <w:tc>
          <w:tcPr>
            <w:tcW w:type="dxa" w:w="2154"/>
          </w:tcPr>
          <w:p>
            <w:pPr>
              <w:pStyle w:val="Compact"/>
              <w:spacing w:line="276" w:lineRule="auto" w:before="40" w:after="40"/>
            </w:pPr>
            <w:r>
              <w:rPr>
                <w:rFonts w:ascii="Liberation Sans Narrow" w:hAnsi="Liberation Sans Narrow"/>
                <w:sz w:val="17"/>
              </w:rPr>
              <w:t xml:space="preserve">A validade da citação por edital exige o prévio esgotamento de todas as diligências ordinárias e dos meios disponíveis para a localização da parte.</w:t>
            </w:r>
          </w:p>
        </w:tc>
      </w:tr>
      <w:tr>
        <w:trPr/>
        <w:tc>
          <w:tcPr>
            <w:tcW w:type="dxa" w:w="1531"/>
          </w:tcPr>
          <w:p>
            <w:pPr>
              <w:pStyle w:val="Compact"/>
              <w:spacing w:line="276" w:lineRule="auto" w:before="40" w:after="40"/>
            </w:pPr>
            <w:r>
              <w:rPr>
                <w:rFonts w:ascii="Liberation Sans Narrow" w:hAnsi="Liberation Sans Narrow"/>
                <w:sz w:val="17"/>
              </w:rPr>
              <w:t xml:space="preserve">Art. 256, § 3º (local ignorado ou incerto e pesquisas em cadastros) (aplicação narrada)</w:t>
            </w:r>
          </w:p>
        </w:tc>
        <w:tc>
          <w:tcPr>
            <w:tcW w:type="dxa" w:w="1655"/>
          </w:tcPr>
          <w:p>
            <w:pPr>
              <w:pStyle w:val="Compact"/>
              <w:spacing w:line="276" w:lineRule="auto" w:before="40" w:after="40"/>
            </w:pPr>
            <w:r>
              <w:rPr>
                <w:rFonts w:ascii="Liberation Sans Narrow" w:hAnsi="Liberation Sans Narrow"/>
                <w:sz w:val="17"/>
              </w:rPr>
              <w:t xml:space="preserve">REsp 2.234.214, Terceira Turma, relator Min. Moura Ribeiro, julgado em 02/03/2026</w:t>
            </w:r>
          </w:p>
        </w:tc>
        <w:tc>
          <w:tcPr>
            <w:tcW w:type="dxa" w:w="2154"/>
          </w:tcPr>
          <w:p>
            <w:pPr>
              <w:pStyle w:val="Compact"/>
              <w:spacing w:line="276" w:lineRule="auto" w:before="40" w:after="40"/>
            </w:pPr>
            <w:r>
              <w:rPr>
                <w:rFonts w:ascii="Liberation Sans Narrow" w:hAnsi="Liberation Sans Narrow"/>
                <w:sz w:val="17"/>
              </w:rPr>
              <w:t xml:space="preserve">O réu é considerado em local ignorado ou incerto quando infrutíferas as tentativas de sua localização, inclusive mediante requisição de informações sobre o endereço nos cadastros de órgãos públicos e de concessionárias de serviços públicos; esgotadas as tentativas postais e as pesquisas nos sistemas conveniados, é válida a citação por edital. Trecho: “A citação por edital é válida quando, após tentativas de chamamento pela via postal, são esgotadas as tentativas de localização do réu mediante pesquisas em sistemas conveniados, configurando a condição de local incerto e desconhecido, nos termos do art.”</w:t>
            </w:r>
          </w:p>
        </w:tc>
      </w:tr>
    </w:tbl>
    <w:bookmarkEnd w:id="487"/>
    <w:bookmarkStart w:id="488" w:name="art.-257"/>
    <w:p>
      <w:pPr>
        <w:pStyle w:val="Heading6"/>
        <w:pBdr>
          <w:left w:val="single" w:sz="36" w:space="4" w:color="2E75B6"/>
        </w:pBdr>
        <w:shd w:val="clear" w:color="auto" w:fill="E3EEF9"/>
        <w:spacing w:before="120" w:after="60"/>
        <w:ind w:left="85"/>
      </w:pPr>
      <w:r>
        <w:rPr>
          <w:i w:val="0"/>
          <w:color w:val="1F3A5F"/>
          <w:sz w:val="22"/>
        </w:rPr>
        <w:t xml:space="preserve">Art. 257</w:t>
      </w:r>
    </w:p>
    <w:p>
      <w:pPr>
        <w:pStyle w:val="FirstParagraph"/>
        <w:spacing w:after="60"/>
        <w:jc w:val="both"/>
      </w:pPr>
      <w:r>
        <w:rPr>
          <w:b/>
          <w:bCs/>
        </w:rPr>
        <w:t xml:space="preserve">Art. 257.</w:t>
      </w:r>
      <w:r>
        <w:t xml:space="preserve"> </w:t>
      </w:r>
      <w:r>
        <w:t xml:space="preserve">São requisitos da citação por edital:</w:t>
      </w:r>
    </w:p>
    <w:p>
      <w:pPr>
        <w:pStyle w:val="BodyText"/>
        <w:spacing w:after="60"/>
        <w:jc w:val="both"/>
      </w:pPr>
      <w:r>
        <w:t xml:space="preserve">I - a afirmação do autor ou a certidão do oficial informando a presença das circunstâncias autorizadoras;</w:t>
      </w:r>
    </w:p>
    <w:p>
      <w:pPr>
        <w:pStyle w:val="BodyText"/>
        <w:spacing w:after="60"/>
        <w:jc w:val="both"/>
      </w:pPr>
      <w:r>
        <w:t xml:space="preserve">II - a publicação do edital na rede mundial de computadores, no sítio do respectivo tribunal e na plataforma de editais do Conselho Nacional de Justiça, que deve ser certificada nos autos;</w:t>
      </w:r>
    </w:p>
    <w:p>
      <w:pPr>
        <w:pStyle w:val="BodyText"/>
        <w:spacing w:after="60"/>
        <w:jc w:val="both"/>
      </w:pPr>
      <w:r>
        <w:t xml:space="preserve">III - a determinação, pelo juiz, do prazo, que variará entre 20 (vinte) e 60 (sessenta) dias, fluindo da data da publicação única ou, havendo mais de uma, da primeira;</w:t>
      </w:r>
    </w:p>
    <w:p>
      <w:pPr>
        <w:pStyle w:val="BodyText"/>
        <w:spacing w:after="60"/>
        <w:jc w:val="both"/>
      </w:pPr>
      <w:r>
        <w:t xml:space="preserve">IV - a advertência de que será nomeado curador especial em caso de revelia.</w:t>
      </w:r>
    </w:p>
    <w:p>
      <w:pPr>
        <w:pStyle w:val="BodyText"/>
        <w:spacing w:after="60"/>
        <w:jc w:val="both"/>
      </w:pPr>
      <w:r>
        <w:t xml:space="preserve">Parágrafo único. O juiz poderá determinar que a publicação do edital seja feita também em jornal local de ampla circulação ou por outros meios, considerando as peculiaridades da comarca, da seção ou da subseção judiciárias.</w:t>
      </w:r>
    </w:p>
    <w:bookmarkEnd w:id="488"/>
    <w:bookmarkStart w:id="489" w:name="Xabc8d0745598e904535937d83c4b888ecf9726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530"/>
        <w:gridCol w:w="1780"/>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excepcionalidade e esgotamento das tentativas</w:t>
            </w:r>
          </w:p>
        </w:tc>
        <w:tc>
          <w:tcPr>
            <w:tcW w:type="dxa" w:w="1531"/>
          </w:tcPr>
          <w:p>
            <w:pPr>
              <w:pStyle w:val="Compact"/>
              <w:spacing w:line="276" w:lineRule="auto" w:before="40" w:after="40"/>
            </w:pPr>
            <w:r>
              <w:rPr>
                <w:rFonts w:ascii="Liberation Sans Narrow" w:hAnsi="Liberation Sans Narrow"/>
                <w:sz w:val="17"/>
              </w:rPr>
              <w:t xml:space="preserve">AgInt no AREsp 2.332.925, Quarta Turma, relatora Min. Maria Isabel Gallotti, DJe de 22/03/2024</w:t>
            </w:r>
          </w:p>
        </w:tc>
        <w:tc>
          <w:tcPr>
            <w:tcW w:type="dxa" w:w="1780"/>
          </w:tcPr>
          <w:p>
            <w:pPr>
              <w:pStyle w:val="Compact"/>
              <w:spacing w:line="276" w:lineRule="auto" w:before="40" w:after="40"/>
            </w:pPr>
            <w:r>
              <w:rPr>
                <w:rFonts w:ascii="Liberation Sans Narrow" w:hAnsi="Liberation Sans Narrow"/>
                <w:sz w:val="17"/>
              </w:rPr>
              <w:t xml:space="preserve">A citação por edital, por ser medida excepcional, só é admitida depois de esgotadas as tentativas de localização do devedor para a citação pessoal, pelos correios ou por oficial de justiça; não é obrigatória a publicação em jornal de grande circulação.</w:t>
            </w:r>
          </w:p>
        </w:tc>
      </w:tr>
    </w:tbl>
    <w:bookmarkEnd w:id="489"/>
    <w:bookmarkStart w:id="490" w:name="art.-258"/>
    <w:p>
      <w:pPr>
        <w:pStyle w:val="Heading6"/>
        <w:pBdr>
          <w:left w:val="single" w:sz="36" w:space="4" w:color="2E75B6"/>
        </w:pBdr>
        <w:shd w:val="clear" w:color="auto" w:fill="E3EEF9"/>
        <w:spacing w:before="120" w:after="60"/>
        <w:ind w:left="85"/>
      </w:pPr>
      <w:r>
        <w:rPr>
          <w:i w:val="0"/>
          <w:color w:val="1F3A5F"/>
          <w:sz w:val="22"/>
        </w:rPr>
        <w:t xml:space="preserve">Art. 258</w:t>
      </w:r>
    </w:p>
    <w:p>
      <w:pPr>
        <w:pStyle w:val="FirstParagraph"/>
        <w:spacing w:after="60"/>
        <w:jc w:val="both"/>
      </w:pPr>
      <w:r>
        <w:rPr>
          <w:b/>
          <w:bCs/>
        </w:rPr>
        <w:t xml:space="preserve">Art. 258.</w:t>
      </w:r>
      <w:r>
        <w:t xml:space="preserve"> </w:t>
      </w:r>
      <w:r>
        <w:t xml:space="preserve">A parte que requerer a citação por edital, alegando dolosamente a ocorrência das circunstâncias autorizadoras para sua realização, incorrerá em multa de 5 (cinco) vezes o salário-mínimo.</w:t>
      </w:r>
    </w:p>
    <w:p>
      <w:pPr>
        <w:pStyle w:val="BodyText"/>
        <w:spacing w:after="60"/>
        <w:jc w:val="both"/>
      </w:pPr>
      <w:r>
        <w:t xml:space="preserve">Parágrafo único. A multa reverterá em benefício do citando.</w:t>
      </w:r>
    </w:p>
    <w:bookmarkEnd w:id="490"/>
    <w:bookmarkStart w:id="491" w:name="art.-259"/>
    <w:p>
      <w:pPr>
        <w:pStyle w:val="Heading6"/>
        <w:pBdr>
          <w:left w:val="single" w:sz="36" w:space="4" w:color="2E75B6"/>
        </w:pBdr>
        <w:shd w:val="clear" w:color="auto" w:fill="E3EEF9"/>
        <w:spacing w:before="120" w:after="60"/>
        <w:ind w:left="85"/>
      </w:pPr>
      <w:r>
        <w:rPr>
          <w:i w:val="0"/>
          <w:color w:val="1F3A5F"/>
          <w:sz w:val="22"/>
        </w:rPr>
        <w:t xml:space="preserve">Art. 259</w:t>
      </w:r>
    </w:p>
    <w:p>
      <w:pPr>
        <w:pStyle w:val="FirstParagraph"/>
        <w:spacing w:after="60"/>
        <w:jc w:val="both"/>
      </w:pPr>
      <w:r>
        <w:rPr>
          <w:b/>
          <w:bCs/>
        </w:rPr>
        <w:t xml:space="preserve">Art. 259.</w:t>
      </w:r>
      <w:r>
        <w:t xml:space="preserve"> </w:t>
      </w:r>
      <w:r>
        <w:t xml:space="preserve">Serão publicados editais:</w:t>
      </w:r>
    </w:p>
    <w:p>
      <w:pPr>
        <w:pStyle w:val="BodyText"/>
        <w:spacing w:after="60"/>
        <w:jc w:val="both"/>
      </w:pPr>
      <w:r>
        <w:t xml:space="preserve">I - na ação de usucapião de imóvel;</w:t>
      </w:r>
    </w:p>
    <w:p>
      <w:pPr>
        <w:pStyle w:val="BodyText"/>
        <w:spacing w:after="60"/>
        <w:jc w:val="both"/>
      </w:pPr>
      <w:r>
        <w:t xml:space="preserve">II - na ação de recuperação ou substituição de título ao portador;</w:t>
      </w:r>
    </w:p>
    <w:p>
      <w:pPr>
        <w:pStyle w:val="BodyText"/>
        <w:spacing w:after="60"/>
        <w:jc w:val="both"/>
      </w:pPr>
      <w:r>
        <w:t xml:space="preserve">III - em qualquer ação em que seja necessária, por determinação legal, a provocação, para participação no processo, de interessados incertos ou desconhecidos.</w:t>
      </w:r>
    </w:p>
    <w:bookmarkEnd w:id="491"/>
    <w:bookmarkEnd w:id="492"/>
    <w:bookmarkStart w:id="503" w:name="capítulo-iii-das-cartas-arts.-260-a-268"/>
    <w:p>
      <w:pPr>
        <w:pStyle w:val="Heading4"/>
        <w:spacing w:before="80" w:after="40"/>
      </w:pPr>
      <w:r>
        <w:rPr>
          <w:smallCaps/>
          <w:color w:val="2E75B6"/>
        </w:rPr>
        <w:t xml:space="preserve">Capítulo III: das cartas (arts. 260 a 268)</w:t>
      </w:r>
    </w:p>
    <w:bookmarkStart w:id="493" w:name="art.-260"/>
    <w:p>
      <w:pPr>
        <w:pStyle w:val="Heading6"/>
        <w:pBdr>
          <w:left w:val="single" w:sz="36" w:space="4" w:color="2E75B6"/>
        </w:pBdr>
        <w:shd w:val="clear" w:color="auto" w:fill="E3EEF9"/>
        <w:spacing w:before="120" w:after="60"/>
        <w:ind w:left="85"/>
      </w:pPr>
      <w:r>
        <w:rPr>
          <w:i w:val="0"/>
          <w:color w:val="1F3A5F"/>
          <w:sz w:val="22"/>
        </w:rPr>
        <w:t xml:space="preserve">Art. 260</w:t>
      </w:r>
    </w:p>
    <w:p>
      <w:pPr>
        <w:pStyle w:val="FirstParagraph"/>
        <w:spacing w:after="60"/>
        <w:jc w:val="both"/>
      </w:pPr>
      <w:r>
        <w:rPr>
          <w:b/>
          <w:bCs/>
        </w:rPr>
        <w:t xml:space="preserve">Art. 260.</w:t>
      </w:r>
      <w:r>
        <w:t xml:space="preserve"> </w:t>
      </w:r>
      <w:r>
        <w:t xml:space="preserve">São requisitos das cartas de ordem, precatória e rogatória:</w:t>
      </w:r>
    </w:p>
    <w:p>
      <w:pPr>
        <w:pStyle w:val="BodyText"/>
        <w:spacing w:after="60"/>
        <w:jc w:val="both"/>
      </w:pPr>
      <w:r>
        <w:t xml:space="preserve">I - a indicação dos juízes de origem e de cumprimento do ato;</w:t>
      </w:r>
    </w:p>
    <w:p>
      <w:pPr>
        <w:pStyle w:val="BodyText"/>
        <w:spacing w:after="60"/>
        <w:jc w:val="both"/>
      </w:pPr>
      <w:r>
        <w:t xml:space="preserve">II - o inteiro teor da petição, do despacho judicial e do instrumento do mandato conferido ao advogado;</w:t>
      </w:r>
    </w:p>
    <w:p>
      <w:pPr>
        <w:pStyle w:val="BodyText"/>
        <w:spacing w:after="60"/>
        <w:jc w:val="both"/>
      </w:pPr>
      <w:r>
        <w:t xml:space="preserve">III - a menção do ato processual que lhe constitui o objeto;</w:t>
      </w:r>
    </w:p>
    <w:p>
      <w:pPr>
        <w:pStyle w:val="BodyText"/>
        <w:spacing w:after="60"/>
        <w:jc w:val="both"/>
      </w:pPr>
      <w:r>
        <w:t xml:space="preserve">IV - o encerramento com a assinatura do juiz.</w:t>
      </w:r>
    </w:p>
    <w:p>
      <w:pPr>
        <w:pStyle w:val="BodyText"/>
        <w:spacing w:after="60"/>
        <w:jc w:val="both"/>
      </w:pPr>
      <w:r>
        <w:t xml:space="preserve">§ 1º O juiz mandará trasladar para a carta quaisquer outras peças, bem como instruí-la com mapa, desenho ou gráfico, sempre que esses documentos devam ser examinados, na diligência, pelas partes, pelos peritos ou pelas testemunhas.</w:t>
      </w:r>
    </w:p>
    <w:p>
      <w:pPr>
        <w:pStyle w:val="BodyText"/>
        <w:spacing w:after="60"/>
        <w:jc w:val="both"/>
      </w:pPr>
      <w:r>
        <w:t xml:space="preserve">§ 2º Quando o objeto da carta for exame pericial sobre documento, este será remetido em original, ficando nos autos reprodução fotográfica.</w:t>
      </w:r>
    </w:p>
    <w:p>
      <w:pPr>
        <w:pStyle w:val="BodyText"/>
        <w:spacing w:after="60"/>
        <w:jc w:val="both"/>
      </w:pPr>
      <w:r>
        <w:t xml:space="preserve">§ 3º A carta arbitral atenderá, no que couber, aos requisitos a que se refere o caput e será instruída com a convenção de arbitragem e com as provas da nomeação do árbitro e de sua aceitação da função.</w:t>
      </w:r>
    </w:p>
    <w:bookmarkEnd w:id="493"/>
    <w:bookmarkStart w:id="494" w:name="art.-261"/>
    <w:p>
      <w:pPr>
        <w:pStyle w:val="Heading6"/>
        <w:pBdr>
          <w:left w:val="single" w:sz="36" w:space="4" w:color="2E75B6"/>
        </w:pBdr>
        <w:shd w:val="clear" w:color="auto" w:fill="E3EEF9"/>
        <w:spacing w:before="120" w:after="60"/>
        <w:ind w:left="85"/>
      </w:pPr>
      <w:r>
        <w:rPr>
          <w:i w:val="0"/>
          <w:color w:val="1F3A5F"/>
          <w:sz w:val="22"/>
        </w:rPr>
        <w:t xml:space="preserve">Art. 261</w:t>
      </w:r>
    </w:p>
    <w:p>
      <w:pPr>
        <w:pStyle w:val="FirstParagraph"/>
        <w:spacing w:after="60"/>
        <w:jc w:val="both"/>
      </w:pPr>
      <w:r>
        <w:rPr>
          <w:b/>
          <w:bCs/>
        </w:rPr>
        <w:t xml:space="preserve">Art. 261.</w:t>
      </w:r>
      <w:r>
        <w:t xml:space="preserve"> </w:t>
      </w:r>
      <w:r>
        <w:t xml:space="preserve">Em todas as cartas o juiz fixará o prazo para cumprimento, atendendo à facilidade das comunicações e à natureza da diligência.</w:t>
      </w:r>
    </w:p>
    <w:p>
      <w:pPr>
        <w:pStyle w:val="BodyText"/>
        <w:spacing w:after="60"/>
        <w:jc w:val="both"/>
      </w:pPr>
      <w:r>
        <w:t xml:space="preserve">§ 1º As partes deverão ser intimadas pelo juiz do ato de expedição da carta.</w:t>
      </w:r>
    </w:p>
    <w:p>
      <w:pPr>
        <w:pStyle w:val="BodyText"/>
        <w:spacing w:after="60"/>
        <w:jc w:val="both"/>
      </w:pPr>
      <w:r>
        <w:t xml:space="preserve">§ 2º Expedida a carta, as partes acompanharão o cumprimento da diligência perante o juízo destinatário, ao qual compete a prática dos atos de comunicação.</w:t>
      </w:r>
    </w:p>
    <w:p>
      <w:pPr>
        <w:pStyle w:val="BodyText"/>
        <w:spacing w:after="60"/>
        <w:jc w:val="both"/>
      </w:pPr>
      <w:r>
        <w:t xml:space="preserve">§ 3º A parte a quem interessar o cumprimento da diligência cooperará para que o prazo a que se refere o caput seja cumprido.</w:t>
      </w:r>
    </w:p>
    <w:bookmarkEnd w:id="494"/>
    <w:bookmarkStart w:id="495" w:name="art.-262"/>
    <w:p>
      <w:pPr>
        <w:pStyle w:val="Heading6"/>
        <w:pBdr>
          <w:left w:val="single" w:sz="36" w:space="4" w:color="2E75B6"/>
        </w:pBdr>
        <w:shd w:val="clear" w:color="auto" w:fill="E3EEF9"/>
        <w:spacing w:before="120" w:after="60"/>
        <w:ind w:left="85"/>
      </w:pPr>
      <w:r>
        <w:rPr>
          <w:i w:val="0"/>
          <w:color w:val="1F3A5F"/>
          <w:sz w:val="22"/>
        </w:rPr>
        <w:t xml:space="preserve">Art. 262</w:t>
      </w:r>
    </w:p>
    <w:p>
      <w:pPr>
        <w:pStyle w:val="FirstParagraph"/>
        <w:spacing w:after="60"/>
        <w:jc w:val="both"/>
      </w:pPr>
      <w:r>
        <w:rPr>
          <w:b/>
          <w:bCs/>
        </w:rPr>
        <w:t xml:space="preserve">Art. 262.</w:t>
      </w:r>
      <w:r>
        <w:t xml:space="preserve"> </w:t>
      </w:r>
      <w:r>
        <w:t xml:space="preserve">A carta tem caráter itinerante, podendo, antes ou depois de lhe ser ordenado o cumprimento, ser encaminhada a juízo diverso do que dela consta, a fim de se praticar o ato.</w:t>
      </w:r>
    </w:p>
    <w:p>
      <w:pPr>
        <w:pStyle w:val="BodyText"/>
        <w:spacing w:after="60"/>
        <w:jc w:val="both"/>
      </w:pPr>
      <w:r>
        <w:t xml:space="preserve">Parágrafo único. O encaminhamento da carta a outro juízo será imediatamente comunicado ao órgão expedidor, que intimará as partes.</w:t>
      </w:r>
    </w:p>
    <w:bookmarkEnd w:id="495"/>
    <w:bookmarkStart w:id="496" w:name="art.-263"/>
    <w:p>
      <w:pPr>
        <w:pStyle w:val="Heading6"/>
        <w:pBdr>
          <w:left w:val="single" w:sz="36" w:space="4" w:color="2E75B6"/>
        </w:pBdr>
        <w:shd w:val="clear" w:color="auto" w:fill="E3EEF9"/>
        <w:spacing w:before="120" w:after="60"/>
        <w:ind w:left="85"/>
      </w:pPr>
      <w:r>
        <w:rPr>
          <w:i w:val="0"/>
          <w:color w:val="1F3A5F"/>
          <w:sz w:val="22"/>
        </w:rPr>
        <w:t xml:space="preserve">Art. 263</w:t>
      </w:r>
    </w:p>
    <w:p>
      <w:pPr>
        <w:pStyle w:val="FirstParagraph"/>
        <w:spacing w:after="60"/>
        <w:jc w:val="both"/>
      </w:pPr>
      <w:r>
        <w:rPr>
          <w:b/>
          <w:bCs/>
        </w:rPr>
        <w:t xml:space="preserve">Art. 263.</w:t>
      </w:r>
      <w:r>
        <w:t xml:space="preserve"> </w:t>
      </w:r>
      <w:r>
        <w:t xml:space="preserve">As cartas deverão, preferencialmente, ser expedidas por meio eletrônico, caso em que a assinatura do juiz deverá ser eletrônica, na forma da lei.</w:t>
      </w:r>
    </w:p>
    <w:bookmarkEnd w:id="496"/>
    <w:bookmarkStart w:id="497" w:name="art.-264"/>
    <w:p>
      <w:pPr>
        <w:pStyle w:val="Heading6"/>
        <w:pBdr>
          <w:left w:val="single" w:sz="36" w:space="4" w:color="2E75B6"/>
        </w:pBdr>
        <w:shd w:val="clear" w:color="auto" w:fill="E3EEF9"/>
        <w:spacing w:before="120" w:after="60"/>
        <w:ind w:left="85"/>
      </w:pPr>
      <w:r>
        <w:rPr>
          <w:i w:val="0"/>
          <w:color w:val="1F3A5F"/>
          <w:sz w:val="22"/>
        </w:rPr>
        <w:t xml:space="preserve">Art. 264</w:t>
      </w:r>
    </w:p>
    <w:p>
      <w:pPr>
        <w:pStyle w:val="FirstParagraph"/>
        <w:spacing w:after="60"/>
        <w:jc w:val="both"/>
      </w:pPr>
      <w:r>
        <w:rPr>
          <w:b/>
          <w:bCs/>
        </w:rPr>
        <w:t xml:space="preserve">Art. 264.</w:t>
      </w:r>
      <w:r>
        <w:t xml:space="preserve"> </w:t>
      </w:r>
      <w:r>
        <w:t xml:space="preserve">A carta de ordem e a carta precatória por meio eletrônico, por telefone ou por telegrama conterão, em resumo substancial, os requisitos mencionados no art. 250, especialmente no que se refere à aferição da autenticidade.</w:t>
      </w:r>
    </w:p>
    <w:bookmarkEnd w:id="497"/>
    <w:bookmarkStart w:id="498" w:name="art.-265"/>
    <w:p>
      <w:pPr>
        <w:pStyle w:val="Heading6"/>
        <w:pBdr>
          <w:left w:val="single" w:sz="36" w:space="4" w:color="2E75B6"/>
        </w:pBdr>
        <w:shd w:val="clear" w:color="auto" w:fill="E3EEF9"/>
        <w:spacing w:before="120" w:after="60"/>
        <w:ind w:left="85"/>
      </w:pPr>
      <w:r>
        <w:rPr>
          <w:i w:val="0"/>
          <w:color w:val="1F3A5F"/>
          <w:sz w:val="22"/>
        </w:rPr>
        <w:t xml:space="preserve">Art. 265</w:t>
      </w:r>
    </w:p>
    <w:p>
      <w:pPr>
        <w:pStyle w:val="FirstParagraph"/>
        <w:spacing w:after="60"/>
        <w:jc w:val="both"/>
      </w:pPr>
      <w:r>
        <w:rPr>
          <w:b/>
          <w:bCs/>
        </w:rPr>
        <w:t xml:space="preserve">Art. 265.</w:t>
      </w:r>
      <w:r>
        <w:t xml:space="preserve"> </w:t>
      </w:r>
      <w:r>
        <w:t xml:space="preserve">O secretário do tribunal, o escrivão ou o chefe de secretaria do juízo deprecante transmitirá, por telefone, a carta de ordem ou a carta precatória ao juízo em que houver de se cumprir o ato, por intermédio do escrivão do primeiro ofício da primeira vara, se houver na comarca mais de um ofício ou de uma vara, observando-se, quanto aos requisitos, o disposto no art. 264.</w:t>
      </w:r>
    </w:p>
    <w:p>
      <w:pPr>
        <w:pStyle w:val="BodyText"/>
        <w:spacing w:after="60"/>
        <w:jc w:val="both"/>
      </w:pPr>
      <w:r>
        <w:t xml:space="preserve">§ 1º O escrivão ou o chefe de secretaria, no mesmo dia ou no dia útil imediato, telefonará ou enviará mensagem eletrônica ao secretário do tribunal, ao escrivão ou ao chefe de secretaria do juízo deprecante, lendo-lhe os termos da carta e solicitando-lhe que os confirme.</w:t>
      </w:r>
    </w:p>
    <w:p>
      <w:pPr>
        <w:pStyle w:val="BodyText"/>
        <w:spacing w:after="60"/>
        <w:jc w:val="both"/>
      </w:pPr>
      <w:r>
        <w:t xml:space="preserve">§ 2º Sendo confirmada, o escrivão ou o chefe de secretaria submeterá a carta a despacho.</w:t>
      </w:r>
    </w:p>
    <w:bookmarkEnd w:id="498"/>
    <w:bookmarkStart w:id="499" w:name="art.-266"/>
    <w:p>
      <w:pPr>
        <w:pStyle w:val="Heading6"/>
        <w:pBdr>
          <w:left w:val="single" w:sz="36" w:space="4" w:color="2E75B6"/>
        </w:pBdr>
        <w:shd w:val="clear" w:color="auto" w:fill="E3EEF9"/>
        <w:spacing w:before="120" w:after="60"/>
        <w:ind w:left="85"/>
      </w:pPr>
      <w:r>
        <w:rPr>
          <w:i w:val="0"/>
          <w:color w:val="1F3A5F"/>
          <w:sz w:val="22"/>
        </w:rPr>
        <w:t xml:space="preserve">Art. 266</w:t>
      </w:r>
    </w:p>
    <w:p>
      <w:pPr>
        <w:pStyle w:val="FirstParagraph"/>
        <w:spacing w:after="60"/>
        <w:jc w:val="both"/>
      </w:pPr>
      <w:r>
        <w:rPr>
          <w:b/>
          <w:bCs/>
        </w:rPr>
        <w:t xml:space="preserve">Art. 266.</w:t>
      </w:r>
      <w:r>
        <w:t xml:space="preserve"> </w:t>
      </w:r>
      <w:r>
        <w:t xml:space="preserve">Serão praticados de ofício os atos requisitados por meio eletrônico e de telegrama, devendo a parte depositar, contudo, na secretaria do tribunal ou no cartório do juízo deprecante, a importância correspondente às despesas que serão feitas no juízo em que houver de praticar-se o ato.</w:t>
      </w:r>
    </w:p>
    <w:bookmarkEnd w:id="499"/>
    <w:bookmarkStart w:id="500" w:name="art.-267"/>
    <w:p>
      <w:pPr>
        <w:pStyle w:val="Heading6"/>
        <w:pBdr>
          <w:left w:val="single" w:sz="36" w:space="4" w:color="2E75B6"/>
        </w:pBdr>
        <w:shd w:val="clear" w:color="auto" w:fill="E3EEF9"/>
        <w:spacing w:before="120" w:after="60"/>
        <w:ind w:left="85"/>
      </w:pPr>
      <w:r>
        <w:rPr>
          <w:i w:val="0"/>
          <w:color w:val="1F3A5F"/>
          <w:sz w:val="22"/>
        </w:rPr>
        <w:t xml:space="preserve">Art. 267</w:t>
      </w:r>
    </w:p>
    <w:p>
      <w:pPr>
        <w:pStyle w:val="FirstParagraph"/>
        <w:spacing w:after="60"/>
        <w:jc w:val="both"/>
      </w:pPr>
      <w:r>
        <w:rPr>
          <w:b/>
          <w:bCs/>
        </w:rPr>
        <w:t xml:space="preserve">Art. 267.</w:t>
      </w:r>
      <w:r>
        <w:t xml:space="preserve"> </w:t>
      </w:r>
      <w:r>
        <w:t xml:space="preserve">O juiz recusará cumprimento a carta precatória ou arbitral, devolvendo-a com decisão motivada quando:</w:t>
      </w:r>
    </w:p>
    <w:p>
      <w:pPr>
        <w:pStyle w:val="BodyText"/>
        <w:spacing w:after="60"/>
        <w:jc w:val="both"/>
      </w:pPr>
      <w:r>
        <w:t xml:space="preserve">I - a carta não estiver revestida dos requisitos legais;</w:t>
      </w:r>
    </w:p>
    <w:p>
      <w:pPr>
        <w:pStyle w:val="BodyText"/>
        <w:spacing w:after="60"/>
        <w:jc w:val="both"/>
      </w:pPr>
      <w:r>
        <w:t xml:space="preserve">II - faltar ao juiz competência em razão da matéria ou da hierarquia;</w:t>
      </w:r>
    </w:p>
    <w:p>
      <w:pPr>
        <w:pStyle w:val="BodyText"/>
        <w:spacing w:after="60"/>
        <w:jc w:val="both"/>
      </w:pPr>
      <w:r>
        <w:t xml:space="preserve">III - o juiz tiver dúvida acerca de sua autenticidade.</w:t>
      </w:r>
    </w:p>
    <w:p>
      <w:pPr>
        <w:pStyle w:val="BodyText"/>
        <w:spacing w:after="60"/>
        <w:jc w:val="both"/>
      </w:pPr>
      <w:r>
        <w:t xml:space="preserve">Parágrafo único. No caso de incompetência em razão da matéria ou da hierarquia, o juiz deprecado, conforme o ato a ser praticado, poderá remeter a carta ao juiz ou ao tribunal competente.</w:t>
      </w:r>
    </w:p>
    <w:bookmarkEnd w:id="500"/>
    <w:bookmarkStart w:id="501" w:name="X666b6f4c979161a844862f690242662db8d0b5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Arts. 260 a 268 (carta precatória e competência)</w:t>
            </w:r>
          </w:p>
        </w:tc>
        <w:tc>
          <w:tcPr>
            <w:tcW w:type="dxa" w:w="1655"/>
          </w:tcPr>
          <w:p>
            <w:pPr>
              <w:pStyle w:val="Compact"/>
              <w:spacing w:line="276" w:lineRule="auto" w:before="40" w:after="40"/>
            </w:pPr>
            <w:r>
              <w:rPr>
                <w:rFonts w:ascii="Liberation Sans Narrow" w:hAnsi="Liberation Sans Narrow"/>
                <w:sz w:val="17"/>
              </w:rPr>
              <w:t xml:space="preserve">AgInt nos EDcl no CC 191.937, Primeira Seção, relator Min. Afrânio Vilela, julgado em 20/08/2024, DJe de 26/08/2024</w:t>
            </w:r>
          </w:p>
        </w:tc>
        <w:tc>
          <w:tcPr>
            <w:tcW w:type="dxa" w:w="1905"/>
          </w:tcPr>
          <w:p>
            <w:pPr>
              <w:pStyle w:val="Compact"/>
              <w:spacing w:line="276" w:lineRule="auto" w:before="40" w:after="40"/>
            </w:pPr>
            <w:r>
              <w:rPr>
                <w:rFonts w:ascii="Liberation Sans Narrow" w:hAnsi="Liberation Sans Narrow"/>
                <w:sz w:val="17"/>
              </w:rPr>
              <w:t xml:space="preserve">A expedição de carta precatória para cumprimento de atos processuais não se confunde com a delegação de competência conferida aos juízes estaduais para atuarem com jurisdição federal, não havendo ascendência jurisdicional do tribunal respectivo.</w:t>
            </w:r>
          </w:p>
        </w:tc>
      </w:tr>
    </w:tbl>
    <w:bookmarkEnd w:id="501"/>
    <w:bookmarkStart w:id="502" w:name="art.-268"/>
    <w:p>
      <w:pPr>
        <w:pStyle w:val="Heading6"/>
        <w:pBdr>
          <w:left w:val="single" w:sz="36" w:space="4" w:color="2E75B6"/>
        </w:pBdr>
        <w:shd w:val="clear" w:color="auto" w:fill="E3EEF9"/>
        <w:spacing w:before="120" w:after="60"/>
        <w:ind w:left="85"/>
      </w:pPr>
      <w:r>
        <w:rPr>
          <w:i w:val="0"/>
          <w:color w:val="1F3A5F"/>
          <w:sz w:val="22"/>
        </w:rPr>
        <w:t xml:space="preserve">Art. 268</w:t>
      </w:r>
    </w:p>
    <w:p>
      <w:pPr>
        <w:pStyle w:val="FirstParagraph"/>
        <w:spacing w:after="60"/>
        <w:jc w:val="both"/>
      </w:pPr>
      <w:r>
        <w:rPr>
          <w:b/>
          <w:bCs/>
        </w:rPr>
        <w:t xml:space="preserve">Art. 268.</w:t>
      </w:r>
      <w:r>
        <w:t xml:space="preserve"> </w:t>
      </w:r>
      <w:r>
        <w:t xml:space="preserve">Cumprida a carta, será devolvida ao juízo de origem no prazo de 10 (dez) dias, independentemente de traslado, pagas as custas pela parte.</w:t>
      </w:r>
    </w:p>
    <w:bookmarkEnd w:id="502"/>
    <w:bookmarkEnd w:id="503"/>
    <w:bookmarkStart w:id="514" w:name="Xb4b66b57be067d70a60c3a87a0d81dbb3a2afb2"/>
    <w:p>
      <w:pPr>
        <w:pStyle w:val="Heading4"/>
        <w:spacing w:before="80" w:after="40"/>
      </w:pPr>
      <w:r>
        <w:rPr>
          <w:smallCaps/>
          <w:color w:val="2E75B6"/>
        </w:rPr>
        <w:t xml:space="preserve">Capítulo IV: das intimações (arts. 269 a 275)</w:t>
      </w:r>
    </w:p>
    <w:bookmarkStart w:id="504" w:name="art.-269"/>
    <w:p>
      <w:pPr>
        <w:pStyle w:val="Heading6"/>
        <w:pBdr>
          <w:left w:val="single" w:sz="36" w:space="4" w:color="2E75B6"/>
        </w:pBdr>
        <w:shd w:val="clear" w:color="auto" w:fill="E3EEF9"/>
        <w:spacing w:before="120" w:after="60"/>
        <w:ind w:left="85"/>
      </w:pPr>
      <w:r>
        <w:rPr>
          <w:i w:val="0"/>
          <w:color w:val="1F3A5F"/>
          <w:sz w:val="22"/>
        </w:rPr>
        <w:t xml:space="preserve">Art. 269</w:t>
      </w:r>
    </w:p>
    <w:p>
      <w:pPr>
        <w:pStyle w:val="FirstParagraph"/>
        <w:spacing w:after="60"/>
        <w:jc w:val="both"/>
      </w:pPr>
      <w:r>
        <w:rPr>
          <w:b/>
          <w:bCs/>
        </w:rPr>
        <w:t xml:space="preserve">Art. 269.</w:t>
      </w:r>
      <w:r>
        <w:t xml:space="preserve"> </w:t>
      </w:r>
      <w:r>
        <w:t xml:space="preserve">Intimação é o ato pelo qual se dá ciência a alguém dos atos e dos termos do processo.</w:t>
      </w:r>
    </w:p>
    <w:p>
      <w:pPr>
        <w:pStyle w:val="BodyText"/>
        <w:spacing w:after="60"/>
        <w:jc w:val="both"/>
      </w:pPr>
      <w:r>
        <w:t xml:space="preserve">§ 1º É facultado aos advogados promover a intimação do advogado da outra parte por meio do correio, juntando aos autos, a seguir, cópia do ofício de intimação e do aviso de recebimento.</w:t>
      </w:r>
    </w:p>
    <w:p>
      <w:pPr>
        <w:pStyle w:val="BodyText"/>
        <w:spacing w:after="60"/>
        <w:jc w:val="both"/>
      </w:pPr>
      <w:r>
        <w:t xml:space="preserve">§ 2º O ofício de intimação deverá ser instruído com cópia do despacho, da decisão ou da sentença.</w:t>
      </w:r>
    </w:p>
    <w:p>
      <w:pPr>
        <w:pStyle w:val="BodyText"/>
        <w:spacing w:after="60"/>
        <w:jc w:val="both"/>
      </w:pPr>
      <w:r>
        <w:t xml:space="preserve">§ 3º A intimação da União, dos Estados, do Distrito Federal, dos Municípios e de suas respectivas autarquias e fundações de direito público será realizada perante o órgão de Advocacia Pública responsável por sua representação judicial.</w:t>
      </w:r>
    </w:p>
    <w:bookmarkEnd w:id="504"/>
    <w:bookmarkStart w:id="505" w:name="art.-270"/>
    <w:p>
      <w:pPr>
        <w:pStyle w:val="Heading6"/>
        <w:pBdr>
          <w:left w:val="single" w:sz="36" w:space="4" w:color="2E75B6"/>
        </w:pBdr>
        <w:shd w:val="clear" w:color="auto" w:fill="E3EEF9"/>
        <w:spacing w:before="120" w:after="60"/>
        <w:ind w:left="85"/>
      </w:pPr>
      <w:r>
        <w:rPr>
          <w:i w:val="0"/>
          <w:color w:val="1F3A5F"/>
          <w:sz w:val="22"/>
        </w:rPr>
        <w:t xml:space="preserve">Art. 270</w:t>
      </w:r>
    </w:p>
    <w:p>
      <w:pPr>
        <w:pStyle w:val="FirstParagraph"/>
        <w:spacing w:after="60"/>
        <w:jc w:val="both"/>
      </w:pPr>
      <w:r>
        <w:rPr>
          <w:b/>
          <w:bCs/>
        </w:rPr>
        <w:t xml:space="preserve">Art. 270.</w:t>
      </w:r>
      <w:r>
        <w:t xml:space="preserve"> </w:t>
      </w:r>
      <w:r>
        <w:t xml:space="preserve">As intimações realizam-se, sempre que possível, por meio eletrônico, na forma da lei.</w:t>
      </w:r>
    </w:p>
    <w:p>
      <w:pPr>
        <w:pStyle w:val="BodyText"/>
        <w:spacing w:after="60"/>
        <w:jc w:val="both"/>
      </w:pPr>
      <w:r>
        <w:t xml:space="preserve">Parágrafo único. Aplica-se ao Ministério Público, à Defensoria Pública e à Advocacia Pública o disposto no § 1º do art. 246.</w:t>
      </w:r>
    </w:p>
    <w:bookmarkEnd w:id="505"/>
    <w:bookmarkStart w:id="506" w:name="X8f9469201ffdb6cd5a59888a8267d7f1dc5d07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270 (intimação eletrônica)</w:t>
            </w:r>
          </w:p>
        </w:tc>
        <w:tc>
          <w:tcPr>
            <w:tcW w:type="dxa" w:w="1655"/>
          </w:tcPr>
          <w:p>
            <w:pPr>
              <w:pStyle w:val="Compact"/>
              <w:spacing w:line="276" w:lineRule="auto" w:before="40" w:after="40"/>
            </w:pPr>
            <w:r>
              <w:rPr>
                <w:rFonts w:ascii="Liberation Sans Narrow" w:hAnsi="Liberation Sans Narrow"/>
                <w:sz w:val="17"/>
              </w:rPr>
              <w:t xml:space="preserve">REsp 1.948.877, Quarta Turma, relator Min. Raul Araújo, julgado em 16/12/2025, DJEN de 19/12/2025</w:t>
            </w:r>
          </w:p>
        </w:tc>
        <w:tc>
          <w:tcPr>
            <w:tcW w:type="dxa" w:w="1905"/>
          </w:tcPr>
          <w:p>
            <w:pPr>
              <w:pStyle w:val="Compact"/>
              <w:spacing w:line="276" w:lineRule="auto" w:before="40" w:after="40"/>
            </w:pPr>
            <w:r>
              <w:rPr>
                <w:rFonts w:ascii="Liberation Sans Narrow" w:hAnsi="Liberation Sans Narrow"/>
                <w:sz w:val="17"/>
              </w:rPr>
              <w:t xml:space="preserve">É válida a intimação eletrônica, sendo desnecessária a publicação no Diário de Justiça eletrônico em nome do advogado quando a parte está previamente cadastrada para receber intimações pelo portal.</w:t>
            </w:r>
          </w:p>
        </w:tc>
      </w:tr>
      <w:tr>
        <w:trPr>
          <w:cantSplit/>
        </w:trPr>
        <w:tc>
          <w:tcPr>
            <w:tcW w:type="dxa" w:w="1780"/>
          </w:tcPr>
          <w:p>
            <w:pPr>
              <w:pStyle w:val="Compact"/>
              <w:spacing w:line="276" w:lineRule="auto" w:before="40" w:after="40"/>
            </w:pPr>
            <w:r>
              <w:rPr>
                <w:rFonts w:ascii="Liberation Sans Narrow" w:hAnsi="Liberation Sans Narrow"/>
                <w:sz w:val="17"/>
              </w:rPr>
              <w:t xml:space="preserve">Arts. 270 e 231 (duplicidade de intimações eletrônicas)</w:t>
            </w:r>
          </w:p>
        </w:tc>
        <w:tc>
          <w:tcPr>
            <w:tcW w:type="dxa" w:w="1655"/>
          </w:tcPr>
          <w:p>
            <w:pPr>
              <w:pStyle w:val="Compact"/>
              <w:spacing w:line="276" w:lineRule="auto" w:before="40" w:after="40"/>
            </w:pPr>
            <w:r>
              <w:rPr>
                <w:rFonts w:ascii="Liberation Sans Narrow" w:hAnsi="Liberation Sans Narrow"/>
                <w:sz w:val="17"/>
              </w:rPr>
              <w:t xml:space="preserve">AgInt no AREsp 2.072.362, Primeira Turma, relator Min. Gurgel de Faria, julgado em 08/05/2023, DJe de 17/05/2023</w:t>
            </w:r>
          </w:p>
        </w:tc>
        <w:tc>
          <w:tcPr>
            <w:tcW w:type="dxa" w:w="1905"/>
          </w:tcPr>
          <w:p>
            <w:pPr>
              <w:pStyle w:val="Compact"/>
              <w:spacing w:line="276" w:lineRule="auto" w:before="40" w:after="40"/>
            </w:pPr>
            <w:r>
              <w:rPr>
                <w:rFonts w:ascii="Liberation Sans Narrow" w:hAnsi="Liberation Sans Narrow"/>
                <w:sz w:val="17"/>
              </w:rPr>
              <w:t xml:space="preserve">Havendo duplicidade de intimações eletrônicas nos autos, prevalece a feita pelo portal eletrônico, não havendo nulidade; é intempestivo o recurso interposto fora do prazo de 15 dias úteis do art. 1.003, § 5º.</w:t>
            </w:r>
          </w:p>
        </w:tc>
      </w:tr>
    </w:tbl>
    <w:bookmarkEnd w:id="506"/>
    <w:bookmarkStart w:id="507" w:name="art.-271"/>
    <w:p>
      <w:pPr>
        <w:pStyle w:val="Heading6"/>
        <w:pBdr>
          <w:left w:val="single" w:sz="36" w:space="4" w:color="2E75B6"/>
        </w:pBdr>
        <w:shd w:val="clear" w:color="auto" w:fill="E3EEF9"/>
        <w:spacing w:before="120" w:after="60"/>
        <w:ind w:left="85"/>
      </w:pPr>
      <w:r>
        <w:rPr>
          <w:i w:val="0"/>
          <w:color w:val="1F3A5F"/>
          <w:sz w:val="22"/>
        </w:rPr>
        <w:t xml:space="preserve">Art. 271</w:t>
      </w:r>
    </w:p>
    <w:p>
      <w:pPr>
        <w:pStyle w:val="FirstParagraph"/>
        <w:spacing w:after="60"/>
        <w:jc w:val="both"/>
      </w:pPr>
      <w:r>
        <w:rPr>
          <w:b/>
          <w:bCs/>
        </w:rPr>
        <w:t xml:space="preserve">Art. 271.</w:t>
      </w:r>
      <w:r>
        <w:t xml:space="preserve"> </w:t>
      </w:r>
      <w:r>
        <w:t xml:space="preserve">O juiz determinará de ofício as intimações em processos pendentes, salvo disposição em contrário.</w:t>
      </w:r>
    </w:p>
    <w:bookmarkEnd w:id="507"/>
    <w:bookmarkStart w:id="508" w:name="art.-272"/>
    <w:p>
      <w:pPr>
        <w:pStyle w:val="Heading6"/>
        <w:pBdr>
          <w:left w:val="single" w:sz="36" w:space="4" w:color="2E75B6"/>
        </w:pBdr>
        <w:shd w:val="clear" w:color="auto" w:fill="E3EEF9"/>
        <w:spacing w:before="120" w:after="60"/>
        <w:ind w:left="85"/>
      </w:pPr>
      <w:r>
        <w:rPr>
          <w:i w:val="0"/>
          <w:color w:val="1F3A5F"/>
          <w:sz w:val="22"/>
        </w:rPr>
        <w:t xml:space="preserve">Art. 272</w:t>
      </w:r>
    </w:p>
    <w:p>
      <w:pPr>
        <w:pStyle w:val="FirstParagraph"/>
        <w:spacing w:after="60"/>
        <w:jc w:val="both"/>
      </w:pPr>
      <w:r>
        <w:rPr>
          <w:b/>
          <w:bCs/>
        </w:rPr>
        <w:t xml:space="preserve">Art. 272.</w:t>
      </w:r>
      <w:r>
        <w:t xml:space="preserve"> </w:t>
      </w:r>
      <w:r>
        <w:t xml:space="preserve">Quando não realizadas por meio eletrônico, consideram-se feitas as intimações pela publicação dos atos no órgão oficial.</w:t>
      </w:r>
    </w:p>
    <w:p>
      <w:pPr>
        <w:pStyle w:val="BodyText"/>
        <w:spacing w:after="60"/>
        <w:jc w:val="both"/>
      </w:pPr>
      <w:r>
        <w:t xml:space="preserve">§ 1º Os advogados poderão requerer que, na intimação a eles dirigida, figure apenas o nome da sociedade a que pertençam, desde que devidamente registrada na Ordem dos Advogados do Brasil.</w:t>
      </w:r>
    </w:p>
    <w:p>
      <w:pPr>
        <w:pStyle w:val="BodyText"/>
        <w:spacing w:after="60"/>
        <w:jc w:val="both"/>
      </w:pPr>
      <w:r>
        <w:t xml:space="preserve">§ 2º Sob pena de nulidade, é indispensável que da publicação constem os nomes das partes e de seus advogados, com o respectivo número de inscrição na Ordem dos Advogados do Brasil, ou, se assim requerido, da sociedade de advogados.</w:t>
      </w:r>
    </w:p>
    <w:p>
      <w:pPr>
        <w:pStyle w:val="BodyText"/>
        <w:spacing w:after="60"/>
        <w:jc w:val="both"/>
      </w:pPr>
      <w:r>
        <w:t xml:space="preserve">§ 3º A grafia dos nomes das partes não deve conter abreviaturas.</w:t>
      </w:r>
    </w:p>
    <w:p>
      <w:pPr>
        <w:pStyle w:val="BodyText"/>
        <w:spacing w:after="60"/>
        <w:jc w:val="both"/>
      </w:pPr>
      <w:r>
        <w:t xml:space="preserve">§ 4º A grafia dos nomes dos advogados deve corresponder ao nome completo e ser a mesma que constar da procuração ou que estiver registrada na Ordem dos Advogados do Brasil.</w:t>
      </w:r>
    </w:p>
    <w:p>
      <w:pPr>
        <w:pStyle w:val="BodyText"/>
        <w:spacing w:after="60"/>
        <w:jc w:val="both"/>
      </w:pPr>
      <w:r>
        <w:t xml:space="preserve">§ 5º Constando dos autos pedido expresso para que as comunicações dos atos processuais sejam feitas em nome dos advogados indicados, o seu desatendimento implicará nulidade.</w:t>
      </w:r>
    </w:p>
    <w:p>
      <w:pPr>
        <w:pStyle w:val="BodyText"/>
        <w:spacing w:after="60"/>
        <w:jc w:val="both"/>
      </w:pPr>
      <w:r>
        <w:t xml:space="preserve">§ 6º A retirada dos autos do cartório ou da secretaria em carga pelo advogado, por pessoa credenciada a pedido do advogado ou da sociedade de advogados, pela Advocacia Pública, pela Defensoria Pública ou pelo Ministério Público implicará intimação de qualquer decisão contida no processo retirado, ainda que pendente de publicação.</w:t>
      </w:r>
    </w:p>
    <w:p>
      <w:pPr>
        <w:pStyle w:val="BodyText"/>
        <w:spacing w:after="60"/>
        <w:jc w:val="both"/>
      </w:pPr>
      <w:r>
        <w:t xml:space="preserve">§ 7º O advogado e a sociedade de advogados deverão requerer o respectivo credenciamento para a retirada de autos por preposto.</w:t>
      </w:r>
    </w:p>
    <w:p>
      <w:pPr>
        <w:pStyle w:val="BodyText"/>
        <w:spacing w:after="60"/>
        <w:jc w:val="both"/>
      </w:pPr>
      <w:r>
        <w:t xml:space="preserve">§ 8º A parte arguirá a nulidade da intimação em capítulo preliminar do próprio ato que lhe caiba praticar, o qual será tido por tempestivo se o vício for reconhecido.</w:t>
      </w:r>
    </w:p>
    <w:p>
      <w:pPr>
        <w:pStyle w:val="BodyText"/>
        <w:spacing w:after="60"/>
        <w:jc w:val="both"/>
      </w:pPr>
      <w:r>
        <w:t xml:space="preserve">§ 9º Não sendo possível a prática imediata do ato diante da necessidade de acesso prévio aos autos, a parte limitar-se-á a arguir a nulidade da intimação, caso em que o prazo será contado da intimação da decisão que a reconheça.</w:t>
      </w:r>
    </w:p>
    <w:bookmarkEnd w:id="508"/>
    <w:bookmarkStart w:id="509" w:name="X9cfa02461c0585e9578796433380cc0f300798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272 (nulidade de intimação em outro processo; querela nullitatis)</w:t>
            </w:r>
          </w:p>
        </w:tc>
        <w:tc>
          <w:tcPr>
            <w:tcW w:type="dxa" w:w="1655"/>
          </w:tcPr>
          <w:p>
            <w:pPr>
              <w:pStyle w:val="Compact"/>
              <w:spacing w:line="276" w:lineRule="auto" w:before="40" w:after="40"/>
            </w:pPr>
            <w:r>
              <w:rPr>
                <w:rFonts w:ascii="Liberation Sans Narrow" w:hAnsi="Liberation Sans Narrow"/>
                <w:sz w:val="17"/>
              </w:rPr>
              <w:t xml:space="preserve">AgInt na Pet 18.792, Quarta Turma, relatora Min. Maria Isabel Gallotti, julgado em 30/06/2026, DJEN de 03/07/2026</w:t>
            </w:r>
          </w:p>
        </w:tc>
        <w:tc>
          <w:tcPr>
            <w:tcW w:type="dxa" w:w="2279"/>
          </w:tcPr>
          <w:p>
            <w:pPr>
              <w:pStyle w:val="Compact"/>
              <w:spacing w:line="276" w:lineRule="auto" w:before="40" w:after="40"/>
            </w:pPr>
            <w:r>
              <w:rPr>
                <w:rFonts w:ascii="Liberation Sans Narrow" w:hAnsi="Liberation Sans Narrow"/>
                <w:sz w:val="17"/>
              </w:rPr>
              <w:t xml:space="preserve">A ação declaratória de nulidade (querela nullitatis) não é a via adequada para o reconhecimento de nulidade de intimação ocorrida em outro processo, que pode ser pleiteada por simples petição nos próprios autos. Ao suscitar a nulidade, a parte deve praticar desde já o ato processual que lhe cabia.</w:t>
            </w:r>
          </w:p>
        </w:tc>
      </w:tr>
      <w:tr>
        <w:trPr>
          <w:cantSplit/>
        </w:trPr>
        <w:tc>
          <w:tcPr>
            <w:tcW w:type="dxa" w:w="1780"/>
          </w:tcPr>
          <w:p>
            <w:pPr>
              <w:pStyle w:val="Compact"/>
              <w:spacing w:line="276" w:lineRule="auto" w:before="40" w:after="40"/>
            </w:pPr>
            <w:r>
              <w:rPr>
                <w:rFonts w:ascii="Liberation Sans Narrow" w:hAnsi="Liberation Sans Narrow"/>
                <w:sz w:val="17"/>
              </w:rPr>
              <w:t xml:space="preserve">Arts. 246 e 272 (autos eletrônicos; concorrência de intimações)</w:t>
            </w:r>
          </w:p>
        </w:tc>
        <w:tc>
          <w:tcPr>
            <w:tcW w:type="dxa" w:w="1655"/>
          </w:tcPr>
          <w:p>
            <w:pPr>
              <w:pStyle w:val="Compact"/>
              <w:spacing w:line="276" w:lineRule="auto" w:before="40" w:after="40"/>
            </w:pPr>
            <w:r>
              <w:rPr>
                <w:rFonts w:ascii="Liberation Sans Narrow" w:hAnsi="Liberation Sans Narrow"/>
                <w:sz w:val="17"/>
              </w:rPr>
              <w:t xml:space="preserve">REsp 2.111.092, Terceira Turma, relator Min. Moura Ribeiro, julgado em 13/04/2026, DJEN de 16/04/2026</w:t>
            </w:r>
          </w:p>
        </w:tc>
        <w:tc>
          <w:tcPr>
            <w:tcW w:type="dxa" w:w="2279"/>
          </w:tcPr>
          <w:p>
            <w:pPr>
              <w:pStyle w:val="Compact"/>
              <w:spacing w:line="276" w:lineRule="auto" w:before="40" w:after="40"/>
            </w:pPr>
            <w:r>
              <w:rPr>
                <w:rFonts w:ascii="Liberation Sans Narrow" w:hAnsi="Liberation Sans Narrow"/>
                <w:sz w:val="17"/>
              </w:rPr>
              <w:t xml:space="preserve">Afastada a intempestividade da apelação: a publicação no Diário de Justiça eletrônico dirigida ao litisconsorte com o mesmo corpo jurídico não configura ciência inequívoca da sentença quando a recorrente está cadastrada para receber intimações pelo portal do sistema de processo eletrônico.</w:t>
            </w:r>
          </w:p>
        </w:tc>
      </w:tr>
    </w:tbl>
    <w:bookmarkEnd w:id="509"/>
    <w:bookmarkStart w:id="510" w:name="art.-273"/>
    <w:p>
      <w:pPr>
        <w:pStyle w:val="Heading6"/>
        <w:pBdr>
          <w:left w:val="single" w:sz="36" w:space="4" w:color="2E75B6"/>
        </w:pBdr>
        <w:shd w:val="clear" w:color="auto" w:fill="E3EEF9"/>
        <w:spacing w:before="120" w:after="60"/>
        <w:ind w:left="85"/>
      </w:pPr>
      <w:r>
        <w:rPr>
          <w:i w:val="0"/>
          <w:color w:val="1F3A5F"/>
          <w:sz w:val="22"/>
        </w:rPr>
        <w:t xml:space="preserve">Art. 273</w:t>
      </w:r>
    </w:p>
    <w:p>
      <w:pPr>
        <w:pStyle w:val="FirstParagraph"/>
        <w:spacing w:after="60"/>
        <w:jc w:val="both"/>
      </w:pPr>
      <w:r>
        <w:rPr>
          <w:b/>
          <w:bCs/>
        </w:rPr>
        <w:t xml:space="preserve">Art. 273.</w:t>
      </w:r>
      <w:r>
        <w:t xml:space="preserve"> </w:t>
      </w:r>
      <w:r>
        <w:t xml:space="preserve">Se inviável a intimação por meio eletrônico e não houver na localidade publicação em órgão oficial, incumbirá ao escrivão ou chefe de secretaria intimar de todos os atos do processo os advogados das partes:</w:t>
      </w:r>
    </w:p>
    <w:p>
      <w:pPr>
        <w:pStyle w:val="BodyText"/>
        <w:spacing w:after="60"/>
        <w:jc w:val="both"/>
      </w:pPr>
      <w:r>
        <w:t xml:space="preserve">I - pessoalmente, se tiverem domicílio na sede do juízo;</w:t>
      </w:r>
    </w:p>
    <w:p>
      <w:pPr>
        <w:pStyle w:val="BodyText"/>
        <w:spacing w:after="60"/>
        <w:jc w:val="both"/>
      </w:pPr>
      <w:r>
        <w:t xml:space="preserve">II - por carta registrada, com aviso de recebimento, quando forem domiciliados fora do juízo.</w:t>
      </w:r>
    </w:p>
    <w:bookmarkEnd w:id="510"/>
    <w:bookmarkStart w:id="511" w:name="art.-274"/>
    <w:p>
      <w:pPr>
        <w:pStyle w:val="Heading6"/>
        <w:pBdr>
          <w:left w:val="single" w:sz="36" w:space="4" w:color="2E75B6"/>
        </w:pBdr>
        <w:shd w:val="clear" w:color="auto" w:fill="E3EEF9"/>
        <w:spacing w:before="120" w:after="60"/>
        <w:ind w:left="85"/>
      </w:pPr>
      <w:r>
        <w:rPr>
          <w:i w:val="0"/>
          <w:color w:val="1F3A5F"/>
          <w:sz w:val="22"/>
        </w:rPr>
        <w:t xml:space="preserve">Art. 274</w:t>
      </w:r>
    </w:p>
    <w:p>
      <w:pPr>
        <w:pStyle w:val="FirstParagraph"/>
        <w:spacing w:after="60"/>
        <w:jc w:val="both"/>
      </w:pPr>
      <w:r>
        <w:rPr>
          <w:b/>
          <w:bCs/>
        </w:rPr>
        <w:t xml:space="preserve">Art. 274.</w:t>
      </w:r>
      <w:r>
        <w:t xml:space="preserve"> </w:t>
      </w:r>
      <w:r>
        <w:t xml:space="preserve">Não dispondo a lei de outro modo, as intimações serão feitas às partes, aos seus representantes legais, aos advogados e aos demais sujeitos do processo pelo correio ou, se presentes em cartório, diretamente pelo escrivão ou chefe de secretaria.</w:t>
      </w:r>
    </w:p>
    <w:p>
      <w:pPr>
        <w:pStyle w:val="BodyText"/>
        <w:spacing w:after="60"/>
        <w:jc w:val="both"/>
      </w:pPr>
      <w:r>
        <w:t xml:space="preserve">Parágrafo único. Presumem-se válidas as intimações dirigidas ao endereço constante dos autos, ainda que não recebidas pessoalmente pelo interessado, se a modificação temporária ou definitiva não tiver sido devidamente comunicada ao juízo, fluindo os prazos a partir da juntada aos autos do comprovante de entrega da correspondência no primitivo endereço.</w:t>
      </w:r>
    </w:p>
    <w:bookmarkEnd w:id="511"/>
    <w:bookmarkStart w:id="512" w:name="Xd471652d70fb841a085ba7a31c240b566b3680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intimação eletrônica e dispensa da publicação oficial</w:t>
            </w:r>
          </w:p>
        </w:tc>
        <w:tc>
          <w:tcPr>
            <w:tcW w:type="dxa" w:w="1655"/>
          </w:tcPr>
          <w:p>
            <w:pPr>
              <w:pStyle w:val="Compact"/>
              <w:spacing w:line="276" w:lineRule="auto" w:before="40" w:after="40"/>
            </w:pPr>
            <w:r>
              <w:rPr>
                <w:rFonts w:ascii="Liberation Sans Narrow" w:hAnsi="Liberation Sans Narrow"/>
                <w:sz w:val="17"/>
              </w:rPr>
              <w:t xml:space="preserve">REsp 1.948.877, Quarta Turma, relator Min. Raul Araújo, julgado em 16/12/2025, DJEN de 19/12/2025</w:t>
            </w:r>
          </w:p>
        </w:tc>
        <w:tc>
          <w:tcPr>
            <w:tcW w:type="dxa" w:w="1780"/>
          </w:tcPr>
          <w:p>
            <w:pPr>
              <w:pStyle w:val="Compact"/>
              <w:spacing w:line="276" w:lineRule="auto" w:before="40" w:after="40"/>
            </w:pPr>
            <w:r>
              <w:rPr>
                <w:rFonts w:ascii="Liberation Sans Narrow" w:hAnsi="Liberation Sans Narrow"/>
                <w:sz w:val="17"/>
              </w:rPr>
              <w:t xml:space="preserve">A intimação eletrônica é o meio preferencial de comunicação (art. 270) e, disciplinada pela Lei 11.419/2006, dispensa a publicação no órgão oficial, inclusive eletrônico; as regras do art. 272 sobre publicação só se aplicam às intimações não realizadas por meio eletrônico, e a nulidade exige demonstração de prejuízo.</w:t>
            </w:r>
          </w:p>
        </w:tc>
      </w:tr>
    </w:tbl>
    <w:bookmarkEnd w:id="512"/>
    <w:bookmarkStart w:id="513" w:name="art.-275"/>
    <w:p>
      <w:pPr>
        <w:pStyle w:val="Heading6"/>
        <w:pBdr>
          <w:left w:val="single" w:sz="36" w:space="4" w:color="2E75B6"/>
        </w:pBdr>
        <w:shd w:val="clear" w:color="auto" w:fill="E3EEF9"/>
        <w:spacing w:before="120" w:after="60"/>
        <w:ind w:left="85"/>
      </w:pPr>
      <w:r>
        <w:rPr>
          <w:i w:val="0"/>
          <w:color w:val="1F3A5F"/>
          <w:sz w:val="22"/>
        </w:rPr>
        <w:t xml:space="preserve">Art. 275</w:t>
      </w:r>
    </w:p>
    <w:p>
      <w:pPr>
        <w:pStyle w:val="FirstParagraph"/>
        <w:spacing w:after="60"/>
        <w:jc w:val="both"/>
      </w:pPr>
      <w:r>
        <w:rPr>
          <w:b/>
          <w:bCs/>
        </w:rPr>
        <w:t xml:space="preserve">Art. 275.</w:t>
      </w:r>
      <w:r>
        <w:t xml:space="preserve"> </w:t>
      </w:r>
      <w:r>
        <w:t xml:space="preserve">A intimação será feita por oficial de justiça quando frustrada a realização por meio eletrônico ou pelo correio.</w:t>
      </w:r>
    </w:p>
    <w:p>
      <w:pPr>
        <w:pStyle w:val="BodyText"/>
        <w:spacing w:after="60"/>
        <w:jc w:val="both"/>
      </w:pPr>
      <w:r>
        <w:t xml:space="preserve">§ 1º A certidão de intimação deve conter:</w:t>
      </w:r>
    </w:p>
    <w:p>
      <w:pPr>
        <w:pStyle w:val="BodyText"/>
        <w:spacing w:after="60"/>
        <w:jc w:val="both"/>
      </w:pPr>
      <w:r>
        <w:t xml:space="preserve">I - a indicação do lugar e a descrição da pessoa intimada, mencionando, quando possível, o número de seu documento de identidade e o órgão que o expediu;</w:t>
      </w:r>
    </w:p>
    <w:p>
      <w:pPr>
        <w:pStyle w:val="BodyText"/>
        <w:spacing w:after="60"/>
        <w:jc w:val="both"/>
      </w:pPr>
      <w:r>
        <w:t xml:space="preserve">II - a declaração de entrega da contrafé;</w:t>
      </w:r>
    </w:p>
    <w:p>
      <w:pPr>
        <w:pStyle w:val="BodyText"/>
        <w:spacing w:after="60"/>
        <w:jc w:val="both"/>
      </w:pPr>
      <w:r>
        <w:t xml:space="preserve">III - a nota de ciente ou a certidão de que o interessado não a apôs no mandado.</w:t>
      </w:r>
    </w:p>
    <w:p>
      <w:pPr>
        <w:pStyle w:val="BodyText"/>
        <w:spacing w:after="60"/>
        <w:jc w:val="both"/>
      </w:pPr>
      <w:r>
        <w:t xml:space="preserve">§ 2º Caso necessário, a intimação poderá ser efetuada com hora certa ou por edital.</w:t>
      </w:r>
    </w:p>
    <w:bookmarkEnd w:id="513"/>
    <w:bookmarkEnd w:id="514"/>
    <w:bookmarkEnd w:id="515"/>
    <w:bookmarkStart w:id="529" w:name="título-iii-das-nulidades-arts.-276-a-283"/>
    <w:p>
      <w:pPr>
        <w:pStyle w:val="Heading3"/>
        <w:pBdr>
          <w:bottom w:val="single" w:sz="8" w:space="2" w:color="2E75B6"/>
        </w:pBdr>
        <w:spacing w:before="120" w:after="60"/>
      </w:pPr>
      <w:r>
        <w:rPr>
          <w:sz w:val="22"/>
        </w:rPr>
        <w:t xml:space="preserve">Título III: das nulidades (arts. 276 a 283)</w:t>
      </w:r>
    </w:p>
    <w:bookmarkStart w:id="516" w:name="art.-276"/>
    <w:p>
      <w:pPr>
        <w:pStyle w:val="Heading6"/>
        <w:pBdr>
          <w:left w:val="single" w:sz="36" w:space="4" w:color="2E75B6"/>
        </w:pBdr>
        <w:shd w:val="clear" w:color="auto" w:fill="E3EEF9"/>
        <w:spacing w:before="120" w:after="60"/>
        <w:ind w:left="85"/>
      </w:pPr>
      <w:r>
        <w:rPr>
          <w:i w:val="0"/>
          <w:color w:val="1F3A5F"/>
          <w:sz w:val="22"/>
        </w:rPr>
        <w:t xml:space="preserve">Art. 276</w:t>
      </w:r>
    </w:p>
    <w:p>
      <w:pPr>
        <w:pStyle w:val="FirstParagraph"/>
        <w:spacing w:after="60"/>
        <w:jc w:val="both"/>
      </w:pPr>
      <w:r>
        <w:rPr>
          <w:b/>
          <w:bCs/>
        </w:rPr>
        <w:t xml:space="preserve">Art. 276.</w:t>
      </w:r>
      <w:r>
        <w:t xml:space="preserve"> </w:t>
      </w:r>
      <w:r>
        <w:t xml:space="preserve">Quando a lei prescrever determinada forma sob pena de nulidade, a decretação desta não pode ser requerida pela parte que lhe deu causa.</w:t>
      </w:r>
    </w:p>
    <w:bookmarkEnd w:id="516"/>
    <w:bookmarkStart w:id="517" w:name="art.-277"/>
    <w:p>
      <w:pPr>
        <w:pStyle w:val="Heading6"/>
        <w:pBdr>
          <w:left w:val="single" w:sz="36" w:space="4" w:color="2E75B6"/>
        </w:pBdr>
        <w:shd w:val="clear" w:color="auto" w:fill="E3EEF9"/>
        <w:spacing w:before="120" w:after="60"/>
        <w:ind w:left="85"/>
      </w:pPr>
      <w:r>
        <w:rPr>
          <w:i w:val="0"/>
          <w:color w:val="1F3A5F"/>
          <w:sz w:val="22"/>
        </w:rPr>
        <w:t xml:space="preserve">Art. 277</w:t>
      </w:r>
    </w:p>
    <w:p>
      <w:pPr>
        <w:pStyle w:val="FirstParagraph"/>
        <w:spacing w:after="60"/>
        <w:jc w:val="both"/>
      </w:pPr>
      <w:r>
        <w:rPr>
          <w:b/>
          <w:bCs/>
        </w:rPr>
        <w:t xml:space="preserve">Art. 277.</w:t>
      </w:r>
      <w:r>
        <w:t xml:space="preserve"> </w:t>
      </w:r>
      <w:r>
        <w:t xml:space="preserve">Quando a lei prescrever determinada forma, o juiz considerará válido o ato se, realizado de outro modo, lhe alcançar a finalidade.</w:t>
      </w:r>
    </w:p>
    <w:bookmarkEnd w:id="517"/>
    <w:bookmarkStart w:id="518" w:name="X1f0469bc3db58c04b080be960dd1396dbc28fd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validade do ato que, praticado de outro modo, alcança a finalidade</w:t>
            </w:r>
          </w:p>
        </w:tc>
        <w:tc>
          <w:tcPr>
            <w:tcW w:type="dxa" w:w="1531"/>
          </w:tcPr>
          <w:p>
            <w:pPr>
              <w:pStyle w:val="Compact"/>
              <w:spacing w:line="276" w:lineRule="auto" w:before="40" w:after="40"/>
            </w:pPr>
            <w:r>
              <w:rPr>
                <w:rFonts w:ascii="Liberation Sans Narrow" w:hAnsi="Liberation Sans Narrow"/>
                <w:sz w:val="17"/>
              </w:rPr>
              <w:t xml:space="preserve">AREsp 3.016.999, Terceira Turma, relator Min. Ricardo Villas Bôas Cueva, julgado em 24/08/2026</w:t>
            </w:r>
          </w:p>
        </w:tc>
        <w:tc>
          <w:tcPr>
            <w:tcW w:type="dxa" w:w="2529"/>
          </w:tcPr>
          <w:p>
            <w:pPr>
              <w:pStyle w:val="Compact"/>
              <w:spacing w:line="276" w:lineRule="auto" w:before="40" w:after="40"/>
            </w:pPr>
            <w:r>
              <w:rPr>
                <w:rFonts w:ascii="Liberation Sans Narrow" w:hAnsi="Liberation Sans Narrow"/>
                <w:sz w:val="17"/>
              </w:rPr>
              <w:t xml:space="preserve">A nulidade do ato de comunicação não se reconhece sem prejuízo efetivo: havendo ciência inequívoca e atingimento da finalidade do ato, ele é aproveitado (instrumentalidade das formas). A aferição da existência de prejuízo, contudo, depende do acervo fático-probatório e não se refaz em recurso especial (Súmula 7 do STJ).</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finalidade do ato</w:t>
            </w:r>
          </w:p>
        </w:tc>
        <w:tc>
          <w:tcPr>
            <w:tcW w:type="dxa" w:w="1531"/>
          </w:tcPr>
          <w:p>
            <w:pPr>
              <w:pStyle w:val="Compact"/>
              <w:spacing w:line="276" w:lineRule="auto" w:before="40" w:after="40"/>
            </w:pPr>
            <w:r>
              <w:rPr>
                <w:rFonts w:ascii="Liberation Sans Narrow" w:hAnsi="Liberation Sans Narrow"/>
                <w:sz w:val="17"/>
              </w:rPr>
              <w:t xml:space="preserve">AREsp 3.169.476, Quarta Turma, relator Min. João Otávio de Noronha, julgado em 12/08/2026</w:t>
            </w:r>
          </w:p>
        </w:tc>
        <w:tc>
          <w:tcPr>
            <w:tcW w:type="dxa" w:w="2529"/>
          </w:tcPr>
          <w:p>
            <w:pPr>
              <w:pStyle w:val="Compact"/>
              <w:spacing w:line="276" w:lineRule="auto" w:before="40" w:after="40"/>
            </w:pPr>
            <w:r>
              <w:rPr>
                <w:rFonts w:ascii="Liberation Sans Narrow" w:hAnsi="Liberation Sans Narrow"/>
                <w:sz w:val="17"/>
              </w:rPr>
              <w:t xml:space="preserve">A nulidade não se reconhece sem demonstração de prejuízo quando o ato, ainda que praticado com irregularidade formal, atingiu a sua finalidade.</w:t>
            </w:r>
          </w:p>
        </w:tc>
      </w:tr>
    </w:tbl>
    <w:bookmarkEnd w:id="518"/>
    <w:bookmarkStart w:id="519" w:name="art.-278"/>
    <w:p>
      <w:pPr>
        <w:pStyle w:val="Heading6"/>
        <w:pBdr>
          <w:left w:val="single" w:sz="36" w:space="4" w:color="2E75B6"/>
        </w:pBdr>
        <w:shd w:val="clear" w:color="auto" w:fill="E3EEF9"/>
        <w:spacing w:before="120" w:after="60"/>
        <w:ind w:left="85"/>
      </w:pPr>
      <w:r>
        <w:rPr>
          <w:i w:val="0"/>
          <w:color w:val="1F3A5F"/>
          <w:sz w:val="22"/>
        </w:rPr>
        <w:t xml:space="preserve">Art. 278</w:t>
      </w:r>
    </w:p>
    <w:p>
      <w:pPr>
        <w:pStyle w:val="FirstParagraph"/>
        <w:spacing w:after="60"/>
        <w:jc w:val="both"/>
      </w:pPr>
      <w:r>
        <w:rPr>
          <w:b/>
          <w:bCs/>
        </w:rPr>
        <w:t xml:space="preserve">Art. 278.</w:t>
      </w:r>
      <w:r>
        <w:t xml:space="preserve"> </w:t>
      </w:r>
      <w:r>
        <w:t xml:space="preserve">A nulidade dos atos deve ser alegada na primeira oportunidade em que couber à parte falar nos autos, sob pena de preclusão.</w:t>
      </w:r>
    </w:p>
    <w:p>
      <w:pPr>
        <w:pStyle w:val="BodyText"/>
        <w:spacing w:after="60"/>
        <w:jc w:val="both"/>
      </w:pPr>
      <w:r>
        <w:t xml:space="preserve">Parágrafo único. Não se aplica o disposto no caput às nulidades que o juiz deva decretar de ofício, nem prevalece a preclusão provando a parte legítimo impedimento.</w:t>
      </w:r>
    </w:p>
    <w:bookmarkEnd w:id="519"/>
    <w:bookmarkStart w:id="520" w:name="X018fe84e60361fd7fcc58cc84b9b3b1fc36079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nulidade de algibeira</w:t>
            </w:r>
          </w:p>
        </w:tc>
        <w:tc>
          <w:tcPr>
            <w:tcW w:type="dxa" w:w="1655"/>
          </w:tcPr>
          <w:p>
            <w:pPr>
              <w:pStyle w:val="Compact"/>
              <w:spacing w:line="276" w:lineRule="auto" w:before="40" w:after="40"/>
            </w:pPr>
            <w:r>
              <w:rPr>
                <w:rFonts w:ascii="Liberation Sans Narrow" w:hAnsi="Liberation Sans Narrow"/>
                <w:sz w:val="17"/>
              </w:rPr>
              <w:t xml:space="preserve">AgInt no REsp 1.837.482, Primeira Turma, relator Min. Gurgel de Faria, julgado em 07/11/2023, DJe de 15/12/2023</w:t>
            </w:r>
          </w:p>
        </w:tc>
        <w:tc>
          <w:tcPr>
            <w:tcW w:type="dxa" w:w="1905"/>
          </w:tcPr>
          <w:p>
            <w:pPr>
              <w:pStyle w:val="Compact"/>
              <w:spacing w:line="276" w:lineRule="auto" w:before="40" w:after="40"/>
            </w:pPr>
            <w:r>
              <w:rPr>
                <w:rFonts w:ascii="Liberation Sans Narrow" w:hAnsi="Liberation Sans Narrow"/>
                <w:sz w:val="17"/>
              </w:rPr>
              <w:t xml:space="preserve">A suscitação tardia da nulidade, somente após a ciência de resultado de mérito desfavorável, configura nulidade de algibeira, manobra processual rechaçada pela boa-fé processual.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nulidade relativa e preclusão</w:t>
            </w:r>
          </w:p>
        </w:tc>
        <w:tc>
          <w:tcPr>
            <w:tcW w:type="dxa" w:w="1655"/>
          </w:tcPr>
          <w:p>
            <w:pPr>
              <w:pStyle w:val="Compact"/>
              <w:spacing w:line="276" w:lineRule="auto" w:before="40" w:after="40"/>
            </w:pPr>
            <w:r>
              <w:rPr>
                <w:rFonts w:ascii="Liberation Sans Narrow" w:hAnsi="Liberation Sans Narrow"/>
                <w:sz w:val="17"/>
              </w:rPr>
              <w:t xml:space="preserve">REsp 2.016.092, Terceira Turma, relatora Min. Nancy Andrighi, julgado em 25/10/2022, DJe de 01/12/2022</w:t>
            </w:r>
          </w:p>
        </w:tc>
        <w:tc>
          <w:tcPr>
            <w:tcW w:type="dxa" w:w="1905"/>
          </w:tcPr>
          <w:p>
            <w:pPr>
              <w:pStyle w:val="Compact"/>
              <w:spacing w:line="276" w:lineRule="auto" w:before="40" w:after="40"/>
            </w:pPr>
            <w:r>
              <w:rPr>
                <w:rFonts w:ascii="Liberation Sans Narrow" w:hAnsi="Liberation Sans Narrow"/>
                <w:sz w:val="17"/>
              </w:rPr>
              <w:t xml:space="preserve">Em observância à boa-fé objetiva e à segurança jurídica, a nulidade dos atos deve ser alegada na primeira oportunidade em que couber à parte falar nos autos, sob pena de preclusão.</w:t>
            </w:r>
          </w:p>
        </w:tc>
      </w:tr>
    </w:tbl>
    <w:bookmarkEnd w:id="520"/>
    <w:bookmarkStart w:id="521" w:name="art.-279"/>
    <w:p>
      <w:pPr>
        <w:pStyle w:val="Heading6"/>
        <w:pBdr>
          <w:left w:val="single" w:sz="36" w:space="4" w:color="2E75B6"/>
        </w:pBdr>
        <w:shd w:val="clear" w:color="auto" w:fill="E3EEF9"/>
        <w:spacing w:before="120" w:after="60"/>
        <w:ind w:left="85"/>
      </w:pPr>
      <w:r>
        <w:rPr>
          <w:i w:val="0"/>
          <w:color w:val="1F3A5F"/>
          <w:sz w:val="22"/>
        </w:rPr>
        <w:t xml:space="preserve">Art. 279</w:t>
      </w:r>
    </w:p>
    <w:p>
      <w:pPr>
        <w:pStyle w:val="FirstParagraph"/>
        <w:spacing w:after="60"/>
        <w:jc w:val="both"/>
      </w:pPr>
      <w:r>
        <w:rPr>
          <w:b/>
          <w:bCs/>
        </w:rPr>
        <w:t xml:space="preserve">Art. 279.</w:t>
      </w:r>
      <w:r>
        <w:t xml:space="preserve"> </w:t>
      </w:r>
      <w:r>
        <w:t xml:space="preserve">É nulo o processo quando o membro do Ministério Público não for intimado a acompanhar o feito em que deva intervir.</w:t>
      </w:r>
    </w:p>
    <w:p>
      <w:pPr>
        <w:pStyle w:val="BodyText"/>
        <w:spacing w:after="60"/>
        <w:jc w:val="both"/>
      </w:pPr>
      <w:r>
        <w:t xml:space="preserve">§ 1º Se o processo tiver tramitado sem conhecimento do membro do Ministério Público, o juiz invalidará os atos praticados a partir do momento em que ele deveria ter sido intimado.</w:t>
      </w:r>
    </w:p>
    <w:p>
      <w:pPr>
        <w:pStyle w:val="BodyText"/>
        <w:spacing w:after="60"/>
        <w:jc w:val="both"/>
      </w:pPr>
      <w:r>
        <w:t xml:space="preserve">§ 2º A nulidade só pode ser decretada após a intimação do Ministério Público, que se manifestará sobre a existência ou a inexistência de prejuízo.</w:t>
      </w:r>
    </w:p>
    <w:bookmarkEnd w:id="521"/>
    <w:bookmarkStart w:id="522" w:name="Xcf1508f0e7d9277e600eca2fe52d874afddf9c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528"/>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279, caput e § 2º (nulidade por falta de intervenção do Ministério Público) (aplicação narrada)</w:t>
            </w:r>
          </w:p>
        </w:tc>
        <w:tc>
          <w:tcPr>
            <w:tcW w:type="dxa" w:w="1655"/>
          </w:tcPr>
          <w:p>
            <w:pPr>
              <w:pStyle w:val="Compact"/>
              <w:spacing w:line="276" w:lineRule="auto" w:before="40" w:after="40"/>
            </w:pPr>
            <w:r>
              <w:rPr>
                <w:rFonts w:ascii="Liberation Sans Narrow" w:hAnsi="Liberation Sans Narrow"/>
                <w:sz w:val="17"/>
              </w:rPr>
              <w:t xml:space="preserve">REsp 2.243.354, Terceira Turma, relator Min. Humberto Martins, julgado em 08/06/2026</w:t>
            </w:r>
          </w:p>
        </w:tc>
        <w:tc>
          <w:tcPr>
            <w:tcW w:type="dxa" w:w="2529"/>
          </w:tcPr>
          <w:p>
            <w:pPr>
              <w:pStyle w:val="Compact"/>
              <w:spacing w:line="276" w:lineRule="auto" w:before="40" w:after="40"/>
            </w:pPr>
            <w:r>
              <w:rPr>
                <w:rFonts w:ascii="Liberation Sans Narrow" w:hAnsi="Liberation Sans Narrow"/>
                <w:sz w:val="17"/>
              </w:rPr>
              <w:t xml:space="preserve">A ausência de manifestação do Ministério Público não gera nulidade sem a efetiva demonstração de prejuízo (art. 279, § 2º); no caso de reclamação rejeitada liminarmente, a revisão desse entendimento exigiria reexame do acervo fático-probatório, obstado pela Súmula 7 do Superior Tribunal de Justiça. Trecho: “A ausência de manifestação do Ministério Público em âmbito de reclamação rejeitada liminarmente não gera nulidade sem a efetiva demonstração de prejuízo.”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intimação do Ministério Público em segundo grau</w:t>
            </w:r>
          </w:p>
        </w:tc>
        <w:tc>
          <w:tcPr>
            <w:tcW w:type="dxa" w:w="1655"/>
          </w:tcPr>
          <w:p>
            <w:pPr>
              <w:pStyle w:val="Compact"/>
              <w:spacing w:line="276" w:lineRule="auto" w:before="40" w:after="40"/>
            </w:pPr>
            <w:r>
              <w:rPr>
                <w:rFonts w:ascii="Liberation Sans Narrow" w:hAnsi="Liberation Sans Narrow"/>
                <w:sz w:val="17"/>
              </w:rPr>
              <w:t xml:space="preserve">AREsp 2.094.467, Quarta Turma, relator Min. João Otávio de Noronha, julgado em 22/04/2026, DJEN de 27/04/2026</w:t>
            </w:r>
          </w:p>
        </w:tc>
        <w:tc>
          <w:tcPr>
            <w:tcW w:type="dxa" w:w="2529"/>
          </w:tcPr>
          <w:p>
            <w:pPr>
              <w:pStyle w:val="Compact"/>
              <w:spacing w:line="276" w:lineRule="auto" w:before="40" w:after="40"/>
            </w:pPr>
            <w:r>
              <w:rPr>
                <w:rFonts w:ascii="Liberation Sans Narrow" w:hAnsi="Liberation Sans Narrow"/>
                <w:sz w:val="17"/>
              </w:rPr>
              <w:t xml:space="preserve">Nas causas de interesse público ou social, a intervenção do Ministério Público é obrigatória (art. 178, I) e sua falta de intimação para atuar como fiscal da ordem jurídica em segundo grau gera nulidade do julgamento.</w:t>
            </w:r>
          </w:p>
        </w:tc>
      </w:tr>
    </w:tbl>
    <w:bookmarkEnd w:id="522"/>
    <w:bookmarkStart w:id="523" w:name="art.-280"/>
    <w:p>
      <w:pPr>
        <w:pStyle w:val="Heading6"/>
        <w:pBdr>
          <w:left w:val="single" w:sz="36" w:space="4" w:color="2E75B6"/>
        </w:pBdr>
        <w:shd w:val="clear" w:color="auto" w:fill="E3EEF9"/>
        <w:spacing w:before="120" w:after="60"/>
        <w:ind w:left="85"/>
      </w:pPr>
      <w:r>
        <w:rPr>
          <w:i w:val="0"/>
          <w:color w:val="1F3A5F"/>
          <w:sz w:val="22"/>
        </w:rPr>
        <w:t xml:space="preserve">Art. 280</w:t>
      </w:r>
    </w:p>
    <w:p>
      <w:pPr>
        <w:pStyle w:val="FirstParagraph"/>
        <w:spacing w:after="60"/>
        <w:jc w:val="both"/>
      </w:pPr>
      <w:r>
        <w:rPr>
          <w:b/>
          <w:bCs/>
        </w:rPr>
        <w:t xml:space="preserve">Art. 280.</w:t>
      </w:r>
      <w:r>
        <w:t xml:space="preserve"> </w:t>
      </w:r>
      <w:r>
        <w:t xml:space="preserve">As citações e as intimações serão nulas quando feitas sem observância das prescrições legais.</w:t>
      </w:r>
    </w:p>
    <w:bookmarkEnd w:id="523"/>
    <w:bookmarkStart w:id="524" w:name="X0d88a807b1647b678d6358dc433ccd68f40038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nulidade da citação e exigência de prejuízo</w:t>
            </w:r>
          </w:p>
        </w:tc>
        <w:tc>
          <w:tcPr>
            <w:tcW w:type="dxa" w:w="1531"/>
          </w:tcPr>
          <w:p>
            <w:pPr>
              <w:pStyle w:val="Compact"/>
              <w:spacing w:line="276" w:lineRule="auto" w:before="40" w:after="40"/>
            </w:pPr>
            <w:r>
              <w:rPr>
                <w:rFonts w:ascii="Liberation Sans Narrow" w:hAnsi="Liberation Sans Narrow"/>
                <w:sz w:val="17"/>
              </w:rPr>
              <w:t xml:space="preserve">AREsp 3.169.476, Quarta Turma, relator Min. João Otávio de Noronha, julgado em 12/08/2026</w:t>
            </w:r>
          </w:p>
        </w:tc>
        <w:tc>
          <w:tcPr>
            <w:tcW w:type="dxa" w:w="1905"/>
          </w:tcPr>
          <w:p>
            <w:pPr>
              <w:pStyle w:val="Compact"/>
              <w:spacing w:line="276" w:lineRule="auto" w:before="40" w:after="40"/>
            </w:pPr>
            <w:r>
              <w:rPr>
                <w:rFonts w:ascii="Liberation Sans Narrow" w:hAnsi="Liberation Sans Narrow"/>
                <w:sz w:val="17"/>
              </w:rPr>
              <w:t xml:space="preserve">A nulidade do ato citatório não se reconhece sem demonstração de prejuízo, especialmente quando a finalidade do ato foi atingida; o erro na identificação nominal do citado, com endereço correto e ciência da diligência, não impõe a anulação dos atos subsequentes.</w:t>
            </w:r>
          </w:p>
        </w:tc>
      </w:tr>
    </w:tbl>
    <w:bookmarkEnd w:id="524"/>
    <w:bookmarkStart w:id="525" w:name="art.-281"/>
    <w:p>
      <w:pPr>
        <w:pStyle w:val="Heading6"/>
        <w:pBdr>
          <w:left w:val="single" w:sz="36" w:space="4" w:color="2E75B6"/>
        </w:pBdr>
        <w:shd w:val="clear" w:color="auto" w:fill="E3EEF9"/>
        <w:spacing w:before="120" w:after="60"/>
        <w:ind w:left="85"/>
      </w:pPr>
      <w:r>
        <w:rPr>
          <w:i w:val="0"/>
          <w:color w:val="1F3A5F"/>
          <w:sz w:val="22"/>
        </w:rPr>
        <w:t xml:space="preserve">Art. 281</w:t>
      </w:r>
    </w:p>
    <w:p>
      <w:pPr>
        <w:pStyle w:val="FirstParagraph"/>
        <w:spacing w:after="60"/>
        <w:jc w:val="both"/>
      </w:pPr>
      <w:r>
        <w:rPr>
          <w:b/>
          <w:bCs/>
        </w:rPr>
        <w:t xml:space="preserve">Art. 281.</w:t>
      </w:r>
      <w:r>
        <w:t xml:space="preserve"> </w:t>
      </w:r>
      <w:r>
        <w:t xml:space="preserve">Anulado o ato, consideram-se de nenhum efeito todos os subsequentes que dele dependam, todavia, a nulidade de uma parte do ato não prejudicará as outras que dela sejam independentes.</w:t>
      </w:r>
    </w:p>
    <w:bookmarkEnd w:id="525"/>
    <w:bookmarkStart w:id="526" w:name="art.-282"/>
    <w:p>
      <w:pPr>
        <w:pStyle w:val="Heading6"/>
        <w:pBdr>
          <w:left w:val="single" w:sz="36" w:space="4" w:color="2E75B6"/>
        </w:pBdr>
        <w:shd w:val="clear" w:color="auto" w:fill="E3EEF9"/>
        <w:spacing w:before="120" w:after="60"/>
        <w:ind w:left="85"/>
      </w:pPr>
      <w:r>
        <w:rPr>
          <w:i w:val="0"/>
          <w:color w:val="1F3A5F"/>
          <w:sz w:val="22"/>
        </w:rPr>
        <w:t xml:space="preserve">Art. 282</w:t>
      </w:r>
    </w:p>
    <w:p>
      <w:pPr>
        <w:pStyle w:val="FirstParagraph"/>
        <w:spacing w:after="60"/>
        <w:jc w:val="both"/>
      </w:pPr>
      <w:r>
        <w:rPr>
          <w:b/>
          <w:bCs/>
        </w:rPr>
        <w:t xml:space="preserve">Art. 282.</w:t>
      </w:r>
      <w:r>
        <w:t xml:space="preserve"> </w:t>
      </w:r>
      <w:r>
        <w:t xml:space="preserve">Ao pronunciar a nulidade, o juiz declarará que atos são atingidos e ordenará as providências necessárias a fim de que sejam repetidos ou retificados.</w:t>
      </w:r>
    </w:p>
    <w:p>
      <w:pPr>
        <w:pStyle w:val="BodyText"/>
        <w:spacing w:after="60"/>
        <w:jc w:val="both"/>
      </w:pPr>
      <w:r>
        <w:t xml:space="preserve">§ 1º O ato não será repetido nem sua falta será suprida quando não prejudicar a parte.</w:t>
      </w:r>
    </w:p>
    <w:p>
      <w:pPr>
        <w:pStyle w:val="BodyText"/>
        <w:spacing w:after="60"/>
        <w:jc w:val="both"/>
      </w:pPr>
      <w:r>
        <w:t xml:space="preserve">§ 2º Quando puder decidir o mérito a favor da parte a quem aproveite a decretação da nulidade, o juiz não a pronunciará nem mandará repetir o ato ou suprir-lhe a falta.</w:t>
      </w:r>
    </w:p>
    <w:bookmarkEnd w:id="526"/>
    <w:bookmarkStart w:id="527" w:name="art.-283"/>
    <w:p>
      <w:pPr>
        <w:pStyle w:val="Heading6"/>
        <w:pBdr>
          <w:left w:val="single" w:sz="36" w:space="4" w:color="2E75B6"/>
        </w:pBdr>
        <w:shd w:val="clear" w:color="auto" w:fill="E3EEF9"/>
        <w:spacing w:before="120" w:after="60"/>
        <w:ind w:left="85"/>
      </w:pPr>
      <w:r>
        <w:rPr>
          <w:i w:val="0"/>
          <w:color w:val="1F3A5F"/>
          <w:sz w:val="22"/>
        </w:rPr>
        <w:t xml:space="preserve">Art. 283</w:t>
      </w:r>
    </w:p>
    <w:p>
      <w:pPr>
        <w:pStyle w:val="FirstParagraph"/>
        <w:spacing w:after="60"/>
        <w:jc w:val="both"/>
      </w:pPr>
      <w:r>
        <w:rPr>
          <w:b/>
          <w:bCs/>
        </w:rPr>
        <w:t xml:space="preserve">Art. 283.</w:t>
      </w:r>
      <w:r>
        <w:t xml:space="preserve"> </w:t>
      </w:r>
      <w:r>
        <w:t xml:space="preserve">O erro de forma do processo acarreta unicamente a anulação dos atos que não possam ser aproveitados, devendo ser praticados os que forem necessários a fim de se observarem as prescrições legais.</w:t>
      </w:r>
    </w:p>
    <w:p>
      <w:pPr>
        <w:pStyle w:val="BodyText"/>
        <w:spacing w:after="60"/>
        <w:jc w:val="both"/>
      </w:pPr>
      <w:r>
        <w:t xml:space="preserve">Parágrafo único. Dar-se-á o aproveitamento dos atos praticados desde que não resulte prejuízo à defesa de qualquer parte.</w:t>
      </w:r>
    </w:p>
    <w:bookmarkEnd w:id="527"/>
    <w:bookmarkStart w:id="528" w:name="X2db3041949b1d30ba89422ed119cb4ed26a0a6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Parágrafo único — aproveitamento dos atos praticados sem prejuízo à defesa (aplicação) (aplicação narrada)</w:t>
            </w:r>
          </w:p>
        </w:tc>
        <w:tc>
          <w:tcPr>
            <w:tcW w:type="dxa" w:w="1531"/>
          </w:tcPr>
          <w:p>
            <w:pPr>
              <w:pStyle w:val="Compact"/>
              <w:spacing w:line="276" w:lineRule="auto" w:before="40" w:after="40"/>
            </w:pPr>
            <w:r>
              <w:rPr>
                <w:rFonts w:ascii="Liberation Sans Narrow" w:hAnsi="Liberation Sans Narrow"/>
                <w:sz w:val="17"/>
              </w:rPr>
              <w:t xml:space="preserve">AREsp 2.226.192, Terceira Turma, relator Min. Moura Ribeiro, julgado em 16/03/2026</w:t>
            </w:r>
          </w:p>
        </w:tc>
        <w:tc>
          <w:tcPr>
            <w:tcW w:type="dxa" w:w="2030"/>
          </w:tcPr>
          <w:p>
            <w:pPr>
              <w:pStyle w:val="Compact"/>
              <w:spacing w:line="276" w:lineRule="auto" w:before="40" w:after="40"/>
            </w:pPr>
            <w:r>
              <w:rPr>
                <w:rFonts w:ascii="Liberation Sans Narrow" w:hAnsi="Liberation Sans Narrow"/>
                <w:sz w:val="17"/>
              </w:rPr>
              <w:t xml:space="preserve">No caso, manteve-se o aproveitamento da prova pericial produzida antes da citação dos litisconsortes necessários: regularmente integrados ao feito, os herdeiros do litisconsorte não impugnaram o aproveitamento da perícia nem declararam interesse na produção de outras provas, de modo que não se demonstrou prejuízo à defesa — pressuposto do aproveitamento dos atos já praticados. A revisão dessa conclusão exigiria reexame do acervo probatório (Súmula 7). Trecho: “Verificado que o acórdão recorrido concluiu pela inexistência de prejuízo aos herdeiros do litisconsorte, os quais, regularmente integrados ao processo, não se opuseram ao aproveitamento da prova pericial nem manifestaram interesse na produção de outras provas, impõe-se reconhecer consonância com a jurisprudência consolidada desta Corte, atraindo a incidência da Súmula n.”</w:t>
            </w:r>
          </w:p>
        </w:tc>
      </w:tr>
    </w:tbl>
    <w:bookmarkEnd w:id="528"/>
    <w:bookmarkEnd w:id="529"/>
    <w:bookmarkStart w:id="540" w:name="Xa14c8714e2b41c0af187db87491d4e00644b885"/>
    <w:p>
      <w:pPr>
        <w:pStyle w:val="Heading3"/>
        <w:pBdr>
          <w:bottom w:val="single" w:sz="8" w:space="2" w:color="2E75B6"/>
        </w:pBdr>
        <w:spacing w:before="120" w:after="60"/>
      </w:pPr>
      <w:r>
        <w:rPr>
          <w:sz w:val="22"/>
        </w:rPr>
        <w:t xml:space="preserve">Título IV: da distribuição e do registro (arts. 284 a 290)</w:t>
      </w:r>
    </w:p>
    <w:bookmarkStart w:id="530" w:name="art.-284"/>
    <w:p>
      <w:pPr>
        <w:pStyle w:val="Heading6"/>
        <w:pBdr>
          <w:left w:val="single" w:sz="36" w:space="4" w:color="2E75B6"/>
        </w:pBdr>
        <w:shd w:val="clear" w:color="auto" w:fill="E3EEF9"/>
        <w:spacing w:before="120" w:after="60"/>
        <w:ind w:left="85"/>
      </w:pPr>
      <w:r>
        <w:rPr>
          <w:i w:val="0"/>
          <w:color w:val="1F3A5F"/>
          <w:sz w:val="22"/>
        </w:rPr>
        <w:t xml:space="preserve">Art. 284</w:t>
      </w:r>
    </w:p>
    <w:p>
      <w:pPr>
        <w:pStyle w:val="FirstParagraph"/>
        <w:spacing w:after="60"/>
        <w:jc w:val="both"/>
      </w:pPr>
      <w:r>
        <w:rPr>
          <w:b/>
          <w:bCs/>
        </w:rPr>
        <w:t xml:space="preserve">Art. 284.</w:t>
      </w:r>
      <w:r>
        <w:t xml:space="preserve"> </w:t>
      </w:r>
      <w:r>
        <w:t xml:space="preserve">Todos os processos estão sujeitos a registro, devendo ser distribuídos onde houver mais de um juiz.</w:t>
      </w:r>
    </w:p>
    <w:bookmarkEnd w:id="530"/>
    <w:bookmarkStart w:id="531" w:name="art.-285"/>
    <w:p>
      <w:pPr>
        <w:pStyle w:val="Heading6"/>
        <w:pBdr>
          <w:left w:val="single" w:sz="36" w:space="4" w:color="2E75B6"/>
        </w:pBdr>
        <w:shd w:val="clear" w:color="auto" w:fill="E3EEF9"/>
        <w:spacing w:before="120" w:after="60"/>
        <w:ind w:left="85"/>
      </w:pPr>
      <w:r>
        <w:rPr>
          <w:i w:val="0"/>
          <w:color w:val="1F3A5F"/>
          <w:sz w:val="22"/>
        </w:rPr>
        <w:t xml:space="preserve">Art. 285</w:t>
      </w:r>
    </w:p>
    <w:p>
      <w:pPr>
        <w:pStyle w:val="FirstParagraph"/>
        <w:spacing w:after="60"/>
        <w:jc w:val="both"/>
      </w:pPr>
      <w:r>
        <w:rPr>
          <w:b/>
          <w:bCs/>
        </w:rPr>
        <w:t xml:space="preserve">Art. 285.</w:t>
      </w:r>
      <w:r>
        <w:t xml:space="preserve"> </w:t>
      </w:r>
      <w:r>
        <w:t xml:space="preserve">A distribuição, que poderá ser eletrônica, será alternada e aleatória, obedecendo-se rigorosa igualdade.</w:t>
      </w:r>
    </w:p>
    <w:p>
      <w:pPr>
        <w:pStyle w:val="BodyText"/>
        <w:spacing w:after="60"/>
        <w:jc w:val="both"/>
      </w:pPr>
      <w:r>
        <w:t xml:space="preserve">Parágrafo único. A lista de distribuição deverá ser publicada no Diário de Justiça.</w:t>
      </w:r>
    </w:p>
    <w:bookmarkEnd w:id="531"/>
    <w:bookmarkStart w:id="532" w:name="art.-286"/>
    <w:p>
      <w:pPr>
        <w:pStyle w:val="Heading6"/>
        <w:pBdr>
          <w:left w:val="single" w:sz="36" w:space="4" w:color="2E75B6"/>
        </w:pBdr>
        <w:shd w:val="clear" w:color="auto" w:fill="E3EEF9"/>
        <w:spacing w:before="120" w:after="60"/>
        <w:ind w:left="85"/>
      </w:pPr>
      <w:r>
        <w:rPr>
          <w:i w:val="0"/>
          <w:color w:val="1F3A5F"/>
          <w:sz w:val="22"/>
        </w:rPr>
        <w:t xml:space="preserve">Art. 286</w:t>
      </w:r>
    </w:p>
    <w:p>
      <w:pPr>
        <w:pStyle w:val="FirstParagraph"/>
        <w:spacing w:after="60"/>
        <w:jc w:val="both"/>
      </w:pPr>
      <w:r>
        <w:rPr>
          <w:b/>
          <w:bCs/>
        </w:rPr>
        <w:t xml:space="preserve">Art. 286.</w:t>
      </w:r>
      <w:r>
        <w:t xml:space="preserve"> </w:t>
      </w:r>
      <w:r>
        <w:t xml:space="preserve">Serão distribuídas por dependência as causas de qualquer natureza:</w:t>
      </w:r>
    </w:p>
    <w:p>
      <w:pPr>
        <w:pStyle w:val="BodyText"/>
        <w:spacing w:after="60"/>
        <w:jc w:val="both"/>
      </w:pPr>
      <w:r>
        <w:t xml:space="preserve">I - quando se relacionarem, por conexão ou continência, com outra já ajuizada;</w:t>
      </w:r>
    </w:p>
    <w:p>
      <w:pPr>
        <w:pStyle w:val="BodyText"/>
        <w:spacing w:after="60"/>
        <w:jc w:val="both"/>
      </w:pPr>
      <w:r>
        <w:t xml:space="preserve">II - quando, tendo sido extinto o processo sem resolução de mérito, for reiterado o pedido, ainda que em litisconsórcio com outros autores ou que sejam parcialmente alterados os réus da demanda;</w:t>
      </w:r>
    </w:p>
    <w:p>
      <w:pPr>
        <w:pStyle w:val="BodyText"/>
        <w:spacing w:after="60"/>
        <w:jc w:val="both"/>
      </w:pPr>
      <w:r>
        <w:t xml:space="preserve">III - quando houver ajuizamento de ações nos termos do art. 55, § 3º, ao juízo prevento.</w:t>
      </w:r>
    </w:p>
    <w:p>
      <w:pPr>
        <w:pStyle w:val="BodyText"/>
        <w:spacing w:after="60"/>
        <w:jc w:val="both"/>
      </w:pPr>
      <w:r>
        <w:t xml:space="preserve">Parágrafo único. Havendo intervenção de terceiro, reconvenção ou outra hipótese de ampliação objetiva do processo, o juiz, de ofício, mandará proceder à respectiva anotação pelo distribuidor.</w:t>
      </w:r>
    </w:p>
    <w:bookmarkEnd w:id="532"/>
    <w:bookmarkStart w:id="533" w:name="Xf8a9345b2f7e29eb47464995d46be4752b662e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II — limites da distribuição por dependência</w:t>
            </w:r>
          </w:p>
        </w:tc>
        <w:tc>
          <w:tcPr>
            <w:tcW w:type="dxa" w:w="1531"/>
          </w:tcPr>
          <w:p>
            <w:pPr>
              <w:pStyle w:val="Compact"/>
              <w:spacing w:line="276" w:lineRule="auto" w:before="40" w:after="40"/>
            </w:pPr>
            <w:r>
              <w:rPr>
                <w:rFonts w:ascii="Liberation Sans Narrow" w:hAnsi="Liberation Sans Narrow"/>
                <w:sz w:val="17"/>
              </w:rPr>
              <w:t xml:space="preserve">CC 215.225, Segunda Seção, relatora Min. Daniela Teixeira, DJe de 13/10/2025</w:t>
            </w:r>
          </w:p>
        </w:tc>
        <w:tc>
          <w:tcPr>
            <w:tcW w:type="dxa" w:w="1780"/>
          </w:tcPr>
          <w:p>
            <w:pPr>
              <w:pStyle w:val="Compact"/>
              <w:spacing w:line="276" w:lineRule="auto" w:before="40" w:after="40"/>
            </w:pPr>
            <w:r>
              <w:rPr>
                <w:rFonts w:ascii="Liberation Sans Narrow" w:hAnsi="Liberation Sans Narrow"/>
                <w:sz w:val="17"/>
              </w:rPr>
              <w:t xml:space="preserve">A distribuição por dependência (art. 286, II) visa evitar má-fé processual e escolha arbitrária do juízo; não é absoluta quando a nova ação é ajuizada em outro foro legalmente competente, sem intenção de burlar o juiz natural, sobretudo se o processo já teve tramitação avançada.</w:t>
            </w:r>
          </w:p>
        </w:tc>
      </w:tr>
    </w:tbl>
    <w:bookmarkEnd w:id="533"/>
    <w:bookmarkStart w:id="534" w:name="art.-287"/>
    <w:p>
      <w:pPr>
        <w:pStyle w:val="Heading6"/>
        <w:pBdr>
          <w:left w:val="single" w:sz="36" w:space="4" w:color="2E75B6"/>
        </w:pBdr>
        <w:shd w:val="clear" w:color="auto" w:fill="E3EEF9"/>
        <w:spacing w:before="120" w:after="60"/>
        <w:ind w:left="85"/>
      </w:pPr>
      <w:r>
        <w:rPr>
          <w:i w:val="0"/>
          <w:color w:val="1F3A5F"/>
          <w:sz w:val="22"/>
        </w:rPr>
        <w:t xml:space="preserve">Art. 287</w:t>
      </w:r>
    </w:p>
    <w:p>
      <w:pPr>
        <w:pStyle w:val="FirstParagraph"/>
        <w:spacing w:after="60"/>
        <w:jc w:val="both"/>
      </w:pPr>
      <w:r>
        <w:rPr>
          <w:b/>
          <w:bCs/>
        </w:rPr>
        <w:t xml:space="preserve">Art. 287.</w:t>
      </w:r>
      <w:r>
        <w:t xml:space="preserve"> </w:t>
      </w:r>
      <w:r>
        <w:t xml:space="preserve">A petição inicial deve vir acompanhada de procuração, que conterá os endereços do advogado, eletrônico e não eletrônico.</w:t>
      </w:r>
    </w:p>
    <w:p>
      <w:pPr>
        <w:pStyle w:val="BodyText"/>
        <w:spacing w:after="60"/>
        <w:jc w:val="both"/>
      </w:pPr>
      <w:r>
        <w:t xml:space="preserve">Parágrafo único. Dispensa-se a juntada da procuração:</w:t>
      </w:r>
    </w:p>
    <w:p>
      <w:pPr>
        <w:pStyle w:val="BodyText"/>
        <w:spacing w:after="60"/>
        <w:jc w:val="both"/>
      </w:pPr>
      <w:r>
        <w:t xml:space="preserve">I - no caso previsto no art. 104;</w:t>
      </w:r>
    </w:p>
    <w:p>
      <w:pPr>
        <w:pStyle w:val="BodyText"/>
        <w:spacing w:after="60"/>
        <w:jc w:val="both"/>
      </w:pPr>
      <w:r>
        <w:t xml:space="preserve">II - se a parte estiver representada pela Defensoria Pública;</w:t>
      </w:r>
    </w:p>
    <w:p>
      <w:pPr>
        <w:pStyle w:val="BodyText"/>
        <w:spacing w:after="60"/>
        <w:jc w:val="both"/>
      </w:pPr>
      <w:r>
        <w:t xml:space="preserve">III - se a representação decorrer diretamente de norma prevista na Constituição Federal ou em lei.</w:t>
      </w:r>
    </w:p>
    <w:bookmarkEnd w:id="534"/>
    <w:bookmarkStart w:id="535" w:name="X646912512bd50681527b3f41f0609bfdaf5d80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procuração e autenticidade da postulação</w:t>
            </w:r>
          </w:p>
        </w:tc>
        <w:tc>
          <w:tcPr>
            <w:tcW w:type="dxa" w:w="1531"/>
          </w:tcPr>
          <w:p>
            <w:pPr>
              <w:pStyle w:val="Compact"/>
              <w:spacing w:line="276" w:lineRule="auto" w:before="40" w:after="40"/>
            </w:pPr>
            <w:r>
              <w:rPr>
                <w:rFonts w:ascii="Liberation Sans Narrow" w:hAnsi="Liberation Sans Narrow"/>
                <w:sz w:val="17"/>
              </w:rPr>
              <w:t xml:space="preserve">REsp 2.268.610, Quarta Turma, relator Min. Raul Araújo, julgado em 30/06/2026</w:t>
            </w:r>
          </w:p>
        </w:tc>
        <w:tc>
          <w:tcPr>
            <w:tcW w:type="dxa" w:w="2404"/>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a emenda da petição inicial para demonstrar o interesse de agir e a autenticidade da postulação; a ausência de ratificação pela parte autoriza a declaração de ineficácia dos atos praticados em seu nome e a responsabilização do advogado (art. 104, § 2º).</w:t>
            </w:r>
          </w:p>
        </w:tc>
      </w:tr>
    </w:tbl>
    <w:bookmarkEnd w:id="535"/>
    <w:bookmarkStart w:id="536" w:name="art.-288"/>
    <w:p>
      <w:pPr>
        <w:pStyle w:val="Heading6"/>
        <w:pBdr>
          <w:left w:val="single" w:sz="36" w:space="4" w:color="2E75B6"/>
        </w:pBdr>
        <w:shd w:val="clear" w:color="auto" w:fill="E3EEF9"/>
        <w:spacing w:before="120" w:after="60"/>
        <w:ind w:left="85"/>
      </w:pPr>
      <w:r>
        <w:rPr>
          <w:i w:val="0"/>
          <w:color w:val="1F3A5F"/>
          <w:sz w:val="22"/>
        </w:rPr>
        <w:t xml:space="preserve">Art. 288</w:t>
      </w:r>
    </w:p>
    <w:p>
      <w:pPr>
        <w:pStyle w:val="FirstParagraph"/>
        <w:spacing w:after="60"/>
        <w:jc w:val="both"/>
      </w:pPr>
      <w:r>
        <w:rPr>
          <w:b/>
          <w:bCs/>
        </w:rPr>
        <w:t xml:space="preserve">Art. 288.</w:t>
      </w:r>
      <w:r>
        <w:t xml:space="preserve"> </w:t>
      </w:r>
      <w:r>
        <w:t xml:space="preserve">O juiz, de ofício ou a requerimento do interessado, corrigirá o erro ou compensará a falta de distribuição.</w:t>
      </w:r>
    </w:p>
    <w:bookmarkEnd w:id="536"/>
    <w:bookmarkStart w:id="537" w:name="art.-289"/>
    <w:p>
      <w:pPr>
        <w:pStyle w:val="Heading6"/>
        <w:pBdr>
          <w:left w:val="single" w:sz="36" w:space="4" w:color="2E75B6"/>
        </w:pBdr>
        <w:shd w:val="clear" w:color="auto" w:fill="E3EEF9"/>
        <w:spacing w:before="120" w:after="60"/>
        <w:ind w:left="85"/>
      </w:pPr>
      <w:r>
        <w:rPr>
          <w:i w:val="0"/>
          <w:color w:val="1F3A5F"/>
          <w:sz w:val="22"/>
        </w:rPr>
        <w:t xml:space="preserve">Art. 289</w:t>
      </w:r>
    </w:p>
    <w:p>
      <w:pPr>
        <w:pStyle w:val="FirstParagraph"/>
        <w:spacing w:after="60"/>
        <w:jc w:val="both"/>
      </w:pPr>
      <w:r>
        <w:rPr>
          <w:b/>
          <w:bCs/>
        </w:rPr>
        <w:t xml:space="preserve">Art. 289.</w:t>
      </w:r>
      <w:r>
        <w:t xml:space="preserve"> </w:t>
      </w:r>
      <w:r>
        <w:t xml:space="preserve">A distribuição poderá ser fiscalizada pela parte, por seu procurador, pelo Ministério Público e pela Defensoria Pública.</w:t>
      </w:r>
    </w:p>
    <w:bookmarkEnd w:id="537"/>
    <w:bookmarkStart w:id="538" w:name="art.-290"/>
    <w:p>
      <w:pPr>
        <w:pStyle w:val="Heading6"/>
        <w:pBdr>
          <w:left w:val="single" w:sz="36" w:space="4" w:color="2E75B6"/>
        </w:pBdr>
        <w:shd w:val="clear" w:color="auto" w:fill="E3EEF9"/>
        <w:spacing w:before="120" w:after="60"/>
        <w:ind w:left="85"/>
      </w:pPr>
      <w:r>
        <w:rPr>
          <w:i w:val="0"/>
          <w:color w:val="1F3A5F"/>
          <w:sz w:val="22"/>
        </w:rPr>
        <w:t xml:space="preserve">Art. 290</w:t>
      </w:r>
    </w:p>
    <w:p>
      <w:pPr>
        <w:pStyle w:val="FirstParagraph"/>
        <w:spacing w:after="60"/>
        <w:jc w:val="both"/>
      </w:pPr>
      <w:r>
        <w:rPr>
          <w:b/>
          <w:bCs/>
        </w:rPr>
        <w:t xml:space="preserve">Art. 290.</w:t>
      </w:r>
      <w:r>
        <w:t xml:space="preserve"> </w:t>
      </w:r>
      <w:r>
        <w:t xml:space="preserve">Será cancelada a distribuição do feito se a parte, intimada na pessoa de seu advogado, não realizar o pagamento das custas e despesas de ingresso em 15 (quinze) dias.</w:t>
      </w:r>
    </w:p>
    <w:bookmarkEnd w:id="538"/>
    <w:bookmarkStart w:id="539" w:name="X8ef74d4394c092c88a07d2f7f32d09eb875782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290 (cancelamento da distribuição por falta de custas)</w:t>
            </w:r>
          </w:p>
        </w:tc>
        <w:tc>
          <w:tcPr>
            <w:tcW w:type="dxa" w:w="1655"/>
          </w:tcPr>
          <w:p>
            <w:pPr>
              <w:pStyle w:val="Compact"/>
              <w:spacing w:line="276" w:lineRule="auto" w:before="40" w:after="40"/>
            </w:pPr>
            <w:r>
              <w:rPr>
                <w:rFonts w:ascii="Liberation Sans Narrow" w:hAnsi="Liberation Sans Narrow"/>
                <w:sz w:val="17"/>
              </w:rPr>
              <w:t xml:space="preserve">REsp 2.225.786, Quarta Turma, relator Min. Antonio Carlos Ferreira, julgado em 22/06/2026, DJEN de 30/06/2026</w:t>
            </w:r>
          </w:p>
        </w:tc>
        <w:tc>
          <w:tcPr>
            <w:tcW w:type="dxa" w:w="2030"/>
          </w:tcPr>
          <w:p>
            <w:pPr>
              <w:pStyle w:val="Compact"/>
              <w:spacing w:line="276" w:lineRule="auto" w:before="40" w:after="40"/>
            </w:pPr>
            <w:r>
              <w:rPr>
                <w:rFonts w:ascii="Liberation Sans Narrow" w:hAnsi="Liberation Sans Narrow"/>
                <w:sz w:val="17"/>
              </w:rPr>
              <w:t xml:space="preserve">O pagamento intempestivo das custas iniciais não impede o cancelamento da distribuição.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cancelamento da distribuição</w:t>
            </w:r>
          </w:p>
        </w:tc>
        <w:tc>
          <w:tcPr>
            <w:tcW w:type="dxa" w:w="1655"/>
          </w:tcPr>
          <w:p>
            <w:pPr>
              <w:pStyle w:val="Compact"/>
              <w:spacing w:line="276" w:lineRule="auto" w:before="40" w:after="40"/>
            </w:pPr>
            <w:r>
              <w:rPr>
                <w:rFonts w:ascii="Liberation Sans Narrow" w:hAnsi="Liberation Sans Narrow"/>
                <w:sz w:val="17"/>
              </w:rPr>
              <w:t xml:space="preserve">REsp 1.906.378, Terceira Turma, relatora Min. Nancy Andrighi, julgado em 11/05/2021, DJe de 14/05/2021</w:t>
            </w:r>
          </w:p>
        </w:tc>
        <w:tc>
          <w:tcPr>
            <w:tcW w:type="dxa" w:w="2030"/>
          </w:tcPr>
          <w:p>
            <w:pPr>
              <w:pStyle w:val="Compact"/>
              <w:spacing w:line="276" w:lineRule="auto" w:before="40" w:after="40"/>
            </w:pPr>
            <w:r>
              <w:rPr>
                <w:rFonts w:ascii="Liberation Sans Narrow" w:hAnsi="Liberation Sans Narrow"/>
                <w:sz w:val="17"/>
              </w:rPr>
              <w:t xml:space="preserve">O cancelamento da distribuição por falta de recolhimento das custas iniciais prescinde de citação ou intimação do réu, bastando a constatação da ausência do preparo e a inércia do autor após intimado; a extinção com base no art. 290 não implica condenação do autor ao pagamento dos ônus sucumbenciais.</w:t>
            </w:r>
          </w:p>
        </w:tc>
      </w:tr>
    </w:tbl>
    <w:bookmarkEnd w:id="539"/>
    <w:bookmarkEnd w:id="540"/>
    <w:bookmarkStart w:id="546" w:name="Xf7647f61306361863f18d78dff67b5f240fcc0f"/>
    <w:p>
      <w:pPr>
        <w:pStyle w:val="Heading3"/>
        <w:pBdr>
          <w:bottom w:val="single" w:sz="8" w:space="2" w:color="2E75B6"/>
        </w:pBdr>
        <w:spacing w:before="120" w:after="60"/>
      </w:pPr>
      <w:r>
        <w:rPr>
          <w:sz w:val="22"/>
        </w:rPr>
        <w:t xml:space="preserve">Título V: do valor da causa (arts. 291 a 293)</w:t>
      </w:r>
    </w:p>
    <w:bookmarkStart w:id="541" w:name="art.-291"/>
    <w:p>
      <w:pPr>
        <w:pStyle w:val="Heading6"/>
        <w:pBdr>
          <w:left w:val="single" w:sz="36" w:space="4" w:color="2E75B6"/>
        </w:pBdr>
        <w:shd w:val="clear" w:color="auto" w:fill="E3EEF9"/>
        <w:spacing w:before="120" w:after="60"/>
        <w:ind w:left="85"/>
      </w:pPr>
      <w:r>
        <w:rPr>
          <w:i w:val="0"/>
          <w:color w:val="1F3A5F"/>
          <w:sz w:val="22"/>
        </w:rPr>
        <w:t xml:space="preserve">Art. 291</w:t>
      </w:r>
    </w:p>
    <w:p>
      <w:pPr>
        <w:pStyle w:val="FirstParagraph"/>
        <w:spacing w:after="60"/>
        <w:jc w:val="both"/>
      </w:pPr>
      <w:r>
        <w:rPr>
          <w:b/>
          <w:bCs/>
        </w:rPr>
        <w:t xml:space="preserve">Art. 291.</w:t>
      </w:r>
      <w:r>
        <w:t xml:space="preserve"> </w:t>
      </w:r>
      <w:r>
        <w:t xml:space="preserve">A toda causa será atribuído valor certo, ainda que não tenha conteúdo econômico imediatamente aferível.</w:t>
      </w:r>
    </w:p>
    <w:bookmarkEnd w:id="541"/>
    <w:bookmarkStart w:id="542" w:name="X1de6e0fb2199dcbdee6ec6ad42c7791b069b89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291 (valor da causa; conteúdo econômico)</w:t>
            </w:r>
          </w:p>
        </w:tc>
        <w:tc>
          <w:tcPr>
            <w:tcW w:type="dxa" w:w="1655"/>
          </w:tcPr>
          <w:p>
            <w:pPr>
              <w:pStyle w:val="Compact"/>
              <w:spacing w:line="276" w:lineRule="auto" w:before="40" w:after="40"/>
            </w:pPr>
            <w:r>
              <w:rPr>
                <w:rFonts w:ascii="Liberation Sans Narrow" w:hAnsi="Liberation Sans Narrow"/>
                <w:sz w:val="17"/>
              </w:rPr>
              <w:t xml:space="preserve">AgInt no REsp 1.745.718, Quarta Turma, relator Min. Luis Felipe Salomão, julgado em 31/08/2020, DJe de 09/09/2020</w:t>
            </w:r>
          </w:p>
        </w:tc>
        <w:tc>
          <w:tcPr>
            <w:tcW w:type="dxa" w:w="1905"/>
          </w:tcPr>
          <w:p>
            <w:pPr>
              <w:pStyle w:val="Compact"/>
              <w:spacing w:line="276" w:lineRule="auto" w:before="40" w:after="40"/>
            </w:pPr>
            <w:r>
              <w:rPr>
                <w:rFonts w:ascii="Liberation Sans Narrow" w:hAnsi="Liberation Sans Narrow"/>
                <w:sz w:val="17"/>
              </w:rPr>
              <w:t xml:space="preserve">O valor da causa deve equivaler, na medida do possível, ao conteúdo econômico a ser obtido na demanda, ainda que o provimento buscado tenha conteúdo meramente declaratório.</w:t>
            </w:r>
          </w:p>
        </w:tc>
      </w:tr>
    </w:tbl>
    <w:bookmarkEnd w:id="542"/>
    <w:bookmarkStart w:id="543" w:name="art.-292"/>
    <w:p>
      <w:pPr>
        <w:pStyle w:val="Heading6"/>
        <w:pBdr>
          <w:left w:val="single" w:sz="36" w:space="4" w:color="2E75B6"/>
        </w:pBdr>
        <w:shd w:val="clear" w:color="auto" w:fill="E3EEF9"/>
        <w:spacing w:before="120" w:after="60"/>
        <w:ind w:left="85"/>
      </w:pPr>
      <w:r>
        <w:rPr>
          <w:i w:val="0"/>
          <w:color w:val="1F3A5F"/>
          <w:sz w:val="22"/>
        </w:rPr>
        <w:t xml:space="preserve">Art. 292</w:t>
      </w:r>
    </w:p>
    <w:p>
      <w:pPr>
        <w:pStyle w:val="FirstParagraph"/>
        <w:spacing w:after="60"/>
        <w:jc w:val="both"/>
      </w:pPr>
      <w:r>
        <w:rPr>
          <w:b/>
          <w:bCs/>
        </w:rPr>
        <w:t xml:space="preserve">Art. 292.</w:t>
      </w:r>
      <w:r>
        <w:t xml:space="preserve"> </w:t>
      </w:r>
      <w:r>
        <w:t xml:space="preserve">O valor da causa constará da petição inicial ou da reconvenção e será:</w:t>
      </w:r>
    </w:p>
    <w:p>
      <w:pPr>
        <w:pStyle w:val="BodyText"/>
        <w:spacing w:after="60"/>
        <w:jc w:val="both"/>
      </w:pPr>
      <w:r>
        <w:t xml:space="preserve">I - na ação de cobrança de dívida, a soma monetariamente corrigida do principal, dos juros de mora vencidos e de outras penalidades, se houver, até a data de propositura da ação;</w:t>
      </w:r>
    </w:p>
    <w:p>
      <w:pPr>
        <w:pStyle w:val="BodyText"/>
        <w:spacing w:after="60"/>
        <w:jc w:val="both"/>
      </w:pPr>
      <w:r>
        <w:t xml:space="preserve">II - na ação que tiver por objeto a existência, a validade, o cumprimento, a modificação, a resolução, a resilição ou a rescisão de ato jurídico, o valor do ato ou o de sua parte controvertida;</w:t>
      </w:r>
    </w:p>
    <w:p>
      <w:pPr>
        <w:pStyle w:val="BodyText"/>
        <w:spacing w:after="60"/>
        <w:jc w:val="both"/>
      </w:pPr>
      <w:r>
        <w:t xml:space="preserve">III - na ação de alimentos, a soma de 12 (doze) prestações mensais pedidas pelo autor;</w:t>
      </w:r>
    </w:p>
    <w:p>
      <w:pPr>
        <w:pStyle w:val="BodyText"/>
        <w:spacing w:after="60"/>
        <w:jc w:val="both"/>
      </w:pPr>
      <w:r>
        <w:t xml:space="preserve">IV - na ação de divisão, de demarcação e de reivindicação, o valor de avaliação da área ou do bem objeto do pedido;</w:t>
      </w:r>
    </w:p>
    <w:p>
      <w:pPr>
        <w:pStyle w:val="BodyText"/>
        <w:spacing w:after="60"/>
        <w:jc w:val="both"/>
      </w:pPr>
      <w:r>
        <w:t xml:space="preserve">V - na ação indenizatória, inclusive a fundada em dano moral, o valor pretendido;</w:t>
      </w:r>
    </w:p>
    <w:p>
      <w:pPr>
        <w:pStyle w:val="BodyText"/>
        <w:spacing w:after="60"/>
        <w:jc w:val="both"/>
      </w:pPr>
      <w:r>
        <w:t xml:space="preserve">VI - na ação em que há cumulação de pedidos, a quantia correspondente à soma dos valores de todos eles;</w:t>
      </w:r>
    </w:p>
    <w:p>
      <w:pPr>
        <w:pStyle w:val="BodyText"/>
        <w:spacing w:after="60"/>
        <w:jc w:val="both"/>
      </w:pPr>
      <w:r>
        <w:t xml:space="preserve">VII - na ação em que os pedidos são alternativos, o de maior valor;</w:t>
      </w:r>
    </w:p>
    <w:p>
      <w:pPr>
        <w:pStyle w:val="BodyText"/>
        <w:spacing w:after="60"/>
        <w:jc w:val="both"/>
      </w:pPr>
      <w:r>
        <w:t xml:space="preserve">VIII - na ação em que houver pedido subsidiário, o valor do pedido principal.</w:t>
      </w:r>
    </w:p>
    <w:p>
      <w:pPr>
        <w:pStyle w:val="BodyText"/>
        <w:spacing w:after="60"/>
        <w:jc w:val="both"/>
      </w:pPr>
      <w:r>
        <w:t xml:space="preserve">§ 1º Quando se pedirem prestações vencidas e vincendas, considerar-se-á o valor de umas e outras.</w:t>
      </w:r>
    </w:p>
    <w:p>
      <w:pPr>
        <w:pStyle w:val="BodyText"/>
        <w:spacing w:after="60"/>
        <w:jc w:val="both"/>
      </w:pPr>
      <w:r>
        <w:t xml:space="preserve">§ 2º O valor das prestações vincendas será igual a uma prestação anual, se a obrigação for por tempo indeterminado ou por tempo superior a 1 (um) ano, e, se por tempo inferior, será igual à soma das prestações.</w:t>
      </w:r>
    </w:p>
    <w:p>
      <w:pPr>
        <w:pStyle w:val="BodyText"/>
        <w:spacing w:after="60"/>
        <w:jc w:val="both"/>
      </w:pPr>
      <w:r>
        <w:t xml:space="preserve">§ 3º O juiz corrigirá, de ofício e por arbitramento, o valor da causa quando verificar que não corresponde ao conteúdo patrimonial em discussão ou ao proveito econômico perseguido pelo autor, caso em que se procederá ao recolhimento das custas correspondentes.</w:t>
      </w:r>
    </w:p>
    <w:bookmarkEnd w:id="543"/>
    <w:bookmarkStart w:id="544" w:name="art.-293"/>
    <w:p>
      <w:pPr>
        <w:pStyle w:val="Heading6"/>
        <w:pBdr>
          <w:left w:val="single" w:sz="36" w:space="4" w:color="2E75B6"/>
        </w:pBdr>
        <w:shd w:val="clear" w:color="auto" w:fill="E3EEF9"/>
        <w:spacing w:before="120" w:after="60"/>
        <w:ind w:left="85"/>
      </w:pPr>
      <w:r>
        <w:rPr>
          <w:i w:val="0"/>
          <w:color w:val="1F3A5F"/>
          <w:sz w:val="22"/>
        </w:rPr>
        <w:t xml:space="preserve">Art. 293</w:t>
      </w:r>
    </w:p>
    <w:p>
      <w:pPr>
        <w:pStyle w:val="FirstParagraph"/>
        <w:spacing w:after="60"/>
        <w:jc w:val="both"/>
      </w:pPr>
      <w:r>
        <w:rPr>
          <w:b/>
          <w:bCs/>
        </w:rPr>
        <w:t xml:space="preserve">Art. 293.</w:t>
      </w:r>
      <w:r>
        <w:t xml:space="preserve"> </w:t>
      </w:r>
      <w:r>
        <w:t xml:space="preserve">O réu poderá impugnar, em preliminar da contestação, o valor atribuído à causa pelo autor, sob pena de preclusão, e o juiz decidirá a respeito, impondo, se for o caso, a complementação das custas.</w:t>
      </w:r>
    </w:p>
    <w:bookmarkEnd w:id="544"/>
    <w:bookmarkStart w:id="545" w:name="X26aad1e80560d3c704e8ec4ad44cf03fec840f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292, § 3º, e 293 (impugnação ao valor da causa)</w:t>
            </w:r>
          </w:p>
        </w:tc>
        <w:tc>
          <w:tcPr>
            <w:tcW w:type="dxa" w:w="1655"/>
          </w:tcPr>
          <w:p>
            <w:pPr>
              <w:pStyle w:val="Compact"/>
              <w:spacing w:line="276" w:lineRule="auto" w:before="40" w:after="40"/>
            </w:pPr>
            <w:r>
              <w:rPr>
                <w:rFonts w:ascii="Liberation Sans Narrow" w:hAnsi="Liberation Sans Narrow"/>
                <w:sz w:val="17"/>
              </w:rPr>
              <w:t xml:space="preserve">REsp 1.857.194, Quarta Turma, relator Min. Antonio Carlos Ferreira, julgado em 17/09/2024, DJe de 04/10/2024</w:t>
            </w:r>
          </w:p>
        </w:tc>
        <w:tc>
          <w:tcPr>
            <w:tcW w:type="dxa" w:w="1655"/>
          </w:tcPr>
          <w:p>
            <w:pPr>
              <w:pStyle w:val="Compact"/>
              <w:spacing w:line="276" w:lineRule="auto" w:before="40" w:after="40"/>
            </w:pPr>
            <w:r>
              <w:rPr>
                <w:rFonts w:ascii="Liberation Sans Narrow" w:hAnsi="Liberation Sans Narrow"/>
                <w:sz w:val="17"/>
              </w:rPr>
              <w:t xml:space="preserve">A impugnação ao valor da causa é questão processual preliminar, cuja análise deve preceder a do mérito (arts. 292, § 3º, 293 e 337, III e § 5º), e deve ser julgada ainda que extinto o processo.</w:t>
            </w:r>
          </w:p>
        </w:tc>
      </w:tr>
    </w:tbl>
    <w:bookmarkEnd w:id="545"/>
    <w:bookmarkEnd w:id="546"/>
    <w:bookmarkEnd w:id="547"/>
    <w:bookmarkStart w:id="587" w:name="X295544385ea374995e01805162f5bc8ce411962"/>
    <w:p>
      <w:pPr>
        <w:spacing w:before="0" w:after="0" w:line="20" w:lineRule="exact"/>
        <w:sectPr>
          <w:headerReference w:type="default" r:id="rId13"/>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V: da tutela provisória (arts. 294 a 311)</w:t>
      </w:r>
    </w:p>
    <w:bookmarkStart w:id="558" w:name="X587ddb4e1b4eb1f104a576d571eb8aa68c72b15"/>
    <w:p>
      <w:pPr>
        <w:pStyle w:val="Heading3"/>
        <w:pBdr>
          <w:bottom w:val="single" w:sz="8" w:space="2" w:color="2E75B6"/>
        </w:pBdr>
        <w:spacing w:before="120" w:after="60"/>
      </w:pPr>
      <w:r>
        <w:rPr>
          <w:sz w:val="22"/>
        </w:rPr>
        <w:t xml:space="preserve">Título I: disposições gerais (arts. 294 a 299)</w:t>
      </w:r>
    </w:p>
    <w:bookmarkStart w:id="548" w:name="art.-294"/>
    <w:p>
      <w:pPr>
        <w:pStyle w:val="Heading6"/>
        <w:pBdr>
          <w:left w:val="single" w:sz="36" w:space="4" w:color="2E75B6"/>
        </w:pBdr>
        <w:shd w:val="clear" w:color="auto" w:fill="E3EEF9"/>
        <w:spacing w:before="120" w:after="60"/>
        <w:ind w:left="85"/>
      </w:pPr>
      <w:r>
        <w:rPr>
          <w:i w:val="0"/>
          <w:color w:val="1F3A5F"/>
          <w:sz w:val="22"/>
        </w:rPr>
        <w:t xml:space="preserve">Art. 294</w:t>
      </w:r>
    </w:p>
    <w:p>
      <w:pPr>
        <w:pStyle w:val="FirstParagraph"/>
        <w:spacing w:after="60"/>
        <w:jc w:val="both"/>
      </w:pPr>
      <w:r>
        <w:rPr>
          <w:b/>
          <w:bCs/>
        </w:rPr>
        <w:t xml:space="preserve">Art. 294.</w:t>
      </w:r>
      <w:r>
        <w:t xml:space="preserve"> </w:t>
      </w:r>
      <w:r>
        <w:t xml:space="preserve">A tutela provisória pode fundamentar-se em urgência ou evidência.</w:t>
      </w:r>
    </w:p>
    <w:p>
      <w:pPr>
        <w:pStyle w:val="BodyText"/>
        <w:spacing w:after="60"/>
        <w:jc w:val="both"/>
      </w:pPr>
      <w:r>
        <w:t xml:space="preserve">Parágrafo único. A tutela provisória de urgência, cautelar ou antecipada, pode ser concedida em caráter antecedente ou incidental.</w:t>
      </w:r>
    </w:p>
    <w:bookmarkEnd w:id="548"/>
    <w:bookmarkStart w:id="549" w:name="Xd249c904db41fa031d0373a501f895ed51926b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528"/>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294 e 300 (tutela de urgência antecedente à ação rescisória)</w:t>
            </w:r>
          </w:p>
        </w:tc>
        <w:tc>
          <w:tcPr>
            <w:tcW w:type="dxa" w:w="1655"/>
          </w:tcPr>
          <w:p>
            <w:pPr>
              <w:pStyle w:val="Compact"/>
              <w:spacing w:line="276" w:lineRule="auto" w:before="40" w:after="40"/>
            </w:pPr>
            <w:r>
              <w:rPr>
                <w:rFonts w:ascii="Liberation Sans Narrow" w:hAnsi="Liberation Sans Narrow"/>
                <w:sz w:val="17"/>
              </w:rPr>
              <w:t xml:space="preserve">AgInt no TP 575, Segunda Seção, relator Min. Marco Buzzi, julgado em 28/06/2022, DJe de 30/06/2022</w:t>
            </w:r>
          </w:p>
        </w:tc>
        <w:tc>
          <w:tcPr>
            <w:tcW w:type="dxa" w:w="2529"/>
          </w:tcPr>
          <w:p>
            <w:pPr>
              <w:pStyle w:val="Compact"/>
              <w:spacing w:line="276" w:lineRule="auto" w:before="40" w:after="40"/>
            </w:pPr>
            <w:r>
              <w:rPr>
                <w:rFonts w:ascii="Liberation Sans Narrow" w:hAnsi="Liberation Sans Narrow"/>
                <w:sz w:val="17"/>
              </w:rPr>
              <w:t xml:space="preserve">A tutela provisória de urgência pode ser concedida quando houver plausibilidade da pretensão (probabilidade de êxito) aliada à comprovação de risco de dano irreparável que, em análise objetiva, se revele concreto e real.</w:t>
            </w:r>
          </w:p>
        </w:tc>
      </w:tr>
      <w:tr>
        <w:trPr>
          <w:cantSplit/>
        </w:trPr>
        <w:tc>
          <w:tcPr>
            <w:tcW w:type="dxa" w:w="1655"/>
          </w:tcPr>
          <w:p>
            <w:pPr>
              <w:pStyle w:val="Compact"/>
              <w:spacing w:line="276" w:lineRule="auto" w:before="40" w:after="40"/>
            </w:pPr>
            <w:r>
              <w:rPr>
                <w:rFonts w:ascii="Liberation Sans Narrow" w:hAnsi="Liberation Sans Narrow"/>
                <w:sz w:val="17"/>
              </w:rPr>
              <w:t xml:space="preserve">Arts. 294 e 300 (tutela provisória na ação rescisória)</w:t>
            </w:r>
          </w:p>
        </w:tc>
        <w:tc>
          <w:tcPr>
            <w:tcW w:type="dxa" w:w="1655"/>
          </w:tcPr>
          <w:p>
            <w:pPr>
              <w:pStyle w:val="Compact"/>
              <w:spacing w:line="276" w:lineRule="auto" w:before="40" w:after="40"/>
            </w:pPr>
            <w:r>
              <w:rPr>
                <w:rFonts w:ascii="Liberation Sans Narrow" w:hAnsi="Liberation Sans Narrow"/>
                <w:sz w:val="17"/>
              </w:rPr>
              <w:t xml:space="preserve">AgInt na AR 5.839, Segunda Seção, relator Min. Luis Felipe Salomão, julgado em 15/06/2021, DJe de 21/06/2021</w:t>
            </w:r>
          </w:p>
        </w:tc>
        <w:tc>
          <w:tcPr>
            <w:tcW w:type="dxa" w:w="2529"/>
          </w:tcPr>
          <w:p>
            <w:pPr>
              <w:pStyle w:val="Compact"/>
              <w:spacing w:line="276" w:lineRule="auto" w:before="40" w:after="40"/>
            </w:pPr>
            <w:r>
              <w:rPr>
                <w:rFonts w:ascii="Liberation Sans Narrow" w:hAnsi="Liberation Sans Narrow"/>
                <w:sz w:val="17"/>
              </w:rPr>
              <w:t xml:space="preserve">A antecipação dos efeitos da tutela em ação rescisória é hipótese excepcional e exige, concomitantemente, prova inequívoca da verossimilhança das alegações e fundado receio de dano irreparável ou de difícil reparação.</w:t>
            </w:r>
          </w:p>
        </w:tc>
      </w:tr>
    </w:tbl>
    <w:bookmarkEnd w:id="549"/>
    <w:bookmarkStart w:id="550" w:name="art.-295"/>
    <w:p>
      <w:pPr>
        <w:pStyle w:val="Heading6"/>
        <w:pBdr>
          <w:left w:val="single" w:sz="36" w:space="4" w:color="2E75B6"/>
        </w:pBdr>
        <w:shd w:val="clear" w:color="auto" w:fill="E3EEF9"/>
        <w:spacing w:before="120" w:after="60"/>
        <w:ind w:left="85"/>
      </w:pPr>
      <w:r>
        <w:rPr>
          <w:i w:val="0"/>
          <w:color w:val="1F3A5F"/>
          <w:sz w:val="22"/>
        </w:rPr>
        <w:t xml:space="preserve">Art. 295</w:t>
      </w:r>
    </w:p>
    <w:p>
      <w:pPr>
        <w:pStyle w:val="FirstParagraph"/>
        <w:spacing w:after="60"/>
        <w:jc w:val="both"/>
      </w:pPr>
      <w:r>
        <w:rPr>
          <w:b/>
          <w:bCs/>
        </w:rPr>
        <w:t xml:space="preserve">Art. 295.</w:t>
      </w:r>
      <w:r>
        <w:t xml:space="preserve"> </w:t>
      </w:r>
      <w:r>
        <w:t xml:space="preserve">A tutela provisória requerida em caráter incidental independe do pagamento de custas.</w:t>
      </w:r>
    </w:p>
    <w:bookmarkEnd w:id="550"/>
    <w:bookmarkStart w:id="551" w:name="art.-296"/>
    <w:p>
      <w:pPr>
        <w:pStyle w:val="Heading6"/>
        <w:pBdr>
          <w:left w:val="single" w:sz="36" w:space="4" w:color="2E75B6"/>
        </w:pBdr>
        <w:shd w:val="clear" w:color="auto" w:fill="E3EEF9"/>
        <w:spacing w:before="120" w:after="60"/>
        <w:ind w:left="85"/>
      </w:pPr>
      <w:r>
        <w:rPr>
          <w:i w:val="0"/>
          <w:color w:val="1F3A5F"/>
          <w:sz w:val="22"/>
        </w:rPr>
        <w:t xml:space="preserve">Art. 296</w:t>
      </w:r>
    </w:p>
    <w:p>
      <w:pPr>
        <w:pStyle w:val="FirstParagraph"/>
        <w:spacing w:after="60"/>
        <w:jc w:val="both"/>
      </w:pPr>
      <w:r>
        <w:rPr>
          <w:b/>
          <w:bCs/>
        </w:rPr>
        <w:t xml:space="preserve">Art. 296.</w:t>
      </w:r>
      <w:r>
        <w:t xml:space="preserve"> </w:t>
      </w:r>
      <w:r>
        <w:t xml:space="preserve">A tutela provisória conserva sua eficácia na pendência do processo, mas pode, a qualquer tempo, ser revogada ou modificada.</w:t>
      </w:r>
    </w:p>
    <w:p>
      <w:pPr>
        <w:pStyle w:val="BodyText"/>
        <w:spacing w:after="60"/>
        <w:jc w:val="both"/>
      </w:pPr>
      <w:r>
        <w:t xml:space="preserve">Parágrafo único. Salvo decisão judicial em contrário, a tutela provisória conservará a eficácia durante o período de suspensão do processo.</w:t>
      </w:r>
    </w:p>
    <w:bookmarkEnd w:id="551"/>
    <w:bookmarkStart w:id="552" w:name="X737e68da9f69552c31c893e8e7c885b4971a0a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296 (revogação da tutela provisória e restituição de valores) (aplicação narrada)</w:t>
            </w:r>
          </w:p>
        </w:tc>
        <w:tc>
          <w:tcPr>
            <w:tcW w:type="dxa" w:w="1531"/>
          </w:tcPr>
          <w:p>
            <w:pPr>
              <w:pStyle w:val="Compact"/>
              <w:spacing w:line="276" w:lineRule="auto" w:before="40" w:after="40"/>
            </w:pPr>
            <w:r>
              <w:rPr>
                <w:rFonts w:ascii="Liberation Sans Narrow" w:hAnsi="Liberation Sans Narrow"/>
                <w:sz w:val="17"/>
              </w:rPr>
              <w:t xml:space="preserve">REsp 2.266.198, Segunda Turma, relator Min. Afrânio Vilela, julgado em 12/08/2026</w:t>
            </w:r>
          </w:p>
        </w:tc>
        <w:tc>
          <w:tcPr>
            <w:tcW w:type="dxa" w:w="2279"/>
          </w:tcPr>
          <w:p>
            <w:pPr>
              <w:pStyle w:val="Compact"/>
              <w:spacing w:line="276" w:lineRule="auto" w:before="40" w:after="40"/>
            </w:pPr>
            <w:r>
              <w:rPr>
                <w:rFonts w:ascii="Liberation Sans Narrow" w:hAnsi="Liberation Sans Narrow"/>
                <w:sz w:val="17"/>
              </w:rPr>
              <w:t xml:space="preserve">A restituição de valores percebidos por força de tutela provisória pressupõe a sua revogação em razão da improcedência da pretensão (Tema 692 do Superior Tribunal de Justiça); a consequência não incide quando o benefício concedido na tutela é substituído ou conformado no julgamento de mérito, sem inversão do resultado de procedência. Trecho: “Distinção em relação à tese firmada no Tema 692/STJ, que pressupõe a revogação da tutela provisória em decorrência da improcedência da pretensão.”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revogação da tutela e eficácia dos efeitos</w:t>
            </w:r>
          </w:p>
        </w:tc>
        <w:tc>
          <w:tcPr>
            <w:tcW w:type="dxa" w:w="1531"/>
          </w:tcPr>
          <w:p>
            <w:pPr>
              <w:pStyle w:val="Compact"/>
              <w:spacing w:line="276" w:lineRule="auto" w:before="40" w:after="40"/>
            </w:pPr>
            <w:r>
              <w:rPr>
                <w:rFonts w:ascii="Liberation Sans Narrow" w:hAnsi="Liberation Sans Narrow"/>
                <w:sz w:val="17"/>
              </w:rPr>
              <w:t xml:space="preserve">REsp 2.157.370, Terceira Turma, relator Min. Moura Ribeiro, julgado em 22/04/2026</w:t>
            </w:r>
          </w:p>
        </w:tc>
        <w:tc>
          <w:tcPr>
            <w:tcW w:type="dxa" w:w="2279"/>
          </w:tcPr>
          <w:p>
            <w:pPr>
              <w:pStyle w:val="Compact"/>
              <w:spacing w:line="276" w:lineRule="auto" w:before="40" w:after="40"/>
            </w:pPr>
            <w:r>
              <w:rPr>
                <w:rFonts w:ascii="Liberation Sans Narrow" w:hAnsi="Liberation Sans Narrow"/>
                <w:sz w:val="17"/>
              </w:rPr>
              <w:t xml:space="preserve">A revogação da tutela provisória tem eficácia ex tunc, impondo o retorno ao status quo ante e a recomposição do prejuízo por responsabilidade processual objetiva.</w:t>
            </w:r>
          </w:p>
        </w:tc>
      </w:tr>
    </w:tbl>
    <w:bookmarkEnd w:id="552"/>
    <w:bookmarkStart w:id="553" w:name="art.-297"/>
    <w:p>
      <w:pPr>
        <w:pStyle w:val="Heading6"/>
        <w:pBdr>
          <w:left w:val="single" w:sz="36" w:space="4" w:color="2E75B6"/>
        </w:pBdr>
        <w:shd w:val="clear" w:color="auto" w:fill="E3EEF9"/>
        <w:spacing w:before="120" w:after="60"/>
        <w:ind w:left="85"/>
      </w:pPr>
      <w:r>
        <w:rPr>
          <w:i w:val="0"/>
          <w:color w:val="1F3A5F"/>
          <w:sz w:val="22"/>
        </w:rPr>
        <w:t xml:space="preserve">Art. 297</w:t>
      </w:r>
    </w:p>
    <w:p>
      <w:pPr>
        <w:pStyle w:val="FirstParagraph"/>
        <w:spacing w:after="60"/>
        <w:jc w:val="both"/>
      </w:pPr>
      <w:r>
        <w:rPr>
          <w:b/>
          <w:bCs/>
        </w:rPr>
        <w:t xml:space="preserve">Art. 297.</w:t>
      </w:r>
      <w:r>
        <w:t xml:space="preserve"> </w:t>
      </w:r>
      <w:r>
        <w:t xml:space="preserve">O juiz poderá determinar as medidas que considerar adequadas para efetivação da tutela provisória.</w:t>
      </w:r>
    </w:p>
    <w:p>
      <w:pPr>
        <w:pStyle w:val="BodyText"/>
        <w:spacing w:after="60"/>
        <w:jc w:val="both"/>
      </w:pPr>
      <w:r>
        <w:t xml:space="preserve">Parágrafo único. A efetivação da tutela provisória observará as normas referentes ao cumprimento provisório da sentença, no que couber.</w:t>
      </w:r>
    </w:p>
    <w:bookmarkEnd w:id="553"/>
    <w:bookmarkStart w:id="554" w:name="X34a7d218ecde2c81f2aa344cf120ddefe69bb9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medidas adequadas à efetivação da tutela</w:t>
            </w:r>
          </w:p>
        </w:tc>
        <w:tc>
          <w:tcPr>
            <w:tcW w:type="dxa" w:w="1531"/>
          </w:tcPr>
          <w:p>
            <w:pPr>
              <w:pStyle w:val="Compact"/>
              <w:spacing w:line="276" w:lineRule="auto" w:before="40" w:after="40"/>
            </w:pPr>
            <w:r>
              <w:rPr>
                <w:rFonts w:ascii="Liberation Sans Narrow" w:hAnsi="Liberation Sans Narrow"/>
                <w:sz w:val="17"/>
              </w:rPr>
              <w:t xml:space="preserve">AgInt no REsp 2.247.023, Quarta Turma, relatora Min. Maria Isabel Gallotti, julgado em 22/06/2026</w:t>
            </w:r>
          </w:p>
        </w:tc>
        <w:tc>
          <w:tcPr>
            <w:tcW w:type="dxa" w:w="1871"/>
          </w:tcPr>
          <w:p>
            <w:pPr>
              <w:pStyle w:val="Compact"/>
              <w:spacing w:line="276" w:lineRule="auto" w:before="40" w:after="40"/>
            </w:pPr>
            <w:r>
              <w:rPr>
                <w:rFonts w:ascii="Liberation Sans Narrow" w:hAnsi="Liberation Sans Narrow"/>
                <w:sz w:val="17"/>
              </w:rPr>
              <w:t xml:space="preserve">O poder geral de cautela autoriza a determinação das medidas que o juiz considerar adequadas para assegurar a efetividade da tutela, inclusive a conversão de bloqueio em penhora e a revisão contábil pela contadoria.</w:t>
            </w:r>
          </w:p>
        </w:tc>
      </w:tr>
    </w:tbl>
    <w:bookmarkEnd w:id="554"/>
    <w:bookmarkStart w:id="555" w:name="art.-298"/>
    <w:p>
      <w:pPr>
        <w:pStyle w:val="Heading6"/>
        <w:pBdr>
          <w:left w:val="single" w:sz="36" w:space="4" w:color="2E75B6"/>
        </w:pBdr>
        <w:shd w:val="clear" w:color="auto" w:fill="E3EEF9"/>
        <w:spacing w:before="120" w:after="60"/>
        <w:ind w:left="85"/>
      </w:pPr>
      <w:r>
        <w:rPr>
          <w:i w:val="0"/>
          <w:color w:val="1F3A5F"/>
          <w:sz w:val="22"/>
        </w:rPr>
        <w:t xml:space="preserve">Art. 298</w:t>
      </w:r>
    </w:p>
    <w:p>
      <w:pPr>
        <w:pStyle w:val="FirstParagraph"/>
        <w:spacing w:after="60"/>
        <w:jc w:val="both"/>
      </w:pPr>
      <w:r>
        <w:rPr>
          <w:b/>
          <w:bCs/>
        </w:rPr>
        <w:t xml:space="preserve">Art. 298.</w:t>
      </w:r>
      <w:r>
        <w:t xml:space="preserve"> </w:t>
      </w:r>
      <w:r>
        <w:t xml:space="preserve">Na decisão que conceder, negar, modificar ou revogar a tutela provisória, o juiz motivará seu convencimento de modo claro e preciso.</w:t>
      </w:r>
    </w:p>
    <w:bookmarkEnd w:id="555"/>
    <w:bookmarkStart w:id="556" w:name="art.-299"/>
    <w:p>
      <w:pPr>
        <w:pStyle w:val="Heading6"/>
        <w:pBdr>
          <w:left w:val="single" w:sz="36" w:space="4" w:color="2E75B6"/>
        </w:pBdr>
        <w:shd w:val="clear" w:color="auto" w:fill="E3EEF9"/>
        <w:spacing w:before="120" w:after="60"/>
        <w:ind w:left="85"/>
      </w:pPr>
      <w:r>
        <w:rPr>
          <w:i w:val="0"/>
          <w:color w:val="1F3A5F"/>
          <w:sz w:val="22"/>
        </w:rPr>
        <w:t xml:space="preserve">Art. 299</w:t>
      </w:r>
    </w:p>
    <w:p>
      <w:pPr>
        <w:pStyle w:val="FirstParagraph"/>
        <w:spacing w:after="60"/>
        <w:jc w:val="both"/>
      </w:pPr>
      <w:r>
        <w:rPr>
          <w:b/>
          <w:bCs/>
        </w:rPr>
        <w:t xml:space="preserve">Art. 299.</w:t>
      </w:r>
      <w:r>
        <w:t xml:space="preserve"> </w:t>
      </w:r>
      <w:r>
        <w:t xml:space="preserve">A tutela provisória será requerida ao juízo da causa e, quando antecedente, ao juízo competente para conhecer do pedido principal.</w:t>
      </w:r>
    </w:p>
    <w:p>
      <w:pPr>
        <w:pStyle w:val="BodyText"/>
        <w:spacing w:after="60"/>
        <w:jc w:val="both"/>
      </w:pPr>
      <w:r>
        <w:t xml:space="preserve">Parágrafo único. Ressalvada disposição especial, na ação de competência originária de tribunal e nos recursos a tutela provisória será requerida ao órgão jurisdicional competente para apreciar o mérito.</w:t>
      </w:r>
    </w:p>
    <w:bookmarkEnd w:id="556"/>
    <w:bookmarkStart w:id="557" w:name="X0a8f49e2f163bd2b3ee9bf03d20a9d6b227f16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65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299 (competência para a tutela provisória)</w:t>
            </w:r>
          </w:p>
        </w:tc>
        <w:tc>
          <w:tcPr>
            <w:tcW w:type="dxa" w:w="1655"/>
          </w:tcPr>
          <w:p>
            <w:pPr>
              <w:pStyle w:val="Compact"/>
              <w:spacing w:line="276" w:lineRule="auto" w:before="40" w:after="40"/>
            </w:pPr>
            <w:r>
              <w:rPr>
                <w:rFonts w:ascii="Liberation Sans Narrow" w:hAnsi="Liberation Sans Narrow"/>
                <w:sz w:val="17"/>
              </w:rPr>
              <w:t xml:space="preserve">AgInt na TutAntAnt 22, Quarta Turma, relator Min. Raul Araújo, julgado em 02/10/2023, DJe de 05/10/2023</w:t>
            </w:r>
          </w:p>
        </w:tc>
        <w:tc>
          <w:tcPr>
            <w:tcW w:type="dxa" w:w="1655"/>
          </w:tcPr>
          <w:p>
            <w:pPr>
              <w:pStyle w:val="Compact"/>
              <w:spacing w:line="276" w:lineRule="auto" w:before="40" w:after="40"/>
            </w:pPr>
            <w:r>
              <w:rPr>
                <w:rFonts w:ascii="Liberation Sans Narrow" w:hAnsi="Liberation Sans Narrow"/>
                <w:sz w:val="17"/>
              </w:rPr>
              <w:t xml:space="preserve">A competência para analisar o pedido de tutela provisória, em qualquer de suas espécies, é do juízo da causa.</w:t>
            </w:r>
          </w:p>
        </w:tc>
      </w:tr>
    </w:tbl>
    <w:bookmarkEnd w:id="557"/>
    <w:bookmarkEnd w:id="558"/>
    <w:bookmarkStart w:id="583" w:name="Xddf622ae4d9eb2ada412e27c8b3040faa13d8d0"/>
    <w:p>
      <w:pPr>
        <w:pStyle w:val="Heading3"/>
        <w:pBdr>
          <w:bottom w:val="single" w:sz="8" w:space="2" w:color="2E75B6"/>
        </w:pBdr>
        <w:spacing w:before="120" w:after="60"/>
      </w:pPr>
      <w:r>
        <w:rPr>
          <w:sz w:val="22"/>
        </w:rPr>
        <w:t xml:space="preserve">Título II: da tutela de urgência (arts. 300 a 310)</w:t>
      </w:r>
    </w:p>
    <w:bookmarkStart w:id="566" w:name="X1fd0f7de3851dd210b4d133fcdfc43e2ee05c06"/>
    <w:p>
      <w:pPr>
        <w:pStyle w:val="Heading4"/>
        <w:spacing w:before="80" w:after="40"/>
      </w:pPr>
      <w:r>
        <w:rPr>
          <w:smallCaps/>
          <w:color w:val="2E75B6"/>
        </w:rPr>
        <w:t xml:space="preserve">Capítulo I: disposições gerais (arts. 300 a 302)</w:t>
      </w:r>
    </w:p>
    <w:bookmarkStart w:id="559" w:name="art.-300"/>
    <w:p>
      <w:pPr>
        <w:pStyle w:val="Heading6"/>
        <w:pBdr>
          <w:left w:val="single" w:sz="36" w:space="4" w:color="2E75B6"/>
        </w:pBdr>
        <w:shd w:val="clear" w:color="auto" w:fill="E3EEF9"/>
        <w:spacing w:before="120" w:after="60"/>
        <w:ind w:left="85"/>
      </w:pPr>
      <w:r>
        <w:rPr>
          <w:i w:val="0"/>
          <w:color w:val="1F3A5F"/>
          <w:sz w:val="22"/>
        </w:rPr>
        <w:t xml:space="preserve">Art. 300</w:t>
      </w:r>
    </w:p>
    <w:p>
      <w:pPr>
        <w:pStyle w:val="FirstParagraph"/>
        <w:spacing w:after="60"/>
        <w:jc w:val="both"/>
      </w:pPr>
      <w:r>
        <w:rPr>
          <w:b/>
          <w:bCs/>
        </w:rPr>
        <w:t xml:space="preserve">Art. 300.</w:t>
      </w:r>
      <w:r>
        <w:t xml:space="preserve"> </w:t>
      </w:r>
      <w:r>
        <w:t xml:space="preserve">A tutela de urgência será concedida quando houver elementos que evidenciem a probabilidade do direito e o perigo de dano ou o risco ao resultado útil do processo.</w:t>
      </w:r>
    </w:p>
    <w:p>
      <w:pPr>
        <w:pStyle w:val="BodyText"/>
        <w:spacing w:after="60"/>
        <w:jc w:val="both"/>
      </w:pPr>
      <w:r>
        <w:t xml:space="preserve">§ 1º Para a concessão da tutela de urgência, o juiz pode, conforme o caso, exigir caução real ou fidejussória idônea para ressarcir os danos que a outra parte possa vir a sofrer, podendo a caução ser dispensada se a parte economicamente hipossuficiente não puder oferecê-la.</w:t>
      </w:r>
    </w:p>
    <w:p>
      <w:pPr>
        <w:pStyle w:val="BodyText"/>
        <w:spacing w:after="60"/>
        <w:jc w:val="both"/>
      </w:pPr>
      <w:r>
        <w:t xml:space="preserve">§ 2º A tutela de urgência pode ser concedida liminarmente ou após justificação prévia.</w:t>
      </w:r>
    </w:p>
    <w:p>
      <w:pPr>
        <w:pStyle w:val="BodyText"/>
        <w:spacing w:after="60"/>
        <w:jc w:val="both"/>
      </w:pPr>
      <w:r>
        <w:t xml:space="preserve">§ 3º A tutela de urgência de natureza antecipada não será concedida quando houver perigo de irreversibilidade dos efeitos da decisão.</w:t>
      </w:r>
    </w:p>
    <w:bookmarkEnd w:id="559"/>
    <w:bookmarkStart w:id="560" w:name="X176ef73affe6236d88390e49e2e17b8103c201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300 (tutela provisória de indisponibilidade de bens na improbidade; Lei 14.230/2021)</w:t>
            </w:r>
          </w:p>
        </w:tc>
        <w:tc>
          <w:tcPr>
            <w:tcW w:type="dxa" w:w="1655"/>
          </w:tcPr>
          <w:p>
            <w:pPr>
              <w:pStyle w:val="Compact"/>
              <w:spacing w:line="276" w:lineRule="auto" w:before="40" w:after="40"/>
            </w:pPr>
            <w:r>
              <w:rPr>
                <w:rFonts w:ascii="Liberation Sans Narrow" w:hAnsi="Liberation Sans Narrow"/>
                <w:sz w:val="17"/>
              </w:rPr>
              <w:t xml:space="preserve">Tema Repetitivo 1257, REsp 2.074.601, Primeira Seção, relator Min. Afrânio Vilela, julgado em 06/02/2025, DJEN de 13/02/2025</w:t>
            </w:r>
          </w:p>
        </w:tc>
        <w:tc>
          <w:tcPr>
            <w:tcW w:type="dxa" w:w="2404"/>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adequação à atual redação dada à Lei 8.429/1992.</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300 (efeito suspensivo a recurso especial; requisitos cumulativos)</w:t>
            </w:r>
          </w:p>
        </w:tc>
        <w:tc>
          <w:tcPr>
            <w:tcW w:type="dxa" w:w="1655"/>
          </w:tcPr>
          <w:p>
            <w:pPr>
              <w:pStyle w:val="Compact"/>
              <w:spacing w:line="276" w:lineRule="auto" w:before="40" w:after="40"/>
            </w:pPr>
            <w:r>
              <w:rPr>
                <w:rFonts w:ascii="Liberation Sans Narrow" w:hAnsi="Liberation Sans Narrow"/>
                <w:sz w:val="17"/>
              </w:rPr>
              <w:t xml:space="preserve">AgInt na TutCautAnt 1.482, Quarta Turma, relatora Min. Maria Isabel Gallotti, julgado em 12/08/2026, DJEN de 17/08/2026</w:t>
            </w:r>
          </w:p>
        </w:tc>
        <w:tc>
          <w:tcPr>
            <w:tcW w:type="dxa" w:w="2404"/>
          </w:tcPr>
          <w:p>
            <w:pPr>
              <w:pStyle w:val="Compact"/>
              <w:spacing w:line="276" w:lineRule="auto" w:before="40" w:after="40"/>
            </w:pPr>
            <w:r>
              <w:rPr>
                <w:rFonts w:ascii="Liberation Sans Narrow" w:hAnsi="Liberation Sans Narrow"/>
                <w:sz w:val="17"/>
              </w:rPr>
              <w:t xml:space="preserve">A concessão de tutela provisória de urgência para atribuir efeito suspensivo a recurso especial condiciona-se à demonstração cumulativa da probabilidade do direito e do perigo de dano ou do risco ao resultado útil do processo; a ausência de um dos requisitos basta para o indeferimento.</w:t>
            </w:r>
          </w:p>
        </w:tc>
      </w:tr>
    </w:tbl>
    <w:bookmarkEnd w:id="560"/>
    <w:bookmarkStart w:id="561" w:name="art.-301"/>
    <w:p>
      <w:pPr>
        <w:pStyle w:val="Heading6"/>
        <w:pBdr>
          <w:left w:val="single" w:sz="36" w:space="4" w:color="2E75B6"/>
        </w:pBdr>
        <w:shd w:val="clear" w:color="auto" w:fill="E3EEF9"/>
        <w:spacing w:before="120" w:after="60"/>
        <w:ind w:left="85"/>
      </w:pPr>
      <w:r>
        <w:rPr>
          <w:i w:val="0"/>
          <w:color w:val="1F3A5F"/>
          <w:sz w:val="22"/>
        </w:rPr>
        <w:t xml:space="preserve">Art. 301</w:t>
      </w:r>
    </w:p>
    <w:p>
      <w:pPr>
        <w:pStyle w:val="FirstParagraph"/>
        <w:spacing w:after="60"/>
        <w:jc w:val="both"/>
      </w:pPr>
      <w:r>
        <w:rPr>
          <w:b/>
          <w:bCs/>
        </w:rPr>
        <w:t xml:space="preserve">Art. 301.</w:t>
      </w:r>
      <w:r>
        <w:t xml:space="preserve"> </w:t>
      </w:r>
      <w:r>
        <w:t xml:space="preserve">A tutela de urgência de natureza cautelar pode ser efetivada mediante arresto, sequestro, arrolamento de bens, registro de protesto contra alienação de bem e qualquer outra medida idônea para asseguração do direito.</w:t>
      </w:r>
    </w:p>
    <w:bookmarkEnd w:id="561"/>
    <w:bookmarkStart w:id="562" w:name="X16f37f0c89e44f01fe9e57d850ad74218bbabe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301 (protesto contra alienação de bens)</w:t>
            </w:r>
          </w:p>
        </w:tc>
        <w:tc>
          <w:tcPr>
            <w:tcW w:type="dxa" w:w="1655"/>
          </w:tcPr>
          <w:p>
            <w:pPr>
              <w:pStyle w:val="Compact"/>
              <w:spacing w:line="276" w:lineRule="auto" w:before="40" w:after="40"/>
            </w:pPr>
            <w:r>
              <w:rPr>
                <w:rFonts w:ascii="Liberation Sans Narrow" w:hAnsi="Liberation Sans Narrow"/>
                <w:sz w:val="17"/>
              </w:rPr>
              <w:t xml:space="preserve">REsp 1.236.057, Quarta Turma, relator Min. Antonio Carlos Ferreira, julgado em 06/04/2021, DJe de 28/04/2021</w:t>
            </w:r>
          </w:p>
        </w:tc>
        <w:tc>
          <w:tcPr>
            <w:tcW w:type="dxa" w:w="1780"/>
          </w:tcPr>
          <w:p>
            <w:pPr>
              <w:pStyle w:val="Compact"/>
              <w:spacing w:line="276" w:lineRule="auto" w:before="40" w:after="40"/>
            </w:pPr>
            <w:r>
              <w:rPr>
                <w:rFonts w:ascii="Liberation Sans Narrow" w:hAnsi="Liberation Sans Narrow"/>
                <w:sz w:val="17"/>
              </w:rPr>
              <w:t xml:space="preserve">A averbação, no cartório de registro de imóveis, de protesto contra alienação de bem insere-se no poder geral de cautela do juiz e se justifica pela necessidade de dar conhecimento a terceiros, prevenindo litígios e prejuízos a eventuais adquirentes. Há legítimo interesse no protesto mesmo quando o bem é de família.</w:t>
            </w:r>
          </w:p>
        </w:tc>
      </w:tr>
    </w:tbl>
    <w:bookmarkEnd w:id="562"/>
    <w:bookmarkStart w:id="563" w:name="art.-302"/>
    <w:p>
      <w:pPr>
        <w:pStyle w:val="Heading6"/>
        <w:pBdr>
          <w:left w:val="single" w:sz="36" w:space="4" w:color="2E75B6"/>
        </w:pBdr>
        <w:shd w:val="clear" w:color="auto" w:fill="E3EEF9"/>
        <w:spacing w:before="120" w:after="60"/>
        <w:ind w:left="85"/>
      </w:pPr>
      <w:r>
        <w:rPr>
          <w:i w:val="0"/>
          <w:color w:val="1F3A5F"/>
          <w:sz w:val="22"/>
        </w:rPr>
        <w:t xml:space="preserve">Art. 302</w:t>
      </w:r>
    </w:p>
    <w:p>
      <w:pPr>
        <w:pStyle w:val="FirstParagraph"/>
        <w:spacing w:after="60"/>
        <w:jc w:val="both"/>
      </w:pPr>
      <w:r>
        <w:rPr>
          <w:b/>
          <w:bCs/>
        </w:rPr>
        <w:t xml:space="preserve">Art. 302.</w:t>
      </w:r>
      <w:r>
        <w:t xml:space="preserve"> </w:t>
      </w:r>
      <w:r>
        <w:t xml:space="preserve">Independentemente da reparação por dano processual, a parte responde pelo prejuízo que a efetivação da tutela de urgência causar à parte adversa, se:</w:t>
      </w:r>
    </w:p>
    <w:p>
      <w:pPr>
        <w:pStyle w:val="BodyText"/>
        <w:spacing w:after="60"/>
        <w:jc w:val="both"/>
      </w:pPr>
      <w:r>
        <w:t xml:space="preserve">I - a sentença lhe for desfavorável;</w:t>
      </w:r>
    </w:p>
    <w:p>
      <w:pPr>
        <w:pStyle w:val="BodyText"/>
        <w:spacing w:after="60"/>
        <w:jc w:val="both"/>
      </w:pPr>
      <w:r>
        <w:t xml:space="preserve">II - obtida liminarmente a tutela em caráter antecedente, não fornecer os meios necessários para a citação do requerido no prazo de 5 (cinco) dias;</w:t>
      </w:r>
    </w:p>
    <w:p>
      <w:pPr>
        <w:pStyle w:val="BodyText"/>
        <w:spacing w:after="60"/>
        <w:jc w:val="both"/>
      </w:pPr>
      <w:r>
        <w:t xml:space="preserve">III - ocorrer a cessação da eficácia da medida em qualquer hipótese legal;</w:t>
      </w:r>
    </w:p>
    <w:p>
      <w:pPr>
        <w:pStyle w:val="BodyText"/>
        <w:spacing w:after="60"/>
        <w:jc w:val="both"/>
      </w:pPr>
      <w:r>
        <w:t xml:space="preserve">IV - o juiz acolher a alegação de decadência ou prescrição da pretensão do autor.</w:t>
      </w:r>
    </w:p>
    <w:p>
      <w:pPr>
        <w:pStyle w:val="BodyText"/>
        <w:spacing w:after="60"/>
        <w:jc w:val="both"/>
      </w:pPr>
      <w:r>
        <w:t xml:space="preserve">Parágrafo único. A indenização será liquidada nos autos em que a medida tiver sido concedida, sempre que possível.</w:t>
      </w:r>
    </w:p>
    <w:bookmarkEnd w:id="563"/>
    <w:bookmarkStart w:id="564" w:name="Xa1aa8b5c5d458e48b5f4c370c08e555aec8e72e"/>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778"/>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302 (responsabilidade pela efetivação da tutela de urgência)</w:t>
            </w:r>
          </w:p>
        </w:tc>
        <w:tc>
          <w:tcPr>
            <w:tcW w:type="dxa" w:w="1655"/>
          </w:tcPr>
          <w:p>
            <w:pPr>
              <w:pStyle w:val="Compact"/>
              <w:spacing w:line="276" w:lineRule="auto" w:before="40" w:after="40"/>
            </w:pPr>
            <w:r>
              <w:rPr>
                <w:rFonts w:ascii="Liberation Sans Narrow" w:hAnsi="Liberation Sans Narrow"/>
                <w:sz w:val="17"/>
              </w:rPr>
              <w:t xml:space="preserve">Tema 799 da repercussão geral, paradigma ARE 722421</w:t>
            </w:r>
          </w:p>
        </w:tc>
        <w:tc>
          <w:tcPr>
            <w:tcW w:type="dxa" w:w="2778"/>
          </w:tcPr>
          <w:p>
            <w:pPr>
              <w:pStyle w:val="Compact"/>
              <w:spacing w:line="276" w:lineRule="auto" w:before="40" w:after="40"/>
            </w:pPr>
            <w:r>
              <w:rPr>
                <w:rFonts w:ascii="Liberation Sans Narrow" w:hAnsi="Liberation Sans Narrow"/>
                <w:sz w:val="17"/>
              </w:rPr>
              <w:t xml:space="preserve">A devolução de valores recebidos por força de tutela antecipada posteriormente revogada tem natureza infraconstitucional, e a ela se atribuem os efeitos da ausência de repercussão geral (precedente do RE 584.608). A matéria permanece no STJ.</w:t>
            </w:r>
          </w:p>
        </w:tc>
      </w:tr>
    </w:tbl>
    <w:bookmarkEnd w:id="564"/>
    <w:bookmarkStart w:id="565" w:name="X99ddcb1c2ee6e48ebee3000a9ed05f05d59c27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302 e art. 520, II (restituição ao estado anterior)</w:t>
            </w:r>
          </w:p>
        </w:tc>
        <w:tc>
          <w:tcPr>
            <w:tcW w:type="dxa" w:w="1655"/>
          </w:tcPr>
          <w:p>
            <w:pPr>
              <w:pStyle w:val="Compact"/>
              <w:spacing w:line="276" w:lineRule="auto" w:before="40" w:after="40"/>
            </w:pPr>
            <w:r>
              <w:rPr>
                <w:rFonts w:ascii="Liberation Sans Narrow" w:hAnsi="Liberation Sans Narrow"/>
                <w:sz w:val="17"/>
              </w:rPr>
              <w:t xml:space="preserve">Tema Repetitivo 692, Pet 12.482, Primeira Seção, relator Min. Og Fernandes, julgado em 11/05/2022, DJe de 24/05/2022</w:t>
            </w:r>
          </w:p>
        </w:tc>
        <w:tc>
          <w:tcPr>
            <w:tcW w:type="dxa" w:w="2154"/>
          </w:tcPr>
          <w:p>
            <w:pPr>
              <w:pStyle w:val="Compact"/>
              <w:spacing w:line="276" w:lineRule="auto" w:before="40" w:after="40"/>
            </w:pPr>
            <w:r>
              <w:rPr>
                <w:rFonts w:ascii="Liberation Sans Narrow" w:hAnsi="Liberation Sans Narrow"/>
                <w:sz w:val="17"/>
              </w:rPr>
              <w:t xml:space="preserve">A reforma da decisão que antecipa os efeitos da tutela final obriga o autor a devolver os valores de benefícios previdenciários ou assistenciais recebidos, por desconto que não exceda 30% do benefício que ainda lhe estiver sendo pago, restituindo-se as partes ao estado anterior e liquidando-se os prejuízos nos mesmos autos, na forma do art. 520, II.</w:t>
            </w:r>
          </w:p>
        </w:tc>
      </w:tr>
    </w:tbl>
    <w:bookmarkEnd w:id="565"/>
    <w:bookmarkEnd w:id="566"/>
    <w:bookmarkStart w:id="571" w:name="X5b2725dab0f05984dc10ba09bac74a875bb7303"/>
    <w:p>
      <w:pPr>
        <w:pStyle w:val="Heading4"/>
        <w:spacing w:before="80" w:after="40"/>
      </w:pPr>
      <w:r>
        <w:rPr>
          <w:smallCaps/>
          <w:color w:val="2E75B6"/>
        </w:rPr>
        <w:t xml:space="preserve">Capítulo II: do procedimento da tutela antecipada requerida em caráter antecedente (arts. 303 a 304)</w:t>
      </w:r>
    </w:p>
    <w:bookmarkStart w:id="567" w:name="art.-303"/>
    <w:p>
      <w:pPr>
        <w:pStyle w:val="Heading6"/>
        <w:pBdr>
          <w:left w:val="single" w:sz="36" w:space="4" w:color="2E75B6"/>
        </w:pBdr>
        <w:shd w:val="clear" w:color="auto" w:fill="E3EEF9"/>
        <w:spacing w:before="120" w:after="60"/>
        <w:ind w:left="85"/>
      </w:pPr>
      <w:r>
        <w:rPr>
          <w:i w:val="0"/>
          <w:color w:val="1F3A5F"/>
          <w:sz w:val="22"/>
        </w:rPr>
        <w:t xml:space="preserve">Art. 303</w:t>
      </w:r>
    </w:p>
    <w:p>
      <w:pPr>
        <w:pStyle w:val="FirstParagraph"/>
        <w:spacing w:after="60"/>
        <w:jc w:val="both"/>
      </w:pPr>
      <w:r>
        <w:rPr>
          <w:b/>
          <w:bCs/>
        </w:rPr>
        <w:t xml:space="preserve">Art. 303.</w:t>
      </w:r>
      <w:r>
        <w:t xml:space="preserve"> </w:t>
      </w:r>
      <w:r>
        <w:t xml:space="preserve">Nos casos em que a urgência for contemporânea à propositura da ação, a petição inicial pode limitar-se ao requerimento da tutela antecipada e à indicação do pedido de tutela final, com a exposição da lide, do direito que se busca realizar e do perigo de dano ou do risco ao resultado útil do processo.</w:t>
      </w:r>
    </w:p>
    <w:p>
      <w:pPr>
        <w:pStyle w:val="BodyText"/>
        <w:spacing w:after="60"/>
        <w:jc w:val="both"/>
      </w:pPr>
      <w:r>
        <w:t xml:space="preserve">§ 1º Concedida a tutela antecipada a que se refere o caput deste artigo:</w:t>
      </w:r>
    </w:p>
    <w:p>
      <w:pPr>
        <w:pStyle w:val="BodyText"/>
        <w:spacing w:after="60"/>
        <w:jc w:val="both"/>
      </w:pPr>
      <w:r>
        <w:t xml:space="preserve">I - o autor deverá aditar a petição inicial, com a complementação de sua argumentação, a juntada de novos documentos e a confirmação do pedido de tutela final, em 15 (quinze) dias ou em outro prazo maior que o juiz fixar;</w:t>
      </w:r>
    </w:p>
    <w:p>
      <w:pPr>
        <w:pStyle w:val="BodyText"/>
        <w:spacing w:after="60"/>
        <w:jc w:val="both"/>
      </w:pPr>
      <w:r>
        <w:t xml:space="preserve">II - o réu será citado e intimado para a audiência de conciliação ou de mediação na forma do art. 334;</w:t>
      </w:r>
    </w:p>
    <w:p>
      <w:pPr>
        <w:pStyle w:val="BodyText"/>
        <w:spacing w:after="60"/>
        <w:jc w:val="both"/>
      </w:pPr>
      <w:r>
        <w:t xml:space="preserve">III - não havendo autocomposição, o prazo para contestação será contado na forma do art. 335.</w:t>
      </w:r>
    </w:p>
    <w:p>
      <w:pPr>
        <w:pStyle w:val="BodyText"/>
        <w:spacing w:after="60"/>
        <w:jc w:val="both"/>
      </w:pPr>
      <w:r>
        <w:t xml:space="preserve">§ 2º Não realizado o aditamento a que se refere o inciso I do § 1º deste artigo, o processo será extinto sem resolução do mérito.</w:t>
      </w:r>
    </w:p>
    <w:p>
      <w:pPr>
        <w:pStyle w:val="BodyText"/>
        <w:spacing w:after="60"/>
        <w:jc w:val="both"/>
      </w:pPr>
      <w:r>
        <w:t xml:space="preserve">§ 3º O aditamento a que se refere o inciso I do § 1º deste artigo dar-se-á nos mesmos autos, sem incidência de novas custas processuais.</w:t>
      </w:r>
    </w:p>
    <w:p>
      <w:pPr>
        <w:pStyle w:val="BodyText"/>
        <w:spacing w:after="60"/>
        <w:jc w:val="both"/>
      </w:pPr>
      <w:r>
        <w:t xml:space="preserve">§ 4º Na petição inicial a que se refere o caput deste artigo, o autor terá de indicar o valor da causa, que deve levar em consideração o pedido de tutela final.</w:t>
      </w:r>
    </w:p>
    <w:p>
      <w:pPr>
        <w:pStyle w:val="BodyText"/>
        <w:spacing w:after="60"/>
        <w:jc w:val="both"/>
      </w:pPr>
      <w:r>
        <w:t xml:space="preserve">§ 5º O autor indicará na petição inicial, ainda, que pretende valer-se do benefício previsto no caput deste artigo.</w:t>
      </w:r>
    </w:p>
    <w:p>
      <w:pPr>
        <w:pStyle w:val="BodyText"/>
        <w:spacing w:after="60"/>
        <w:jc w:val="both"/>
      </w:pPr>
      <w:r>
        <w:t xml:space="preserve">§ 6º Caso entenda que não há elementos para a concessão de tutela antecipada, o órgão jurisdicional determinará a emenda da petição inicial em até 5 (cinco) dias, sob pena de ser indeferida e de o processo ser extinto sem resolução de mérito.</w:t>
      </w:r>
    </w:p>
    <w:bookmarkEnd w:id="567"/>
    <w:bookmarkStart w:id="568" w:name="X1c2f3af207585c0bf0f3b25cbf341563af1be5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I — indicação precisa da emenda</w:t>
            </w:r>
          </w:p>
        </w:tc>
        <w:tc>
          <w:tcPr>
            <w:tcW w:type="dxa" w:w="1655"/>
          </w:tcPr>
          <w:p>
            <w:pPr>
              <w:pStyle w:val="Compact"/>
              <w:spacing w:line="276" w:lineRule="auto" w:before="40" w:after="40"/>
            </w:pPr>
            <w:r>
              <w:rPr>
                <w:rFonts w:ascii="Liberation Sans Narrow" w:hAnsi="Liberation Sans Narrow"/>
                <w:sz w:val="17"/>
              </w:rPr>
              <w:t xml:space="preserve">AgInt no REsp 1.910.272, Terceira Turma, relator Min. Ricardo Villas Bôas Cueva, julgado em 26/08/2024, DJe de 29/08/2024</w:t>
            </w:r>
          </w:p>
        </w:tc>
        <w:tc>
          <w:tcPr>
            <w:tcW w:type="dxa" w:w="2404"/>
          </w:tcPr>
          <w:p>
            <w:pPr>
              <w:pStyle w:val="Compact"/>
              <w:spacing w:line="276" w:lineRule="auto" w:before="40" w:after="40"/>
            </w:pPr>
            <w:r>
              <w:rPr>
                <w:rFonts w:ascii="Liberation Sans Narrow" w:hAnsi="Liberation Sans Narrow"/>
                <w:sz w:val="17"/>
              </w:rPr>
              <w:t xml:space="preserve">A intimação do autor para aditar a inicial e o termo inicial do prazo de quinze dias do art. 303, § 1º, I, devem estar especificados com indicação precisa da emenda necessária; os prazos do réu, para recorrer, e do autor, para aditar, são subsequentes, não concomitantes.</w:t>
            </w:r>
          </w:p>
        </w:tc>
      </w:tr>
      <w:tr>
        <w:trPr>
          <w:cantSplit/>
        </w:trPr>
        <w:tc>
          <w:tcPr>
            <w:tcW w:type="dxa" w:w="1531"/>
          </w:tcPr>
          <w:p>
            <w:pPr>
              <w:pStyle w:val="Compact"/>
              <w:spacing w:line="276" w:lineRule="auto" w:before="40" w:after="40"/>
            </w:pPr>
            <w:r>
              <w:rPr>
                <w:rFonts w:ascii="Liberation Sans Narrow" w:hAnsi="Liberation Sans Narrow"/>
                <w:sz w:val="17"/>
              </w:rPr>
              <w:t xml:space="preserve">§ 1º, I — intimação e prazo para o aditamento</w:t>
            </w:r>
          </w:p>
        </w:tc>
        <w:tc>
          <w:tcPr>
            <w:tcW w:type="dxa" w:w="1655"/>
          </w:tcPr>
          <w:p>
            <w:pPr>
              <w:pStyle w:val="Compact"/>
              <w:spacing w:line="276" w:lineRule="auto" w:before="40" w:after="40"/>
            </w:pPr>
            <w:r>
              <w:rPr>
                <w:rFonts w:ascii="Liberation Sans Narrow" w:hAnsi="Liberation Sans Narrow"/>
                <w:sz w:val="17"/>
              </w:rPr>
              <w:t xml:space="preserve">REsp 1.766.376, Terceira Turma, relatora Min. Nancy Andrighi, julgado em 25/08/2020, DJe de 28/08/2020</w:t>
            </w:r>
          </w:p>
        </w:tc>
        <w:tc>
          <w:tcPr>
            <w:tcW w:type="dxa" w:w="2404"/>
          </w:tcPr>
          <w:p>
            <w:pPr>
              <w:pStyle w:val="Compact"/>
              <w:spacing w:line="276" w:lineRule="auto" w:before="40" w:after="40"/>
            </w:pPr>
            <w:r>
              <w:rPr>
                <w:rFonts w:ascii="Liberation Sans Narrow" w:hAnsi="Liberation Sans Narrow"/>
                <w:sz w:val="17"/>
              </w:rPr>
              <w:t xml:space="preserve">No processo eletrônico, a ciência do conteúdo decisório presume-se com a intimação formal; excepcionalmente, a juntada superveniente de petição supre a intimação quando revelar o inequívoco conhecimento da decisão e a plena ciência de que a parte deve tomar atitude processual — do que decorre o prazo de aditamento do art. 303, § 1º, I. O procedimento antecedente tem por fim a estabilização da tutela (art. 304) e a economia processual.</w:t>
            </w:r>
          </w:p>
        </w:tc>
      </w:tr>
    </w:tbl>
    <w:bookmarkEnd w:id="568"/>
    <w:bookmarkStart w:id="569" w:name="art.-304"/>
    <w:p>
      <w:pPr>
        <w:pStyle w:val="Heading6"/>
        <w:pBdr>
          <w:left w:val="single" w:sz="36" w:space="4" w:color="2E75B6"/>
        </w:pBdr>
        <w:shd w:val="clear" w:color="auto" w:fill="E3EEF9"/>
        <w:spacing w:before="120" w:after="60"/>
        <w:ind w:left="85"/>
      </w:pPr>
      <w:r>
        <w:rPr>
          <w:i w:val="0"/>
          <w:color w:val="1F3A5F"/>
          <w:sz w:val="22"/>
        </w:rPr>
        <w:t xml:space="preserve">Art. 304</w:t>
      </w:r>
    </w:p>
    <w:p>
      <w:pPr>
        <w:pStyle w:val="FirstParagraph"/>
        <w:spacing w:after="60"/>
        <w:jc w:val="both"/>
      </w:pPr>
      <w:r>
        <w:rPr>
          <w:b/>
          <w:bCs/>
        </w:rPr>
        <w:t xml:space="preserve">Art. 304.</w:t>
      </w:r>
      <w:r>
        <w:t xml:space="preserve"> </w:t>
      </w:r>
      <w:r>
        <w:t xml:space="preserve">A tutela antecipada, concedida nos termos do art. 303, torna-se estável se da decisão que a conceder não for interposto o respectivo recurso.</w:t>
      </w:r>
    </w:p>
    <w:p>
      <w:pPr>
        <w:pStyle w:val="BodyText"/>
        <w:spacing w:after="60"/>
        <w:jc w:val="both"/>
      </w:pPr>
      <w:r>
        <w:t xml:space="preserve">§ 1º No caso previsto no caput, o processo será extinto.</w:t>
      </w:r>
    </w:p>
    <w:p>
      <w:pPr>
        <w:pStyle w:val="BodyText"/>
        <w:spacing w:after="60"/>
        <w:jc w:val="both"/>
      </w:pPr>
      <w:r>
        <w:t xml:space="preserve">§ 2º Qualquer das partes poderá demandar a outra com o intuito de rever, reformar ou invalidar a tutela antecipada estabilizada nos termos do caput.</w:t>
      </w:r>
    </w:p>
    <w:p>
      <w:pPr>
        <w:pStyle w:val="BodyText"/>
        <w:spacing w:after="60"/>
        <w:jc w:val="both"/>
      </w:pPr>
      <w:r>
        <w:t xml:space="preserve">§ 3º A tutela antecipada conservará seus efeitos enquanto não revista, reformada ou invalidada por decisão de mérito proferida na ação de que trata o § 2º.</w:t>
      </w:r>
    </w:p>
    <w:p>
      <w:pPr>
        <w:pStyle w:val="BodyText"/>
        <w:spacing w:after="60"/>
        <w:jc w:val="both"/>
      </w:pPr>
      <w:r>
        <w:t xml:space="preserve">§ 4º Qualquer das partes poderá requerer o desarquivamento dos autos em que foi concedida a medida, para instruir a petição inicial da ação a que se refere o § 2º, prevento o juízo em que a tutela antecipada foi concedida.</w:t>
      </w:r>
    </w:p>
    <w:p>
      <w:pPr>
        <w:pStyle w:val="BodyText"/>
        <w:spacing w:after="60"/>
        <w:jc w:val="both"/>
      </w:pPr>
      <w:r>
        <w:t xml:space="preserve">§ 5º O direito de rever, reformar ou invalidar a tutela antecipada, previsto no § 2º deste artigo, extingue-se após 2 (dois) anos, contados da ciência da decisão que extinguiu o processo, nos termos do § 1º.</w:t>
      </w:r>
    </w:p>
    <w:p>
      <w:pPr>
        <w:pStyle w:val="BodyText"/>
        <w:spacing w:after="60"/>
        <w:jc w:val="both"/>
      </w:pPr>
      <w:r>
        <w:t xml:space="preserve">§ 6º A decisão que concede a tutela não fará coisa julgada, mas a estabilidade dos respectivos efeitos só será afastada por decisão que a revir, reformar ou invalidar, proferida em ação ajuizada por uma das partes, nos termos do § 2º deste artigo.</w:t>
      </w:r>
    </w:p>
    <w:bookmarkEnd w:id="569"/>
    <w:bookmarkStart w:id="570" w:name="Xb8430dee1fc0a32b8aebe461bc2906c21755b7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caput (confirmação)</w:t>
            </w:r>
          </w:p>
        </w:tc>
        <w:tc>
          <w:tcPr>
            <w:tcW w:type="dxa" w:w="1655"/>
          </w:tcPr>
          <w:p>
            <w:pPr>
              <w:pStyle w:val="Compact"/>
              <w:spacing w:line="276" w:lineRule="auto" w:before="40" w:after="40"/>
            </w:pPr>
            <w:r>
              <w:rPr>
                <w:rFonts w:ascii="Liberation Sans Narrow" w:hAnsi="Liberation Sans Narrow"/>
                <w:sz w:val="17"/>
              </w:rPr>
              <w:t xml:space="preserve">AgInt no REsp 2.110.998, Quarta Turma, relatora Min. Maria Isabel Gallotti, julgado em 12/05/2025, DJEN de 16/05/2025</w:t>
            </w:r>
          </w:p>
        </w:tc>
        <w:tc>
          <w:tcPr>
            <w:tcW w:type="dxa" w:w="2279"/>
          </w:tcPr>
          <w:p>
            <w:pPr>
              <w:pStyle w:val="Compact"/>
              <w:spacing w:line="276" w:lineRule="auto" w:before="40" w:after="40"/>
            </w:pPr>
            <w:r>
              <w:rPr>
                <w:rFonts w:ascii="Liberation Sans Narrow" w:hAnsi="Liberation Sans Narrow"/>
                <w:sz w:val="17"/>
              </w:rPr>
              <w:t xml:space="preserve">Reafirma que a oposição por contestação impede a estabilização e que é necessária a intimação específica do autor para aditar a inicial.</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art. 303, § 1º, e art. 321 (aditamento da inicial)</w:t>
            </w:r>
          </w:p>
        </w:tc>
        <w:tc>
          <w:tcPr>
            <w:tcW w:type="dxa" w:w="1655"/>
          </w:tcPr>
          <w:p>
            <w:pPr>
              <w:pStyle w:val="Compact"/>
              <w:spacing w:line="276" w:lineRule="auto" w:before="40" w:after="40"/>
            </w:pPr>
            <w:r>
              <w:rPr>
                <w:rFonts w:ascii="Liberation Sans Narrow" w:hAnsi="Liberation Sans Narrow"/>
                <w:sz w:val="17"/>
              </w:rPr>
              <w:t xml:space="preserve">REsp 1.938.645, Quarta Turma, relatora Min. Maria Isabel Gallotti, julgado em 04/06/2024, DJe de 06/09/2024</w:t>
            </w:r>
          </w:p>
        </w:tc>
        <w:tc>
          <w:tcPr>
            <w:tcW w:type="dxa" w:w="2279"/>
          </w:tcPr>
          <w:p>
            <w:pPr>
              <w:pStyle w:val="Compact"/>
              <w:spacing w:line="276" w:lineRule="auto" w:before="40" w:after="40"/>
            </w:pPr>
            <w:r>
              <w:rPr>
                <w:rFonts w:ascii="Liberation Sans Narrow" w:hAnsi="Liberation Sans Narrow"/>
                <w:sz w:val="17"/>
              </w:rPr>
              <w:t xml:space="preserve">A falta de recurso contra a tutela concedida não a estabiliza se a parte se opôs por contestação. A passagem do procedimento provisório à tutela definitiva exige intimação específica do autor para aditar a inicial, por aplicação analógica do art. 321, caput.</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e art. 303, § 2º</w:t>
            </w:r>
          </w:p>
        </w:tc>
        <w:tc>
          <w:tcPr>
            <w:tcW w:type="dxa" w:w="1655"/>
          </w:tcPr>
          <w:p>
            <w:pPr>
              <w:pStyle w:val="Compact"/>
              <w:spacing w:line="276" w:lineRule="auto" w:before="40" w:after="40"/>
            </w:pPr>
            <w:r>
              <w:rPr>
                <w:rFonts w:ascii="Liberation Sans Narrow" w:hAnsi="Liberation Sans Narrow"/>
                <w:sz w:val="17"/>
              </w:rPr>
              <w:t xml:space="preserve">REsp 2.025.626, Quarta Turma, relatora Min. Maria Isabel Gallotti, julgado em 04/06/2024, DJe de 05/09/2024</w:t>
            </w:r>
          </w:p>
        </w:tc>
        <w:tc>
          <w:tcPr>
            <w:tcW w:type="dxa" w:w="2279"/>
          </w:tcPr>
          <w:p>
            <w:pPr>
              <w:pStyle w:val="Compact"/>
              <w:spacing w:line="276" w:lineRule="auto" w:before="40" w:after="40"/>
            </w:pPr>
            <w:r>
              <w:rPr>
                <w:rFonts w:ascii="Liberation Sans Narrow" w:hAnsi="Liberation Sans Narrow"/>
                <w:sz w:val="17"/>
              </w:rPr>
              <w:t xml:space="preserve">Oferecida a contestação, não há estabilização; se o autor, intimado especificamente, permanece inerte quanto ao aditamento, extingue-se o processo sem resolução do mérito, sem estabilizar os efeitos da tutela.</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e art. 701, caput (honorários)</w:t>
            </w:r>
          </w:p>
        </w:tc>
        <w:tc>
          <w:tcPr>
            <w:tcW w:type="dxa" w:w="1655"/>
          </w:tcPr>
          <w:p>
            <w:pPr>
              <w:pStyle w:val="Compact"/>
              <w:spacing w:line="276" w:lineRule="auto" w:before="40" w:after="40"/>
            </w:pPr>
            <w:r>
              <w:rPr>
                <w:rFonts w:ascii="Liberation Sans Narrow" w:hAnsi="Liberation Sans Narrow"/>
                <w:sz w:val="17"/>
              </w:rPr>
              <w:t xml:space="preserve">REsp 1.895.663, Terceira Turma, relator Min. Ricardo Villas Bôas Cueva, julgado em 14/12/2021, DJe de 16/12/2021</w:t>
            </w:r>
          </w:p>
        </w:tc>
        <w:tc>
          <w:tcPr>
            <w:tcW w:type="dxa" w:w="2279"/>
          </w:tcPr>
          <w:p>
            <w:pPr>
              <w:pStyle w:val="Compact"/>
              <w:spacing w:line="276" w:lineRule="auto" w:before="40" w:after="40"/>
            </w:pPr>
            <w:r>
              <w:rPr>
                <w:rFonts w:ascii="Liberation Sans Narrow" w:hAnsi="Liberation Sans Narrow"/>
                <w:sz w:val="17"/>
              </w:rPr>
              <w:t xml:space="preserve">O art. 304 trata de tutela de natureza monitória em sentido amplo; estabilizada a tutela antecedente, os honorários são de 5% sobre o valor da causa (art. 701, caput). A majoração por honorários recursais depende da fixação prévia da verba na origem.</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caput (impugnação apenas por agravo de instrumento)</w:t>
            </w:r>
          </w:p>
        </w:tc>
        <w:tc>
          <w:tcPr>
            <w:tcW w:type="dxa" w:w="1655"/>
          </w:tcPr>
          <w:p>
            <w:pPr>
              <w:pStyle w:val="Compact"/>
              <w:spacing w:line="276" w:lineRule="auto" w:before="40" w:after="40"/>
            </w:pPr>
            <w:r>
              <w:rPr>
                <w:rFonts w:ascii="Liberation Sans Narrow" w:hAnsi="Liberation Sans Narrow"/>
                <w:sz w:val="17"/>
              </w:rPr>
              <w:t xml:space="preserve">REsp 1.797.365, Primeira Turma, relator Min. Sérgio Kukina, julgado em 03/10/2019, DJe de 22/10/2019 (tese conforme a ementa dos EDcl no REsp 1.797.365, relatora Min. Regina Helena Costa, julgados em 26/06/2023, DJe de 28/06/2023)</w:t>
            </w:r>
          </w:p>
        </w:tc>
        <w:tc>
          <w:tcPr>
            <w:tcW w:type="dxa" w:w="2279"/>
          </w:tcPr>
          <w:p>
            <w:pPr>
              <w:pStyle w:val="Compact"/>
              <w:spacing w:line="276" w:lineRule="auto" w:before="40" w:after="40"/>
            </w:pPr>
            <w:r>
              <w:rPr>
                <w:rFonts w:ascii="Liberation Sans Narrow" w:hAnsi="Liberation Sans Narrow"/>
                <w:sz w:val="17"/>
              </w:rPr>
              <w:t xml:space="preserve">A contestação não afasta a preclusão decorrente da falta de agravo de instrumento contra a decisão que concede a tutela antecedente; contestação e agravo são institutos inconfundíveis. Posição anterior a 2020 e divergente da Terceira Turma (ver Divergências).</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caput (estabilização; impugnação por contestação)</w:t>
            </w:r>
          </w:p>
        </w:tc>
        <w:tc>
          <w:tcPr>
            <w:tcW w:type="dxa" w:w="1655"/>
          </w:tcPr>
          <w:p>
            <w:pPr>
              <w:pStyle w:val="Compact"/>
              <w:spacing w:line="276" w:lineRule="auto" w:before="40" w:after="40"/>
            </w:pPr>
            <w:r>
              <w:rPr>
                <w:rFonts w:ascii="Liberation Sans Narrow" w:hAnsi="Liberation Sans Narrow"/>
                <w:sz w:val="17"/>
              </w:rPr>
              <w:t xml:space="preserve">REsp 1.760.966, Terceira Turma, relator Min. Marco Aurélio Bellizze, julgado em 04/12/2018, DJe de 07/12/2018</w:t>
            </w:r>
          </w:p>
        </w:tc>
        <w:tc>
          <w:tcPr>
            <w:tcW w:type="dxa" w:w="2279"/>
          </w:tcPr>
          <w:p>
            <w:pPr>
              <w:pStyle w:val="Compact"/>
              <w:spacing w:line="276" w:lineRule="auto" w:before="40" w:after="40"/>
            </w:pPr>
            <w:r>
              <w:rPr>
                <w:rFonts w:ascii="Liberation Sans Narrow" w:hAnsi="Liberation Sans Narrow"/>
                <w:sz w:val="17"/>
              </w:rPr>
              <w:t xml:space="preserve">A estabilização somente ocorre se não houver qualquer impugnação da parte contrária; a contestação em que o réu pede a revogação da tutela afasta a estabilização, e o feito prossegue até a sentença. Marco anterior a 2020, reafirmado pelos acórdãos de 2024 e 2025 desta tabela.</w:t>
            </w:r>
          </w:p>
        </w:tc>
      </w:tr>
    </w:tbl>
    <w:bookmarkEnd w:id="570"/>
    <w:bookmarkEnd w:id="571"/>
    <w:bookmarkStart w:id="582" w:name="Xcd377323289623359be435846affdbae8182a42"/>
    <w:p>
      <w:pPr>
        <w:pStyle w:val="Heading4"/>
        <w:spacing w:before="80" w:after="40"/>
      </w:pPr>
      <w:r>
        <w:rPr>
          <w:smallCaps/>
          <w:color w:val="2E75B6"/>
        </w:rPr>
        <w:t xml:space="preserve">Capítulo III: do procedimento da tutela cautelar requerida em caráter antecedente (arts. 305 a 310)</w:t>
      </w:r>
    </w:p>
    <w:bookmarkStart w:id="572" w:name="art.-305"/>
    <w:p>
      <w:pPr>
        <w:pStyle w:val="Heading6"/>
        <w:pBdr>
          <w:left w:val="single" w:sz="36" w:space="4" w:color="2E75B6"/>
        </w:pBdr>
        <w:shd w:val="clear" w:color="auto" w:fill="E3EEF9"/>
        <w:spacing w:before="120" w:after="60"/>
        <w:ind w:left="85"/>
      </w:pPr>
      <w:r>
        <w:rPr>
          <w:i w:val="0"/>
          <w:color w:val="1F3A5F"/>
          <w:sz w:val="22"/>
        </w:rPr>
        <w:t xml:space="preserve">Art. 305</w:t>
      </w:r>
    </w:p>
    <w:p>
      <w:pPr>
        <w:pStyle w:val="FirstParagraph"/>
        <w:spacing w:after="60"/>
        <w:jc w:val="both"/>
      </w:pPr>
      <w:r>
        <w:rPr>
          <w:b/>
          <w:bCs/>
        </w:rPr>
        <w:t xml:space="preserve">Art. 305.</w:t>
      </w:r>
      <w:r>
        <w:t xml:space="preserve"> </w:t>
      </w:r>
      <w:r>
        <w:t xml:space="preserve">A petição inicial da ação que visa à prestação de tutela cautelar em caráter antecedente indicará a lide e seu fundamento, a exposição sumária do direito que se objetiva assegurar e o perigo de dano ou o risco ao resultado útil do processo.</w:t>
      </w:r>
    </w:p>
    <w:p>
      <w:pPr>
        <w:pStyle w:val="BodyText"/>
        <w:spacing w:after="60"/>
        <w:jc w:val="both"/>
      </w:pPr>
      <w:r>
        <w:t xml:space="preserve">Parágrafo único. Caso entenda que o pedido a que se refere o caput tem natureza antecipada, o juiz observará o disposto no art. 303.</w:t>
      </w:r>
    </w:p>
    <w:bookmarkEnd w:id="572"/>
    <w:bookmarkStart w:id="573" w:name="X036eace75b07d05278c903ad1f2ecfe1fc8aff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natureza da tutela cautelar antecedente</w:t>
            </w:r>
          </w:p>
        </w:tc>
        <w:tc>
          <w:tcPr>
            <w:tcW w:type="dxa" w:w="1531"/>
          </w:tcPr>
          <w:p>
            <w:pPr>
              <w:pStyle w:val="Compact"/>
              <w:spacing w:line="276" w:lineRule="auto" w:before="40" w:after="40"/>
            </w:pPr>
            <w:r>
              <w:rPr>
                <w:rFonts w:ascii="Liberation Sans Narrow" w:hAnsi="Liberation Sans Narrow"/>
                <w:sz w:val="17"/>
              </w:rPr>
              <w:t xml:space="preserve">REsp 2.236.052, Quinta Turma, relatora Min. Daniela Teixeira, julgado em 12/08/2026</w:t>
            </w:r>
          </w:p>
        </w:tc>
        <w:tc>
          <w:tcPr>
            <w:tcW w:type="dxa" w:w="1780"/>
          </w:tcPr>
          <w:p>
            <w:pPr>
              <w:pStyle w:val="Compact"/>
              <w:spacing w:line="276" w:lineRule="auto" w:before="40" w:after="40"/>
            </w:pPr>
            <w:r>
              <w:rPr>
                <w:rFonts w:ascii="Liberation Sans Narrow" w:hAnsi="Liberation Sans Narrow"/>
                <w:sz w:val="17"/>
              </w:rPr>
              <w:t xml:space="preserve">A tutela cautelar requerida em caráter antecedente possui natureza preparatória e provisória, destinada a assegurar a utilidade do processo principal, e não se confunde com o pedido principal, cuja formulação definitiva depende da apresentação do pedido ou do aditamento da petição inicial, nos termos do art. 308 do CPC.</w:t>
            </w:r>
          </w:p>
        </w:tc>
      </w:tr>
    </w:tbl>
    <w:bookmarkEnd w:id="573"/>
    <w:bookmarkStart w:id="574" w:name="art.-306"/>
    <w:p>
      <w:pPr>
        <w:pStyle w:val="Heading6"/>
        <w:pBdr>
          <w:left w:val="single" w:sz="36" w:space="4" w:color="2E75B6"/>
        </w:pBdr>
        <w:shd w:val="clear" w:color="auto" w:fill="E3EEF9"/>
        <w:spacing w:before="120" w:after="60"/>
        <w:ind w:left="85"/>
      </w:pPr>
      <w:r>
        <w:rPr>
          <w:i w:val="0"/>
          <w:color w:val="1F3A5F"/>
          <w:sz w:val="22"/>
        </w:rPr>
        <w:t xml:space="preserve">Art. 306</w:t>
      </w:r>
    </w:p>
    <w:p>
      <w:pPr>
        <w:pStyle w:val="FirstParagraph"/>
        <w:spacing w:after="60"/>
        <w:jc w:val="both"/>
      </w:pPr>
      <w:r>
        <w:rPr>
          <w:b/>
          <w:bCs/>
        </w:rPr>
        <w:t xml:space="preserve">Art. 306.</w:t>
      </w:r>
      <w:r>
        <w:t xml:space="preserve"> </w:t>
      </w:r>
      <w:r>
        <w:t xml:space="preserve">O réu será citado para, no prazo de 5 (cinco) dias, contestar o pedido e indicar as provas que pretende produzir.</w:t>
      </w:r>
    </w:p>
    <w:bookmarkEnd w:id="574"/>
    <w:bookmarkStart w:id="575" w:name="art.-307"/>
    <w:p>
      <w:pPr>
        <w:pStyle w:val="Heading6"/>
        <w:pBdr>
          <w:left w:val="single" w:sz="36" w:space="4" w:color="2E75B6"/>
        </w:pBdr>
        <w:shd w:val="clear" w:color="auto" w:fill="E3EEF9"/>
        <w:spacing w:before="120" w:after="60"/>
        <w:ind w:left="85"/>
      </w:pPr>
      <w:r>
        <w:rPr>
          <w:i w:val="0"/>
          <w:color w:val="1F3A5F"/>
          <w:sz w:val="22"/>
        </w:rPr>
        <w:t xml:space="preserve">Art. 307</w:t>
      </w:r>
    </w:p>
    <w:p>
      <w:pPr>
        <w:pStyle w:val="FirstParagraph"/>
        <w:spacing w:after="60"/>
        <w:jc w:val="both"/>
      </w:pPr>
      <w:r>
        <w:rPr>
          <w:b/>
          <w:bCs/>
        </w:rPr>
        <w:t xml:space="preserve">Art. 307.</w:t>
      </w:r>
      <w:r>
        <w:t xml:space="preserve"> </w:t>
      </w:r>
      <w:r>
        <w:t xml:space="preserve">Não sendo contestado o pedido, os fatos alegados pelo autor presumir-se-ão aceitos pelo réu como ocorridos, caso em que o juiz decidirá dentro de 5 (cinco) dias.</w:t>
      </w:r>
    </w:p>
    <w:p>
      <w:pPr>
        <w:pStyle w:val="BodyText"/>
        <w:spacing w:after="60"/>
        <w:jc w:val="both"/>
      </w:pPr>
      <w:r>
        <w:t xml:space="preserve">Parágrafo único. Contestado o pedido no prazo legal, observar-se-á o procedimento comum.</w:t>
      </w:r>
    </w:p>
    <w:bookmarkEnd w:id="575"/>
    <w:bookmarkStart w:id="576" w:name="X792a5cea220787aeb755b2b9610c93e8794471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83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presunção relativa de veracidade</w:t>
            </w:r>
          </w:p>
        </w:tc>
        <w:tc>
          <w:tcPr>
            <w:tcW w:type="dxa" w:w="1531"/>
          </w:tcPr>
          <w:p>
            <w:pPr>
              <w:pStyle w:val="Compact"/>
              <w:spacing w:line="276" w:lineRule="auto" w:before="40" w:after="40"/>
            </w:pPr>
            <w:r>
              <w:rPr>
                <w:rFonts w:ascii="Liberation Sans Narrow" w:hAnsi="Liberation Sans Narrow"/>
                <w:sz w:val="17"/>
              </w:rPr>
              <w:t xml:space="preserve">REsp 2.224.632, Terceira Turma, relator Min. Moura Ribeiro, julgado em 12/08/2026</w:t>
            </w:r>
          </w:p>
        </w:tc>
        <w:tc>
          <w:tcPr>
            <w:tcW w:type="dxa" w:w="2835"/>
          </w:tcPr>
          <w:p>
            <w:pPr>
              <w:pStyle w:val="Compact"/>
              <w:spacing w:line="276" w:lineRule="auto" w:before="40" w:after="40"/>
            </w:pPr>
            <w:r>
              <w:rPr>
                <w:rFonts w:ascii="Liberation Sans Narrow" w:hAnsi="Liberation Sans Narrow"/>
                <w:sz w:val="17"/>
              </w:rPr>
              <w:t xml:space="preserve">A presunção de veracidade decorrente da revelia é relativa e, nas ações de alimentos, por envolverem direitos indisponíveis, não conduz por si só ao acolhimento automático do pedido, permanecendo o arbitramento pelo binômio necessidade-possibilidade.</w:t>
            </w:r>
          </w:p>
        </w:tc>
      </w:tr>
    </w:tbl>
    <w:bookmarkEnd w:id="576"/>
    <w:bookmarkStart w:id="577" w:name="art.-308"/>
    <w:p>
      <w:pPr>
        <w:pStyle w:val="Heading6"/>
        <w:pBdr>
          <w:left w:val="single" w:sz="36" w:space="4" w:color="2E75B6"/>
        </w:pBdr>
        <w:shd w:val="clear" w:color="auto" w:fill="E3EEF9"/>
        <w:spacing w:before="120" w:after="60"/>
        <w:ind w:left="85"/>
      </w:pPr>
      <w:r>
        <w:rPr>
          <w:i w:val="0"/>
          <w:color w:val="1F3A5F"/>
          <w:sz w:val="22"/>
        </w:rPr>
        <w:t xml:space="preserve">Art. 308</w:t>
      </w:r>
    </w:p>
    <w:p>
      <w:pPr>
        <w:pStyle w:val="FirstParagraph"/>
        <w:spacing w:after="60"/>
        <w:jc w:val="both"/>
      </w:pPr>
      <w:r>
        <w:rPr>
          <w:b/>
          <w:bCs/>
        </w:rPr>
        <w:t xml:space="preserve">Art. 308.</w:t>
      </w:r>
      <w:r>
        <w:t xml:space="preserve"> </w:t>
      </w:r>
      <w:r>
        <w:t xml:space="preserve">Efetivada a tutela cautelar, o pedido principal terá de ser formulado pelo autor no prazo de 30 (trinta) dias, caso em que será apresentado nos mesmos autos em que deduzido o pedido de tutela cautelar, não dependendo do adiantamento de novas custas processuais.</w:t>
      </w:r>
    </w:p>
    <w:p>
      <w:pPr>
        <w:pStyle w:val="BodyText"/>
        <w:spacing w:after="60"/>
        <w:jc w:val="both"/>
      </w:pPr>
      <w:r>
        <w:t xml:space="preserve">§ 1º O pedido principal pode ser formulado conjuntamente com o pedido de tutela cautelar.</w:t>
      </w:r>
    </w:p>
    <w:p>
      <w:pPr>
        <w:pStyle w:val="BodyText"/>
        <w:spacing w:after="60"/>
        <w:jc w:val="both"/>
      </w:pPr>
      <w:r>
        <w:t xml:space="preserve">§ 2º A causa de pedir poderá ser aditada no momento de formulação do pedido principal.</w:t>
      </w:r>
    </w:p>
    <w:p>
      <w:pPr>
        <w:pStyle w:val="BodyText"/>
        <w:spacing w:after="60"/>
        <w:jc w:val="both"/>
      </w:pPr>
      <w:r>
        <w:t xml:space="preserve">§ 3º Apresentado o pedido principal, as partes serão intimadas para a audiência de conciliação ou de mediação, na forma do art. 334, por seus advogados ou pessoalmente, sem necessidade de nova citação do réu.</w:t>
      </w:r>
    </w:p>
    <w:p>
      <w:pPr>
        <w:pStyle w:val="BodyText"/>
        <w:spacing w:after="60"/>
        <w:jc w:val="both"/>
      </w:pPr>
      <w:r>
        <w:t xml:space="preserve">§ 4º Não havendo autocomposição, o prazo para contestação será contado na forma do art. 335.</w:t>
      </w:r>
    </w:p>
    <w:bookmarkEnd w:id="577"/>
    <w:bookmarkStart w:id="578" w:name="Xf6a96c36df6041f72e9faed7f99a2ea60d2a80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308 (prazo de 30 dias para o pedido principal)</w:t>
            </w:r>
          </w:p>
        </w:tc>
        <w:tc>
          <w:tcPr>
            <w:tcW w:type="dxa" w:w="1655"/>
          </w:tcPr>
          <w:p>
            <w:pPr>
              <w:pStyle w:val="Compact"/>
              <w:spacing w:line="276" w:lineRule="auto" w:before="40" w:after="40"/>
            </w:pPr>
            <w:r>
              <w:rPr>
                <w:rFonts w:ascii="Liberation Sans Narrow" w:hAnsi="Liberation Sans Narrow"/>
                <w:sz w:val="17"/>
              </w:rPr>
              <w:t xml:space="preserve">REsp 1.763.736, Quarta Turma, relator Min. Antonio Carlos Ferreira, julgado em 21/06/2022, DJe de 18/08/2022</w:t>
            </w:r>
          </w:p>
        </w:tc>
        <w:tc>
          <w:tcPr>
            <w:tcW w:type="dxa" w:w="1780"/>
          </w:tcPr>
          <w:p>
            <w:pPr>
              <w:pStyle w:val="Compact"/>
              <w:spacing w:line="276" w:lineRule="auto" w:before="40" w:after="40"/>
            </w:pPr>
            <w:r>
              <w:rPr>
                <w:rFonts w:ascii="Liberation Sans Narrow" w:hAnsi="Liberation Sans Narrow"/>
                <w:sz w:val="17"/>
              </w:rPr>
              <w:t xml:space="preserve">O prazo de 30 dias para apresentação do pedido principal, nos mesmos autos da tutela cautelar requerida em caráter antecedente, tem natureza processual e conta-se em dias úteis (art. 219).</w:t>
            </w:r>
          </w:p>
        </w:tc>
      </w:tr>
    </w:tbl>
    <w:bookmarkEnd w:id="578"/>
    <w:bookmarkStart w:id="579" w:name="art.-309"/>
    <w:p>
      <w:pPr>
        <w:pStyle w:val="Heading6"/>
        <w:pBdr>
          <w:left w:val="single" w:sz="36" w:space="4" w:color="2E75B6"/>
        </w:pBdr>
        <w:shd w:val="clear" w:color="auto" w:fill="E3EEF9"/>
        <w:spacing w:before="120" w:after="60"/>
        <w:ind w:left="85"/>
      </w:pPr>
      <w:r>
        <w:rPr>
          <w:i w:val="0"/>
          <w:color w:val="1F3A5F"/>
          <w:sz w:val="22"/>
        </w:rPr>
        <w:t xml:space="preserve">Art. 309</w:t>
      </w:r>
    </w:p>
    <w:p>
      <w:pPr>
        <w:pStyle w:val="FirstParagraph"/>
        <w:spacing w:after="60"/>
        <w:jc w:val="both"/>
      </w:pPr>
      <w:r>
        <w:rPr>
          <w:b/>
          <w:bCs/>
        </w:rPr>
        <w:t xml:space="preserve">Art. 309.</w:t>
      </w:r>
      <w:r>
        <w:t xml:space="preserve"> </w:t>
      </w:r>
      <w:r>
        <w:t xml:space="preserve">Cessa a eficácia da tutela concedida em caráter antecedente, se:</w:t>
      </w:r>
    </w:p>
    <w:p>
      <w:pPr>
        <w:pStyle w:val="BodyText"/>
        <w:spacing w:after="60"/>
        <w:jc w:val="both"/>
      </w:pPr>
      <w:r>
        <w:t xml:space="preserve">I - o autor não deduzir o pedido principal no prazo legal;</w:t>
      </w:r>
    </w:p>
    <w:p>
      <w:pPr>
        <w:pStyle w:val="BodyText"/>
        <w:spacing w:after="60"/>
        <w:jc w:val="both"/>
      </w:pPr>
      <w:r>
        <w:t xml:space="preserve">II - não for efetivada dentro de 30 (trinta) dias;</w:t>
      </w:r>
    </w:p>
    <w:p>
      <w:pPr>
        <w:pStyle w:val="BodyText"/>
        <w:spacing w:after="60"/>
        <w:jc w:val="both"/>
      </w:pPr>
      <w:r>
        <w:t xml:space="preserve">III - o juiz julgar improcedente o pedido principal formulado pelo autor ou extinguir o processo sem resolução de mérito.</w:t>
      </w:r>
    </w:p>
    <w:p>
      <w:pPr>
        <w:pStyle w:val="BodyText"/>
        <w:spacing w:after="60"/>
        <w:jc w:val="both"/>
      </w:pPr>
      <w:r>
        <w:t xml:space="preserve">Parágrafo único. Se por qualquer motivo cessar a eficácia da tutela cautelar, é vedado à parte renovar o pedido, salvo sob novo fundamento.</w:t>
      </w:r>
    </w:p>
    <w:bookmarkEnd w:id="579"/>
    <w:bookmarkStart w:id="580" w:name="X162a28d44c5f03d1341d6313c90a7e6e2ec645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cessação pela não formulação do pedido principal</w:t>
            </w:r>
          </w:p>
        </w:tc>
        <w:tc>
          <w:tcPr>
            <w:tcW w:type="dxa" w:w="1531"/>
          </w:tcPr>
          <w:p>
            <w:pPr>
              <w:pStyle w:val="Compact"/>
              <w:spacing w:line="276" w:lineRule="auto" w:before="40" w:after="40"/>
            </w:pPr>
            <w:r>
              <w:rPr>
                <w:rFonts w:ascii="Liberation Sans Narrow" w:hAnsi="Liberation Sans Narrow"/>
                <w:sz w:val="17"/>
              </w:rPr>
              <w:t xml:space="preserve">AREsp 2.363.091, Quarta Turma, relator Min. Raul Araújo, julgado em 16/03/2026</w:t>
            </w:r>
          </w:p>
        </w:tc>
        <w:tc>
          <w:tcPr>
            <w:tcW w:type="dxa" w:w="1871"/>
          </w:tcPr>
          <w:p>
            <w:pPr>
              <w:pStyle w:val="Compact"/>
              <w:spacing w:line="276" w:lineRule="auto" w:before="40" w:after="40"/>
            </w:pPr>
            <w:r>
              <w:rPr>
                <w:rFonts w:ascii="Liberation Sans Narrow" w:hAnsi="Liberation Sans Narrow"/>
                <w:sz w:val="17"/>
              </w:rPr>
              <w:t xml:space="preserve">Efetivada a tutela cautelar, o pedido principal deve ser formulado no prazo de 30 dias, sob pena de cessação da eficácia da medida e de extinção do processo.</w:t>
            </w:r>
          </w:p>
        </w:tc>
      </w:tr>
    </w:tbl>
    <w:bookmarkEnd w:id="580"/>
    <w:bookmarkStart w:id="581" w:name="art.-310"/>
    <w:p>
      <w:pPr>
        <w:pStyle w:val="Heading6"/>
        <w:pBdr>
          <w:left w:val="single" w:sz="36" w:space="4" w:color="2E75B6"/>
        </w:pBdr>
        <w:shd w:val="clear" w:color="auto" w:fill="E3EEF9"/>
        <w:spacing w:before="120" w:after="60"/>
        <w:ind w:left="85"/>
      </w:pPr>
      <w:r>
        <w:rPr>
          <w:i w:val="0"/>
          <w:color w:val="1F3A5F"/>
          <w:sz w:val="22"/>
        </w:rPr>
        <w:t xml:space="preserve">Art. 310</w:t>
      </w:r>
    </w:p>
    <w:p>
      <w:pPr>
        <w:pStyle w:val="FirstParagraph"/>
        <w:spacing w:after="60"/>
        <w:jc w:val="both"/>
      </w:pPr>
      <w:r>
        <w:rPr>
          <w:b/>
          <w:bCs/>
        </w:rPr>
        <w:t xml:space="preserve">Art. 310.</w:t>
      </w:r>
      <w:r>
        <w:t xml:space="preserve"> </w:t>
      </w:r>
      <w:r>
        <w:t xml:space="preserve">O indeferimento da tutela cautelar não obsta a que a parte formule o pedido principal, nem influi no julgamento desse, salvo se o motivo do indeferimento for o reconhecimento de decadência ou de prescrição.</w:t>
      </w:r>
    </w:p>
    <w:bookmarkEnd w:id="581"/>
    <w:bookmarkEnd w:id="582"/>
    <w:bookmarkEnd w:id="583"/>
    <w:bookmarkStart w:id="586" w:name="X4c75ebb53c48d949ea5b2557075e896018e619d"/>
    <w:p>
      <w:pPr>
        <w:pStyle w:val="Heading3"/>
        <w:pBdr>
          <w:bottom w:val="single" w:sz="8" w:space="2" w:color="2E75B6"/>
        </w:pBdr>
        <w:spacing w:before="120" w:after="60"/>
      </w:pPr>
      <w:r>
        <w:rPr>
          <w:sz w:val="22"/>
        </w:rPr>
        <w:t xml:space="preserve">Título III: da tutela da evidência (arts. 311)</w:t>
      </w:r>
    </w:p>
    <w:bookmarkStart w:id="584" w:name="art.-311"/>
    <w:p>
      <w:pPr>
        <w:pStyle w:val="Heading6"/>
        <w:pBdr>
          <w:left w:val="single" w:sz="36" w:space="4" w:color="2E75B6"/>
        </w:pBdr>
        <w:shd w:val="clear" w:color="auto" w:fill="E3EEF9"/>
        <w:spacing w:before="120" w:after="60"/>
        <w:ind w:left="85"/>
      </w:pPr>
      <w:r>
        <w:rPr>
          <w:i w:val="0"/>
          <w:color w:val="1F3A5F"/>
          <w:sz w:val="22"/>
        </w:rPr>
        <w:t xml:space="preserve">Art. 311</w:t>
      </w:r>
    </w:p>
    <w:p>
      <w:pPr>
        <w:pStyle w:val="FirstParagraph"/>
        <w:spacing w:after="60"/>
        <w:jc w:val="both"/>
      </w:pPr>
      <w:r>
        <w:rPr>
          <w:b/>
          <w:bCs/>
        </w:rPr>
        <w:t xml:space="preserve">Art. 311.</w:t>
      </w:r>
      <w:r>
        <w:t xml:space="preserve"> </w:t>
      </w:r>
      <w:r>
        <w:t xml:space="preserve">A tutela da evidência será concedida, independentemente da demonstração de perigo de dano ou de risco ao resultado útil do processo, quando:</w:t>
      </w:r>
    </w:p>
    <w:p>
      <w:pPr>
        <w:pStyle w:val="BodyText"/>
        <w:spacing w:after="60"/>
        <w:jc w:val="both"/>
      </w:pPr>
      <w:r>
        <w:t xml:space="preserve">I - ficar caracterizado o abuso do direito de defesa ou o manifesto propósito protelatório da parte;</w:t>
      </w:r>
    </w:p>
    <w:p>
      <w:pPr>
        <w:pStyle w:val="BodyText"/>
        <w:spacing w:after="60"/>
        <w:jc w:val="both"/>
      </w:pPr>
      <w:r>
        <w:t xml:space="preserve">II - as alegações de fato puderem ser comprovadas apenas documentalmente e houver tese firmada em julgamento de casos repetitivos ou em súmula vinculante;</w:t>
      </w:r>
    </w:p>
    <w:p>
      <w:pPr>
        <w:pStyle w:val="BodyText"/>
        <w:spacing w:after="60"/>
        <w:jc w:val="both"/>
      </w:pPr>
      <w:r>
        <w:t xml:space="preserve">III - se tratar de pedido reipersecutório fundado em prova documental adequada do contrato de depósito, caso em que será decretada a ordem de entrega do objeto custodiado, sob cominação de multa;</w:t>
      </w:r>
    </w:p>
    <w:p>
      <w:pPr>
        <w:pStyle w:val="BodyText"/>
        <w:spacing w:after="60"/>
        <w:jc w:val="both"/>
      </w:pPr>
      <w:r>
        <w:t xml:space="preserve">IV - a petição inicial for instruída com prova documental suficiente dos fatos constitutivos do direito do autor, a que o réu não oponha prova capaz de gerar dúvida razoável.</w:t>
      </w:r>
    </w:p>
    <w:p>
      <w:pPr>
        <w:pStyle w:val="BodyText"/>
        <w:spacing w:after="60"/>
        <w:jc w:val="both"/>
      </w:pPr>
      <w:r>
        <w:t xml:space="preserve">Parágrafo único. Nas hipóteses dos incisos II e III, o juiz poderá decidir liminarmente.</w:t>
      </w:r>
    </w:p>
    <w:bookmarkEnd w:id="584"/>
    <w:bookmarkStart w:id="585" w:name="Xe5c3d4c84e7eb409ad40638fa0cfe29e6e04a32"/>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311, parágrafo único (decisão liminar nos incisos II e III)</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1905"/>
          </w:tcPr>
          <w:p>
            <w:pPr>
              <w:pStyle w:val="Compact"/>
              <w:spacing w:line="276" w:lineRule="auto" w:before="40" w:after="40"/>
            </w:pPr>
            <w:r>
              <w:rPr>
                <w:rFonts w:ascii="Liberation Sans Narrow" w:hAnsi="Liberation Sans Narrow"/>
                <w:sz w:val="17"/>
              </w:rPr>
              <w:t xml:space="preserve">O contraditório é diferido, e não suprimido, na decisão liminar da tutela da evidência. O legislador ponderou o contraditório com o processo justo e efetivo (duração razoável, celeridade e acesso material à justiça), e os dispositivos dão consequência prática às teses vinculantes firmadas nos termos do Código.</w:t>
            </w:r>
          </w:p>
        </w:tc>
      </w:tr>
    </w:tbl>
    <w:bookmarkEnd w:id="585"/>
    <w:bookmarkEnd w:id="586"/>
    <w:bookmarkEnd w:id="587"/>
    <w:bookmarkStart w:id="601" w:name="X8df178ed0424d9cfc311107366268529969cea2"/>
    <w:p>
      <w:pPr>
        <w:spacing w:before="0" w:after="0" w:line="20" w:lineRule="exact"/>
        <w:sectPr>
          <w:headerReference w:type="default" r:id="rId14"/>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VI: da formação, da suspensão e da extinção do processo (arts. 312 a 317)</w:t>
      </w:r>
    </w:p>
    <w:bookmarkStart w:id="590" w:name="X3cdbe0bbc3e38f9bbedac45857634beebd6b200"/>
    <w:p>
      <w:pPr>
        <w:pStyle w:val="Heading3"/>
        <w:pBdr>
          <w:bottom w:val="single" w:sz="8" w:space="2" w:color="2E75B6"/>
        </w:pBdr>
        <w:spacing w:before="120" w:after="60"/>
      </w:pPr>
      <w:r>
        <w:rPr>
          <w:sz w:val="22"/>
        </w:rPr>
        <w:t xml:space="preserve">Título I: da formação do processo (arts. 312)</w:t>
      </w:r>
    </w:p>
    <w:bookmarkStart w:id="588" w:name="art.-312"/>
    <w:p>
      <w:pPr>
        <w:pStyle w:val="Heading6"/>
        <w:pBdr>
          <w:left w:val="single" w:sz="36" w:space="4" w:color="2E75B6"/>
        </w:pBdr>
        <w:shd w:val="clear" w:color="auto" w:fill="E3EEF9"/>
        <w:spacing w:before="120" w:after="60"/>
        <w:ind w:left="85"/>
      </w:pPr>
      <w:r>
        <w:rPr>
          <w:i w:val="0"/>
          <w:color w:val="1F3A5F"/>
          <w:sz w:val="22"/>
        </w:rPr>
        <w:t xml:space="preserve">Art. 312</w:t>
      </w:r>
    </w:p>
    <w:p>
      <w:pPr>
        <w:pStyle w:val="FirstParagraph"/>
        <w:spacing w:after="60"/>
        <w:jc w:val="both"/>
      </w:pPr>
      <w:r>
        <w:rPr>
          <w:b/>
          <w:bCs/>
        </w:rPr>
        <w:t xml:space="preserve">Art. 312.</w:t>
      </w:r>
      <w:r>
        <w:t xml:space="preserve"> </w:t>
      </w:r>
      <w:r>
        <w:t xml:space="preserve">Considera-se proposta a ação quando a petição inicial for protocolada, todavia, a propositura da ação só produz quanto ao réu os efeitos mencionados no art. 240 depois que for validamente citado.</w:t>
      </w:r>
    </w:p>
    <w:bookmarkEnd w:id="588"/>
    <w:bookmarkStart w:id="589" w:name="X5fd9e694b7ab9c4de18ea0b57ae76c3019e447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propositura da ação e emenda da inicial</w:t>
            </w:r>
          </w:p>
        </w:tc>
        <w:tc>
          <w:tcPr>
            <w:tcW w:type="dxa" w:w="1531"/>
          </w:tcPr>
          <w:p>
            <w:pPr>
              <w:pStyle w:val="Compact"/>
              <w:spacing w:line="276" w:lineRule="auto" w:before="40" w:after="40"/>
            </w:pPr>
            <w:r>
              <w:rPr>
                <w:rFonts w:ascii="Liberation Sans Narrow" w:hAnsi="Liberation Sans Narrow"/>
                <w:sz w:val="17"/>
              </w:rPr>
              <w:t xml:space="preserve">REsp 2.066.843, Segunda Turma, relator Min. Marco Aurélio Bellizze, julgado em 05/05/2026</w:t>
            </w:r>
          </w:p>
        </w:tc>
        <w:tc>
          <w:tcPr>
            <w:tcW w:type="dxa" w:w="1905"/>
          </w:tcPr>
          <w:p>
            <w:pPr>
              <w:pStyle w:val="Compact"/>
              <w:spacing w:line="276" w:lineRule="auto" w:before="40" w:after="40"/>
            </w:pPr>
            <w:r>
              <w:rPr>
                <w:rFonts w:ascii="Liberation Sans Narrow" w:hAnsi="Liberation Sans Narrow"/>
                <w:sz w:val="17"/>
              </w:rPr>
              <w:t xml:space="preserve">Nos termos do art. 312 do CPC, considera-se proposta a ação na data do protocolo da petição inicial, o que, em princípio, não se altera pela emenda à exordial; somente o aditamento indispensável ao válido e regular processamento da demanda tem o condão de postergar a data da propositura.</w:t>
            </w:r>
          </w:p>
        </w:tc>
      </w:tr>
    </w:tbl>
    <w:bookmarkEnd w:id="589"/>
    <w:bookmarkEnd w:id="590"/>
    <w:bookmarkStart w:id="596" w:name="X42999d86044ab048de5f8521682bc98968f98a5"/>
    <w:p>
      <w:pPr>
        <w:pStyle w:val="Heading3"/>
        <w:pBdr>
          <w:bottom w:val="single" w:sz="8" w:space="2" w:color="2E75B6"/>
        </w:pBdr>
        <w:spacing w:before="120" w:after="60"/>
      </w:pPr>
      <w:r>
        <w:rPr>
          <w:sz w:val="22"/>
        </w:rPr>
        <w:t xml:space="preserve">Título II: da suspensão do processo (arts. 313 a 315)</w:t>
      </w:r>
    </w:p>
    <w:bookmarkStart w:id="591" w:name="art.-313"/>
    <w:p>
      <w:pPr>
        <w:pStyle w:val="Heading6"/>
        <w:pBdr>
          <w:left w:val="single" w:sz="36" w:space="4" w:color="2E75B6"/>
        </w:pBdr>
        <w:shd w:val="clear" w:color="auto" w:fill="E3EEF9"/>
        <w:spacing w:before="120" w:after="60"/>
        <w:ind w:left="85"/>
      </w:pPr>
      <w:r>
        <w:rPr>
          <w:i w:val="0"/>
          <w:color w:val="1F3A5F"/>
          <w:sz w:val="22"/>
        </w:rPr>
        <w:t xml:space="preserve">Art. 313</w:t>
      </w:r>
    </w:p>
    <w:p>
      <w:pPr>
        <w:pStyle w:val="FirstParagraph"/>
        <w:spacing w:after="60"/>
        <w:jc w:val="both"/>
      </w:pPr>
      <w:r>
        <w:rPr>
          <w:b/>
          <w:bCs/>
        </w:rPr>
        <w:t xml:space="preserve">Art. 313.</w:t>
      </w:r>
      <w:r>
        <w:t xml:space="preserve"> </w:t>
      </w:r>
      <w:r>
        <w:t xml:space="preserve">Suspende-se o processo:</w:t>
      </w:r>
    </w:p>
    <w:p>
      <w:pPr>
        <w:pStyle w:val="BodyText"/>
        <w:spacing w:after="60"/>
        <w:jc w:val="both"/>
      </w:pPr>
      <w:r>
        <w:t xml:space="preserve">I - pela morte ou pela perda da capacidade processual de qualquer das partes, de seu representante legal ou de seu procurador;</w:t>
      </w:r>
    </w:p>
    <w:p>
      <w:pPr>
        <w:pStyle w:val="BodyText"/>
        <w:spacing w:after="60"/>
        <w:jc w:val="both"/>
      </w:pPr>
      <w:r>
        <w:t xml:space="preserve">II - pela convenção das partes;</w:t>
      </w:r>
    </w:p>
    <w:p>
      <w:pPr>
        <w:pStyle w:val="BodyText"/>
        <w:spacing w:after="60"/>
        <w:jc w:val="both"/>
      </w:pPr>
      <w:r>
        <w:t xml:space="preserve">III - pela arguição de impedimento ou de suspeição;</w:t>
      </w:r>
    </w:p>
    <w:p>
      <w:pPr>
        <w:pStyle w:val="BodyText"/>
        <w:spacing w:after="60"/>
        <w:jc w:val="both"/>
      </w:pPr>
      <w:r>
        <w:t xml:space="preserve">IV - pela admissão de incidente de resolução de demandas repetitivas;</w:t>
      </w:r>
    </w:p>
    <w:p>
      <w:pPr>
        <w:pStyle w:val="BodyText"/>
        <w:spacing w:after="60"/>
        <w:jc w:val="both"/>
      </w:pPr>
      <w:r>
        <w:t xml:space="preserve">V - quando a sentença de mérito:</w:t>
      </w:r>
    </w:p>
    <w:p>
      <w:pPr>
        <w:pStyle w:val="BodyText"/>
        <w:spacing w:after="60"/>
        <w:jc w:val="both"/>
      </w:pPr>
      <w:r>
        <w:t xml:space="preserve">a) depender do julgamento de outra causa ou da declaração de existência ou de inexistência de relação jurídica que constitua o objeto principal de outro processo pendente;</w:t>
      </w:r>
    </w:p>
    <w:p>
      <w:pPr>
        <w:pStyle w:val="BodyText"/>
        <w:spacing w:after="60"/>
        <w:jc w:val="both"/>
      </w:pPr>
      <w:r>
        <w:t xml:space="preserve">b) tiver de ser proferida somente após a verificação de determinado fato ou a produção de certa prova, requisitada a outro juízo;</w:t>
      </w:r>
    </w:p>
    <w:p>
      <w:pPr>
        <w:pStyle w:val="BodyText"/>
        <w:spacing w:after="60"/>
        <w:jc w:val="both"/>
      </w:pPr>
      <w:r>
        <w:t xml:space="preserve">VI - por motivo de força maior;</w:t>
      </w:r>
    </w:p>
    <w:p>
      <w:pPr>
        <w:pStyle w:val="BodyText"/>
        <w:spacing w:after="60"/>
        <w:jc w:val="both"/>
      </w:pPr>
      <w:r>
        <w:t xml:space="preserve">VII - quando se discutir em juízo questão decorrente de acidentes e fatos da navegação de competência do Tribunal Marítimo;</w:t>
      </w:r>
    </w:p>
    <w:p>
      <w:pPr>
        <w:pStyle w:val="BodyText"/>
        <w:spacing w:after="60"/>
        <w:jc w:val="both"/>
      </w:pPr>
      <w:r>
        <w:t xml:space="preserve">VIII - nos demais casos que este Código regula.</w:t>
      </w:r>
    </w:p>
    <w:p>
      <w:pPr>
        <w:pStyle w:val="BodyText"/>
        <w:spacing w:after="60"/>
        <w:jc w:val="both"/>
      </w:pPr>
      <w:r>
        <w:t xml:space="preserve">IX - pelo parto ou pela concessão de adoção, quando a advogada responsável pelo processo constituir a única patrona da causa; (Incluído pela Lei nº 13.363/2016)</w:t>
      </w:r>
    </w:p>
    <w:p>
      <w:pPr>
        <w:pStyle w:val="BodyText"/>
        <w:spacing w:after="60"/>
        <w:jc w:val="both"/>
      </w:pPr>
      <w:r>
        <w:t xml:space="preserve">X - quando o advogado responsável pelo processo constituir o único patrono da causa e tornar-se pai. (Incluído pela Lei nº 13.363/2016)</w:t>
      </w:r>
    </w:p>
    <w:p>
      <w:pPr>
        <w:pStyle w:val="BodyText"/>
        <w:spacing w:after="60"/>
        <w:jc w:val="both"/>
      </w:pPr>
      <w:r>
        <w:t xml:space="preserve">§ 1º Na hipótese do inciso I, o juiz suspenderá o processo, nos termos do art. 689.</w:t>
      </w:r>
    </w:p>
    <w:p>
      <w:pPr>
        <w:pStyle w:val="BodyText"/>
        <w:spacing w:after="60"/>
        <w:jc w:val="both"/>
      </w:pPr>
      <w:r>
        <w:t xml:space="preserve">§ 2º Não ajuizada ação de habilitação, ao tomar conhecimento da morte, o juiz determinará a suspensão do processo e observará o seguinte:</w:t>
      </w:r>
    </w:p>
    <w:p>
      <w:pPr>
        <w:pStyle w:val="BodyText"/>
        <w:spacing w:after="60"/>
        <w:jc w:val="both"/>
      </w:pPr>
      <w:r>
        <w:t xml:space="preserve">I - falecido o réu, ordenará a intimação do autor para que promova a citação do respectivo espólio, de quem for o sucessor ou, se for o caso, dos herdeiros, no prazo que designar, de no mínimo 2 (dois) e no máximo 6 (seis) meses;</w:t>
      </w:r>
    </w:p>
    <w:p>
      <w:pPr>
        <w:pStyle w:val="BodyText"/>
        <w:spacing w:after="60"/>
        <w:jc w:val="both"/>
      </w:pPr>
      <w:r>
        <w:t xml:space="preserve">II - falecido o autor e sendo transmissível o direito em litígio, determinará a intimação de seu espólio, de quem for o sucessor ou, se for o caso, dos herdeiros, pelos meios de divulgação que reputar mais adequados, para que manifestem interesse na sucessão processual e promovam a respectiva habilitação no prazo designado, sob pena de extinção do processo sem resolução de mérito.</w:t>
      </w:r>
    </w:p>
    <w:p>
      <w:pPr>
        <w:pStyle w:val="BodyText"/>
        <w:spacing w:after="60"/>
        <w:jc w:val="both"/>
      </w:pPr>
      <w:r>
        <w:t xml:space="preserve">§ 3º No caso de morte do procurador de qualquer das partes, ainda que iniciada a audiência de instrução e julgamento, o juiz determinará que a parte constitua novo mandatário, no prazo de 15 (quinze) dias, ao final do qual extinguirá o processo sem resolução de mérito, se o autor não nomear novo mandatário, ou ordenará o prosseguimento do processo à revelia do réu, se falecido o procurador deste.</w:t>
      </w:r>
    </w:p>
    <w:p>
      <w:pPr>
        <w:pStyle w:val="BodyText"/>
        <w:spacing w:after="60"/>
        <w:jc w:val="both"/>
      </w:pPr>
      <w:r>
        <w:t xml:space="preserve">§ 4º O prazo de suspensão do processo nunca poderá exceder 1 (um) ano nas hipóteses do inciso V e 6 (seis) meses naquela prevista no inciso II.</w:t>
      </w:r>
    </w:p>
    <w:p>
      <w:pPr>
        <w:pStyle w:val="BodyText"/>
        <w:spacing w:after="60"/>
        <w:jc w:val="both"/>
      </w:pPr>
      <w:r>
        <w:t xml:space="preserve">§ 5º O juiz determinará o prosseguimento do processo assim que esgotados os prazos previstos no § 4º.</w:t>
      </w:r>
    </w:p>
    <w:p>
      <w:pPr>
        <w:pStyle w:val="BodyText"/>
        <w:spacing w:after="60"/>
        <w:jc w:val="both"/>
      </w:pPr>
      <w:r>
        <w:t xml:space="preserve">§ 6º No caso do inciso IX, o período de suspensão será de 30 (trinta) dias, contado a partir da data do parto ou da concessão da adoção, mediante apresentação de certidão de nascimento ou documento similar que comprove a realização do parto, ou de termo judicial que tenha concedido a adoção, desde que haja notificação ao cliente. (Incluído pela Lei nº 13.363/2016)</w:t>
      </w:r>
    </w:p>
    <w:p>
      <w:pPr>
        <w:pStyle w:val="BodyText"/>
        <w:spacing w:after="60"/>
        <w:jc w:val="both"/>
      </w:pPr>
      <w:r>
        <w:t xml:space="preserve">§ 7º No caso do inciso X, o período de suspensão será de 8 (oito) dias, contado a partir da data do parto ou da concessão da adoção, mediante apresentação de certidão de nascimento ou documento similar que comprove a realização do parto, ou de termo judicial que tenha concedido a adoção, desde que haja notificação ao cliente. (Incluído pela Lei nº 13.363/2016)</w:t>
      </w:r>
    </w:p>
    <w:bookmarkEnd w:id="591"/>
    <w:bookmarkStart w:id="592" w:name="Xca16b497f229fea9e2b78af1648bafd3cc0f30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313, I (suspensão do processo pela morte da parte; nulidade)</w:t>
            </w:r>
          </w:p>
        </w:tc>
        <w:tc>
          <w:tcPr>
            <w:tcW w:type="dxa" w:w="1655"/>
          </w:tcPr>
          <w:p>
            <w:pPr>
              <w:pStyle w:val="Compact"/>
              <w:spacing w:line="276" w:lineRule="auto" w:before="40" w:after="40"/>
            </w:pPr>
            <w:r>
              <w:rPr>
                <w:rFonts w:ascii="Liberation Sans Narrow" w:hAnsi="Liberation Sans Narrow"/>
                <w:sz w:val="17"/>
              </w:rPr>
              <w:t xml:space="preserve">AREsp 2.442.156, Terceira Turma, relator Min. Ricardo Villas Bôas Cueva, julgado em 24/11/2025, DJEN de 01/12/2025</w:t>
            </w:r>
          </w:p>
        </w:tc>
        <w:tc>
          <w:tcPr>
            <w:tcW w:type="dxa" w:w="2030"/>
          </w:tcPr>
          <w:p>
            <w:pPr>
              <w:pStyle w:val="Compact"/>
              <w:spacing w:line="276" w:lineRule="auto" w:before="40" w:after="40"/>
            </w:pPr>
            <w:r>
              <w:rPr>
                <w:rFonts w:ascii="Liberation Sans Narrow" w:hAnsi="Liberation Sans Narrow"/>
                <w:sz w:val="17"/>
              </w:rPr>
              <w:t xml:space="preserve">A nulidade decorrente do descumprimento da regra do art. 313, I, que impõe a suspensão do feito para regularização processual em caso de falecimento de qualquer das partes, tem caráter relativo e só pode ser declarada quando configurado efetivo prejuízo.</w:t>
            </w:r>
          </w:p>
        </w:tc>
      </w:tr>
    </w:tbl>
    <w:bookmarkEnd w:id="592"/>
    <w:bookmarkStart w:id="593" w:name="art.-314"/>
    <w:p>
      <w:pPr>
        <w:pStyle w:val="Heading6"/>
        <w:pBdr>
          <w:left w:val="single" w:sz="36" w:space="4" w:color="2E75B6"/>
        </w:pBdr>
        <w:shd w:val="clear" w:color="auto" w:fill="E3EEF9"/>
        <w:spacing w:before="120" w:after="60"/>
        <w:ind w:left="85"/>
      </w:pPr>
      <w:r>
        <w:rPr>
          <w:i w:val="0"/>
          <w:color w:val="1F3A5F"/>
          <w:sz w:val="22"/>
        </w:rPr>
        <w:t xml:space="preserve">Art. 314</w:t>
      </w:r>
    </w:p>
    <w:p>
      <w:pPr>
        <w:pStyle w:val="FirstParagraph"/>
        <w:spacing w:after="60"/>
        <w:jc w:val="both"/>
      </w:pPr>
      <w:r>
        <w:rPr>
          <w:b/>
          <w:bCs/>
        </w:rPr>
        <w:t xml:space="preserve">Art. 314.</w:t>
      </w:r>
      <w:r>
        <w:t xml:space="preserve"> </w:t>
      </w:r>
      <w:r>
        <w:t xml:space="preserve">Durante a suspensão é vedado praticar qualquer ato processual, podendo o juiz, todavia, determinar a realização de atos urgentes a fim de evitar dano irreparável, salvo no caso de arguição de impedimento e de suspeição.</w:t>
      </w:r>
    </w:p>
    <w:bookmarkEnd w:id="593"/>
    <w:bookmarkStart w:id="594" w:name="X3dcabfad177421611faaae7fb0125efe305660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prática de atos urgentes durante a suspensão do processo</w:t>
            </w:r>
          </w:p>
        </w:tc>
        <w:tc>
          <w:tcPr>
            <w:tcW w:type="dxa" w:w="1531"/>
          </w:tcPr>
          <w:p>
            <w:pPr>
              <w:pStyle w:val="Compact"/>
              <w:spacing w:line="276" w:lineRule="auto" w:before="40" w:after="40"/>
            </w:pPr>
            <w:r>
              <w:rPr>
                <w:rFonts w:ascii="Liberation Sans Narrow" w:hAnsi="Liberation Sans Narrow"/>
                <w:sz w:val="17"/>
              </w:rPr>
              <w:t xml:space="preserve">AREsp 2.644.080, Quarta Turma, relator Min. João Otávio de Noronha, julgado em 09/03/2026</w:t>
            </w:r>
          </w:p>
        </w:tc>
        <w:tc>
          <w:tcPr>
            <w:tcW w:type="dxa" w:w="1871"/>
          </w:tcPr>
          <w:p>
            <w:pPr>
              <w:pStyle w:val="Compact"/>
              <w:spacing w:line="276" w:lineRule="auto" w:before="40" w:after="40"/>
            </w:pPr>
            <w:r>
              <w:rPr>
                <w:rFonts w:ascii="Liberation Sans Narrow" w:hAnsi="Liberation Sans Narrow"/>
                <w:sz w:val="17"/>
              </w:rPr>
              <w:t xml:space="preserve">Suspenso o processo pelo falecimento da parte (art. 313, I), o juiz pode determinar ato urgente para evitar dano irreparável — no caso, a imissão na posse diante do abandono do imóvel. O critério é a urgência concreta e a finalidade de evitar o perecimento do direito, e não a natureza do ato.</w:t>
            </w:r>
          </w:p>
        </w:tc>
      </w:tr>
    </w:tbl>
    <w:bookmarkEnd w:id="594"/>
    <w:bookmarkStart w:id="595" w:name="art.-315"/>
    <w:p>
      <w:pPr>
        <w:pStyle w:val="Heading6"/>
        <w:pBdr>
          <w:left w:val="single" w:sz="36" w:space="4" w:color="2E75B6"/>
        </w:pBdr>
        <w:shd w:val="clear" w:color="auto" w:fill="E3EEF9"/>
        <w:spacing w:before="120" w:after="60"/>
        <w:ind w:left="85"/>
      </w:pPr>
      <w:r>
        <w:rPr>
          <w:i w:val="0"/>
          <w:color w:val="1F3A5F"/>
          <w:sz w:val="22"/>
        </w:rPr>
        <w:t xml:space="preserve">Art. 315</w:t>
      </w:r>
    </w:p>
    <w:p>
      <w:pPr>
        <w:pStyle w:val="FirstParagraph"/>
        <w:spacing w:after="60"/>
        <w:jc w:val="both"/>
      </w:pPr>
      <w:r>
        <w:rPr>
          <w:b/>
          <w:bCs/>
        </w:rPr>
        <w:t xml:space="preserve">Art. 315.</w:t>
      </w:r>
      <w:r>
        <w:t xml:space="preserve"> </w:t>
      </w:r>
      <w:r>
        <w:t xml:space="preserve">Se o conhecimento do mérito depender de verificação da existência de fato delituoso, o juiz pode determinar a suspensão do processo até que se pronuncie a justiça criminal.</w:t>
      </w:r>
    </w:p>
    <w:p>
      <w:pPr>
        <w:pStyle w:val="BodyText"/>
        <w:spacing w:after="60"/>
        <w:jc w:val="both"/>
      </w:pPr>
      <w:r>
        <w:t xml:space="preserve">§ 1º Se a ação penal não for proposta no prazo de 3 (três) meses, contado da intimação do ato de suspensão, cessará o efeito desse, incumbindo ao juiz cível examinar incidentemente a questão prévia.</w:t>
      </w:r>
    </w:p>
    <w:p>
      <w:pPr>
        <w:pStyle w:val="BodyText"/>
        <w:spacing w:after="60"/>
        <w:jc w:val="both"/>
      </w:pPr>
      <w:r>
        <w:t xml:space="preserve">§ 2º Proposta a ação penal, o processo ficará suspenso pelo prazo máximo de 1 (um) ano, ao final do qual aplicar-se-á o disposto na parte final do § 1º.</w:t>
      </w:r>
    </w:p>
    <w:bookmarkEnd w:id="595"/>
    <w:bookmarkEnd w:id="596"/>
    <w:bookmarkStart w:id="600" w:name="X31b702cb7e6d8b06054b6958a05b7bba9a57378"/>
    <w:p>
      <w:pPr>
        <w:pStyle w:val="Heading3"/>
        <w:pBdr>
          <w:bottom w:val="single" w:sz="8" w:space="2" w:color="2E75B6"/>
        </w:pBdr>
        <w:spacing w:before="120" w:after="60"/>
      </w:pPr>
      <w:r>
        <w:rPr>
          <w:sz w:val="22"/>
        </w:rPr>
        <w:t xml:space="preserve">Título III: da extinção do processo (arts. 316 a 317)</w:t>
      </w:r>
    </w:p>
    <w:bookmarkStart w:id="597" w:name="art.-316"/>
    <w:p>
      <w:pPr>
        <w:pStyle w:val="Heading6"/>
        <w:pBdr>
          <w:left w:val="single" w:sz="36" w:space="4" w:color="2E75B6"/>
        </w:pBdr>
        <w:shd w:val="clear" w:color="auto" w:fill="E3EEF9"/>
        <w:spacing w:before="120" w:after="60"/>
        <w:ind w:left="85"/>
      </w:pPr>
      <w:r>
        <w:rPr>
          <w:i w:val="0"/>
          <w:color w:val="1F3A5F"/>
          <w:sz w:val="22"/>
        </w:rPr>
        <w:t xml:space="preserve">Art. 316</w:t>
      </w:r>
    </w:p>
    <w:p>
      <w:pPr>
        <w:pStyle w:val="FirstParagraph"/>
        <w:spacing w:after="60"/>
        <w:jc w:val="both"/>
      </w:pPr>
      <w:r>
        <w:rPr>
          <w:b/>
          <w:bCs/>
        </w:rPr>
        <w:t xml:space="preserve">Art. 316.</w:t>
      </w:r>
      <w:r>
        <w:t xml:space="preserve"> </w:t>
      </w:r>
      <w:r>
        <w:t xml:space="preserve">A extinção do processo dar-se-á por sentença.</w:t>
      </w:r>
    </w:p>
    <w:bookmarkEnd w:id="597"/>
    <w:bookmarkStart w:id="598" w:name="art.-317"/>
    <w:p>
      <w:pPr>
        <w:pStyle w:val="Heading6"/>
        <w:pBdr>
          <w:left w:val="single" w:sz="36" w:space="4" w:color="2E75B6"/>
        </w:pBdr>
        <w:shd w:val="clear" w:color="auto" w:fill="E3EEF9"/>
        <w:spacing w:before="120" w:after="60"/>
        <w:ind w:left="85"/>
      </w:pPr>
      <w:r>
        <w:rPr>
          <w:i w:val="0"/>
          <w:color w:val="1F3A5F"/>
          <w:sz w:val="22"/>
        </w:rPr>
        <w:t xml:space="preserve">Art. 317</w:t>
      </w:r>
    </w:p>
    <w:p>
      <w:pPr>
        <w:pStyle w:val="FirstParagraph"/>
        <w:spacing w:after="60"/>
        <w:jc w:val="both"/>
      </w:pPr>
      <w:r>
        <w:rPr>
          <w:b/>
          <w:bCs/>
        </w:rPr>
        <w:t xml:space="preserve">Art. 317.</w:t>
      </w:r>
      <w:r>
        <w:t xml:space="preserve"> </w:t>
      </w:r>
      <w:r>
        <w:t xml:space="preserve">Antes de proferir decisão sem resolução de mérito, o juiz deverá conceder à parte oportunidade para, se possível, corrigir o vício.</w:t>
      </w:r>
    </w:p>
    <w:bookmarkEnd w:id="598"/>
    <w:bookmarkStart w:id="599" w:name="X2931f5d1aa175d99741edabf3934a41d179ce3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78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317 (oportunidade para corrigir o vício antes da decisão sem resolução de mérito)</w:t>
            </w:r>
          </w:p>
        </w:tc>
        <w:tc>
          <w:tcPr>
            <w:tcW w:type="dxa" w:w="1655"/>
          </w:tcPr>
          <w:p>
            <w:pPr>
              <w:pStyle w:val="Compact"/>
              <w:spacing w:line="276" w:lineRule="auto" w:before="40" w:after="40"/>
            </w:pPr>
            <w:r>
              <w:rPr>
                <w:rFonts w:ascii="Liberation Sans Narrow" w:hAnsi="Liberation Sans Narrow"/>
                <w:sz w:val="17"/>
              </w:rPr>
              <w:t xml:space="preserve">REsp 2.135.866, Terceira Turma, relator Min. Moura Ribeiro, julgado em 04/05/2026, DJEN de 08/05/2026</w:t>
            </w:r>
          </w:p>
        </w:tc>
        <w:tc>
          <w:tcPr>
            <w:tcW w:type="dxa" w:w="1780"/>
          </w:tcPr>
          <w:p>
            <w:pPr>
              <w:pStyle w:val="Compact"/>
              <w:spacing w:line="276" w:lineRule="auto" w:before="40" w:after="40"/>
            </w:pPr>
            <w:r>
              <w:rPr>
                <w:rFonts w:ascii="Liberation Sans Narrow" w:hAnsi="Liberation Sans Narrow"/>
                <w:sz w:val="17"/>
              </w:rPr>
              <w:t xml:space="preserve">O art. 317 impõe ao juiz o dever de conceder à parte a oportunidade de corrigir o vício antes de proferir decisão sem resolução de mérito. Mantida a extinção por inépcia da inicial sob o argumento de que a emenda seria incabível depois da contestação, anulam-se o acórdão e a sentença, para que o juízo de origem oportunize a emenda.</w:t>
            </w:r>
          </w:p>
        </w:tc>
      </w:tr>
    </w:tbl>
    <w:bookmarkEnd w:id="599"/>
    <w:bookmarkEnd w:id="600"/>
    <w:bookmarkEnd w:id="601"/>
    <w:bookmarkEnd w:id="602"/>
    <w:bookmarkStart w:id="609" w:name="X43a95e2aaa971cc4b236067f8a9cef338b30787"/>
    <w:p>
      <w:pPr>
        <w:spacing w:before="0" w:after="0" w:line="20" w:lineRule="exact"/>
        <w:sectPr>
          <w:headerReference w:type="default" r:id="rId15"/>
          <w:footnotePr>
            <w:numRestart w:val="eachSect"/>
          </w:footnotePr>
          <w:pgSz w:w="11906" w:h="16838"/>
          <w:pgMar w:top="850" w:left="850" w:bottom="964" w:right="850"/>
          <w:cols w:num="2" w:space="340"/>
        </w:sectPr>
      </w:pPr>
    </w:p>
    <w:p>
      <w:pPr>
        <w:pStyle w:val="Heading1"/>
        <w:pBdr>
          <w:left w:val="single" w:sz="48" w:space="8" w:color="1F3A5F"/>
        </w:pBdr>
        <w:shd w:val="clear" w:color="auto" w:fill="DCE6F2"/>
        <w:spacing w:before="120" w:after="60"/>
        <w:ind w:left="142"/>
      </w:pPr>
      <w:r>
        <w:t xml:space="preserve">6 Divergências, superações e temas pendentes</w:t>
      </w:r>
    </w:p>
    <w:bookmarkStart w:id="603" w:name="livro-i-das-normas-processuais-civis"/>
    <w:p>
      <w:pPr>
        <w:pStyle w:val="Heading2"/>
      </w:pPr>
      <w:r>
        <w:t xml:space="preserve">6.1 Livro I: das normas processuais civis</w:t>
      </w:r>
    </w:p>
    <w:p>
      <w:pPr>
        <w:pStyle w:val="FirstParagraph"/>
        <w:spacing w:after="60"/>
        <w:jc w:val="both"/>
      </w:pPr>
      <w:r>
        <w:t xml:space="preserve">Não localizadas nos acervos consultados para os dispositivos deste Livro. Os acórdãos de Turma sobre o art. 10 (REsp 2.076.294, 2023, e RMS 52.463, 2018) são convergentes.</w:t>
      </w:r>
    </w:p>
    <w:bookmarkEnd w:id="603"/>
    <w:bookmarkStart w:id="604" w:name="livro-ii-da-função-jurisdicional"/>
    <w:p>
      <w:pPr>
        <w:pStyle w:val="Heading2"/>
      </w:pPr>
      <w:r>
        <w:t xml:space="preserve">6.2 Livro II: da função jurisdicional</w:t>
      </w:r>
    </w:p>
    <w:p>
      <w:pPr>
        <w:pStyle w:val="Compact"/>
        <w:numPr>
          <w:ilvl w:val="0"/>
          <w:numId w:val="1003"/>
        </w:numPr>
        <w:spacing w:after="60"/>
        <w:jc w:val="both"/>
      </w:pPr>
      <w:r>
        <w:rPr>
          <w:b/>
          <w:bCs/>
        </w:rPr>
        <w:t xml:space="preserve">Súmula 33 e art. 63.</w:t>
      </w:r>
      <w:r>
        <w:t xml:space="preserve"> </w:t>
      </w:r>
      <w:r>
        <w:t xml:space="preserve">O texto vigente do art. 63, § 3º, autoriza o juiz, antes da citação, a reputar ineficaz de ofício a cláusula abusiva de eleição de foro, e o § 5º (Lei nº 14.879/2024) considera prática abusiva, a justificar a declinação de ofício, o ajuizamento em juízo aleatório. Não foi localizado, nas bases consultadas, acórdão de 2020 em diante que tenha reexaminado a Súmula 33 à luz desses dispositivos.</w:t>
      </w:r>
    </w:p>
    <w:p>
      <w:pPr>
        <w:pStyle w:val="Compact"/>
        <w:numPr>
          <w:ilvl w:val="0"/>
          <w:numId w:val="1003"/>
        </w:numPr>
        <w:spacing w:after="60"/>
        <w:jc w:val="both"/>
      </w:pPr>
      <w:r>
        <w:rPr>
          <w:b/>
          <w:bCs/>
        </w:rPr>
        <w:t xml:space="preserve">Art. 46, § 5º, e art. 52, parágrafo único.</w:t>
      </w:r>
      <w:r>
        <w:t xml:space="preserve"> </w:t>
      </w:r>
      <w:r>
        <w:t xml:space="preserve">O relator originário (Min. Dias Toffoli) votou pela constitucionalidade integral, e ficaram vencidos com ele os Ministros André Mendonça, Edson Fachin e Luiz Fux; prevaleceu o voto do Min. Roberto Barroso (interpretação conforme).</w:t>
      </w:r>
    </w:p>
    <w:p>
      <w:pPr>
        <w:pStyle w:val="Compact"/>
        <w:numPr>
          <w:ilvl w:val="0"/>
          <w:numId w:val="1003"/>
        </w:numPr>
        <w:spacing w:after="60"/>
        <w:jc w:val="both"/>
      </w:pPr>
      <w:r>
        <w:rPr>
          <w:b/>
          <w:bCs/>
        </w:rPr>
        <w:t xml:space="preserve">ADI 6792 e 7055.</w:t>
      </w:r>
      <w:r>
        <w:t xml:space="preserve"> </w:t>
      </w:r>
      <w:r>
        <w:t xml:space="preserve">O julgamento teve votos divergentes em extensões diversas (vencida a relatora originária, Min. Rosa Weber, e, em parte, os Ministros Alexandre de Moraes, Dias Toffoli, Gilmar Mendes e Nunes Marques).</w:t>
      </w:r>
    </w:p>
    <w:bookmarkEnd w:id="604"/>
    <w:bookmarkStart w:id="605" w:name="livro-iii-dos-sujeitos-do-processo"/>
    <w:p>
      <w:pPr>
        <w:pStyle w:val="Heading2"/>
      </w:pPr>
      <w:r>
        <w:t xml:space="preserve">6.3 Livro III: dos sujeitos do processo</w:t>
      </w:r>
    </w:p>
    <w:p>
      <w:pPr>
        <w:pStyle w:val="Compact"/>
        <w:numPr>
          <w:ilvl w:val="0"/>
          <w:numId w:val="1004"/>
        </w:numPr>
        <w:spacing w:after="60"/>
        <w:jc w:val="both"/>
      </w:pPr>
      <w:r>
        <w:rPr>
          <w:b/>
          <w:bCs/>
        </w:rPr>
        <w:t xml:space="preserve">Honorários por equidade (art. 85, § 8º).</w:t>
      </w:r>
      <w:r>
        <w:t xml:space="preserve"> </w:t>
      </w:r>
      <w:r>
        <w:t xml:space="preserve">A tese do Tema 1076/STJ (obrigatoriedade dos percentuais quando os valores forem elevados) está sujeita ao Tema 1255 do STF, afetado e ainda sem tese; o acervo do STJ sinaliza recurso extraordinário pendente.</w:t>
      </w:r>
    </w:p>
    <w:p>
      <w:pPr>
        <w:pStyle w:val="Compact"/>
        <w:numPr>
          <w:ilvl w:val="0"/>
          <w:numId w:val="1004"/>
        </w:numPr>
        <w:spacing w:after="60"/>
        <w:jc w:val="both"/>
      </w:pPr>
      <w:r>
        <w:rPr>
          <w:b/>
          <w:bCs/>
        </w:rPr>
        <w:t xml:space="preserve">Honorários da Defensoria Pública.</w:t>
      </w:r>
      <w:r>
        <w:t xml:space="preserve"> </w:t>
      </w:r>
      <w:r>
        <w:t xml:space="preserve">A Súmula 421 do STJ e os Temas Repetitivos 128, 129 e 433 (2009 a 2011) refletiam a tese da confusão, superada pelo STF no Tema 1002 (2023) e pelo cancelamento da súmula em 17/04/2024. Os temas repetitivos anteriores não são mais marco de aplicação.</w:t>
      </w:r>
    </w:p>
    <w:p>
      <w:pPr>
        <w:pStyle w:val="Compact"/>
        <w:numPr>
          <w:ilvl w:val="0"/>
          <w:numId w:val="1004"/>
        </w:numPr>
        <w:spacing w:after="60"/>
        <w:jc w:val="both"/>
      </w:pPr>
      <w:r>
        <w:rPr>
          <w:b/>
          <w:bCs/>
        </w:rPr>
        <w:t xml:space="preserve">Impedimento (art. 144, VIII).</w:t>
      </w:r>
      <w:r>
        <w:t xml:space="preserve"> </w:t>
      </w:r>
      <w:r>
        <w:t xml:space="preserve">Na ADI 5953, o relator (Min. Edson Fachin) e os Ministros Rosa Weber, Cármen Lúcia e Roberto Barroso ficaram vencidos; o Min. Roberto Barroso havia proposto tese de constitucionalidade condicionada à ciência real ou razoavelmente presumida do impedimento.</w:t>
      </w:r>
    </w:p>
    <w:p>
      <w:pPr>
        <w:pStyle w:val="Compact"/>
        <w:numPr>
          <w:ilvl w:val="0"/>
          <w:numId w:val="1004"/>
        </w:numPr>
        <w:spacing w:after="60"/>
        <w:jc w:val="both"/>
      </w:pPr>
      <w:r>
        <w:rPr>
          <w:b/>
          <w:bCs/>
        </w:rPr>
        <w:t xml:space="preserve">Tema 1210/STJ.</w:t>
      </w:r>
      <w:r>
        <w:t xml:space="preserve"> </w:t>
      </w:r>
      <w:r>
        <w:t xml:space="preserve">O acervo traz como julgado do tema o acórdão de afetação, e não o de mérito; a data do julgamento da tese deve ser conferida no portal do tribunal.</w:t>
      </w:r>
    </w:p>
    <w:bookmarkEnd w:id="605"/>
    <w:bookmarkStart w:id="606" w:name="livro-iv-dos-atos-processuais"/>
    <w:p>
      <w:pPr>
        <w:pStyle w:val="Heading2"/>
      </w:pPr>
      <w:r>
        <w:t xml:space="preserve">6.4 Livro IV: dos atos processuais</w:t>
      </w:r>
    </w:p>
    <w:p>
      <w:pPr>
        <w:pStyle w:val="FirstParagraph"/>
        <w:spacing w:after="60"/>
        <w:jc w:val="both"/>
      </w:pPr>
      <w:r>
        <w:t xml:space="preserve">Não localizadas nas bases consultadas para os dispositivos deste Livro.</w:t>
      </w:r>
    </w:p>
    <w:bookmarkEnd w:id="606"/>
    <w:bookmarkStart w:id="607" w:name="livro-v-da-tutela-provisória"/>
    <w:p>
      <w:pPr>
        <w:pStyle w:val="Heading2"/>
      </w:pPr>
      <w:r>
        <w:t xml:space="preserve">6.5 Livro V: da tutela provisória</w:t>
      </w:r>
    </w:p>
    <w:p>
      <w:pPr>
        <w:pStyle w:val="Compact"/>
        <w:numPr>
          <w:ilvl w:val="0"/>
          <w:numId w:val="1005"/>
        </w:numPr>
        <w:spacing w:after="60"/>
        <w:jc w:val="both"/>
      </w:pPr>
      <w:r>
        <w:rPr>
          <w:b/>
          <w:bCs/>
        </w:rPr>
        <w:t xml:space="preserve">Estabilização da tutela antecedente (art. 304).</w:t>
      </w:r>
      <w:r>
        <w:t xml:space="preserve"> </w:t>
      </w:r>
      <w:r>
        <w:t xml:space="preserve">Do mais novo ao mais antigo: a Quarta Turma (REsp 1.938.645 e REsp 2.025.626, ambos de 2024, e AgInt no REsp 2.110.998, 2025) entende que a ausência de recurso não estabiliza a tutela quando o réu contesta, e exige intimação do autor para aditar a inicial; a Primeira Turma (REsp 1.797.365, 2019) exigiu o agravo de instrumento para afastar a estabilização; a Terceira Turma (REsp 1.760.966, 2018) exigiu apenas a impugnação, ainda que por contestação. Não foi localizado acórdão de Seção ou da Corte Especial que uniformize a matéria; por isso, a posição da Primeira Turma pode ter sido superada na prática pela orientação mais recente da Quarta Turma, sem superação formal. Prevalecendo, em tese, o entendimento de órgão pleno quando houver.</w:t>
      </w:r>
    </w:p>
    <w:p>
      <w:pPr>
        <w:pStyle w:val="Compact"/>
        <w:numPr>
          <w:ilvl w:val="0"/>
          <w:numId w:val="1005"/>
        </w:numPr>
        <w:spacing w:after="60"/>
        <w:jc w:val="both"/>
      </w:pPr>
      <w:r>
        <w:rPr>
          <w:b/>
          <w:bCs/>
        </w:rPr>
        <w:t xml:space="preserve">Tema 692/STJ.</w:t>
      </w:r>
      <w:r>
        <w:t xml:space="preserve"> </w:t>
      </w:r>
      <w:r>
        <w:t xml:space="preserve">A tese original (2017) foi revisada em 11/05/2022; vale a redação revisada, com a ressalva do desconto de até 30% e da liquidação nos mesmos autos.</w:t>
      </w:r>
    </w:p>
    <w:p>
      <w:pPr>
        <w:pStyle w:val="Compact"/>
        <w:numPr>
          <w:ilvl w:val="0"/>
          <w:numId w:val="1005"/>
        </w:numPr>
        <w:spacing w:after="60"/>
        <w:jc w:val="both"/>
      </w:pPr>
      <w:r>
        <w:rPr>
          <w:b/>
          <w:bCs/>
        </w:rPr>
        <w:t xml:space="preserve">ADI 5737.</w:t>
      </w:r>
      <w:r>
        <w:t xml:space="preserve"> </w:t>
      </w:r>
      <w:r>
        <w:t xml:space="preserve">O art. 9º, parágrafo único, II, e o art. 311, parágrafo único, foram considerados compatíveis com o contraditório, nos termos da ementa; o voto vencido do relator originário foi quanto aos arts. 46, § 5º, e 52, parágrafo único (Livro II).</w:t>
      </w:r>
    </w:p>
    <w:bookmarkEnd w:id="607"/>
    <w:bookmarkStart w:id="608" w:name="X500714421da9ab9ec681c412b2cf45b1aadba6b"/>
    <w:p>
      <w:pPr>
        <w:pStyle w:val="Heading2"/>
      </w:pPr>
      <w:r>
        <w:t xml:space="preserve">6.6 Livro VI: da formação, da suspensão e da extinção do processo</w:t>
      </w:r>
    </w:p>
    <w:p>
      <w:pPr>
        <w:pStyle w:val="FirstParagraph"/>
        <w:spacing w:after="60"/>
        <w:jc w:val="both"/>
      </w:pPr>
      <w:r>
        <w:t xml:space="preserve">Não localizadas nas bases consultadas para os dispositivos deste Livro.</w:t>
      </w:r>
    </w:p>
    <w:bookmarkEnd w:id="608"/>
    <w:bookmarkEnd w:id="609"/>
    <w:bookmarkStart w:id="616" w:name="pendências-de-verificação"/>
    <w:p>
      <w:pPr>
        <w:pStyle w:val="Heading1"/>
        <w:pBdr>
          <w:left w:val="single" w:sz="48" w:space="8" w:color="1F3A5F"/>
        </w:pBdr>
        <w:shd w:val="clear" w:color="auto" w:fill="DCE6F2"/>
        <w:spacing w:before="120" w:after="60"/>
        <w:ind w:left="142"/>
      </w:pPr>
      <w:r>
        <w:t xml:space="preserve">7 Pendências de verificação</w:t>
      </w:r>
    </w:p>
    <w:bookmarkStart w:id="610" w:name="livro-i-das-normas-processuais-civis-1"/>
    <w:p>
      <w:pPr>
        <w:pStyle w:val="Heading2"/>
      </w:pPr>
      <w:r>
        <w:t xml:space="preserve">7.1 Livro I: das normas processuais civis</w:t>
      </w:r>
    </w:p>
    <w:p>
      <w:pPr>
        <w:pStyle w:val="Compact"/>
        <w:numPr>
          <w:ilvl w:val="0"/>
          <w:numId w:val="1006"/>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6"/>
        </w:numPr>
        <w:spacing w:after="60"/>
        <w:jc w:val="both"/>
      </w:pPr>
      <w:r>
        <w:rPr>
          <w:b/>
          <w:bCs/>
        </w:rPr>
        <w:t xml:space="preserve">Arts. 1º, 2º, 4º, 5º, 7º a 9º, 12, 13 e 15.</w:t>
      </w:r>
      <w:r>
        <w:t xml:space="preserve"> </w:t>
      </w:r>
      <w:r>
        <w:t xml:space="preserve">A busca por dispositivo não localizou acórdão com tese própria ou orientação de aplicação além dos citados; o resultado de pesquisa semântica por princípios é reduzido no acervo.</w:t>
      </w:r>
    </w:p>
    <w:bookmarkEnd w:id="610"/>
    <w:bookmarkStart w:id="611" w:name="livro-ii-da-função-jurisdicional-1"/>
    <w:p>
      <w:pPr>
        <w:pStyle w:val="Heading2"/>
      </w:pPr>
      <w:r>
        <w:t xml:space="preserve">7.2 Livro II: da função jurisdicional</w:t>
      </w:r>
    </w:p>
    <w:p>
      <w:pPr>
        <w:pStyle w:val="Compact"/>
        <w:numPr>
          <w:ilvl w:val="0"/>
          <w:numId w:val="1007"/>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7"/>
        </w:numPr>
        <w:spacing w:after="60"/>
        <w:jc w:val="both"/>
      </w:pPr>
      <w:r>
        <w:rPr>
          <w:b/>
          <w:bCs/>
        </w:rPr>
        <w:t xml:space="preserve">Arts. 16, 18 a 20, 22, 27, 29, 31 a 41, 44, 47 a 51, 54, 57, 60 a 62, 65 e 67 a 69.</w:t>
      </w:r>
      <w:r>
        <w:t xml:space="preserve"> </w:t>
      </w:r>
      <w:r>
        <w:t xml:space="preserve">Sem acórdão com tese própria ou orientação de aplicação nos acervos consultados.</w:t>
      </w:r>
    </w:p>
    <w:p>
      <w:pPr>
        <w:pStyle w:val="Compact"/>
        <w:numPr>
          <w:ilvl w:val="0"/>
          <w:numId w:val="1007"/>
        </w:numPr>
        <w:spacing w:after="60"/>
        <w:jc w:val="both"/>
      </w:pPr>
      <w:r>
        <w:rPr>
          <w:b/>
          <w:bCs/>
        </w:rPr>
        <w:t xml:space="preserve">Súmula 33 e art. 63, §§ 3º e 5º.</w:t>
      </w:r>
      <w:r>
        <w:t xml:space="preserve"> </w:t>
      </w:r>
      <w:r>
        <w:t xml:space="preserve">Não foi localizado acórdão que tenha reexaminado a súmula à luz do texto atual do art. 63 (Lei 14.879/2024).</w:t>
      </w:r>
    </w:p>
    <w:bookmarkEnd w:id="611"/>
    <w:bookmarkStart w:id="612" w:name="livro-iii-dos-sujeitos-do-processo-1"/>
    <w:p>
      <w:pPr>
        <w:pStyle w:val="Heading2"/>
      </w:pPr>
      <w:r>
        <w:t xml:space="preserve">7.3 Livro III: dos sujeitos do processo</w:t>
      </w:r>
    </w:p>
    <w:p>
      <w:pPr>
        <w:pStyle w:val="Compact"/>
        <w:numPr>
          <w:ilvl w:val="0"/>
          <w:numId w:val="1008"/>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8"/>
        </w:numPr>
        <w:spacing w:after="60"/>
        <w:jc w:val="both"/>
      </w:pPr>
      <w:r>
        <w:rPr>
          <w:b/>
          <w:bCs/>
        </w:rPr>
        <w:t xml:space="preserve">Art. 143 (responsabilidade civil do juiz).</w:t>
      </w:r>
      <w:r>
        <w:t xml:space="preserve"> </w:t>
      </w:r>
      <w:r>
        <w:t xml:space="preserve">A ADPF 774, a que o texto legal remete, foi localizada no portal oficial do STF (processo 0111010-62.2020.1.00.0000, rel. Min. André Mendonça); a cautelar foi deferida em parte em 22/03/2022 e o processo está pendente de julgamento definitivo (concluso ao relator em 24/07/2023). A decisão cautelar não alcança as ações fundadas exclusivamente no art. 143 do CPC, de modo que o dispositivo segue sem tese definitiva.</w:t>
      </w:r>
    </w:p>
    <w:p>
      <w:pPr>
        <w:pStyle w:val="Compact"/>
        <w:numPr>
          <w:ilvl w:val="0"/>
          <w:numId w:val="1008"/>
        </w:numPr>
        <w:spacing w:after="60"/>
        <w:jc w:val="both"/>
      </w:pPr>
      <w:r>
        <w:rPr>
          <w:b/>
          <w:bCs/>
        </w:rPr>
        <w:t xml:space="preserve">Tema 1210/STJ.</w:t>
      </w:r>
      <w:r>
        <w:t xml:space="preserve"> </w:t>
      </w:r>
      <w:r>
        <w:t xml:space="preserve">O acervo traz, como acórdão do tema, o de afetação (15/08/2023); a data do julgamento da tese deve ser conferida no portal do tribunal.</w:t>
      </w:r>
    </w:p>
    <w:p>
      <w:pPr>
        <w:pStyle w:val="Compact"/>
        <w:numPr>
          <w:ilvl w:val="0"/>
          <w:numId w:val="1008"/>
        </w:numPr>
        <w:spacing w:after="60"/>
        <w:jc w:val="both"/>
      </w:pPr>
      <w:r>
        <w:rPr>
          <w:b/>
          <w:bCs/>
        </w:rPr>
        <w:t xml:space="preserve">Tema 1255/STF.</w:t>
      </w:r>
      <w:r>
        <w:t xml:space="preserve"> </w:t>
      </w:r>
      <w:r>
        <w:t xml:space="preserve">Afetado e sem tese; pode alterar a aplicação do Tema 1076/STJ.</w:t>
      </w:r>
    </w:p>
    <w:p>
      <w:pPr>
        <w:pStyle w:val="Compact"/>
        <w:numPr>
          <w:ilvl w:val="0"/>
          <w:numId w:val="1008"/>
        </w:numPr>
        <w:spacing w:after="60"/>
        <w:jc w:val="both"/>
      </w:pPr>
      <w:r>
        <w:rPr>
          <w:b/>
          <w:bCs/>
        </w:rPr>
        <w:t xml:space="preserve">ADI 5086 e ADPF 449.</w:t>
      </w:r>
      <w:r>
        <w:t xml:space="preserve"> </w:t>
      </w:r>
      <w:r>
        <w:t xml:space="preserve">A linha do art. 138 foi corrigida: refere-se ao</w:t>
      </w:r>
      <w:r>
        <w:t xml:space="preserve"> </w:t>
      </w:r>
      <w:r>
        <w:rPr>
          <w:b/>
          <w:bCs/>
        </w:rPr>
        <w:t xml:space="preserve">agravo regimental da ADI 5086</w:t>
      </w:r>
      <w:r>
        <w:t xml:space="preserve">, cuja sessão virtual (11 a 17/05/2018) consta do acervo de controle concentrado, e não à ADPF 449, julgada em</w:t>
      </w:r>
      <w:r>
        <w:t xml:space="preserve"> </w:t>
      </w:r>
      <w:r>
        <w:rPr>
          <w:b/>
          <w:bCs/>
        </w:rPr>
        <w:t xml:space="preserve">09/05/2019</w:t>
      </w:r>
      <w:r>
        <w:t xml:space="preserve"> </w:t>
      </w:r>
      <w:r>
        <w:t xml:space="preserve">(Informativo 939). O relator da ADI 5086 vem do repositório externo, donde a marca.</w:t>
      </w:r>
    </w:p>
    <w:p>
      <w:pPr>
        <w:pStyle w:val="Compact"/>
        <w:numPr>
          <w:ilvl w:val="0"/>
          <w:numId w:val="1008"/>
        </w:numPr>
        <w:spacing w:after="60"/>
        <w:jc w:val="both"/>
      </w:pPr>
      <w:r>
        <w:rPr>
          <w:b/>
          <w:bCs/>
        </w:rPr>
        <w:t xml:space="preserve">Repositório externo.</w:t>
      </w:r>
      <w:r>
        <w:t xml:space="preserve"> </w:t>
      </w:r>
      <w:r>
        <w:t xml:space="preserve">Os acórdãos marcados provêm de repositório de terceiros; relator e data devem ser conferidos no portal do STF.</w:t>
      </w:r>
    </w:p>
    <w:bookmarkEnd w:id="612"/>
    <w:bookmarkStart w:id="613" w:name="livro-iv-dos-atos-processuais-1"/>
    <w:p>
      <w:pPr>
        <w:pStyle w:val="Heading2"/>
      </w:pPr>
      <w:r>
        <w:t xml:space="preserve">7.4 Livro IV: dos atos processuais</w:t>
      </w:r>
    </w:p>
    <w:p>
      <w:pPr>
        <w:pStyle w:val="Compact"/>
        <w:numPr>
          <w:ilvl w:val="0"/>
          <w:numId w:val="1009"/>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9"/>
        </w:numPr>
        <w:spacing w:after="60"/>
        <w:jc w:val="both"/>
      </w:pPr>
      <w:r>
        <w:rPr>
          <w:b/>
          <w:bCs/>
        </w:rPr>
        <w:t xml:space="preserve">Arts. 188 a 189, 191, 193 a 218 (exceto o 190), 221, 222, 225 a 228, 232 a 236, 238 e 239, 241, 243 a 245, 247, 249 a 255, 257 a 266, 268, 269, 271, 273, 274 e 276 a 289.</w:t>
      </w:r>
      <w:r>
        <w:t xml:space="preserve"> </w:t>
      </w:r>
      <w:r>
        <w:t xml:space="preserve">Sem acórdão com tese própria nos acervos consultados, ou apenas Turma que aplica óbice de admissibilidade.</w:t>
      </w:r>
    </w:p>
    <w:p>
      <w:pPr>
        <w:pStyle w:val="Compact"/>
        <w:numPr>
          <w:ilvl w:val="0"/>
          <w:numId w:val="1009"/>
        </w:numPr>
        <w:spacing w:after="60"/>
        <w:jc w:val="both"/>
      </w:pPr>
      <w:r>
        <w:rPr>
          <w:b/>
          <w:bCs/>
        </w:rPr>
        <w:t xml:space="preserve">Repositório externo.</w:t>
      </w:r>
      <w:r>
        <w:t xml:space="preserve"> </w:t>
      </w:r>
      <w:r>
        <w:t xml:space="preserve">As referências marcadas devem ser conferidas no portal do STF.</w:t>
      </w:r>
    </w:p>
    <w:bookmarkEnd w:id="613"/>
    <w:bookmarkStart w:id="614" w:name="livro-v-da-tutela-provisória-1"/>
    <w:p>
      <w:pPr>
        <w:pStyle w:val="Heading2"/>
      </w:pPr>
      <w:r>
        <w:t xml:space="preserve">7.5 Livro V: da tutela provisória</w:t>
      </w:r>
    </w:p>
    <w:p>
      <w:pPr>
        <w:pStyle w:val="Compact"/>
        <w:numPr>
          <w:ilvl w:val="0"/>
          <w:numId w:val="1010"/>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0"/>
        </w:numPr>
        <w:spacing w:after="60"/>
        <w:jc w:val="both"/>
      </w:pPr>
      <w:r>
        <w:rPr>
          <w:b/>
          <w:bCs/>
        </w:rPr>
        <w:t xml:space="preserve">Arts. 295 a 298, 302, 303 e 305 a 310.</w:t>
      </w:r>
      <w:r>
        <w:t xml:space="preserve"> </w:t>
      </w:r>
      <w:r>
        <w:t xml:space="preserve">Sem acórdão com tese própria ou orientação de aplicação nos acervos consultados além dos citados.</w:t>
      </w:r>
    </w:p>
    <w:p>
      <w:pPr>
        <w:pStyle w:val="Compact"/>
        <w:numPr>
          <w:ilvl w:val="0"/>
          <w:numId w:val="1010"/>
        </w:numPr>
        <w:spacing w:after="60"/>
        <w:jc w:val="both"/>
      </w:pPr>
      <w:r>
        <w:rPr>
          <w:b/>
          <w:bCs/>
        </w:rPr>
        <w:t xml:space="preserve">Tema 1257/STJ.</w:t>
      </w:r>
      <w:r>
        <w:t xml:space="preserve"> </w:t>
      </w:r>
      <w:r>
        <w:t xml:space="preserve">Recurso extraordinário pendente; conferir a situação no acervo.</w:t>
      </w:r>
    </w:p>
    <w:bookmarkEnd w:id="614"/>
    <w:bookmarkStart w:id="615" w:name="Xc71903d3af785eed2813c68954f5fa24b9b347f"/>
    <w:p>
      <w:pPr>
        <w:pStyle w:val="Heading2"/>
      </w:pPr>
      <w:r>
        <w:t xml:space="preserve">7.6 Livro VI: da formação, da suspensão e da extinção do processo</w:t>
      </w:r>
    </w:p>
    <w:p>
      <w:pPr>
        <w:pStyle w:val="Compact"/>
        <w:numPr>
          <w:ilvl w:val="0"/>
          <w:numId w:val="1011"/>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1"/>
        </w:numPr>
        <w:spacing w:after="60"/>
        <w:jc w:val="both"/>
      </w:pPr>
      <w:r>
        <w:rPr>
          <w:b/>
          <w:bCs/>
        </w:rPr>
        <w:t xml:space="preserve">Arts. 312, 314, 315 e 316.</w:t>
      </w:r>
      <w:r>
        <w:t xml:space="preserve"> </w:t>
      </w:r>
      <w:r>
        <w:t xml:space="preserve">Sem acórdão com tese própria ou orientação de aplicação nos acervos consultados.</w:t>
      </w:r>
    </w:p>
    <w:bookmarkEnd w:id="615"/>
    <w:bookmarkEnd w:id="616"/>
    <w:bookmarkStart w:id="620" w:name="referências"/>
    <w:p>
      <w:pPr>
        <w:pStyle w:val="Heading1"/>
        <w:pBdr>
          <w:left w:val="single" w:sz="48" w:space="8" w:color="1F3A5F"/>
        </w:pBdr>
        <w:shd w:val="clear" w:color="auto" w:fill="DCE6F2"/>
        <w:spacing w:before="120" w:after="60"/>
        <w:ind w:left="142"/>
      </w:pPr>
      <w:r>
        <w:t xml:space="preserve">Referências</w:t>
      </w:r>
    </w:p>
    <w:bookmarkStart w:id="617" w:name="Xf8b68f7228c1e15f02a4fee547a16a632b500bd"/>
    <w:p>
      <w:pPr>
        <w:pStyle w:val="Heading2"/>
      </w:pPr>
      <w:r>
        <w:t xml:space="preserve">Supremo Tribunal Federal (curadoria interna)</w:t>
      </w:r>
    </w:p>
    <w:p>
      <w:pPr>
        <w:pStyle w:val="FirstParagraph"/>
        <w:spacing w:after="60"/>
        <w:jc w:val="both"/>
      </w:pPr>
      <w:r>
        <w:t xml:space="preserve">BRASIL. Supremo Tribunal Federal. Tribunal Pleno. Ação Direta de Inconstitucionalidade 5.814. Relator: Min. Roberto Barroso. Julgado em 6 fev. 2019.</w:t>
      </w:r>
    </w:p>
    <w:p>
      <w:pPr>
        <w:pStyle w:val="BodyText"/>
        <w:spacing w:after="60"/>
        <w:jc w:val="both"/>
      </w:pPr>
      <w:r>
        <w:t xml:space="preserve">BRASIL. Supremo Tribunal Federal. Tribunal Pleno. Ação Direta de Inconstitucionalidade 5737. Relator: Min. Dias Toffoli. Redator para o acórdão: Min. Roberto Barroso. Julgamento em sessão virtual de 14 a 24 abr. 2023 (julgada em conjunto com a ADI 5492).</w:t>
      </w:r>
    </w:p>
    <w:p>
      <w:pPr>
        <w:pStyle w:val="BodyText"/>
        <w:spacing w:after="60"/>
        <w:jc w:val="both"/>
      </w:pPr>
      <w:r>
        <w:t xml:space="preserve">BRASIL. Supremo Tribunal Federal. Primeira Turma. Petição 5.946. Relator: Min. Marco Aurélio. Julgado em 16 ago. 2016.</w:t>
      </w:r>
    </w:p>
    <w:p>
      <w:pPr>
        <w:pStyle w:val="BodyText"/>
        <w:spacing w:after="60"/>
        <w:jc w:val="both"/>
      </w:pPr>
      <w:r>
        <w:t xml:space="preserve">BRASIL. Supremo Tribunal Federal. Segunda Turma. Recurso Extraordinário 634.595. Relator: Min. Dias Toffoli. Julgado em 3 abr. 2018. Informativo 896.</w:t>
      </w:r>
    </w:p>
    <w:p>
      <w:pPr>
        <w:pStyle w:val="BodyText"/>
        <w:spacing w:after="60"/>
        <w:jc w:val="both"/>
      </w:pPr>
      <w:r>
        <w:t xml:space="preserve">BRASIL. Supremo Tribunal Federal. Tribunal Pleno. Ação Direta de Inconstitucionalidade 6792. Relatora originária: Min. Rosa Weber. Julgamento em 22 maio 2024 (julgada em conjunto com a ADI 7055).</w:t>
      </w:r>
    </w:p>
    <w:p>
      <w:pPr>
        <w:pStyle w:val="BodyText"/>
        <w:spacing w:after="60"/>
        <w:jc w:val="both"/>
      </w:pPr>
      <w:r>
        <w:t xml:space="preserve">BRASIL. Supremo Tribunal Federal. Tribunal Pleno. Ação Direta de Inconstitucionalidade 7055. Relatora originária: Min. Rosa Weber. Julgamento em 22 maio 2024.</w:t>
      </w:r>
    </w:p>
    <w:p>
      <w:pPr>
        <w:pStyle w:val="BodyText"/>
        <w:spacing w:after="60"/>
        <w:jc w:val="both"/>
      </w:pPr>
      <w:r>
        <w:t xml:space="preserve">BRASIL. Supremo Tribunal Federal. Medida Cautelar na Arguição de Descumprimento de Preceito Fundamental 774. Relator: Min. André Mendonça. Distrito Federal, decisão monocrática de 22 mar. 2022. DJe 23 mar. 2022.</w:t>
      </w:r>
    </w:p>
    <w:p>
      <w:pPr>
        <w:pStyle w:val="BodyText"/>
        <w:spacing w:after="60"/>
        <w:jc w:val="both"/>
      </w:pPr>
      <w:r>
        <w:t xml:space="preserve">BRASIL. Supremo Tribunal Federal. Repercussão Geral. Tema 1255. Recurso Extraordinário 1412069 (paradigma). Afetado, sem tese.</w:t>
      </w:r>
    </w:p>
    <w:p>
      <w:pPr>
        <w:pStyle w:val="BodyText"/>
        <w:spacing w:after="60"/>
        <w:jc w:val="both"/>
      </w:pPr>
      <w:r>
        <w:t xml:space="preserve">BRASIL. Supremo Tribunal Federal. Tribunal Pleno. Ação Direta de Inconstitucionalidade 5.941. Relator: Min. Luiz Fux. Julgado em 9 fev. 2023.</w:t>
      </w:r>
    </w:p>
    <w:p>
      <w:pPr>
        <w:pStyle w:val="BodyText"/>
        <w:spacing w:after="60"/>
        <w:jc w:val="both"/>
      </w:pPr>
      <w:r>
        <w:t xml:space="preserve">BRASIL. Supremo Tribunal Federal. Tribunal Pleno. Ação Direta de Inconstitucionalidade 5953. Relator: Min. Edson Fachin. Redator para o acórdão: Min. Gilmar Mendes. Julgamento em sessão virtual de 11 a 21 ago. 2023.</w:t>
      </w:r>
    </w:p>
    <w:p>
      <w:pPr>
        <w:pStyle w:val="BodyText"/>
        <w:spacing w:after="60"/>
        <w:jc w:val="both"/>
      </w:pPr>
      <w:r>
        <w:t xml:space="preserve">BRASIL. Supremo Tribunal Federal. Tribunal Pleno. Ação Direta de Inconstitucionalidade 6.324. Relator: Min. Roberto Barroso. Julgada em 21 ago. 2023. Informativo.</w:t>
      </w:r>
    </w:p>
    <w:p>
      <w:pPr>
        <w:pStyle w:val="BodyText"/>
        <w:spacing w:after="60"/>
        <w:jc w:val="both"/>
      </w:pPr>
      <w:r>
        <w:t xml:space="preserve">BRASIL. Supremo Tribunal Federal. Repercussão Geral. Tema 799. Agravo em Recurso Extraordinário 722421 (paradigma). Sem repercussão geral (questão infraconstitucional).</w:t>
      </w:r>
    </w:p>
    <w:bookmarkEnd w:id="617"/>
    <w:bookmarkStart w:id="618" w:name="X2d274fe146e06e48a177b3b765750449e14348a"/>
    <w:p>
      <w:pPr>
        <w:pStyle w:val="Heading2"/>
      </w:pPr>
      <w:r>
        <w:t xml:space="preserve">Supremo Tribunal Federal (repositório externo)</w:t>
      </w:r>
    </w:p>
    <w:p>
      <w:pPr>
        <w:pStyle w:val="FirstParagraph"/>
        <w:spacing w:after="60"/>
        <w:jc w:val="both"/>
      </w:pPr>
      <w:r>
        <w:t xml:space="preserve">BRASIL. Supremo Tribunal Federal. Tribunal Pleno. Agravo em Recurso Extraordinário 954.858. Relator: Min. Edson Fachin. Julgado em 11 maio 2017. [Repositório externo].</w:t>
      </w:r>
    </w:p>
    <w:p>
      <w:pPr>
        <w:pStyle w:val="BodyText"/>
        <w:spacing w:after="60"/>
        <w:jc w:val="both"/>
      </w:pPr>
      <w:r>
        <w:t xml:space="preserve">BRASIL. Supremo Tribunal Federal. Tribunal Pleno. Recurso Extraordinário 827996 (Tema 1011). Relator: Min. Gilmar Mendes. Julgado em 29 jun. 2020; embargos de declaração julgados em 9 nov. 2022.</w:t>
      </w:r>
      <w:r>
        <w:t xml:space="preserve"> </w:t>
      </w:r>
      <w:r>
        <w:rPr>
          <w:b/>
          <w:bCs/>
        </w:rPr>
        <w:t xml:space="preserve">[Repositório externo]</w:t>
      </w:r>
    </w:p>
    <w:p>
      <w:pPr>
        <w:pStyle w:val="BodyText"/>
        <w:spacing w:after="60"/>
        <w:jc w:val="both"/>
      </w:pPr>
      <w:r>
        <w:t xml:space="preserve">BRASIL. Supremo Tribunal Federal. Tribunal Pleno. Arguição de Descumprimento de Preceito Fundamental 205. Relator: Min. Dias Toffoli. Sessão virtual de 9 a 16 jun. 2017. [Repositório externo].</w:t>
      </w:r>
    </w:p>
    <w:p>
      <w:pPr>
        <w:pStyle w:val="BodyText"/>
        <w:spacing w:after="60"/>
        <w:jc w:val="both"/>
      </w:pPr>
      <w:r>
        <w:t xml:space="preserve">BRASIL. Supremo Tribunal Federal. Tribunal Pleno. Ação Cível Originária 3104. Relator: Min. Luís Roberto Barroso. Julgada em 29 jun. 2020.</w:t>
      </w:r>
      <w:r>
        <w:t xml:space="preserve"> </w:t>
      </w:r>
      <w:r>
        <w:rPr>
          <w:b/>
          <w:bCs/>
        </w:rPr>
        <w:t xml:space="preserve">[Repositório externo]</w:t>
      </w:r>
    </w:p>
    <w:p>
      <w:pPr>
        <w:pStyle w:val="BodyText"/>
        <w:spacing w:after="60"/>
        <w:jc w:val="both"/>
      </w:pPr>
      <w:r>
        <w:t xml:space="preserve">BRASIL. Supremo Tribunal Federal. Tribunal Pleno. Ação Direta de Inconstitucionalidade 5.086. Relator: Min. Luiz Fux. Sessão virtual de 11 a 17 maio 2018. [Repositório externo].</w:t>
      </w:r>
    </w:p>
    <w:p>
      <w:pPr>
        <w:pStyle w:val="BodyText"/>
        <w:spacing w:after="60"/>
        <w:jc w:val="both"/>
      </w:pPr>
      <w:r>
        <w:t xml:space="preserve">BRASIL. Supremo Tribunal Federal. Tribunal Pleno. Ação Direta de Inconstitucionalidade 5.934. Relator: Min. André Mendonça. Sessão virtual de 9 a 16 ago. 2024. [Repositório externo].</w:t>
      </w:r>
    </w:p>
    <w:p>
      <w:pPr>
        <w:pStyle w:val="BodyText"/>
        <w:spacing w:after="60"/>
        <w:jc w:val="both"/>
      </w:pPr>
      <w:r>
        <w:t xml:space="preserve">BRASIL. Supremo Tribunal Federal. Tribunal Pleno. Ação Direta de Inconstitucionalidade 6.159. Relator: Min. Roberto Barroso. Sessão virtual de 14 a 21 ago. 2020. [Repositório externo].</w:t>
      </w:r>
    </w:p>
    <w:p>
      <w:pPr>
        <w:pStyle w:val="BodyText"/>
        <w:spacing w:after="60"/>
        <w:jc w:val="both"/>
      </w:pPr>
      <w:r>
        <w:t xml:space="preserve">BRASIL. Supremo Tribunal Federal. Tribunal Pleno. Ação Direta de Inconstitucionalidade 6.697. Relator: Min. André Mendonça. Julgado em 9 maio 2022. [Repositório externo].</w:t>
      </w:r>
    </w:p>
    <w:p>
      <w:pPr>
        <w:pStyle w:val="BodyText"/>
        <w:spacing w:after="60"/>
        <w:jc w:val="both"/>
      </w:pPr>
      <w:r>
        <w:t xml:space="preserve">BRASIL. Supremo Tribunal Federal. Tribunal Pleno. Ação Direta de Inconstitucionalidade 7.014. Relator: Min. Edson Fachin. Sessão virtual de 18 a 25 nov. 2022. [Repositório externo].</w:t>
      </w:r>
    </w:p>
    <w:p>
      <w:pPr>
        <w:pStyle w:val="BodyText"/>
        <w:spacing w:after="60"/>
        <w:jc w:val="both"/>
      </w:pPr>
      <w:r>
        <w:t xml:space="preserve">BRASIL. Supremo Tribunal Federal. Tribunal Pleno. Recurso Extraordinário 1140005 (Tema 1002). Relator: Min. Luís Roberto Barroso. Julgado em 26 jun. 2023; embargos de declaração julgados em 2 out. 2023.</w:t>
      </w:r>
      <w:r>
        <w:t xml:space="preserve"> </w:t>
      </w:r>
      <w:r>
        <w:rPr>
          <w:b/>
          <w:bCs/>
        </w:rPr>
        <w:t xml:space="preserve">[Repositório externo]</w:t>
      </w:r>
    </w:p>
    <w:p>
      <w:pPr>
        <w:pStyle w:val="BodyText"/>
        <w:spacing w:after="60"/>
        <w:jc w:val="both"/>
      </w:pPr>
      <w:r>
        <w:t xml:space="preserve">BRASIL. Supremo Tribunal Federal. Tribunal Pleno. Recurso Extraordinário 1326559 (Tema 1220). Relator: Min. Dias Toffoli. Julgado em 31 mar. 2025.</w:t>
      </w:r>
      <w:r>
        <w:t xml:space="preserve"> </w:t>
      </w:r>
      <w:r>
        <w:rPr>
          <w:b/>
          <w:bCs/>
        </w:rPr>
        <w:t xml:space="preserve">[Repositório externo]</w:t>
      </w:r>
    </w:p>
    <w:p>
      <w:pPr>
        <w:pStyle w:val="BodyText"/>
        <w:spacing w:after="60"/>
        <w:jc w:val="both"/>
      </w:pPr>
      <w:r>
        <w:t xml:space="preserve">BRASIL. Supremo Tribunal Federal. Tribunal Pleno. Recurso Extraordinário 593.849. Relator: Min. Edson Fachin. Julgado em 22 set. 2017. [Repositório externo].</w:t>
      </w:r>
    </w:p>
    <w:p>
      <w:pPr>
        <w:pStyle w:val="BodyText"/>
        <w:spacing w:after="60"/>
        <w:jc w:val="both"/>
      </w:pPr>
      <w:r>
        <w:t xml:space="preserve">BRASIL. Supremo Tribunal Federal. Tribunal Pleno. Suspensão de Tutela Antecipada 831. Relator: Min. Rosa Weber (Presidente). Julgado em 2 out. 2023. [Repositório externo].</w:t>
      </w:r>
    </w:p>
    <w:p>
      <w:pPr>
        <w:pStyle w:val="BodyText"/>
        <w:spacing w:after="60"/>
        <w:jc w:val="both"/>
      </w:pPr>
      <w:r>
        <w:t xml:space="preserve">BRASIL. Supremo Tribunal Federal. Agravo em Recurso Extraordinário 1400191. Relatora: Min. Rosa Weber (Presidente). Julgado em 28 nov. 2022.</w:t>
      </w:r>
      <w:r>
        <w:t xml:space="preserve"> </w:t>
      </w:r>
      <w:r>
        <w:rPr>
          <w:b/>
          <w:bCs/>
        </w:rPr>
        <w:t xml:space="preserve">[Repositório externo]</w:t>
      </w:r>
    </w:p>
    <w:p>
      <w:pPr>
        <w:pStyle w:val="BodyText"/>
        <w:spacing w:after="60"/>
        <w:jc w:val="both"/>
      </w:pPr>
      <w:r>
        <w:t xml:space="preserve">BRASIL. Supremo Tribunal Federal. Agravo em Recurso Extraordinário 1431847. Relatora: Min. Rosa Weber (Presidente). Julgado em 3 jul. 2023.</w:t>
      </w:r>
      <w:r>
        <w:t xml:space="preserve"> </w:t>
      </w:r>
      <w:r>
        <w:rPr>
          <w:b/>
          <w:bCs/>
        </w:rPr>
        <w:t xml:space="preserve">[Repositório externo]</w:t>
      </w:r>
    </w:p>
    <w:p>
      <w:pPr>
        <w:pStyle w:val="BodyText"/>
        <w:spacing w:after="60"/>
        <w:jc w:val="both"/>
      </w:pPr>
      <w:r>
        <w:t xml:space="preserve">BRASIL. Supremo Tribunal Federal. Agravo em Recurso Extraordinário 1433852. Relatora: Min. Rosa Weber (Presidente). Julgado em 28 ago. 2023.</w:t>
      </w:r>
      <w:r>
        <w:t xml:space="preserve"> </w:t>
      </w:r>
      <w:r>
        <w:rPr>
          <w:b/>
          <w:bCs/>
        </w:rPr>
        <w:t xml:space="preserve">[Repositório externo]</w:t>
      </w:r>
    </w:p>
    <w:p>
      <w:pPr>
        <w:pStyle w:val="BodyText"/>
        <w:spacing w:after="60"/>
        <w:jc w:val="both"/>
      </w:pPr>
      <w:r>
        <w:t xml:space="preserve">BRASIL. Supremo Tribunal Federal. Tribunal Pleno. Ação Declaratória de Constitucionalidade 51. Relator: Min. Gilmar Mendes. Julgado em 23 fev. 2023. [Repositório externo].</w:t>
      </w:r>
    </w:p>
    <w:bookmarkEnd w:id="618"/>
    <w:bookmarkStart w:id="619" w:name="X04b0aca0bc2cde18c70fa1141bce67da4e7e112"/>
    <w:p>
      <w:pPr>
        <w:pStyle w:val="Heading2"/>
      </w:pPr>
      <w:r>
        <w:t xml:space="preserve">Superior Tribunal de Justiça (curadoria interna)</w:t>
      </w:r>
    </w:p>
    <w:p>
      <w:pPr>
        <w:pStyle w:val="FirstParagraph"/>
        <w:spacing w:after="60"/>
        <w:jc w:val="both"/>
      </w:pPr>
      <w:r>
        <w:t xml:space="preserve">BRASIL. Superior Tribunal de Justiça. Corte Especial. Recurso Especial 2.021.665. Relator: Min. Moura Ribeiro. Julgado em 13 mar. 2025. DJEN 11 jun. 2026.</w:t>
      </w:r>
    </w:p>
    <w:p>
      <w:pPr>
        <w:pStyle w:val="BodyText"/>
        <w:spacing w:after="60"/>
        <w:jc w:val="both"/>
      </w:pPr>
      <w:r>
        <w:t xml:space="preserve">BRASIL. Superior Tribunal de Justiça. Corte Especial. Recurso Especial 2.148.059. Relator: Min. Luis Felipe Salomão. Julgado em 20 ago. 2025. DJEN 5 set. 2025.</w:t>
      </w:r>
    </w:p>
    <w:p>
      <w:pPr>
        <w:pStyle w:val="BodyText"/>
        <w:spacing w:after="60"/>
        <w:jc w:val="both"/>
      </w:pPr>
      <w:r>
        <w:t xml:space="preserve">BRASIL. Superior Tribunal de Justiça. Corte Especial. Recurso Especial 2.148.580. Relator: Min. Luis Felipe Salomão. Julgado em 20 ago. 2025. DJEN 5 set. 2025.</w:t>
      </w:r>
    </w:p>
    <w:p>
      <w:pPr>
        <w:pStyle w:val="BodyText"/>
        <w:spacing w:after="60"/>
        <w:jc w:val="both"/>
      </w:pPr>
      <w:r>
        <w:t xml:space="preserve">BRASIL. Superior Tribunal de Justiça. Corte Especial. Recurso Especial 2.150.218. Relator: Min. Luis Felipe Salomão. Julgado em 20 ago. 2025. DJEN 5 set. 2025.</w:t>
      </w:r>
    </w:p>
    <w:p>
      <w:pPr>
        <w:pStyle w:val="BodyText"/>
        <w:spacing w:after="60"/>
        <w:jc w:val="both"/>
      </w:pPr>
      <w:r>
        <w:t xml:space="preserve">BRASIL. Superior Tribunal de Justiça. Primeira Seção. Conflito de Competência 139.519. Relator: Min. Napoleão Nunes Maia Filho. Julgado em 11 out. 2017. DJe 10 nov. 2017.</w:t>
      </w:r>
    </w:p>
    <w:p>
      <w:pPr>
        <w:pStyle w:val="BodyText"/>
        <w:spacing w:after="60"/>
        <w:jc w:val="both"/>
      </w:pPr>
      <w:r>
        <w:t xml:space="preserve">BRASIL. Superior Tribunal de Justiça. Primeira Seção. Recurso Especial 1.913.152. Relatora: Min. Maria Thereza de Assis Moura. Julgado em 8 out. 2025. DJEN 6 nov. 2025.</w:t>
      </w:r>
    </w:p>
    <w:p>
      <w:pPr>
        <w:pStyle w:val="BodyText"/>
        <w:spacing w:after="60"/>
        <w:jc w:val="both"/>
      </w:pPr>
      <w:r>
        <w:t xml:space="preserve">BRASIL. Superior Tribunal de Justiça. Primeira Seção. Recurso Especial 2.074.601. Relator: Min. Afrânio Vilela. Julgado em 6 fev. 2025. DJEN 13 fev. 2025.</w:t>
      </w:r>
    </w:p>
    <w:p>
      <w:pPr>
        <w:pStyle w:val="BodyText"/>
        <w:spacing w:after="60"/>
        <w:jc w:val="both"/>
      </w:pPr>
      <w:r>
        <w:t xml:space="preserve">BRASIL. Superior Tribunal de Justiça. Primeira Seção. Recurso Especial 2.117.355. Relator: Min. Teodoro Silva Santos. Julgado em 11 jun. 2025. DJEN 30 jun. 2025.</w:t>
      </w:r>
    </w:p>
    <w:p>
      <w:pPr>
        <w:pStyle w:val="BodyText"/>
        <w:spacing w:after="60"/>
        <w:jc w:val="both"/>
      </w:pPr>
      <w:r>
        <w:t xml:space="preserve">BRASIL. Superior Tribunal de Justiça. Primeira Turma. Recurso em Mandado de Segurança 52.463. Relator: Min. Gurgel de Faria. Julgado em 4 set. 2018. DJe 13 set. 2018.</w:t>
      </w:r>
    </w:p>
    <w:p>
      <w:pPr>
        <w:pStyle w:val="BodyText"/>
        <w:spacing w:after="60"/>
        <w:jc w:val="both"/>
      </w:pPr>
      <w:r>
        <w:t xml:space="preserve">BRASIL. Superior Tribunal de Justiça. Quarta Turma. Agravo em Recurso Especial 1.914.617. Relator: Min. Raul Araújo. Julgado em 1 jun. 2026.</w:t>
      </w:r>
    </w:p>
    <w:p>
      <w:pPr>
        <w:pStyle w:val="BodyText"/>
        <w:spacing w:after="60"/>
        <w:jc w:val="both"/>
      </w:pPr>
      <w:r>
        <w:t xml:space="preserve">BRASIL. Superior Tribunal de Justiça. Quarta Turma. Recurso Especial 1.996.081. Relator: Min. João Otávio de Noronha. Julgado em 16 mar. 2026.</w:t>
      </w:r>
    </w:p>
    <w:p>
      <w:pPr>
        <w:pStyle w:val="BodyText"/>
        <w:spacing w:after="60"/>
        <w:jc w:val="both"/>
      </w:pPr>
      <w:r>
        <w:t xml:space="preserve">BRASIL. Superior Tribunal de Justiça. Quarta Turma. Recurso Especial 2.264.854. Relator: Min. João Otávio de Noronha. Julgado em 25 maio 2026.</w:t>
      </w:r>
    </w:p>
    <w:p>
      <w:pPr>
        <w:pStyle w:val="BodyText"/>
        <w:spacing w:after="60"/>
        <w:jc w:val="both"/>
      </w:pPr>
      <w:r>
        <w:t xml:space="preserve">BRASIL. Superior Tribunal de Justiça. Segunda Seção. Conflito de Competência 150.252. Relator: Min. Ricardo Villas Bôas Cueva. Julgado em 10 jun. 2020. DJe 16 jun. 2020.</w:t>
      </w:r>
    </w:p>
    <w:p>
      <w:pPr>
        <w:pStyle w:val="BodyText"/>
        <w:spacing w:after="60"/>
        <w:jc w:val="both"/>
      </w:pPr>
      <w:r>
        <w:t xml:space="preserve">BRASIL. Superior Tribunal de Justiça. Segunda Turma. Agravo em Recurso Especial 3.163.394. Relator: Min. Francisco Falcão. Julgado em 18 ago. 2026.</w:t>
      </w:r>
    </w:p>
    <w:p>
      <w:pPr>
        <w:pStyle w:val="BodyText"/>
        <w:spacing w:after="60"/>
        <w:jc w:val="both"/>
      </w:pPr>
      <w:r>
        <w:t xml:space="preserve">BRASIL. Superior Tribunal de Justiça. Segunda Turma. Recurso Especial 1.815.762. Relator: Min. Mauro Campbell Marques. Julgado em 5 nov. 2019. DJe 7 nov. 2019.</w:t>
      </w:r>
    </w:p>
    <w:p>
      <w:pPr>
        <w:pStyle w:val="BodyText"/>
        <w:spacing w:after="60"/>
        <w:jc w:val="both"/>
      </w:pPr>
      <w:r>
        <w:t xml:space="preserve">BRASIL. Superior Tribunal de Justiça. Segunda Turma. Recurso Especial 2.270.544. Relator: Min. Teodoro Silva Santos. Julgado em 12 ago. 2026.</w:t>
      </w:r>
    </w:p>
    <w:p>
      <w:pPr>
        <w:pStyle w:val="BodyText"/>
        <w:spacing w:after="60"/>
        <w:jc w:val="both"/>
      </w:pPr>
      <w:r>
        <w:t xml:space="preserve">BRASIL. Superior Tribunal de Justiça. Terceira Turma. Agravo Interno no Agravo em Recurso Especial 2.706.177. Relator: Min. Ricardo Villas Bôas Cueva. Julgado em 11 nov. 2024. DJe 14 nov. 2024.</w:t>
      </w:r>
    </w:p>
    <w:p>
      <w:pPr>
        <w:pStyle w:val="BodyText"/>
        <w:spacing w:after="60"/>
        <w:jc w:val="both"/>
      </w:pPr>
      <w:r>
        <w:t xml:space="preserve">BRASIL. Superior Tribunal de Justiça. Terceira Turma. Recurso Especial 1.833.935. Relator: Min. Paulo de Tarso Sanseverino. Julgado em 5 maio 2020. DJe 11 maio 2020.</w:t>
      </w:r>
    </w:p>
    <w:p>
      <w:pPr>
        <w:pStyle w:val="BodyText"/>
        <w:spacing w:after="60"/>
        <w:jc w:val="both"/>
      </w:pPr>
      <w:r>
        <w:t xml:space="preserve">BRASIL. Superior Tribunal de Justiça. Terceira Turma. Recurso Especial 2.076.294. Relatora: Min. Nancy Andrighi. DJe 18 dez. 2023.</w:t>
      </w:r>
    </w:p>
    <w:p>
      <w:pPr>
        <w:pStyle w:val="BodyText"/>
        <w:spacing w:after="60"/>
        <w:jc w:val="both"/>
      </w:pPr>
      <w:r>
        <w:t xml:space="preserve">BRASIL. Superior Tribunal de Justiça. Terceira Turma. Recurso Especial 2.224.132. Relator: Min. Ricardo Villas Bôas Cueva. Julgado em 16 jun. 2026.</w:t>
      </w:r>
    </w:p>
    <w:p>
      <w:pPr>
        <w:pStyle w:val="BodyText"/>
        <w:spacing w:after="60"/>
        <w:jc w:val="both"/>
      </w:pPr>
      <w:r>
        <w:t xml:space="preserve">BRASIL. Superior Tribunal de Justiça. Corte Especial. Agravo Interno na CR 21.916. Relator: Min. Herman Benjamin. Julgado em 23 set. 2025. DJEN 29 set. 2025.</w:t>
      </w:r>
    </w:p>
    <w:p>
      <w:pPr>
        <w:pStyle w:val="BodyText"/>
        <w:spacing w:after="60"/>
        <w:jc w:val="both"/>
      </w:pPr>
      <w:r>
        <w:t xml:space="preserve">BRASIL. Superior Tribunal de Justiça. Corte Especial. Agravo Interno na CR 22.011. Relator: Min. Herman Benjamin. Julgado em 19 ago. 2026. DJEN 21 ago. 2026.</w:t>
      </w:r>
    </w:p>
    <w:p>
      <w:pPr>
        <w:pStyle w:val="BodyText"/>
        <w:spacing w:after="60"/>
        <w:jc w:val="both"/>
      </w:pPr>
      <w:r>
        <w:t xml:space="preserve">BRASIL. Superior Tribunal de Justiça. Corte Especial. Agravo Interno no CR 19.637. Relator: Min. Herman Benjamin. DJe 25 mar. 2025.</w:t>
      </w:r>
    </w:p>
    <w:p>
      <w:pPr>
        <w:pStyle w:val="BodyText"/>
        <w:spacing w:after="60"/>
        <w:jc w:val="both"/>
      </w:pPr>
      <w:r>
        <w:t xml:space="preserve">BRASIL. Superior Tribunal de Justiça. Corte Especial. Agravo Interno nos Embargos de Declaração na CR 20.634. Relator: Min. Herman Benjamin. Julgado em 18 ago. 2026. DJEN 21 ago. 2026.</w:t>
      </w:r>
    </w:p>
    <w:p>
      <w:pPr>
        <w:pStyle w:val="BodyText"/>
        <w:spacing w:after="60"/>
        <w:jc w:val="both"/>
      </w:pPr>
      <w:r>
        <w:t xml:space="preserve">BRASIL. Superior Tribunal de Justiça. Corte Especial. Agravo Interno nos Embargos de Declaração na Homologação de Decisão Estrangeira 11.520. Relator: Min. Luis Felipe Salomão. Julgado em 9 jun. 2026.</w:t>
      </w:r>
    </w:p>
    <w:p>
      <w:pPr>
        <w:pStyle w:val="BodyText"/>
        <w:spacing w:after="60"/>
        <w:jc w:val="both"/>
      </w:pPr>
      <w:r>
        <w:t xml:space="preserve">BRASIL. Superior Tribunal de Justiça. Corte Especial. Agravo Regimental na Reclamação 39.223. Relator: Min. João Otávio de Noronha. Julgado em 25 ago. 2020. DJe 31 ago. 2020.</w:t>
      </w:r>
    </w:p>
    <w:p>
      <w:pPr>
        <w:pStyle w:val="BodyText"/>
        <w:spacing w:after="60"/>
        <w:jc w:val="both"/>
      </w:pPr>
      <w:r>
        <w:t xml:space="preserve">BRASIL. Superior Tribunal de Justiça. Corte Especial. CR 22.380. Relator: Min. Herman Benjamin. Julgado em 4 mar. 2026. DJEN 29 maio 2026.</w:t>
      </w:r>
    </w:p>
    <w:p>
      <w:pPr>
        <w:pStyle w:val="BodyText"/>
        <w:spacing w:after="60"/>
        <w:jc w:val="both"/>
      </w:pPr>
      <w:r>
        <w:t xml:space="preserve">BRASIL. Superior Tribunal de Justiça. Corte Especial. Homologação de Decisão Estrangeira 1.396. Relatora: Min. Nancy Andrighi. Julgado em 23 set. 2019. DJe 26 set. 2019.</w:t>
      </w:r>
    </w:p>
    <w:p>
      <w:pPr>
        <w:pStyle w:val="BodyText"/>
        <w:spacing w:after="60"/>
        <w:jc w:val="both"/>
      </w:pPr>
      <w:r>
        <w:t xml:space="preserve">BRASIL. Superior Tribunal de Justiça. Corte Especial. Homologação de Decisão Estrangeira 11.278. Relator: Min. Francisco Falcão. Julgado em 12 maio 2026. DJEN 15 maio 2026.</w:t>
      </w:r>
    </w:p>
    <w:p>
      <w:pPr>
        <w:pStyle w:val="BodyText"/>
        <w:spacing w:after="60"/>
        <w:jc w:val="both"/>
      </w:pPr>
      <w:r>
        <w:t xml:space="preserve">BRASIL. Superior Tribunal de Justiça. Corte Especial. Homologação de Decisão Estrangeira 11.889. Relator: Min. Raul Araújo. Julgado em 3 jun. 2026. DJEN 12 jun. 2026.</w:t>
      </w:r>
    </w:p>
    <w:p>
      <w:pPr>
        <w:pStyle w:val="BodyText"/>
        <w:spacing w:after="60"/>
        <w:jc w:val="both"/>
      </w:pPr>
      <w:r>
        <w:t xml:space="preserve">BRASIL. Superior Tribunal de Justiça. Corte Especial. Homologação de Decisão Estrangeira 6.527. Relator: Min. Francisco Falcão. Julgado em 21 jun. 2023. DJe 26 jun. 2023.</w:t>
      </w:r>
    </w:p>
    <w:p>
      <w:pPr>
        <w:pStyle w:val="BodyText"/>
        <w:spacing w:after="60"/>
        <w:jc w:val="both"/>
      </w:pPr>
      <w:r>
        <w:t xml:space="preserve">BRASIL. Superior Tribunal de Justiça. Corte Especial. Homologação de Decisão Estrangeira 9.089. Relator: Min. Humberto Martins. Julgado em 10 jun. 2025. DJEN 13 jun. 2025.</w:t>
      </w:r>
    </w:p>
    <w:p>
      <w:pPr>
        <w:pStyle w:val="BodyText"/>
        <w:spacing w:after="60"/>
        <w:jc w:val="both"/>
      </w:pPr>
      <w:r>
        <w:t xml:space="preserve">BRASIL. Superior Tribunal de Justiça. Corte Especial. Homologação de Decisão Estrangeira 966. Relatora: Min. Nancy Andrighi. Julgado em 7 out. 2020. DJe 16 out. 2020.</w:t>
      </w:r>
    </w:p>
    <w:p>
      <w:pPr>
        <w:pStyle w:val="BodyText"/>
        <w:spacing w:after="60"/>
        <w:jc w:val="both"/>
      </w:pPr>
      <w:r>
        <w:t xml:space="preserve">BRASIL. Superior Tribunal de Justiça. Corte Especial. Recurso Especial 2.092.311. Relatora: Min. Nancy Andrighi. Julgado em 19 fev. 2025. DJEN 25 fev. 2025.</w:t>
      </w:r>
    </w:p>
    <w:p>
      <w:pPr>
        <w:pStyle w:val="BodyText"/>
        <w:spacing w:after="60"/>
        <w:jc w:val="both"/>
      </w:pPr>
      <w:r>
        <w:t xml:space="preserve">BRASIL. Superior Tribunal de Justiça. Corte Especial. Sentença Estrangeira Contestada 10.639. Relator: Min. Raul Araújo. Julgado em 2 fev. 2022. DJe 4 mar. 2022.</w:t>
      </w:r>
    </w:p>
    <w:p>
      <w:pPr>
        <w:pStyle w:val="BodyText"/>
        <w:spacing w:after="60"/>
        <w:jc w:val="both"/>
      </w:pPr>
      <w:r>
        <w:t xml:space="preserve">BRASIL. Superior Tribunal de Justiça. Corte Especial. Sentença Estrangeira Contestada 7.009. Relator: Min. Francisco Falcão. Julgado em 15 ago. 2018. DJe 28 ago. 2018.</w:t>
      </w:r>
    </w:p>
    <w:p>
      <w:pPr>
        <w:pStyle w:val="BodyText"/>
        <w:spacing w:after="60"/>
        <w:jc w:val="both"/>
      </w:pPr>
      <w:r>
        <w:t xml:space="preserve">BRASIL. Superior Tribunal de Justiça. Corte Especial. Súmula 150. Julgada em 7 fev. 1996. DJ 13 fev. 1996.</w:t>
      </w:r>
    </w:p>
    <w:p>
      <w:pPr>
        <w:pStyle w:val="BodyText"/>
        <w:spacing w:after="60"/>
        <w:jc w:val="both"/>
      </w:pPr>
      <w:r>
        <w:t xml:space="preserve">BRASIL. Superior Tribunal de Justiça. Corte Especial. Súmula 224. Julgada em 2 ago. 1999. DJ 25 ago. 1999.</w:t>
      </w:r>
    </w:p>
    <w:p>
      <w:pPr>
        <w:pStyle w:val="BodyText"/>
        <w:spacing w:after="60"/>
        <w:jc w:val="both"/>
      </w:pPr>
      <w:r>
        <w:t xml:space="preserve">BRASIL. Superior Tribunal de Justiça. Corte Especial. Súmula 235. Julgada em 1 fev. 2000. DJ 10 fev. 2000.</w:t>
      </w:r>
    </w:p>
    <w:p>
      <w:pPr>
        <w:pStyle w:val="BodyText"/>
        <w:spacing w:after="60"/>
        <w:jc w:val="both"/>
      </w:pPr>
      <w:r>
        <w:t xml:space="preserve">BRASIL. Superior Tribunal de Justiça. Corte Especial. Súmula 33. Julgada em 24 out. 1991. DJ 29 out. 1991.</w:t>
      </w:r>
    </w:p>
    <w:p>
      <w:pPr>
        <w:pStyle w:val="BodyText"/>
        <w:spacing w:after="60"/>
        <w:jc w:val="both"/>
      </w:pPr>
      <w:r>
        <w:t xml:space="preserve">BRASIL. Superior Tribunal de Justiça. Corte Especial. Súmula 489. Julgada em 28 jun. 2012. DJe 1 ago. 2012.</w:t>
      </w:r>
    </w:p>
    <w:p>
      <w:pPr>
        <w:pStyle w:val="BodyText"/>
        <w:spacing w:after="60"/>
        <w:jc w:val="both"/>
      </w:pPr>
      <w:r>
        <w:t xml:space="preserve">BRASIL. Superior Tribunal de Justiça. Corte Especial. Súmula 59. Julgada em 8 out. 1992. DJ 14 out. 1992.</w:t>
      </w:r>
    </w:p>
    <w:p>
      <w:pPr>
        <w:pStyle w:val="BodyText"/>
        <w:spacing w:after="60"/>
        <w:jc w:val="both"/>
      </w:pPr>
      <w:r>
        <w:t xml:space="preserve">BRASIL. Superior Tribunal de Justiça. Primeira Seção. Agravo Interno no Conflito de Competência 177.499. Relator: Min. Gurgel de Faria. Julgado em 9 fev. 2022. DJe 7 mar. 2022.</w:t>
      </w:r>
    </w:p>
    <w:p>
      <w:pPr>
        <w:pStyle w:val="BodyText"/>
        <w:spacing w:after="60"/>
        <w:jc w:val="both"/>
      </w:pPr>
      <w:r>
        <w:t xml:space="preserve">BRASIL. Superior Tribunal de Justiça. Primeira Seção. Agravo Interno no Conflito de Competência 202.644. Relatora: Min. Maria Thereza de Assis Moura. Julgado em 11 mar. 2026.</w:t>
      </w:r>
    </w:p>
    <w:p>
      <w:pPr>
        <w:pStyle w:val="BodyText"/>
        <w:spacing w:after="60"/>
        <w:jc w:val="both"/>
      </w:pPr>
      <w:r>
        <w:t xml:space="preserve">BRASIL. Superior Tribunal de Justiça. Primeira Seção. Conflito de Competência 191.185. Relator: Min. Afrânio Vilela. Julgado em 28 fev. 2024. DJe 4 mar. 2024.</w:t>
      </w:r>
    </w:p>
    <w:p>
      <w:pPr>
        <w:pStyle w:val="BodyText"/>
        <w:spacing w:after="60"/>
        <w:jc w:val="both"/>
      </w:pPr>
      <w:r>
        <w:t xml:space="preserve">BRASIL. Superior Tribunal de Justiça. Primeira Seção. Conflito de Competência 218.817. Relator: Min. Teodoro Silva Santos. Julgado em 16 jun. 2026.</w:t>
      </w:r>
    </w:p>
    <w:p>
      <w:pPr>
        <w:pStyle w:val="BodyText"/>
        <w:spacing w:after="60"/>
        <w:jc w:val="both"/>
      </w:pPr>
      <w:r>
        <w:t xml:space="preserve">BRASIL. Superior Tribunal de Justiça. Primeira Seção. Questão de Ordem no Conflito de Competência 170.051. Relator: Min. Mauro Campbell Marques. Julgado em 26 ago. 2020. DJe 25 set. 2020.</w:t>
      </w:r>
    </w:p>
    <w:p>
      <w:pPr>
        <w:pStyle w:val="BodyText"/>
        <w:spacing w:after="60"/>
        <w:jc w:val="both"/>
      </w:pPr>
      <w:r>
        <w:t xml:space="preserve">BRASIL. Superior Tribunal de Justiça. Primeira Seção. Recurso Especial 1.903.920. Relator: Min. Og Fernandes. Julgado em 21 out. 2021. DJe 13 dez. 2021.</w:t>
      </w:r>
    </w:p>
    <w:p>
      <w:pPr>
        <w:pStyle w:val="BodyText"/>
        <w:spacing w:after="60"/>
        <w:jc w:val="both"/>
      </w:pPr>
      <w:r>
        <w:t xml:space="preserve">BRASIL. Superior Tribunal de Justiça. Quarta Turma. Agravo em Recurso Especial 2.434.964. Relator: Min. Raul Araújo. Julgado em 16 mar. 2026.</w:t>
      </w:r>
    </w:p>
    <w:p>
      <w:pPr>
        <w:pStyle w:val="BodyText"/>
        <w:spacing w:after="60"/>
        <w:jc w:val="both"/>
      </w:pPr>
      <w:r>
        <w:t xml:space="preserve">BRASIL. Superior Tribunal de Justiça. Quarta Turma. Agravo em Recurso Especial 2.554.171. Relator: Min. Antonio Carlos Ferreira. Julgado em 4 maio 2026.</w:t>
      </w:r>
    </w:p>
    <w:p>
      <w:pPr>
        <w:pStyle w:val="BodyText"/>
        <w:spacing w:after="60"/>
        <w:jc w:val="both"/>
      </w:pPr>
      <w:r>
        <w:t xml:space="preserve">BRASIL. Superior Tribunal de Justiça. Quarta Turma. Agravo Interno no Agravo em Recurso Especial 1.197.814. Relator: Min. Raul Araújo. Julgado em 25 jun. 2019. DJe 1 jul. 2019.</w:t>
      </w:r>
    </w:p>
    <w:p>
      <w:pPr>
        <w:pStyle w:val="BodyText"/>
        <w:spacing w:after="60"/>
        <w:jc w:val="both"/>
      </w:pPr>
      <w:r>
        <w:t xml:space="preserve">BRASIL. Superior Tribunal de Justiça. Quarta Turma. Agravo Interno no Agravo em Recurso Especial 1.341.280. Relatora: Min. Maria Isabel Gallotti. Julgado em 21 ago. 2023. DJe 24 ago. 2023.</w:t>
      </w:r>
    </w:p>
    <w:p>
      <w:pPr>
        <w:pStyle w:val="BodyText"/>
        <w:spacing w:after="60"/>
        <w:jc w:val="both"/>
      </w:pPr>
      <w:r>
        <w:t xml:space="preserve">BRASIL. Superior Tribunal de Justiça. Quarta Turma. Agravo Interno no Agravo em Recurso Especial 2.008.580. Relator: Min. Raul Araújo. Julgado em 9 maio 2022. DJe 10 jun. 2022.</w:t>
      </w:r>
    </w:p>
    <w:p>
      <w:pPr>
        <w:pStyle w:val="BodyText"/>
        <w:spacing w:after="60"/>
        <w:jc w:val="both"/>
      </w:pPr>
      <w:r>
        <w:t xml:space="preserve">BRASIL. Superior Tribunal de Justiça. Quarta Turma. Agravo Interno no Agravo em Recurso Especial 2.523.075. Relatora: Min. Maria Isabel Gallotti. Julgado em 14 abr. 2025. DJEN 24 abr. 2025.</w:t>
      </w:r>
    </w:p>
    <w:p>
      <w:pPr>
        <w:pStyle w:val="BodyText"/>
        <w:spacing w:after="60"/>
        <w:jc w:val="both"/>
      </w:pPr>
      <w:r>
        <w:t xml:space="preserve">BRASIL. Superior Tribunal de Justiça. Quarta Turma. Agravo Interno nos Embargos de Declaração no Agravo em Recurso Especial 2.153.668. Relatora: Min. Maria Isabel Gallotti. Julgado em 4 maio 2026.</w:t>
      </w:r>
    </w:p>
    <w:p>
      <w:pPr>
        <w:pStyle w:val="BodyText"/>
        <w:spacing w:after="60"/>
        <w:jc w:val="both"/>
      </w:pPr>
      <w:r>
        <w:t xml:space="preserve">BRASIL. Superior Tribunal de Justiça. Quarta Turma. Embargos de Declaração no Agravo Interno no Recurso Especial 2.187.071. Relator: Min. Luís Carlos Gambogi (Desembargador Convocado do Tjmg). Julgado em 12 ago. 2026.</w:t>
      </w:r>
    </w:p>
    <w:p>
      <w:pPr>
        <w:pStyle w:val="BodyText"/>
        <w:spacing w:after="60"/>
        <w:jc w:val="both"/>
      </w:pPr>
      <w:r>
        <w:t xml:space="preserve">BRASIL. Superior Tribunal de Justiça. Quarta Turma. Embargos de Divergência em Recurso Especial 1.630.199. Relator: Min. Antonio Carlos Ferreira. DJe 10 ago. 2021.</w:t>
      </w:r>
    </w:p>
    <w:p>
      <w:pPr>
        <w:pStyle w:val="BodyText"/>
        <w:spacing w:after="60"/>
        <w:jc w:val="both"/>
      </w:pPr>
      <w:r>
        <w:t xml:space="preserve">BRASIL. Superior Tribunal de Justiça. Quarta Turma. Recurso Especial 2.249.200. Relator: Min. Antonio Carlos Ferreira. Julgado em 12 ago. 2026.</w:t>
      </w:r>
    </w:p>
    <w:p>
      <w:pPr>
        <w:pStyle w:val="BodyText"/>
        <w:spacing w:after="60"/>
        <w:jc w:val="both"/>
      </w:pPr>
      <w:r>
        <w:t xml:space="preserve">BRASIL. Superior Tribunal de Justiça. Segunda Seção. Agravo Interno no Conflito de Competência 165.083. Relatora: Min. Nancy Andrighi. Julgado em 18 ago. 2020. DJe 21 ago. 2020.</w:t>
      </w:r>
    </w:p>
    <w:p>
      <w:pPr>
        <w:pStyle w:val="BodyText"/>
        <w:spacing w:after="60"/>
        <w:jc w:val="both"/>
      </w:pPr>
      <w:r>
        <w:t xml:space="preserve">BRASIL. Superior Tribunal de Justiça. Segunda Seção. Ação Rescisória 6.328. Relatora: Min. Maria Isabel Gallotti. Julgado em 14 dez. 2022. DJe 7 fev. 2023.</w:t>
      </w:r>
    </w:p>
    <w:p>
      <w:pPr>
        <w:pStyle w:val="BodyText"/>
        <w:spacing w:after="60"/>
        <w:jc w:val="both"/>
      </w:pPr>
      <w:r>
        <w:t xml:space="preserve">BRASIL. Superior Tribunal de Justiça. Segunda Seção. Conflito de Competência 151.295. Relator: Min. Antonio Carlos Ferreira. Julgado em 14 jun. 2017. DJe 22 jun. 2017.</w:t>
      </w:r>
    </w:p>
    <w:p>
      <w:pPr>
        <w:pStyle w:val="BodyText"/>
        <w:spacing w:after="60"/>
        <w:jc w:val="both"/>
      </w:pPr>
      <w:r>
        <w:t xml:space="preserve">BRASIL. Superior Tribunal de Justiça. Segunda Seção. Conflito de Competência 153.641. Relator: Min. Marco Aurélio Bellizze. Julgado em 13 dez. 2017. DJe 19 dez. 2017.</w:t>
      </w:r>
    </w:p>
    <w:p>
      <w:pPr>
        <w:pStyle w:val="BodyText"/>
        <w:spacing w:after="60"/>
        <w:jc w:val="both"/>
      </w:pPr>
      <w:r>
        <w:t xml:space="preserve">BRASIL. Superior Tribunal de Justiça. Segunda Seção. Conflito de Competência 160.329. Relatora: Min. Nancy Andrighi. Julgado em 27 fev. 2019. DJe 6 mar. 2019.</w:t>
      </w:r>
    </w:p>
    <w:p>
      <w:pPr>
        <w:pStyle w:val="BodyText"/>
        <w:spacing w:after="60"/>
        <w:jc w:val="both"/>
      </w:pPr>
      <w:r>
        <w:t xml:space="preserve">BRASIL. Superior Tribunal de Justiça. Segunda Seção. Conflito de Competência 213.886. Relatora: Min. Daniela Teixeira. DJe 15 set. 2025.</w:t>
      </w:r>
    </w:p>
    <w:p>
      <w:pPr>
        <w:pStyle w:val="BodyText"/>
        <w:spacing w:after="60"/>
        <w:jc w:val="both"/>
      </w:pPr>
      <w:r>
        <w:t xml:space="preserve">BRASIL. Superior Tribunal de Justiça. Segunda Turma. Agravo Interno no Agravo em Recurso Especial 3.023.882. Relator: Min. Marco Aurélio Bellizze. Julgado em 24 jun. 2026.</w:t>
      </w:r>
    </w:p>
    <w:p>
      <w:pPr>
        <w:pStyle w:val="BodyText"/>
        <w:spacing w:after="60"/>
        <w:jc w:val="both"/>
      </w:pPr>
      <w:r>
        <w:t xml:space="preserve">BRASIL. Superior Tribunal de Justiça. Segunda Turma. Agravo Interno no Recurso Especial 2.206.431. Relatora: Min. Maria Thereza de Assis Moura.</w:t>
      </w:r>
    </w:p>
    <w:p>
      <w:pPr>
        <w:pStyle w:val="BodyText"/>
        <w:spacing w:after="60"/>
        <w:jc w:val="both"/>
      </w:pPr>
      <w:r>
        <w:t xml:space="preserve">BRASIL. Superior Tribunal de Justiça. Segunda Turma. Recurso em Mandado de Segurança 79.162. Relator: Min. Teodoro Silva Santos. Julgado em 12 ago. 2026.</w:t>
      </w:r>
    </w:p>
    <w:p>
      <w:pPr>
        <w:pStyle w:val="BodyText"/>
        <w:spacing w:after="60"/>
        <w:jc w:val="both"/>
      </w:pPr>
      <w:r>
        <w:t xml:space="preserve">BRASIL. Superior Tribunal de Justiça. Terceira Turma. Agravo em Recurso Especial 1.613.920. Relator: Min. Moura Ribeiro. Julgado em 16 mar. 2026.</w:t>
      </w:r>
    </w:p>
    <w:p>
      <w:pPr>
        <w:pStyle w:val="BodyText"/>
        <w:spacing w:after="60"/>
        <w:jc w:val="both"/>
      </w:pPr>
      <w:r>
        <w:t xml:space="preserve">BRASIL. Superior Tribunal de Justiça. Terceira Turma. Agravo em Recurso Especial 3.029.990. Relator: Min. Moura Ribeiro. Julgado em 1 jun. 2026.</w:t>
      </w:r>
    </w:p>
    <w:p>
      <w:pPr>
        <w:pStyle w:val="BodyText"/>
        <w:spacing w:after="60"/>
        <w:jc w:val="both"/>
      </w:pPr>
      <w:r>
        <w:t xml:space="preserve">BRASIL. Superior Tribunal de Justiça. Terceira Turma. Recurso Especial 2.131.408. Relator: Min. Ricardo Villas Bôas Cueva. Julgado em 7 abr. 2026.</w:t>
      </w:r>
    </w:p>
    <w:p>
      <w:pPr>
        <w:pStyle w:val="BodyText"/>
        <w:spacing w:after="60"/>
        <w:jc w:val="both"/>
      </w:pPr>
      <w:r>
        <w:t xml:space="preserve">BRASIL. Superior Tribunal de Justiça. Terceira Turma. Recurso Especial 2.187.009. Relator: Min. Humberto Martins. Julgado em 9 mar. 2026.</w:t>
      </w:r>
    </w:p>
    <w:p>
      <w:pPr>
        <w:pStyle w:val="BodyText"/>
        <w:spacing w:after="60"/>
        <w:jc w:val="both"/>
      </w:pPr>
      <w:r>
        <w:t xml:space="preserve">BRASIL. Superior Tribunal de Justiça. Terceira Turma. Recurso Especial 2.196.099. Relator: Min. Moura Ribeiro. Julgado em 8 jun. 2026.</w:t>
      </w:r>
    </w:p>
    <w:p>
      <w:pPr>
        <w:pStyle w:val="BodyText"/>
        <w:spacing w:after="60"/>
        <w:jc w:val="both"/>
      </w:pPr>
      <w:r>
        <w:t xml:space="preserve">BRASIL. Superior Tribunal de Justiça. Terceira Turma. Recurso Especial 2.229.257. Relator: Min. Ricardo Villas Bôas Cueva. Julgado em 9 fev. 2026. DJEN 12 fev. 2026.</w:t>
      </w:r>
    </w:p>
    <w:p>
      <w:pPr>
        <w:pStyle w:val="BodyText"/>
        <w:spacing w:after="60"/>
        <w:jc w:val="both"/>
      </w:pPr>
      <w:r>
        <w:t xml:space="preserve">BRASIL. Superior Tribunal de Justiça. Corte Especial. Embargos de Divergência em Recurso Especial 1.810.281. Relatora: Min. Nancy Andrighi. DJe 14 maio 2025.</w:t>
      </w:r>
    </w:p>
    <w:p>
      <w:pPr>
        <w:pStyle w:val="BodyText"/>
        <w:spacing w:after="60"/>
        <w:jc w:val="both"/>
      </w:pPr>
      <w:r>
        <w:t xml:space="preserve">BRASIL. Superior Tribunal de Justiça. Corte Especial. Recurso Especial 1.648.238 (Tema 973). Relator: Min. Gurgel de Faria. Julgado em 20 jun. 2018. DJe 27 jun. 2018.</w:t>
      </w:r>
    </w:p>
    <w:p>
      <w:pPr>
        <w:pStyle w:val="BodyText"/>
        <w:spacing w:after="60"/>
        <w:jc w:val="both"/>
      </w:pPr>
      <w:r>
        <w:t xml:space="preserve">BRASIL. Superior Tribunal de Justiça. Corte Especial. Recurso Especial 1.850.512 (Tema 1076). Relator: Min. Og Fernandes. Julgado em 16 mar. 2022. DJe 31 maio 2022.</w:t>
      </w:r>
    </w:p>
    <w:p>
      <w:pPr>
        <w:pStyle w:val="BodyText"/>
        <w:spacing w:after="60"/>
        <w:jc w:val="both"/>
      </w:pPr>
      <w:r>
        <w:t xml:space="preserve">BRASIL. Superior Tribunal de Justiça. Corte Especial. Recurso Especial 1.954.380 (Tema 1153). Relator: Min. Ricardo Villas Bôas Cueva. Julgado em 5 jun. 2024. DJe 17 set. 2024.</w:t>
      </w:r>
    </w:p>
    <w:p>
      <w:pPr>
        <w:pStyle w:val="BodyText"/>
        <w:spacing w:after="60"/>
        <w:jc w:val="both"/>
      </w:pPr>
      <w:r>
        <w:t xml:space="preserve">BRASIL. Superior Tribunal de Justiça. Corte Especial. Recurso Especial 1.988.686 e Recurso Especial 1.988.697 (Tema 1178). Relator: Min. Og Fernandes. Julgados em 17 set. 2025. DJEN 18 mar. 2026.</w:t>
      </w:r>
    </w:p>
    <w:p>
      <w:pPr>
        <w:pStyle w:val="BodyText"/>
        <w:spacing w:after="60"/>
        <w:jc w:val="both"/>
      </w:pPr>
      <w:r>
        <w:t xml:space="preserve">BRASIL. Superior Tribunal de Justiça. Corte Especial. Recurso Especial 2.225.061. Relator: Min. Luis Felipe Salomão. Julgado em 23 jun. 2026. DJEN 29 jun. 2026.</w:t>
      </w:r>
    </w:p>
    <w:p>
      <w:pPr>
        <w:pStyle w:val="BodyText"/>
        <w:spacing w:after="60"/>
        <w:jc w:val="both"/>
      </w:pPr>
      <w:r>
        <w:t xml:space="preserve">BRASIL. Superior Tribunal de Justiça. Corte Especial. Súmula 115. Julgada em 27 out. 1994. DJ 7 nov. 1994.</w:t>
      </w:r>
    </w:p>
    <w:p>
      <w:pPr>
        <w:pStyle w:val="BodyText"/>
        <w:spacing w:after="60"/>
        <w:jc w:val="both"/>
      </w:pPr>
      <w:r>
        <w:t xml:space="preserve">BRASIL. Superior Tribunal de Justiça. Corte Especial. Súmula 116. Julgada em 27 out. 1994. DJ 7 nov. 1994.</w:t>
      </w:r>
    </w:p>
    <w:p>
      <w:pPr>
        <w:pStyle w:val="BodyText"/>
        <w:spacing w:after="60"/>
        <w:jc w:val="both"/>
      </w:pPr>
      <w:r>
        <w:t xml:space="preserve">BRASIL. Superior Tribunal de Justiça. Corte Especial. Súmula 196. Julgada em 1 out. 1997. DJ 9 out. 1997.</w:t>
      </w:r>
    </w:p>
    <w:p>
      <w:pPr>
        <w:pStyle w:val="BodyText"/>
        <w:spacing w:after="60"/>
        <w:jc w:val="both"/>
      </w:pPr>
      <w:r>
        <w:t xml:space="preserve">BRASIL. Superior Tribunal de Justiça. Corte Especial. Súmula 421. Julgada em 3 mar. 2010. DJe 11 mar. 2010. Cancelada em 17 abr. 2024 (DJe 22 abr. 2024).</w:t>
      </w:r>
    </w:p>
    <w:p>
      <w:pPr>
        <w:pStyle w:val="BodyText"/>
        <w:spacing w:after="60"/>
        <w:jc w:val="both"/>
      </w:pPr>
      <w:r>
        <w:t xml:space="preserve">BRASIL. Superior Tribunal de Justiça. Corte Especial. Súmula 642. Julgada em 2 dez. 2020. DJe 7 dez. 2020.</w:t>
      </w:r>
    </w:p>
    <w:p>
      <w:pPr>
        <w:pStyle w:val="BodyText"/>
        <w:spacing w:after="60"/>
        <w:jc w:val="both"/>
      </w:pPr>
      <w:r>
        <w:t xml:space="preserve">BRASIL. Superior Tribunal de Justiça. Corte Especial. Súmula 99. Julgada em 14 abr. 1994. DJ 25 abr. 1994.</w:t>
      </w:r>
    </w:p>
    <w:p>
      <w:pPr>
        <w:pStyle w:val="BodyText"/>
        <w:spacing w:after="60"/>
        <w:jc w:val="both"/>
      </w:pPr>
      <w:r>
        <w:t xml:space="preserve">BRASIL. Superior Tribunal de Justiça. Primeira Seção. Agravo Interno no Recurso Especial 1.828.606. Relator: Min. Herman Benjamin. Julgado em 12 abr. 2022. DJe 23 jun. 2022.</w:t>
      </w:r>
    </w:p>
    <w:p>
      <w:pPr>
        <w:pStyle w:val="BodyText"/>
        <w:spacing w:after="60"/>
        <w:jc w:val="both"/>
      </w:pPr>
      <w:r>
        <w:t xml:space="preserve">BRASIL. Superior Tribunal de Justiça. Primeira Seção. Embargos de Declaração nos Embargos de Declaração no Recurso Especial 1.338.942. Relator: Min. Og Fernandes. Julgado em 22 ago. 2018. DJe 28 ago. 2018.</w:t>
      </w:r>
    </w:p>
    <w:p>
      <w:pPr>
        <w:pStyle w:val="BodyText"/>
        <w:spacing w:after="60"/>
        <w:jc w:val="both"/>
      </w:pPr>
      <w:r>
        <w:t xml:space="preserve">BRASIL. Superior Tribunal de Justiça. Primeira Seção. Recurso Especial 1.823.402. Relatora: Min. Assusete Magalhães. Julgado em 21 out. 2021. DJe 25 out. 2021.</w:t>
      </w:r>
    </w:p>
    <w:p>
      <w:pPr>
        <w:pStyle w:val="BodyText"/>
        <w:spacing w:after="60"/>
        <w:jc w:val="both"/>
      </w:pPr>
      <w:r>
        <w:t xml:space="preserve">BRASIL. Superior Tribunal de Justiça. Primeira Seção. Recurso Especial 1.883.715. Relator: Min. Sérgio Kukina. Julgado em 8 mar. 2023. DJe 27 mar. 2023.</w:t>
      </w:r>
    </w:p>
    <w:p>
      <w:pPr>
        <w:pStyle w:val="BodyText"/>
        <w:spacing w:after="60"/>
        <w:jc w:val="both"/>
      </w:pPr>
      <w:r>
        <w:t xml:space="preserve">BRASIL. Superior Tribunal de Justiça. Primeira Seção. Recurso Especial 2.029.636. Relator: Min. Herman Benjamin. Julgado em 20 jun. 2024. DJe 1 jul. 2024.</w:t>
      </w:r>
    </w:p>
    <w:p>
      <w:pPr>
        <w:pStyle w:val="BodyText"/>
        <w:spacing w:after="60"/>
        <w:jc w:val="both"/>
      </w:pPr>
      <w:r>
        <w:t xml:space="preserve">BRASIL. Superior Tribunal de Justiça. Primeira Seção. Recurso Especial 2.053.306. Relator: Min. Sérgio Kukina. Julgado em 27 nov. 2024. DJe 4 dez. 2024.</w:t>
      </w:r>
    </w:p>
    <w:p>
      <w:pPr>
        <w:pStyle w:val="BodyText"/>
        <w:spacing w:after="60"/>
        <w:jc w:val="both"/>
      </w:pPr>
      <w:r>
        <w:t xml:space="preserve">BRASIL. Superior Tribunal de Justiça. Primeira Seção. Recurso Especial 2.097.166. Relator: Min. Herman Benjamin. Julgado em 14 maio 2025. DJEN 23 jun. 2025.</w:t>
      </w:r>
    </w:p>
    <w:p>
      <w:pPr>
        <w:pStyle w:val="BodyText"/>
        <w:spacing w:after="60"/>
        <w:jc w:val="both"/>
      </w:pPr>
      <w:r>
        <w:t xml:space="preserve">BRASIL. Superior Tribunal de Justiça. Primeira Seção. Recurso Especial 2.129.162. Relator: Min. Paulo Sérgio Domingues. Julgado em 9 abr. 2025. DJEN 14 abr. 2025.</w:t>
      </w:r>
    </w:p>
    <w:p>
      <w:pPr>
        <w:pStyle w:val="BodyText"/>
        <w:spacing w:after="60"/>
        <w:jc w:val="both"/>
      </w:pPr>
      <w:r>
        <w:t xml:space="preserve">BRASIL. Superior Tribunal de Justiça. Primeira Seção. Recurso Especial 2.215.141. Relator: Min. Gurgel de Faria. Julgado em 10 jun. 2026. DJEN 18 jun. 2026.</w:t>
      </w:r>
    </w:p>
    <w:p>
      <w:pPr>
        <w:pStyle w:val="BodyText"/>
        <w:spacing w:after="60"/>
        <w:jc w:val="both"/>
      </w:pPr>
      <w:r>
        <w:t xml:space="preserve">BRASIL. Superior Tribunal de Justiça. Primeira Seção. Recurso Especial 2.222.626. Relatora: Min. Maria Thereza de Assis Moura. Julgado em 20 ago. 2026. DJEN 27 ago. 2026.</w:t>
      </w:r>
    </w:p>
    <w:p>
      <w:pPr>
        <w:pStyle w:val="BodyText"/>
        <w:spacing w:after="60"/>
        <w:jc w:val="both"/>
      </w:pPr>
      <w:r>
        <w:t xml:space="preserve">BRASIL. Superior Tribunal de Justiça. Primeira Seção. Súmula 189. Julgada em 11 jun. 1997. DJ 23 jun. 1997.</w:t>
      </w:r>
    </w:p>
    <w:p>
      <w:pPr>
        <w:pStyle w:val="BodyText"/>
        <w:spacing w:after="60"/>
        <w:jc w:val="both"/>
      </w:pPr>
      <w:r>
        <w:t xml:space="preserve">BRASIL. Superior Tribunal de Justiça. Primeira Turma. Agravo em Recurso Especial 2.670.058. Relator: Min. Gurgel de Faria. Julgado em 22 out. 2024. DJe 11 nov. 2024.</w:t>
      </w:r>
    </w:p>
    <w:p>
      <w:pPr>
        <w:pStyle w:val="BodyText"/>
        <w:spacing w:after="60"/>
        <w:jc w:val="both"/>
      </w:pPr>
      <w:r>
        <w:t xml:space="preserve">BRASIL. Superior Tribunal de Justiça. Primeira Turma. Agravo em Recurso Especial 3.055.177. Relator: Min. Paulo Sérgio Domingues. Julgado em 19 maio 2026.</w:t>
      </w:r>
    </w:p>
    <w:p>
      <w:pPr>
        <w:pStyle w:val="BodyText"/>
        <w:spacing w:after="60"/>
        <w:jc w:val="both"/>
      </w:pPr>
      <w:r>
        <w:t xml:space="preserve">BRASIL. Superior Tribunal de Justiça. Primeira Turma. Agravo Interno no Agravo em Recurso Especial 2.513.897. Relator: Min. Sérgio Kukina.</w:t>
      </w:r>
    </w:p>
    <w:p>
      <w:pPr>
        <w:pStyle w:val="BodyText"/>
        <w:spacing w:after="60"/>
        <w:jc w:val="both"/>
      </w:pPr>
      <w:r>
        <w:t xml:space="preserve">BRASIL. Superior Tribunal de Justiça. Primeira Turma. Agravo Interno no Agravo em Recurso Especial 2.551.247. Relator: Min. Sérgio Kukina. Julgado em 23 set. 2024. DJe 25 set. 2024.</w:t>
      </w:r>
    </w:p>
    <w:p>
      <w:pPr>
        <w:pStyle w:val="BodyText"/>
        <w:spacing w:after="60"/>
        <w:jc w:val="both"/>
      </w:pPr>
      <w:r>
        <w:t xml:space="preserve">BRASIL. Superior Tribunal de Justiça. Primeira Turma. Agravo Interno no Agravo em Recurso Especial 2.792.284. Relator: Min. Gurgel de Faria. DJe 6 maio 2025.</w:t>
      </w:r>
    </w:p>
    <w:p>
      <w:pPr>
        <w:pStyle w:val="BodyText"/>
        <w:spacing w:after="60"/>
        <w:jc w:val="both"/>
      </w:pPr>
      <w:r>
        <w:t xml:space="preserve">BRASIL. Superior Tribunal de Justiça. Primeira Turma. Agravo Interno no Agravo em Recurso Especial 2.891.635. Relator: Min. Paulo Sérgio Domingues. Julgado em 24 ago. 2026. DJEN 27 ago. 2026.</w:t>
      </w:r>
    </w:p>
    <w:p>
      <w:pPr>
        <w:pStyle w:val="BodyText"/>
        <w:spacing w:after="60"/>
        <w:jc w:val="both"/>
      </w:pPr>
      <w:r>
        <w:t xml:space="preserve">BRASIL. Superior Tribunal de Justiça. Primeira Turma. Agravo Interno no Recurso Especial 2.046.942. Relator: Min. Benedito Gonçalves. Julgado em 20 nov. 2023. DJe 22 nov. 2023.</w:t>
      </w:r>
    </w:p>
    <w:p>
      <w:pPr>
        <w:pStyle w:val="BodyText"/>
        <w:spacing w:after="60"/>
        <w:jc w:val="both"/>
      </w:pPr>
      <w:r>
        <w:t xml:space="preserve">BRASIL. Superior Tribunal de Justiça. Primeira Turma. Agravo Interno no Recurso Especial 2.137.725. Relatora: Min. Regina Helena Costa. DJe 12 dez. 2024.</w:t>
      </w:r>
    </w:p>
    <w:p>
      <w:pPr>
        <w:pStyle w:val="BodyText"/>
        <w:spacing w:after="60"/>
        <w:jc w:val="both"/>
      </w:pPr>
      <w:r>
        <w:t xml:space="preserve">BRASIL. Superior Tribunal de Justiça. Quarta Turma. Agravo em Recurso Especial 2.132.333. Relator: Min. Raul Araújo. Julgado em 2 mar. 2026.</w:t>
      </w:r>
    </w:p>
    <w:p>
      <w:pPr>
        <w:pStyle w:val="BodyText"/>
        <w:spacing w:after="60"/>
        <w:jc w:val="both"/>
      </w:pPr>
      <w:r>
        <w:t xml:space="preserve">BRASIL. Superior Tribunal de Justiça. Quarta Turma. Agravo em Recurso Especial 2.367.534. Relator: Min. Raul Araújo. Julgado em 16 mar. 2026.</w:t>
      </w:r>
    </w:p>
    <w:p>
      <w:pPr>
        <w:pStyle w:val="BodyText"/>
        <w:spacing w:after="60"/>
        <w:jc w:val="both"/>
      </w:pPr>
      <w:r>
        <w:t xml:space="preserve">BRASIL. Superior Tribunal de Justiça. Quarta Turma. Agravo em Recurso Especial 2.540.229. Relator: Min. Raul Araújo. Julgado em 12 maio 2025. DJEN 19 maio 2025.</w:t>
      </w:r>
    </w:p>
    <w:p>
      <w:pPr>
        <w:pStyle w:val="BodyText"/>
        <w:spacing w:after="60"/>
        <w:jc w:val="both"/>
      </w:pPr>
      <w:r>
        <w:t xml:space="preserve">BRASIL. Superior Tribunal de Justiça. Quarta Turma. Agravo em Recurso Especial 2.937.328. Relator: Min. João Otávio de Noronha. Julgado em 22 abr. 2026.</w:t>
      </w:r>
    </w:p>
    <w:p>
      <w:pPr>
        <w:pStyle w:val="BodyText"/>
        <w:spacing w:after="60"/>
        <w:jc w:val="both"/>
      </w:pPr>
      <w:r>
        <w:t xml:space="preserve">BRASIL. Superior Tribunal de Justiça. Quarta Turma. Agravo em Recurso Especial 2.974.466. Relator: Min. Raul Araújo. Julgado em 11 maio 2026. DJEN 15 maio 2026.</w:t>
      </w:r>
    </w:p>
    <w:p>
      <w:pPr>
        <w:pStyle w:val="BodyText"/>
        <w:spacing w:after="60"/>
        <w:jc w:val="both"/>
      </w:pPr>
      <w:r>
        <w:t xml:space="preserve">BRASIL. Superior Tribunal de Justiça. Quarta Turma. Agravo em Recurso Especial 3.023.022. Relator: Min. João Otávio de Noronha. Julgado em 30 mar. 2026.</w:t>
      </w:r>
    </w:p>
    <w:p>
      <w:pPr>
        <w:pStyle w:val="BodyText"/>
        <w:spacing w:after="60"/>
        <w:jc w:val="both"/>
      </w:pPr>
      <w:r>
        <w:t xml:space="preserve">BRASIL. Superior Tribunal de Justiça. Quarta Turma. Agravo em Recurso Especial 3.068.822. Relator: Min. João Otávio de Noronha. Julgado em 1 jun. 2026.</w:t>
      </w:r>
    </w:p>
    <w:p>
      <w:pPr>
        <w:pStyle w:val="BodyText"/>
        <w:spacing w:after="60"/>
        <w:jc w:val="both"/>
      </w:pPr>
      <w:r>
        <w:t xml:space="preserve">BRASIL. Superior Tribunal de Justiça. Quarta Turma. Agravo em Recurso Especial 3.128.009. Relator: Min. João Otávio de Noronha. Julgado em 12 ago. 2026.</w:t>
      </w:r>
    </w:p>
    <w:p>
      <w:pPr>
        <w:pStyle w:val="BodyText"/>
        <w:spacing w:after="60"/>
        <w:jc w:val="both"/>
      </w:pPr>
      <w:r>
        <w:t xml:space="preserve">BRASIL. Superior Tribunal de Justiça. Quarta Turma. Agravo em Recurso Especial 3.133.518. Relator: Min. João Otávio de Noronha. Julgado em 16 jun. 2026.</w:t>
      </w:r>
    </w:p>
    <w:p>
      <w:pPr>
        <w:pStyle w:val="BodyText"/>
        <w:spacing w:after="60"/>
        <w:jc w:val="both"/>
      </w:pPr>
      <w:r>
        <w:t xml:space="preserve">BRASIL. Superior Tribunal de Justiça. Quarta Turma. Agravo Interno no Agravo em Recurso Especial 2.062.597. Relatora: Min. Maria Isabel Gallotti. DJe 31 mar. 2023.</w:t>
      </w:r>
    </w:p>
    <w:p>
      <w:pPr>
        <w:pStyle w:val="BodyText"/>
        <w:spacing w:after="60"/>
        <w:jc w:val="both"/>
      </w:pPr>
      <w:r>
        <w:t xml:space="preserve">BRASIL. Superior Tribunal de Justiça. Quarta Turma. Agravo Interno no Agravo em Recurso Especial 2.509.062. Relator: Min. Raul Araújo. Julgado em 24 jun. 2024. DJe 27 jun. 2024.</w:t>
      </w:r>
    </w:p>
    <w:p>
      <w:pPr>
        <w:pStyle w:val="BodyText"/>
        <w:spacing w:after="60"/>
        <w:jc w:val="both"/>
      </w:pPr>
      <w:r>
        <w:t xml:space="preserve">BRASIL. Superior Tribunal de Justiça. Quarta Turma. Agravo Interno no Agravo em Recurso Especial 2.989.688. Relator: Min. Raul Araújo. Julgado em 8 jun. 2026. DJEN 12 jun. 2026.</w:t>
      </w:r>
    </w:p>
    <w:p>
      <w:pPr>
        <w:pStyle w:val="BodyText"/>
        <w:spacing w:after="60"/>
        <w:jc w:val="both"/>
      </w:pPr>
      <w:r>
        <w:t xml:space="preserve">BRASIL. Superior Tribunal de Justiça. Quarta Turma. Agravo Interno no Agravo em Recurso Especial 3.117.991. Relator: Min. Raul Araújo. Julgado em 15 jun. 2026.</w:t>
      </w:r>
    </w:p>
    <w:p>
      <w:pPr>
        <w:pStyle w:val="BodyText"/>
        <w:spacing w:after="60"/>
        <w:jc w:val="both"/>
      </w:pPr>
      <w:r>
        <w:t xml:space="preserve">BRASIL. Superior Tribunal de Justiça. Quarta Turma. Agravo Interno no Recurso Especial 2.154.773. Relator: Min. Marco Buzzi. DJe 19 dez. 2025.</w:t>
      </w:r>
    </w:p>
    <w:p>
      <w:pPr>
        <w:pStyle w:val="BodyText"/>
        <w:spacing w:after="60"/>
        <w:jc w:val="both"/>
      </w:pPr>
      <w:r>
        <w:t xml:space="preserve">BRASIL. Superior Tribunal de Justiça. Quarta Turma. Agravo Interno nos Embargos de Declaração no Recurso Especial 1.722.693. Relatora: Min. Maria Isabel Gallotti. Julgado em 22 jun. 2026.</w:t>
      </w:r>
    </w:p>
    <w:p>
      <w:pPr>
        <w:pStyle w:val="BodyText"/>
        <w:spacing w:after="60"/>
        <w:jc w:val="both"/>
      </w:pPr>
      <w:r>
        <w:t xml:space="preserve">BRASIL. Superior Tribunal de Justiça. Quarta Turma. Recurso Especial 1.991.994. Relator: Min. Raul Araújo. Julgado em 7 jun. 2022. DJe 20 jun. 2022.</w:t>
      </w:r>
    </w:p>
    <w:p>
      <w:pPr>
        <w:pStyle w:val="BodyText"/>
        <w:spacing w:after="60"/>
        <w:jc w:val="both"/>
      </w:pPr>
      <w:r>
        <w:t xml:space="preserve">BRASIL. Superior Tribunal de Justiça. Quarta Turma. Recurso Especial 2.021.425. Relator: Min. João Otávio de Noronha. Julgado em 11 maio 2026.</w:t>
      </w:r>
    </w:p>
    <w:p>
      <w:pPr>
        <w:pStyle w:val="BodyText"/>
        <w:spacing w:after="60"/>
        <w:jc w:val="both"/>
      </w:pPr>
      <w:r>
        <w:t xml:space="preserve">BRASIL. Superior Tribunal de Justiça. Quarta Turma. Recurso Especial 2.027.283. Relatora: Min. Maria Isabel Gallotti. Julgado em 12 ago. 2026.</w:t>
      </w:r>
    </w:p>
    <w:p>
      <w:pPr>
        <w:pStyle w:val="BodyText"/>
        <w:spacing w:after="60"/>
        <w:jc w:val="both"/>
      </w:pPr>
      <w:r>
        <w:t xml:space="preserve">BRASIL. Superior Tribunal de Justiça. Quarta Turma. Recurso Especial 2.042.061. Relator: Min. Raul Araújo. Julgado em 20 out. 2025. DJEN 29 out. 2025.</w:t>
      </w:r>
    </w:p>
    <w:p>
      <w:pPr>
        <w:pStyle w:val="BodyText"/>
        <w:spacing w:after="60"/>
        <w:jc w:val="both"/>
      </w:pPr>
      <w:r>
        <w:t xml:space="preserve">BRASIL. Superior Tribunal de Justiça. Quarta Turma. Recurso Especial 2.120.455. Relator: Min. Antonio Carlos Ferreira. Julgado em 11 maio 2026.</w:t>
      </w:r>
    </w:p>
    <w:p>
      <w:pPr>
        <w:pStyle w:val="BodyText"/>
        <w:spacing w:after="60"/>
        <w:jc w:val="both"/>
      </w:pPr>
      <w:r>
        <w:t xml:space="preserve">BRASIL. Superior Tribunal de Justiça. Quarta Turma. Recurso Especial 2.126.492. Relator: Min. João Otávio de Noronha. Julgado em 16 mar. 2026. DJEN 19 mar. 2026.</w:t>
      </w:r>
    </w:p>
    <w:p>
      <w:pPr>
        <w:pStyle w:val="BodyText"/>
        <w:spacing w:after="60"/>
        <w:jc w:val="both"/>
      </w:pPr>
      <w:r>
        <w:t xml:space="preserve">BRASIL. Superior Tribunal de Justiça. Quarta Turma. Recurso Especial 2.154.502. Relator: Min. João Otávio de Noronha. Julgado em 9 fev. 2026. DJEN 12 fev. 2026.</w:t>
      </w:r>
    </w:p>
    <w:p>
      <w:pPr>
        <w:pStyle w:val="BodyText"/>
        <w:spacing w:after="60"/>
        <w:jc w:val="both"/>
      </w:pPr>
      <w:r>
        <w:t xml:space="preserve">BRASIL. Superior Tribunal de Justiça. Quarta Turma. Recurso Especial 2.178.775. Relator: Min. João Otávio de Noronha. Julgado em 8 jun. 2026.</w:t>
      </w:r>
    </w:p>
    <w:p>
      <w:pPr>
        <w:pStyle w:val="BodyText"/>
        <w:spacing w:after="60"/>
        <w:jc w:val="both"/>
      </w:pPr>
      <w:r>
        <w:t xml:space="preserve">BRASIL. Superior Tribunal de Justiça. Quarta Turma. Recurso Especial 2.224.697. Relator: Min. João Otávio de Noronha. Julgado em 9 mar. 2026. DJEN 12 mar. 2026.</w:t>
      </w:r>
    </w:p>
    <w:p>
      <w:pPr>
        <w:pStyle w:val="BodyText"/>
        <w:spacing w:after="60"/>
        <w:jc w:val="both"/>
      </w:pPr>
      <w:r>
        <w:t xml:space="preserve">BRASIL. Superior Tribunal de Justiça. Quarta Turma. Recurso Especial 2.246.112. Relator: Min. Raul Araújo. Julgado em 30 mar. 2026. DJEN 8 abr. 2026.</w:t>
      </w:r>
    </w:p>
    <w:p>
      <w:pPr>
        <w:pStyle w:val="BodyText"/>
        <w:spacing w:after="60"/>
        <w:jc w:val="both"/>
      </w:pPr>
      <w:r>
        <w:t xml:space="preserve">BRASIL. Superior Tribunal de Justiça. Quarta Turma. Recurso Especial 2.246.430. Relatora: Min. Maria Isabel Gallotti. Julgado em 16 mar. 2026.</w:t>
      </w:r>
    </w:p>
    <w:p>
      <w:pPr>
        <w:pStyle w:val="BodyText"/>
        <w:spacing w:after="60"/>
        <w:jc w:val="both"/>
      </w:pPr>
      <w:r>
        <w:t xml:space="preserve">BRASIL. Superior Tribunal de Justiça. Quarta Turma. Recurso Especial 2.255.093. Relator: Min. João Otávio de Noronha. Julgado em 8 jun. 2026.</w:t>
      </w:r>
    </w:p>
    <w:p>
      <w:pPr>
        <w:pStyle w:val="BodyText"/>
        <w:spacing w:after="60"/>
        <w:jc w:val="both"/>
      </w:pPr>
      <w:r>
        <w:t xml:space="preserve">BRASIL. Superior Tribunal de Justiça. Quinta Turma. Agravo Interno no Agravo em Recurso Especial 3.110.344. Relatora: Min. Daniela Teixeira. Julgado em 22 jun. 2026.</w:t>
      </w:r>
    </w:p>
    <w:p>
      <w:pPr>
        <w:pStyle w:val="BodyText"/>
        <w:spacing w:after="60"/>
        <w:jc w:val="both"/>
      </w:pPr>
      <w:r>
        <w:t xml:space="preserve">BRASIL. Superior Tribunal de Justiça. Quinta Turma. Agravo Regimental no Agravo em Recurso Especial 3.132.410. Relator: Min. Joel Ilan Paciornik. Julgado em 4 ago. 2026.</w:t>
      </w:r>
    </w:p>
    <w:p>
      <w:pPr>
        <w:pStyle w:val="BodyText"/>
        <w:spacing w:after="60"/>
        <w:jc w:val="both"/>
      </w:pPr>
      <w:r>
        <w:t xml:space="preserve">BRASIL. Superior Tribunal de Justiça. Segunda Seção. Agravo Interno na ExSusp 195. Relator: Min. Ricardo Villas Bôas Cueva. Julgado em 26 jun. 2019. DJe 1 jul. 2019.</w:t>
      </w:r>
    </w:p>
    <w:p>
      <w:pPr>
        <w:pStyle w:val="BodyText"/>
        <w:spacing w:after="60"/>
        <w:jc w:val="both"/>
      </w:pPr>
      <w:r>
        <w:t xml:space="preserve">BRASIL. Superior Tribunal de Justiça. Segunda Seção. Agravo Interno na ExSusp 256. Relatora: Min. Nancy Andrighi. Julgado em 8 mar. 2023. DJe 10 mar. 2023.</w:t>
      </w:r>
    </w:p>
    <w:p>
      <w:pPr>
        <w:pStyle w:val="BodyText"/>
        <w:spacing w:after="60"/>
        <w:jc w:val="both"/>
      </w:pPr>
      <w:r>
        <w:t xml:space="preserve">BRASIL. Superior Tribunal de Justiça. Segunda Seção. Agravo Interno no ExeAR 6.369. Relator: Min. Ricardo Villas Bôas Cueva. DJe 16 maio 2024.</w:t>
      </w:r>
    </w:p>
    <w:p>
      <w:pPr>
        <w:pStyle w:val="BodyText"/>
        <w:spacing w:after="60"/>
        <w:jc w:val="both"/>
      </w:pPr>
      <w:r>
        <w:t xml:space="preserve">BRASIL. Superior Tribunal de Justiça. Segunda Seção. Proposta de Afetação no Recurso Especial 1.873.187 e 1.873.811 (Tema 1210). Relator: Min. Raul Araújo. Julgados em 15 ago. 2023. DJe 29 ago. 2023.</w:t>
      </w:r>
    </w:p>
    <w:p>
      <w:pPr>
        <w:pStyle w:val="BodyText"/>
        <w:spacing w:after="60"/>
        <w:jc w:val="both"/>
      </w:pPr>
      <w:r>
        <w:t xml:space="preserve">BRASIL. Superior Tribunal de Justiça. Segunda Seção. Recurso Especial 1.763.462. Relator: Min. Paulo de Tarso Sanseverino. Julgado em 9 jun. 2021. DJe 1 jul. 2021.</w:t>
      </w:r>
    </w:p>
    <w:p>
      <w:pPr>
        <w:pStyle w:val="BodyText"/>
        <w:spacing w:after="60"/>
        <w:jc w:val="both"/>
      </w:pPr>
      <w:r>
        <w:t xml:space="preserve">BRASIL. Superior Tribunal de Justiça. Segunda Turma. Agravo em Recurso Especial 1.992.131. Relator: Min. Francisco Falcão. Julgado em 8 nov. 2022. DJe 14 nov. 2022.</w:t>
      </w:r>
    </w:p>
    <w:p>
      <w:pPr>
        <w:pStyle w:val="BodyText"/>
        <w:spacing w:after="60"/>
        <w:jc w:val="both"/>
      </w:pPr>
      <w:r>
        <w:t xml:space="preserve">BRASIL. Superior Tribunal de Justiça. Segunda Turma. Agravo Interno no Agravo em Recurso Especial 2.237.543. Relator: Min. Herman Benjamin. Julgado em 24 jun. 2024. DJe 28 jun. 2024.</w:t>
      </w:r>
    </w:p>
    <w:p>
      <w:pPr>
        <w:pStyle w:val="BodyText"/>
        <w:spacing w:after="60"/>
        <w:jc w:val="both"/>
      </w:pPr>
      <w:r>
        <w:t xml:space="preserve">BRASIL. Superior Tribunal de Justiça. Segunda Turma. Agravo Interno no Recurso Especial 2.146.248. Relator: Min. Marco Aurélio Bellizze.</w:t>
      </w:r>
    </w:p>
    <w:p>
      <w:pPr>
        <w:pStyle w:val="BodyText"/>
        <w:spacing w:after="60"/>
        <w:jc w:val="both"/>
      </w:pPr>
      <w:r>
        <w:t xml:space="preserve">BRASIL. Superior Tribunal de Justiça. Segunda Turma. Recurso Especial 1.831.507. Relator: Min. Mauro Campbell Marques. Julgado em 6 ago. 2024. DJe 9 ago. 2024.</w:t>
      </w:r>
    </w:p>
    <w:p>
      <w:pPr>
        <w:pStyle w:val="BodyText"/>
        <w:spacing w:after="60"/>
        <w:jc w:val="both"/>
      </w:pPr>
      <w:r>
        <w:t xml:space="preserve">BRASIL. Superior Tribunal de Justiça. Terceira Seção. Recurso Especial 1.349.935. Relator: Min. Rogerio Schietti Cruz. Julgado em 23 ago. 2017. DJe 14 set. 2017.</w:t>
      </w:r>
    </w:p>
    <w:p>
      <w:pPr>
        <w:pStyle w:val="BodyText"/>
        <w:spacing w:after="60"/>
        <w:jc w:val="both"/>
      </w:pPr>
      <w:r>
        <w:t xml:space="preserve">BRASIL. Superior Tribunal de Justiça. Terceira Turma. Agravo em Recurso Especial 2.503.062. Relator: Min. Moura Ribeiro. Julgado em 16 mar. 2026.</w:t>
      </w:r>
    </w:p>
    <w:p>
      <w:pPr>
        <w:pStyle w:val="BodyText"/>
        <w:spacing w:after="60"/>
        <w:jc w:val="both"/>
      </w:pPr>
      <w:r>
        <w:t xml:space="preserve">BRASIL. Superior Tribunal de Justiça. Terceira Turma. Agravo em Recurso Especial 2.828.269. Relator: Min. Moura Ribeiro. Julgado em 27 out. 2025. DJEN 30 out. 2025.</w:t>
      </w:r>
    </w:p>
    <w:p>
      <w:pPr>
        <w:pStyle w:val="BodyText"/>
        <w:spacing w:after="60"/>
        <w:jc w:val="both"/>
      </w:pPr>
      <w:r>
        <w:t xml:space="preserve">BRASIL. Superior Tribunal de Justiça. Terceira Turma. Agravo em Recurso Especial 2.982.042. Relator: Min. Ricardo Villas Bôas Cueva. Julgado em 22 abr. 2026. DJEN 27 abr. 2026.</w:t>
      </w:r>
    </w:p>
    <w:p>
      <w:pPr>
        <w:pStyle w:val="BodyText"/>
        <w:spacing w:after="60"/>
        <w:jc w:val="both"/>
      </w:pPr>
      <w:r>
        <w:t xml:space="preserve">BRASIL. Superior Tribunal de Justiça. Terceira Turma. Agravo Interno no Agravo em Recurso Especial 1.790.001. Relatora: Min. Nancy Andrighi. DJe 25 jun. 2021.</w:t>
      </w:r>
    </w:p>
    <w:p>
      <w:pPr>
        <w:pStyle w:val="BodyText"/>
        <w:spacing w:after="60"/>
        <w:jc w:val="both"/>
      </w:pPr>
      <w:r>
        <w:t xml:space="preserve">BRASIL. Superior Tribunal de Justiça. Terceira Turma. Agravo Interno no Agravo em Recurso Especial 2.230.102. Relator: Min. Humberto Martins. Julgado em 21 ago. 2023. DJe 24 ago. 2023.</w:t>
      </w:r>
    </w:p>
    <w:p>
      <w:pPr>
        <w:pStyle w:val="BodyText"/>
        <w:spacing w:after="60"/>
        <w:jc w:val="both"/>
      </w:pPr>
      <w:r>
        <w:t xml:space="preserve">BRASIL. Superior Tribunal de Justiça. Terceira Turma. Agravo Interno no Agravo em Recurso Especial 2.830.723. Relator: Min. Humberto Martins. Julgado em 1 jun. 2026.</w:t>
      </w:r>
    </w:p>
    <w:p>
      <w:pPr>
        <w:pStyle w:val="BodyText"/>
        <w:spacing w:after="60"/>
        <w:jc w:val="both"/>
      </w:pPr>
      <w:r>
        <w:t xml:space="preserve">BRASIL. Superior Tribunal de Justiça. Terceira Turma. Agravo Interno no Recurso Especial 2.260.946. Relator: Min. Humberto Martins. Julgado em 1 jun. 2026.</w:t>
      </w:r>
    </w:p>
    <w:p>
      <w:pPr>
        <w:pStyle w:val="BodyText"/>
        <w:spacing w:after="60"/>
        <w:jc w:val="both"/>
      </w:pPr>
      <w:r>
        <w:t xml:space="preserve">BRASIL. Superior Tribunal de Justiça. Terceira Turma. Embargos de Declaração no Agravo Interno no Agravo em Recurso Especial 2.890.761. Relator: Min. Moura Ribeiro. Julgado em 22 jun. 2026.</w:t>
      </w:r>
    </w:p>
    <w:p>
      <w:pPr>
        <w:pStyle w:val="BodyText"/>
        <w:spacing w:after="60"/>
        <w:jc w:val="both"/>
      </w:pPr>
      <w:r>
        <w:t xml:space="preserve">BRASIL. Superior Tribunal de Justiça. Terceira Turma. Recurso em Mandado de Segurança 64.894. Relatora: Min. Nancy Andrighi. Julgado em 3 ago. 2021. DJe 9 ago. 2021.</w:t>
      </w:r>
    </w:p>
    <w:p>
      <w:pPr>
        <w:pStyle w:val="BodyText"/>
        <w:spacing w:after="60"/>
        <w:jc w:val="both"/>
      </w:pPr>
      <w:r>
        <w:t xml:space="preserve">BRASIL. Superior Tribunal de Justiça. Terceira Turma. Recurso Especial 1.651.165. Relatora: Min. Nancy Andrighi. Julgado em 19 set. 2017. DJe 26 set. 2017.</w:t>
      </w:r>
    </w:p>
    <w:p>
      <w:pPr>
        <w:pStyle w:val="BodyText"/>
        <w:spacing w:after="60"/>
        <w:jc w:val="both"/>
      </w:pPr>
      <w:r>
        <w:t xml:space="preserve">BRASIL. Superior Tribunal de Justiça. Terceira Turma. Recurso Especial 1.821.048. Relatora: Min. Nancy Andrighi. Julgado em 27 ago. 2019. DJe 29 ago. 2019.</w:t>
      </w:r>
    </w:p>
    <w:p>
      <w:pPr>
        <w:pStyle w:val="BodyText"/>
        <w:spacing w:after="60"/>
        <w:jc w:val="both"/>
      </w:pPr>
      <w:r>
        <w:t xml:space="preserve">BRASIL. Superior Tribunal de Justiça. Terceira Turma. Recurso Especial 1.827.692. Relatora: Min. Daniela Teixeira. Julgado em 23 jun. 2025. DJEN 26 jun. 2025.</w:t>
      </w:r>
    </w:p>
    <w:p>
      <w:pPr>
        <w:pStyle w:val="BodyText"/>
        <w:spacing w:after="60"/>
        <w:jc w:val="both"/>
      </w:pPr>
      <w:r>
        <w:t xml:space="preserve">BRASIL. Superior Tribunal de Justiça. Terceira Turma. Recurso Especial 1.870.654. Relator: Min. Ricardo Villas Bôas Cueva. Julgado em 18 ago. 2026. DJEN 24 ago. 2026.</w:t>
      </w:r>
    </w:p>
    <w:p>
      <w:pPr>
        <w:pStyle w:val="BodyText"/>
        <w:spacing w:after="60"/>
        <w:jc w:val="both"/>
      </w:pPr>
      <w:r>
        <w:t xml:space="preserve">BRASIL. Superior Tribunal de Justiça. Terceira Turma. Recurso Especial 1.925.959. Relator: Min. Paulo de Tarso Sanseverino. Julgado em 12 set. 2023. DJe 22 set. 2023.</w:t>
      </w:r>
    </w:p>
    <w:p>
      <w:pPr>
        <w:pStyle w:val="BodyText"/>
        <w:spacing w:after="60"/>
        <w:jc w:val="both"/>
      </w:pPr>
      <w:r>
        <w:t xml:space="preserve">BRASIL. Superior Tribunal de Justiça. Terceira Turma. Recurso Especial 1.949.665. Relator: Min. Marco Aurélio Bellizze. Julgado em 17 out. 2023. DJe 25 out. 2023.</w:t>
      </w:r>
    </w:p>
    <w:p>
      <w:pPr>
        <w:pStyle w:val="BodyText"/>
        <w:spacing w:after="60"/>
        <w:jc w:val="both"/>
      </w:pPr>
      <w:r>
        <w:t xml:space="preserve">BRASIL. Superior Tribunal de Justiça. Terceira Turma. Recurso Especial 2.037.961. Relator: Min. Ricardo Villas Bôas Cueva. Julgado em 12 ago. 2026.</w:t>
      </w:r>
    </w:p>
    <w:p>
      <w:pPr>
        <w:pStyle w:val="BodyText"/>
        <w:spacing w:after="60"/>
        <w:jc w:val="both"/>
      </w:pPr>
      <w:r>
        <w:t xml:space="preserve">BRASIL. Superior Tribunal de Justiça. Terceira Turma. Recurso Especial 2.055.363. Relatora: Min. Nancy Andrighi. Julgado em 13 jun. 2023. DJe 23 jun. 2023.</w:t>
      </w:r>
    </w:p>
    <w:p>
      <w:pPr>
        <w:pStyle w:val="BodyText"/>
        <w:spacing w:after="60"/>
        <w:jc w:val="both"/>
      </w:pPr>
      <w:r>
        <w:t xml:space="preserve">BRASIL. Superior Tribunal de Justiça. Terceira Turma. Recurso Especial 2.092.572. Relator: Min. Ricardo Villas Bôas Cueva. Julgado em 9 mar. 2026. DJe 12 mar. 2026.</w:t>
      </w:r>
    </w:p>
    <w:p>
      <w:pPr>
        <w:pStyle w:val="BodyText"/>
        <w:spacing w:after="60"/>
        <w:jc w:val="both"/>
      </w:pPr>
      <w:r>
        <w:t xml:space="preserve">BRASIL. Superior Tribunal de Justiça. Terceira Turma. Recurso Especial 2.101.170. Relator: Min. Humberto Martins. Julgado em 8 jun. 2026.</w:t>
      </w:r>
    </w:p>
    <w:p>
      <w:pPr>
        <w:pStyle w:val="BodyText"/>
        <w:spacing w:after="60"/>
        <w:jc w:val="both"/>
      </w:pPr>
      <w:r>
        <w:t xml:space="preserve">BRASIL. Superior Tribunal de Justiça. Terceira Turma. Recurso Especial 2.169.413. Relatora: Min. Nancy Andrighi. Julgado em 3 mar. 2026.</w:t>
      </w:r>
    </w:p>
    <w:p>
      <w:pPr>
        <w:pStyle w:val="BodyText"/>
        <w:spacing w:after="60"/>
        <w:jc w:val="both"/>
      </w:pPr>
      <w:r>
        <w:t xml:space="preserve">BRASIL. Superior Tribunal de Justiça. Terceira Turma. Recurso Especial 2.230.568. Relator: Min. Moura Ribeiro. Julgado em 4 maio 2026.</w:t>
      </w:r>
    </w:p>
    <w:p>
      <w:pPr>
        <w:pStyle w:val="BodyText"/>
        <w:spacing w:after="60"/>
        <w:jc w:val="both"/>
      </w:pPr>
      <w:r>
        <w:t xml:space="preserve">BRASIL. Superior Tribunal de Justiça. Terceira Turma. Recurso Especial 2.232.532. Relator: Min. Moura Ribeiro. Julgado em 4 maio 2026.</w:t>
      </w:r>
    </w:p>
    <w:p>
      <w:pPr>
        <w:pStyle w:val="BodyText"/>
        <w:spacing w:after="60"/>
        <w:jc w:val="both"/>
      </w:pPr>
      <w:r>
        <w:t xml:space="preserve">BRASIL. Superior Tribunal de Justiça. Terceira Turma. Recurso Especial 2.235.989. Relator: Min. Humberto Martins. Julgado em 8 jun. 2026. DJEN 11 jun. 2026.</w:t>
      </w:r>
    </w:p>
    <w:p>
      <w:pPr>
        <w:pStyle w:val="BodyText"/>
        <w:spacing w:after="60"/>
        <w:jc w:val="both"/>
      </w:pPr>
      <w:r>
        <w:t xml:space="preserve">BRASIL. Superior Tribunal de Justiça. Terceira Turma. Recurso Especial 2.239.150. Relatora: Min. Daniela Teixeira. Julgado em 12 ago. 2026. DJEN 17 ago. 2026.</w:t>
      </w:r>
    </w:p>
    <w:p>
      <w:pPr>
        <w:pStyle w:val="BodyText"/>
        <w:spacing w:after="60"/>
        <w:jc w:val="both"/>
      </w:pPr>
      <w:r>
        <w:t xml:space="preserve">BRASIL. Superior Tribunal de Justiça. Terceira Turma. Recurso Especial 2.241.508. Relator: Min. Ricardo Villas Bôas Cueva. Julgado em 15 dez. 2025. DJEN 18 dez. 2025.</w:t>
      </w:r>
    </w:p>
    <w:p>
      <w:pPr>
        <w:pStyle w:val="BodyText"/>
        <w:spacing w:after="60"/>
        <w:jc w:val="both"/>
      </w:pPr>
      <w:r>
        <w:t xml:space="preserve">BRASIL. Superior Tribunal de Justiça. Terceira Turma. Recurso Especial 2.259.176. Relatora: Min. Nancy Andrighi. Julgado em 16 jun. 2026.</w:t>
      </w:r>
    </w:p>
    <w:p>
      <w:pPr>
        <w:pStyle w:val="BodyText"/>
        <w:spacing w:after="60"/>
        <w:jc w:val="both"/>
      </w:pPr>
      <w:r>
        <w:t xml:space="preserve">BRASIL. Superior Tribunal de Justiça. Corte Especial. Agravo Interno na Homologação de Decisão Estrangeira 12.166. Relator: Min. Herman Benjamin. Julgado em 10 mar. 2026. DJEN 16 mar. 2026.</w:t>
      </w:r>
    </w:p>
    <w:p>
      <w:pPr>
        <w:pStyle w:val="BodyText"/>
        <w:spacing w:after="60"/>
        <w:jc w:val="both"/>
      </w:pPr>
      <w:r>
        <w:t xml:space="preserve">BRASIL. Superior Tribunal de Justiça. Corte Especial. Agravo Interno na Homologação de Decisão Estrangeira 12.555. Relator: Min. Herman Benjamin. Julgado em 18 ago. 2026.</w:t>
      </w:r>
    </w:p>
    <w:p>
      <w:pPr>
        <w:pStyle w:val="BodyText"/>
        <w:spacing w:after="60"/>
        <w:jc w:val="both"/>
      </w:pPr>
      <w:r>
        <w:t xml:space="preserve">BRASIL. Superior Tribunal de Justiça. Corte Especial. Agravo Regimental no Habeas Corpus 969.308. Relatora: Min. Daniela Teixeira. DJe 10 jun. 2025.</w:t>
      </w:r>
    </w:p>
    <w:p>
      <w:pPr>
        <w:pStyle w:val="BodyText"/>
        <w:spacing w:after="60"/>
        <w:jc w:val="both"/>
      </w:pPr>
      <w:r>
        <w:t xml:space="preserve">BRASIL. Superior Tribunal de Justiça. Corte Especial. Homologação de Decisão Estrangeira 10.733. Relator: Min. Raul Araújo. Julgado em 17 set. 2025. DJEN 25 set. 2025.</w:t>
      </w:r>
    </w:p>
    <w:p>
      <w:pPr>
        <w:pStyle w:val="BodyText"/>
        <w:spacing w:after="60"/>
        <w:jc w:val="both"/>
      </w:pPr>
      <w:r>
        <w:t xml:space="preserve">BRASIL. Superior Tribunal de Justiça. Corte Especial. Recurso Especial 1.632.777. Relator: Min. Napoleão Nunes Maia Filho. Julgado em 17 maio 2017. DJe 26 maio 2017.</w:t>
      </w:r>
    </w:p>
    <w:p>
      <w:pPr>
        <w:pStyle w:val="BodyText"/>
        <w:spacing w:after="60"/>
        <w:jc w:val="both"/>
      </w:pPr>
      <w:r>
        <w:t xml:space="preserve">BRASIL. Superior Tribunal de Justiça. Corte Especial. Súmula 106. Julgada em 26 maio 1994. DJ 3 jun. 1994.</w:t>
      </w:r>
    </w:p>
    <w:p>
      <w:pPr>
        <w:pStyle w:val="BodyText"/>
        <w:spacing w:after="60"/>
        <w:jc w:val="both"/>
      </w:pPr>
      <w:r>
        <w:t xml:space="preserve">BRASIL. Superior Tribunal de Justiça. Primeira Seção. Agravo Interno nos Embargos de Declaração no Conflito de Competência 191.937. Relator: Min. Afrânio Vilela. Julgado em 20 ago. 2024. DJe 26 ago. 2024.</w:t>
      </w:r>
    </w:p>
    <w:p>
      <w:pPr>
        <w:pStyle w:val="BodyText"/>
        <w:spacing w:after="60"/>
        <w:jc w:val="both"/>
      </w:pPr>
      <w:r>
        <w:t xml:space="preserve">BRASIL. Superior Tribunal de Justiça. Primeira Seção. Recurso Especial 1.976.624 e Recurso Especial 1.962.118 (Tema 1131). Relator: Min. Afrânio Vilela. Julgados em 14 maio 2025. DJEN 26 maio 2025.</w:t>
      </w:r>
    </w:p>
    <w:p>
      <w:pPr>
        <w:pStyle w:val="BodyText"/>
        <w:spacing w:after="60"/>
        <w:jc w:val="both"/>
      </w:pPr>
      <w:r>
        <w:t xml:space="preserve">BRASIL. Superior Tribunal de Justiça. Primeira Turma. Agravo Interno no Agravo em Recurso Especial 2.072.362. Relator: Min. Gurgel de Faria. Julgado em 8 maio 2023. DJe 17 maio 2023.</w:t>
      </w:r>
    </w:p>
    <w:p>
      <w:pPr>
        <w:pStyle w:val="BodyText"/>
        <w:spacing w:after="60"/>
        <w:jc w:val="both"/>
      </w:pPr>
      <w:r>
        <w:t xml:space="preserve">BRASIL. Superior Tribunal de Justiça. Primeira Turma. Agravo Interno no Recurso Especial 1.837.482. Relator: Min. Gurgel de Faria. Julgado em 7 nov. 2023. DJe 15 dez. 2023.</w:t>
      </w:r>
    </w:p>
    <w:p>
      <w:pPr>
        <w:pStyle w:val="BodyText"/>
        <w:spacing w:after="60"/>
        <w:jc w:val="both"/>
      </w:pPr>
      <w:r>
        <w:t xml:space="preserve">BRASIL. Superior Tribunal de Justiça. Quarta Turma. Agravo em Recurso Especial 2.094.467. Relator: Min. João Otávio de Noronha. Julgado em 22 abr. 2026. DJEN 27 abr. 2026.</w:t>
      </w:r>
    </w:p>
    <w:p>
      <w:pPr>
        <w:pStyle w:val="BodyText"/>
        <w:spacing w:after="60"/>
        <w:jc w:val="both"/>
      </w:pPr>
      <w:r>
        <w:t xml:space="preserve">BRASIL. Superior Tribunal de Justiça. Quarta Turma. Agravo em Recurso Especial 2.304.564. Relator: Min. Raul Araújo. Julgado em 1 dez. 2025. DJEN 9 dez. 2025.</w:t>
      </w:r>
    </w:p>
    <w:p>
      <w:pPr>
        <w:pStyle w:val="BodyText"/>
        <w:spacing w:after="60"/>
        <w:jc w:val="both"/>
      </w:pPr>
      <w:r>
        <w:t xml:space="preserve">BRASIL. Superior Tribunal de Justiça. Quarta Turma. Agravo em Recurso Especial 2.651.596. Relator: Min. João Otávio de Noronha. Julgado em 22 jun. 2026.</w:t>
      </w:r>
    </w:p>
    <w:p>
      <w:pPr>
        <w:pStyle w:val="BodyText"/>
        <w:spacing w:after="60"/>
        <w:jc w:val="both"/>
      </w:pPr>
      <w:r>
        <w:t xml:space="preserve">BRASIL. Superior Tribunal de Justiça. Quarta Turma. Agravo em Recurso Especial 2.663.378. Relator: Min. João Otávio de Noronha. Julgado em 9 mar. 2026.</w:t>
      </w:r>
    </w:p>
    <w:p>
      <w:pPr>
        <w:pStyle w:val="BodyText"/>
        <w:spacing w:after="60"/>
        <w:jc w:val="both"/>
      </w:pPr>
      <w:r>
        <w:t xml:space="preserve">BRASIL. Superior Tribunal de Justiça. Quarta Turma. Agravo em Recurso Especial 2.878.218. Relator: Min. Raul Araújo. Julgado em 15 jun. 2026. DJEN 19 jun. 2026.</w:t>
      </w:r>
    </w:p>
    <w:p>
      <w:pPr>
        <w:pStyle w:val="BodyText"/>
        <w:spacing w:after="60"/>
        <w:jc w:val="both"/>
      </w:pPr>
      <w:r>
        <w:t xml:space="preserve">BRASIL. Superior Tribunal de Justiça. Quarta Turma. Agravo em Recurso Especial 3.169.476. Relator: Min. João Otávio de Noronha. Julgado em 12 ago. 2026.</w:t>
      </w:r>
    </w:p>
    <w:p>
      <w:pPr>
        <w:pStyle w:val="BodyText"/>
        <w:spacing w:after="60"/>
        <w:jc w:val="both"/>
      </w:pPr>
      <w:r>
        <w:t xml:space="preserve">BRASIL. Superior Tribunal de Justiça. Quarta Turma. Agravo Interno na Petição 18.792. Relatora: Min. Maria Isabel Gallotti. Julgado em 30 jun. 2026. DJEN 3 jul. 2026.</w:t>
      </w:r>
    </w:p>
    <w:p>
      <w:pPr>
        <w:pStyle w:val="BodyText"/>
        <w:spacing w:after="60"/>
        <w:jc w:val="both"/>
      </w:pPr>
      <w:r>
        <w:t xml:space="preserve">BRASIL. Superior Tribunal de Justiça. Quarta Turma. Agravo Interno no Agravo em Recurso Especial 2.332.925. Relatora: Min. Maria Isabel Gallotti. DJe 22 mar. 2024.</w:t>
      </w:r>
    </w:p>
    <w:p>
      <w:pPr>
        <w:pStyle w:val="BodyText"/>
        <w:spacing w:after="60"/>
        <w:jc w:val="both"/>
      </w:pPr>
      <w:r>
        <w:t xml:space="preserve">BRASIL. Superior Tribunal de Justiça. Quarta Turma. Agravo Interno no Agravo em Recurso Especial 3.089.957. Relator: Min. Luís Carlos Gambogi (Desembargador Convocado do Tjmg). Julgado em 22 jun. 2026.</w:t>
      </w:r>
    </w:p>
    <w:p>
      <w:pPr>
        <w:pStyle w:val="BodyText"/>
        <w:spacing w:after="60"/>
        <w:jc w:val="both"/>
      </w:pPr>
      <w:r>
        <w:t xml:space="preserve">BRASIL. Superior Tribunal de Justiça. Quarta Turma. Agravo Interno no Recurso Especial 1.745.718. Relator: Min. Luis Felipe Salomão. Julgado em 31 ago. 2020. DJe 9 set. 2020.</w:t>
      </w:r>
    </w:p>
    <w:p>
      <w:pPr>
        <w:pStyle w:val="BodyText"/>
        <w:spacing w:after="60"/>
        <w:jc w:val="both"/>
      </w:pPr>
      <w:r>
        <w:t xml:space="preserve">BRASIL. Superior Tribunal de Justiça. Quarta Turma. Recurso Especial 1.763.736. Relator: Min. Antonio Carlos Ferreira. Julgado em 21 jun. 2022. DJe 18 ago. 2022.</w:t>
      </w:r>
    </w:p>
    <w:p>
      <w:pPr>
        <w:pStyle w:val="BodyText"/>
        <w:spacing w:after="60"/>
        <w:jc w:val="both"/>
      </w:pPr>
      <w:r>
        <w:t xml:space="preserve">BRASIL. Superior Tribunal de Justiça. Quarta Turma. Recurso Especial 1.857.194. Relator: Min. Antonio Carlos Ferreira. Julgado em 17 set. 2024. DJe 4 out. 2024.</w:t>
      </w:r>
    </w:p>
    <w:p>
      <w:pPr>
        <w:pStyle w:val="BodyText"/>
        <w:spacing w:after="60"/>
        <w:jc w:val="both"/>
      </w:pPr>
      <w:r>
        <w:t xml:space="preserve">BRASIL. Superior Tribunal de Justiça. Quarta Turma. Recurso Especial 1.948.877. Relator: Min. Raul Araújo. Julgado em 16 dez. 2025. DJEN 19 dez. 2025.</w:t>
      </w:r>
    </w:p>
    <w:p>
      <w:pPr>
        <w:pStyle w:val="BodyText"/>
        <w:spacing w:after="60"/>
        <w:jc w:val="both"/>
      </w:pPr>
      <w:r>
        <w:t xml:space="preserve">BRASIL. Superior Tribunal de Justiça. Quarta Turma. Recurso Especial 2.059.799. Relatora: Min. Maria Isabel Gallotti. Julgado em 9 fev. 2026. DJEN 12 fev. 2026.</w:t>
      </w:r>
    </w:p>
    <w:p>
      <w:pPr>
        <w:pStyle w:val="BodyText"/>
        <w:spacing w:after="60"/>
        <w:jc w:val="both"/>
      </w:pPr>
      <w:r>
        <w:t xml:space="preserve">BRASIL. Superior Tribunal de Justiça. Quarta Turma. Recurso Especial 2.072.505. Relator: Min. João Otávio de Noronha. Julgado em 1 jun. 2026.</w:t>
      </w:r>
    </w:p>
    <w:p>
      <w:pPr>
        <w:pStyle w:val="BodyText"/>
        <w:spacing w:after="60"/>
        <w:jc w:val="both"/>
      </w:pPr>
      <w:r>
        <w:t xml:space="preserve">BRASIL. Superior Tribunal de Justiça. Quarta Turma. Recurso Especial 2.117.951. Relator: Min. Raul Araújo. Julgado em 9 mar. 2026.</w:t>
      </w:r>
    </w:p>
    <w:p>
      <w:pPr>
        <w:pStyle w:val="BodyText"/>
        <w:spacing w:after="60"/>
        <w:jc w:val="both"/>
      </w:pPr>
      <w:r>
        <w:t xml:space="preserve">BRASIL. Superior Tribunal de Justiça. Quarta Turma. Recurso Especial 2.140.098. Relator: Min. João Otávio de Noronha. Julgado em 16 mar. 2026.</w:t>
      </w:r>
    </w:p>
    <w:p>
      <w:pPr>
        <w:pStyle w:val="BodyText"/>
        <w:spacing w:after="60"/>
        <w:jc w:val="both"/>
      </w:pPr>
      <w:r>
        <w:t xml:space="preserve">BRASIL. Superior Tribunal de Justiça. Quarta Turma. Recurso Especial 2.144.119. Relatora: Min. Maria Isabel Gallotti. Julgado em 9 mar. 2026.</w:t>
      </w:r>
    </w:p>
    <w:p>
      <w:pPr>
        <w:pStyle w:val="BodyText"/>
        <w:spacing w:after="60"/>
        <w:jc w:val="both"/>
      </w:pPr>
      <w:r>
        <w:t xml:space="preserve">BRASIL. Superior Tribunal de Justiça. Quarta Turma. Recurso Especial 2.179.925. Relator: Min. João Otávio de Noronha. Julgado em 30 jun. 2026.</w:t>
      </w:r>
    </w:p>
    <w:p>
      <w:pPr>
        <w:pStyle w:val="BodyText"/>
        <w:spacing w:after="60"/>
        <w:jc w:val="both"/>
      </w:pPr>
      <w:r>
        <w:t xml:space="preserve">BRASIL. Superior Tribunal de Justiça. Quarta Turma. Recurso Especial 2.225.786. Relator: Min. Antonio Carlos Ferreira. Julgado em 22 jun. 2026. DJEN 30 jun. 2026.</w:t>
      </w:r>
    </w:p>
    <w:p>
      <w:pPr>
        <w:pStyle w:val="BodyText"/>
        <w:spacing w:after="60"/>
        <w:jc w:val="both"/>
      </w:pPr>
      <w:r>
        <w:t xml:space="preserve">BRASIL. Superior Tribunal de Justiça. Quarta Turma. Recurso Especial 2.227.802. Relator: Min. João Otávio de Noronha. Julgado em 30 mar. 2026.</w:t>
      </w:r>
    </w:p>
    <w:p>
      <w:pPr>
        <w:pStyle w:val="BodyText"/>
        <w:spacing w:after="60"/>
        <w:jc w:val="both"/>
      </w:pPr>
      <w:r>
        <w:t xml:space="preserve">BRASIL. Superior Tribunal de Justiça. Quarta Turma. Recurso Especial 2.268.610. Relator: Min. Raul Araújo. Julgado em 30 jun. 2026.</w:t>
      </w:r>
    </w:p>
    <w:p>
      <w:pPr>
        <w:pStyle w:val="BodyText"/>
        <w:spacing w:after="60"/>
        <w:jc w:val="both"/>
      </w:pPr>
      <w:r>
        <w:t xml:space="preserve">BRASIL. Superior Tribunal de Justiça. Segunda Seção. Conflito de Competência 215.225. Relatora: Min. Daniela Teixeira. DJe 13 out. 2025.</w:t>
      </w:r>
    </w:p>
    <w:p>
      <w:pPr>
        <w:pStyle w:val="BodyText"/>
        <w:spacing w:after="60"/>
        <w:jc w:val="both"/>
      </w:pPr>
      <w:r>
        <w:t xml:space="preserve">BRASIL. Superior Tribunal de Justiça. Segunda Seção. Recurso Especial 1.361.869 e Recurso Especial 1.362.038 (Tema 1015). Relator: Min. Raul Araújo. Julgados em 25 maio 2022. DJe 24 out. 2022.</w:t>
      </w:r>
    </w:p>
    <w:p>
      <w:pPr>
        <w:pStyle w:val="BodyText"/>
        <w:spacing w:after="60"/>
        <w:jc w:val="both"/>
      </w:pPr>
      <w:r>
        <w:t xml:space="preserve">BRASIL. Superior Tribunal de Justiça. Segunda Turma. Agravo Interno no Agravo em Recurso Especial 1.625.236. Relator: Min. Mauro Campbell Marques. Julgado em 14 set. 2020. DJe 17 set. 2020.</w:t>
      </w:r>
    </w:p>
    <w:p>
      <w:pPr>
        <w:pStyle w:val="BodyText"/>
        <w:spacing w:after="60"/>
        <w:jc w:val="both"/>
      </w:pPr>
      <w:r>
        <w:t xml:space="preserve">BRASIL. Superior Tribunal de Justiça. Segunda Turma. Agravo Interno nos Embargos de Declaração no Agravo em Recurso Especial 3.137.040. Relator: Min. Francisco Falcão. Julgado em 19 ago. 2026.</w:t>
      </w:r>
    </w:p>
    <w:p>
      <w:pPr>
        <w:pStyle w:val="BodyText"/>
        <w:spacing w:after="60"/>
        <w:jc w:val="both"/>
      </w:pPr>
      <w:r>
        <w:t xml:space="preserve">BRASIL. Superior Tribunal de Justiça. Terceira Turma. Agravo em Recurso Especial 2.226.192. Relator: Min. Moura Ribeiro. Julgado em 16 mar. 2026.</w:t>
      </w:r>
    </w:p>
    <w:p>
      <w:pPr>
        <w:pStyle w:val="BodyText"/>
        <w:spacing w:after="60"/>
        <w:jc w:val="both"/>
      </w:pPr>
      <w:r>
        <w:t xml:space="preserve">BRASIL. Superior Tribunal de Justiça. Terceira Turma. Agravo em Recurso Especial 2.731.232. Relator: Min. Moura Ribeiro. Julgado em 4 maio 2026. DJEN 8 maio 2026.</w:t>
      </w:r>
    </w:p>
    <w:p>
      <w:pPr>
        <w:pStyle w:val="BodyText"/>
        <w:spacing w:after="60"/>
        <w:jc w:val="both"/>
      </w:pPr>
      <w:r>
        <w:t xml:space="preserve">BRASIL. Superior Tribunal de Justiça. Terceira Turma. Agravo em Recurso Especial 3.016.999. Relator: Min. Ricardo Villas Bôas Cueva. Julgado em 24 ago. 2026.</w:t>
      </w:r>
    </w:p>
    <w:p>
      <w:pPr>
        <w:pStyle w:val="BodyText"/>
        <w:spacing w:after="60"/>
        <w:jc w:val="both"/>
      </w:pPr>
      <w:r>
        <w:t xml:space="preserve">BRASIL. Superior Tribunal de Justiça. Terceira Turma. Agravo em Recurso Especial 3.083.220. Relator: Min. Moura Ribeiro. Julgado em 23 mar. 2026.</w:t>
      </w:r>
    </w:p>
    <w:p>
      <w:pPr>
        <w:pStyle w:val="BodyText"/>
        <w:spacing w:after="60"/>
        <w:jc w:val="both"/>
      </w:pPr>
      <w:r>
        <w:t xml:space="preserve">BRASIL. Superior Tribunal de Justiça. Terceira Turma. Agravo Interno no Agravo em Recurso Especial 2.455.226. Relator: Min. Ricardo Villas Bôas Cueva. Julgado em 10 jun. 2024. DJe 13 jun. 2024.</w:t>
      </w:r>
    </w:p>
    <w:p>
      <w:pPr>
        <w:pStyle w:val="BodyText"/>
        <w:spacing w:after="60"/>
        <w:jc w:val="both"/>
      </w:pPr>
      <w:r>
        <w:t xml:space="preserve">BRASIL. Superior Tribunal de Justiça. Terceira Turma. Agravo Interno no Agravo em Recurso Especial 2.715.195. Relator: Min. Humberto Martins. Julgado em 1 jun. 2026.</w:t>
      </w:r>
    </w:p>
    <w:p>
      <w:pPr>
        <w:pStyle w:val="BodyText"/>
        <w:spacing w:after="60"/>
        <w:jc w:val="both"/>
      </w:pPr>
      <w:r>
        <w:t xml:space="preserve">BRASIL. Superior Tribunal de Justiça. Terceira Turma. Recurso Especial 1.906.378. Relatora: Min. Nancy Andrighi. Julgado em 11 maio 2021. DJe 14 maio 2021.</w:t>
      </w:r>
    </w:p>
    <w:p>
      <w:pPr>
        <w:pStyle w:val="BodyText"/>
        <w:spacing w:after="60"/>
        <w:jc w:val="both"/>
      </w:pPr>
      <w:r>
        <w:t xml:space="preserve">BRASIL. Superior Tribunal de Justiça. Terceira Turma. Recurso Especial 2.016.092. Relatora: Min. Nancy Andrighi. Julgado em 25 out. 2022. DJe 1 dez. 2022.</w:t>
      </w:r>
    </w:p>
    <w:p>
      <w:pPr>
        <w:pStyle w:val="BodyText"/>
        <w:spacing w:after="60"/>
        <w:jc w:val="both"/>
      </w:pPr>
      <w:r>
        <w:t xml:space="preserve">BRASIL. Superior Tribunal de Justiça. Terceira Turma. Recurso Especial 2.069.123. Relatora: Min. Nancy Andrighi. Julgado em 3 out. 2023. DJe 9 out. 2023.</w:t>
      </w:r>
    </w:p>
    <w:p>
      <w:pPr>
        <w:pStyle w:val="BodyText"/>
        <w:spacing w:after="60"/>
        <w:jc w:val="both"/>
      </w:pPr>
      <w:r>
        <w:t xml:space="preserve">BRASIL. Superior Tribunal de Justiça. Terceira Turma. Recurso Especial 2.070.921. Relator: Min. Humberto Martins. Julgado em 12 ago. 2026. DJEN 17 ago. 2026.</w:t>
      </w:r>
    </w:p>
    <w:p>
      <w:pPr>
        <w:pStyle w:val="BodyText"/>
        <w:spacing w:after="60"/>
        <w:jc w:val="both"/>
      </w:pPr>
      <w:r>
        <w:t xml:space="preserve">BRASIL. Superior Tribunal de Justiça. Terceira Turma. Recurso Especial 2.095.170. Relator: Min. Humberto Martins. Julgado em 12 ago. 2025. DJEN 15 ago. 2025.</w:t>
      </w:r>
    </w:p>
    <w:p>
      <w:pPr>
        <w:pStyle w:val="BodyText"/>
        <w:spacing w:after="60"/>
        <w:jc w:val="both"/>
      </w:pPr>
      <w:r>
        <w:t xml:space="preserve">BRASIL. Superior Tribunal de Justiça. Terceira Turma. Recurso Especial 2.111.092. Relator: Min. Moura Ribeiro. Julgado em 13 abr. 2026. DJEN 16 abr. 2026.</w:t>
      </w:r>
    </w:p>
    <w:p>
      <w:pPr>
        <w:pStyle w:val="BodyText"/>
        <w:spacing w:after="60"/>
        <w:jc w:val="both"/>
      </w:pPr>
      <w:r>
        <w:t xml:space="preserve">BRASIL. Superior Tribunal de Justiça. Terceira Turma. Recurso Especial 2.126.117. Relatora: Min. Nancy Andrighi. Julgado em 14 maio 2024. DJe 17 maio 2024.</w:t>
      </w:r>
    </w:p>
    <w:p>
      <w:pPr>
        <w:pStyle w:val="BodyText"/>
        <w:spacing w:after="60"/>
        <w:jc w:val="both"/>
      </w:pPr>
      <w:r>
        <w:t xml:space="preserve">BRASIL. Superior Tribunal de Justiça. Terceira Turma. Recurso Especial 2.179.211. Relator: Min. Moura Ribeiro. Julgado em 11 nov. 2025. DJe 24 nov. 2025.</w:t>
      </w:r>
    </w:p>
    <w:p>
      <w:pPr>
        <w:pStyle w:val="BodyText"/>
        <w:spacing w:after="60"/>
        <w:jc w:val="both"/>
      </w:pPr>
      <w:r>
        <w:t xml:space="preserve">BRASIL. Superior Tribunal de Justiça. Terceira Turma. Recurso Especial 2.234.214. Relator: Min. Moura Ribeiro. Julgado em 2 mar. 2026.</w:t>
      </w:r>
    </w:p>
    <w:p>
      <w:pPr>
        <w:pStyle w:val="BodyText"/>
        <w:spacing w:after="60"/>
        <w:jc w:val="both"/>
      </w:pPr>
      <w:r>
        <w:t xml:space="preserve">BRASIL. Superior Tribunal de Justiça. Terceira Turma. Recurso Especial 2.243.354. Relator: Min. Humberto Martins. Julgado em 8 jun. 2026.</w:t>
      </w:r>
    </w:p>
    <w:p>
      <w:pPr>
        <w:pStyle w:val="BodyText"/>
        <w:spacing w:after="60"/>
        <w:jc w:val="both"/>
      </w:pPr>
      <w:r>
        <w:t xml:space="preserve">BRASIL. Superior Tribunal de Justiça. Terceira Turma. Recurso Especial 2.264.349. Relator: Min. Humberto Martins. Julgado em 12 ago. 2026.</w:t>
      </w:r>
    </w:p>
    <w:p>
      <w:pPr>
        <w:pStyle w:val="BodyText"/>
        <w:spacing w:after="60"/>
        <w:jc w:val="both"/>
      </w:pPr>
      <w:r>
        <w:t xml:space="preserve">BRASIL. Superior Tribunal de Justiça. Primeira Seção. Petição 12.482 (Tema 692). Relator: Min. Og Fernandes. Julgado em 11 maio 2022. DJe 24 maio 2022.</w:t>
      </w:r>
    </w:p>
    <w:p>
      <w:pPr>
        <w:pStyle w:val="BodyText"/>
        <w:spacing w:after="60"/>
        <w:jc w:val="both"/>
      </w:pPr>
      <w:r>
        <w:t xml:space="preserve">BRASIL. Superior Tribunal de Justiça. Primeira Turma. Recurso Especial 1.797.365. Relator: Min. Sérgio Kukina. Julgado em 3 out. 2019. DJe 22 out. 2019.</w:t>
      </w:r>
    </w:p>
    <w:p>
      <w:pPr>
        <w:pStyle w:val="BodyText"/>
        <w:spacing w:after="60"/>
        <w:jc w:val="both"/>
      </w:pPr>
      <w:r>
        <w:t xml:space="preserve">BRASIL. Superior Tribunal de Justiça. Quarta Turma. Agravo em Recurso Especial 2.363.091. Relator: Min. Raul Araújo. Julgado em 16 mar. 2026.</w:t>
      </w:r>
    </w:p>
    <w:p>
      <w:pPr>
        <w:pStyle w:val="BodyText"/>
        <w:spacing w:after="60"/>
        <w:jc w:val="both"/>
      </w:pPr>
      <w:r>
        <w:t xml:space="preserve">BRASIL. Superior Tribunal de Justiça. Quarta Turma. Agravo Interno na TutAntAnt 22. Relator: Min. Raul Araújo. Julgado em 2 out. 2023. DJe 5 out. 2023.</w:t>
      </w:r>
    </w:p>
    <w:p>
      <w:pPr>
        <w:pStyle w:val="BodyText"/>
        <w:spacing w:after="60"/>
        <w:jc w:val="both"/>
      </w:pPr>
      <w:r>
        <w:t xml:space="preserve">BRASIL. Superior Tribunal de Justiça. Quarta Turma. Agravo Interno na TutCautAnt 1.482. Relatora: Min. Maria Isabel Gallotti. Julgado em 12 ago. 2026. DJEN 17 ago. 2026.</w:t>
      </w:r>
    </w:p>
    <w:p>
      <w:pPr>
        <w:pStyle w:val="BodyText"/>
        <w:spacing w:after="60"/>
        <w:jc w:val="both"/>
      </w:pPr>
      <w:r>
        <w:t xml:space="preserve">BRASIL. Superior Tribunal de Justiça. Quarta Turma. Agravo Interno no Recurso Especial 2.110.998. Relatora: Min. Maria Isabel Gallotti. Julgado em 12 maio 2025. DJEN 16 maio 2025.</w:t>
      </w:r>
    </w:p>
    <w:p>
      <w:pPr>
        <w:pStyle w:val="BodyText"/>
        <w:spacing w:after="60"/>
        <w:jc w:val="both"/>
      </w:pPr>
      <w:r>
        <w:t xml:space="preserve">BRASIL. Superior Tribunal de Justiça. Quarta Turma. Agravo Interno no Recurso Especial 2.247.023. Relatora: Min. Maria Isabel Gallotti. Julgado em 22 jun. 2026.</w:t>
      </w:r>
    </w:p>
    <w:p>
      <w:pPr>
        <w:pStyle w:val="BodyText"/>
        <w:spacing w:after="60"/>
        <w:jc w:val="both"/>
      </w:pPr>
      <w:r>
        <w:t xml:space="preserve">BRASIL. Superior Tribunal de Justiça. Quarta Turma. Recurso Especial 1.236.057. Relator: Min. Antonio Carlos Ferreira. Julgado em 6 abr. 2021. DJe 28 abr. 2021.</w:t>
      </w:r>
    </w:p>
    <w:p>
      <w:pPr>
        <w:pStyle w:val="BodyText"/>
        <w:spacing w:after="60"/>
        <w:jc w:val="both"/>
      </w:pPr>
      <w:r>
        <w:t xml:space="preserve">BRASIL. Superior Tribunal de Justiça. Quarta Turma. Recurso Especial 1.938.645. Relatora: Min. Maria Isabel Gallotti. Julgado em 4 jun. 2024. DJe 6 set. 2024.</w:t>
      </w:r>
    </w:p>
    <w:p>
      <w:pPr>
        <w:pStyle w:val="BodyText"/>
        <w:spacing w:after="60"/>
        <w:jc w:val="both"/>
      </w:pPr>
      <w:r>
        <w:t xml:space="preserve">BRASIL. Superior Tribunal de Justiça. Quarta Turma. Recurso Especial 2.025.626. Relatora: Min. Maria Isabel Gallotti. Julgado em 4 jun. 2024. DJe 5 set. 2024.</w:t>
      </w:r>
    </w:p>
    <w:p>
      <w:pPr>
        <w:pStyle w:val="BodyText"/>
        <w:spacing w:after="60"/>
        <w:jc w:val="both"/>
      </w:pPr>
      <w:r>
        <w:t xml:space="preserve">BRASIL. Superior Tribunal de Justiça. Quinta Turma. Recurso Especial 2.236.052. Relatora: Min. Daniela Teixeira. Julgado em 12 ago. 2026.</w:t>
      </w:r>
    </w:p>
    <w:p>
      <w:pPr>
        <w:pStyle w:val="BodyText"/>
        <w:spacing w:after="60"/>
        <w:jc w:val="both"/>
      </w:pPr>
      <w:r>
        <w:t xml:space="preserve">BRASIL. Superior Tribunal de Justiça. Segunda Seção. Agravo Interno na Ação Rescisória 5.839. Relator: Min. Luis Felipe Salomão. Julgado em 15 jun. 2021. DJe 21 jun. 2021.</w:t>
      </w:r>
    </w:p>
    <w:p>
      <w:pPr>
        <w:pStyle w:val="BodyText"/>
        <w:spacing w:after="60"/>
        <w:jc w:val="both"/>
      </w:pPr>
      <w:r>
        <w:t xml:space="preserve">BRASIL. Superior Tribunal de Justiça. Segunda Seção. Agravo Interno no TP 575. Relator: Min. Marco Buzzi. Julgado em 28 jun. 2022. DJe 30 jun. 2022.</w:t>
      </w:r>
    </w:p>
    <w:p>
      <w:pPr>
        <w:pStyle w:val="BodyText"/>
        <w:spacing w:after="60"/>
        <w:jc w:val="both"/>
      </w:pPr>
      <w:r>
        <w:t xml:space="preserve">BRASIL. Superior Tribunal de Justiça. Segunda Turma. Recurso Especial 2.266.198. Relator: Min. Afrânio Vilela. Julgado em 12 ago. 2026.</w:t>
      </w:r>
    </w:p>
    <w:p>
      <w:pPr>
        <w:pStyle w:val="BodyText"/>
        <w:spacing w:after="60"/>
        <w:jc w:val="both"/>
      </w:pPr>
      <w:r>
        <w:t xml:space="preserve">BRASIL. Superior Tribunal de Justiça. Terceira Turma. Agravo Interno no Recurso Especial 1.910.272. Relator: Min. Ricardo Villas Bôas Cueva. Julgado em 26 ago. 2024. DJe 29 ago. 2024.</w:t>
      </w:r>
    </w:p>
    <w:p>
      <w:pPr>
        <w:pStyle w:val="BodyText"/>
        <w:spacing w:after="60"/>
        <w:jc w:val="both"/>
      </w:pPr>
      <w:r>
        <w:t xml:space="preserve">BRASIL. Superior Tribunal de Justiça. Terceira Turma. Recurso Especial 1.760.966. Relator: Min. Marco Aurélio Bellizze. Julgado em 4 dez. 2018. DJe 7 dez. 2018.</w:t>
      </w:r>
    </w:p>
    <w:p>
      <w:pPr>
        <w:pStyle w:val="BodyText"/>
        <w:spacing w:after="60"/>
        <w:jc w:val="both"/>
      </w:pPr>
      <w:r>
        <w:t xml:space="preserve">BRASIL. Superior Tribunal de Justiça. Terceira Turma. Recurso Especial 1.766.376. Relatora: Min. Nancy Andrighi. Julgado em 25 ago. 2020. DJe 28 ago. 2020.</w:t>
      </w:r>
    </w:p>
    <w:p>
      <w:pPr>
        <w:pStyle w:val="BodyText"/>
        <w:spacing w:after="60"/>
        <w:jc w:val="both"/>
      </w:pPr>
      <w:r>
        <w:t xml:space="preserve">BRASIL. Superior Tribunal de Justiça. Terceira Turma. Recurso Especial 1.895.663. Relator: Min. Ricardo Villas Bôas Cueva. Julgado em 14 dez. 2021. DJe 16 dez. 2021.</w:t>
      </w:r>
    </w:p>
    <w:p>
      <w:pPr>
        <w:pStyle w:val="BodyText"/>
        <w:spacing w:after="60"/>
        <w:jc w:val="both"/>
      </w:pPr>
      <w:r>
        <w:t xml:space="preserve">BRASIL. Superior Tribunal de Justiça. Terceira Turma. Recurso Especial 2.157.370. Relator: Min. Moura Ribeiro. Julgado em 22 abr. 2026.</w:t>
      </w:r>
    </w:p>
    <w:p>
      <w:pPr>
        <w:pStyle w:val="BodyText"/>
        <w:spacing w:after="60"/>
        <w:jc w:val="both"/>
      </w:pPr>
      <w:r>
        <w:t xml:space="preserve">BRASIL. Superior Tribunal de Justiça. Terceira Turma. Recurso Especial 2.224.632. Relator: Min. Moura Ribeiro. Julgado em 12 ago. 2026.</w:t>
      </w:r>
    </w:p>
    <w:p>
      <w:pPr>
        <w:pStyle w:val="BodyText"/>
        <w:spacing w:after="60"/>
        <w:jc w:val="both"/>
      </w:pPr>
      <w:r>
        <w:t xml:space="preserve">BRASIL. Superior Tribunal de Justiça. Quarta Turma. Agravo em Recurso Especial 2.644.080. Relator: Min. João Otávio de Noronha. Julgado em 9 mar. 2026.</w:t>
      </w:r>
    </w:p>
    <w:p>
      <w:pPr>
        <w:pStyle w:val="BodyText"/>
        <w:spacing w:after="60"/>
        <w:jc w:val="both"/>
      </w:pPr>
      <w:r>
        <w:t xml:space="preserve">BRASIL. Superior Tribunal de Justiça. Segunda Turma. Recurso Especial 2.066.843. Relator: Min. Marco Aurélio Bellizze. Julgado em 5 maio 2026.</w:t>
      </w:r>
    </w:p>
    <w:p>
      <w:pPr>
        <w:pStyle w:val="BodyText"/>
        <w:spacing w:after="60"/>
        <w:jc w:val="both"/>
      </w:pPr>
      <w:r>
        <w:t xml:space="preserve">BRASIL. Superior Tribunal de Justiça. Terceira Turma. Agravo em Recurso Especial 2.442.156. Relator: Min. Ricardo Villas Bôas Cueva. Julgado em 24 nov. 2025. DJEN 1 dez. 2025.</w:t>
      </w:r>
    </w:p>
    <w:p>
      <w:pPr>
        <w:pStyle w:val="BodyText"/>
        <w:spacing w:after="60"/>
        <w:jc w:val="both"/>
      </w:pPr>
      <w:r>
        <w:t xml:space="preserve">BRASIL. Superior Tribunal de Justiça. Terceira Turma. Recurso Especial 2.135.866. Relator: Min. Moura Ribeiro. Julgado em 4 maio 2026. DJEN 8 maio 2026.</w:t>
      </w:r>
    </w:p>
    <w:bookmarkEnd w:id="619"/>
    <w:bookmarkEnd w:id="620"/>
    <w:bookmarkStart w:id="621" w:name="índice-de-artigos"/>
    <w:p>
      <w:pPr>
        <w:pStyle w:val="Heading1"/>
        <w:pBdr>
          <w:left w:val="single" w:sz="48" w:space="8" w:color="1F3A5F"/>
        </w:pBdr>
        <w:shd w:val="clear" w:color="auto" w:fill="DCE6F2"/>
        <w:spacing w:before="120" w:after="60"/>
        <w:ind w:left="142"/>
      </w:pPr>
      <w:r>
        <w:t xml:space="preserve">Índice de artigos</w:t>
      </w:r>
    </w:p>
    <w:p>
      <w:pPr>
        <w:pStyle w:val="FirstParagraph"/>
        <w:keepNext/>
        <w:spacing w:after="60"/>
        <w:jc w:val="both"/>
      </w:pPr>
      <w:r>
        <w:t xml:space="preserve">Remete cada artigo da Parte Geral à página em que começa o seu texto.</w:t>
      </w:r>
    </w:p>
    <w:tbl>
      <w:tblPr>
        <w:tblStyle w:val="Table"/>
        <w:tblLook w:firstRow="1" w:lastRow="0" w:firstColumn="0" w:lastColumn="0" w:noHBand="0" w:noVBand="0" w:val="0020"/>
        <w:tblW w:w="10206" w:type="dxa"/>
        <w:tblLayout w:type="fixed"/>
      </w:tblPr>
      <w:tblGrid>
        <w:gridCol w:w="1754"/>
        <w:gridCol w:w="797"/>
        <w:gridCol w:w="1754"/>
        <w:gridCol w:w="797"/>
        <w:gridCol w:w="1754"/>
        <w:gridCol w:w="797"/>
        <w:gridCol w:w="1754"/>
        <w:gridCol w:w="797"/>
      </w:tblGrid>
      <w:tr>
        <w:trPr>
          <w:tblHeader w:val="on"/>
          <w:cantSplit/>
        </w:trPr>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1º</w:t>
            </w:r>
          </w:p>
        </w:tc>
        <w:tc>
          <w:tcPr>
            <w:tcW w:type="dxa" w:w="797"/>
          </w:tcPr>
          <w:p>
            <w:pPr>
              <w:pStyle w:val="Compact"/>
              <w:spacing w:before="20" w:after="20" w:line="240" w:lineRule="auto"/>
              <w:jc w:val="right"/>
            </w:pPr>
            <w:r>
              <w:rPr>
                <w:rFonts w:ascii="Liberation Sans Narrow" w:hAnsi="Liberation Sans Narrow"/>
                <w:b/>
                <w:sz w:val="17"/>
              </w:rPr>
              <w:t xml:space="preserve">17</w:t>
            </w:r>
          </w:p>
        </w:tc>
        <w:tc>
          <w:tcPr>
            <w:tcW w:type="dxa" w:w="1754"/>
          </w:tcPr>
          <w:p>
            <w:pPr>
              <w:pStyle w:val="Compact"/>
              <w:spacing w:before="20" w:after="20" w:line="240" w:lineRule="auto"/>
              <w:jc w:val="left"/>
            </w:pPr>
            <w:r>
              <w:rPr>
                <w:rFonts w:ascii="Liberation Sans Narrow" w:hAnsi="Liberation Sans Narrow"/>
                <w:b w:val="0"/>
                <w:sz w:val="17"/>
              </w:rPr>
              <w:t xml:space="preserve">Art. 81</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161</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241</w:t>
            </w:r>
          </w:p>
        </w:tc>
        <w:tc>
          <w:tcPr>
            <w:tcW w:type="dxa" w:w="797"/>
          </w:tcPr>
          <w:p>
            <w:pPr>
              <w:pStyle w:val="Compact"/>
              <w:spacing w:before="20" w:after="20" w:line="240" w:lineRule="auto"/>
              <w:jc w:val="right"/>
            </w:pPr>
            <w:r>
              <w:rPr>
                <w:rFonts w:ascii="Liberation Sans Narrow" w:hAnsi="Liberation Sans Narrow"/>
                <w:b/>
                <w:sz w:val="17"/>
              </w:rPr>
              <w:t xml:space="preserve">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2º</w:t>
            </w:r>
          </w:p>
        </w:tc>
        <w:tc>
          <w:tcPr>
            <w:tcW w:type="dxa" w:w="797"/>
          </w:tcPr>
          <w:p>
            <w:pPr>
              <w:pStyle w:val="Compact"/>
              <w:spacing w:before="20" w:after="20" w:line="240" w:lineRule="auto"/>
              <w:jc w:val="right"/>
            </w:pPr>
            <w:r>
              <w:rPr>
                <w:rFonts w:ascii="Liberation Sans Narrow" w:hAnsi="Liberation Sans Narrow"/>
                <w:b/>
                <w:sz w:val="17"/>
              </w:rPr>
              <w:t xml:space="preserve">17</w:t>
            </w:r>
          </w:p>
        </w:tc>
        <w:tc>
          <w:tcPr>
            <w:tcW w:type="dxa" w:w="1754"/>
          </w:tcPr>
          <w:p>
            <w:pPr>
              <w:pStyle w:val="Compact"/>
              <w:spacing w:before="20" w:after="20" w:line="240" w:lineRule="auto"/>
              <w:jc w:val="left"/>
            </w:pPr>
            <w:r>
              <w:rPr>
                <w:rFonts w:ascii="Liberation Sans Narrow" w:hAnsi="Liberation Sans Narrow"/>
                <w:b w:val="0"/>
                <w:sz w:val="17"/>
              </w:rPr>
              <w:t xml:space="preserve">Art. 82</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162</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242</w:t>
            </w:r>
          </w:p>
        </w:tc>
        <w:tc>
          <w:tcPr>
            <w:tcW w:type="dxa" w:w="797"/>
          </w:tcPr>
          <w:p>
            <w:pPr>
              <w:pStyle w:val="Compact"/>
              <w:spacing w:before="20" w:after="20" w:line="240" w:lineRule="auto"/>
              <w:jc w:val="right"/>
            </w:pPr>
            <w:r>
              <w:rPr>
                <w:rFonts w:ascii="Liberation Sans Narrow" w:hAnsi="Liberation Sans Narrow"/>
                <w:b/>
                <w:sz w:val="17"/>
              </w:rPr>
              <w:t xml:space="preserve">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3º</w:t>
            </w:r>
          </w:p>
        </w:tc>
        <w:tc>
          <w:tcPr>
            <w:tcW w:type="dxa" w:w="797"/>
          </w:tcPr>
          <w:p>
            <w:pPr>
              <w:pStyle w:val="Compact"/>
              <w:spacing w:before="20" w:after="20" w:line="240" w:lineRule="auto"/>
              <w:jc w:val="right"/>
            </w:pPr>
            <w:r>
              <w:rPr>
                <w:rFonts w:ascii="Liberation Sans Narrow" w:hAnsi="Liberation Sans Narrow"/>
                <w:b/>
                <w:sz w:val="17"/>
              </w:rPr>
              <w:t xml:space="preserve">17</w:t>
            </w:r>
          </w:p>
        </w:tc>
        <w:tc>
          <w:tcPr>
            <w:tcW w:type="dxa" w:w="1754"/>
          </w:tcPr>
          <w:p>
            <w:pPr>
              <w:pStyle w:val="Compact"/>
              <w:spacing w:before="20" w:after="20" w:line="240" w:lineRule="auto"/>
              <w:jc w:val="left"/>
            </w:pPr>
            <w:r>
              <w:rPr>
                <w:rFonts w:ascii="Liberation Sans Narrow" w:hAnsi="Liberation Sans Narrow"/>
                <w:b w:val="0"/>
                <w:sz w:val="17"/>
              </w:rPr>
              <w:t xml:space="preserve">Art. 83</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163</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243</w:t>
            </w:r>
          </w:p>
        </w:tc>
        <w:tc>
          <w:tcPr>
            <w:tcW w:type="dxa" w:w="797"/>
          </w:tcPr>
          <w:p>
            <w:pPr>
              <w:pStyle w:val="Compact"/>
              <w:spacing w:before="20" w:after="20" w:line="240" w:lineRule="auto"/>
              <w:jc w:val="right"/>
            </w:pPr>
            <w:r>
              <w:rPr>
                <w:rFonts w:ascii="Liberation Sans Narrow" w:hAnsi="Liberation Sans Narrow"/>
                <w:b/>
                <w:sz w:val="17"/>
              </w:rPr>
              <w:t xml:space="preserve">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4º</w:t>
            </w:r>
          </w:p>
        </w:tc>
        <w:tc>
          <w:tcPr>
            <w:tcW w:type="dxa" w:w="797"/>
          </w:tcPr>
          <w:p>
            <w:pPr>
              <w:pStyle w:val="Compact"/>
              <w:spacing w:before="20" w:after="20" w:line="240" w:lineRule="auto"/>
              <w:jc w:val="right"/>
            </w:pPr>
            <w:r>
              <w:rPr>
                <w:rFonts w:ascii="Liberation Sans Narrow" w:hAnsi="Liberation Sans Narrow"/>
                <w:b/>
                <w:sz w:val="17"/>
              </w:rPr>
              <w:t xml:space="preserve">17</w:t>
            </w:r>
          </w:p>
        </w:tc>
        <w:tc>
          <w:tcPr>
            <w:tcW w:type="dxa" w:w="1754"/>
          </w:tcPr>
          <w:p>
            <w:pPr>
              <w:pStyle w:val="Compact"/>
              <w:spacing w:before="20" w:after="20" w:line="240" w:lineRule="auto"/>
              <w:jc w:val="left"/>
            </w:pPr>
            <w:r>
              <w:rPr>
                <w:rFonts w:ascii="Liberation Sans Narrow" w:hAnsi="Liberation Sans Narrow"/>
                <w:b w:val="0"/>
                <w:sz w:val="17"/>
              </w:rPr>
              <w:t xml:space="preserve">Art. 84</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164</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244</w:t>
            </w:r>
          </w:p>
        </w:tc>
        <w:tc>
          <w:tcPr>
            <w:tcW w:type="dxa" w:w="797"/>
          </w:tcPr>
          <w:p>
            <w:pPr>
              <w:pStyle w:val="Compact"/>
              <w:spacing w:before="20" w:after="20" w:line="240" w:lineRule="auto"/>
              <w:jc w:val="right"/>
            </w:pPr>
            <w:r>
              <w:rPr>
                <w:rFonts w:ascii="Liberation Sans Narrow" w:hAnsi="Liberation Sans Narrow"/>
                <w:b/>
                <w:sz w:val="17"/>
              </w:rPr>
              <w:t xml:space="preserve">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5º</w:t>
            </w:r>
          </w:p>
        </w:tc>
        <w:tc>
          <w:tcPr>
            <w:tcW w:type="dxa" w:w="797"/>
          </w:tcPr>
          <w:p>
            <w:pPr>
              <w:pStyle w:val="Compact"/>
              <w:spacing w:before="20" w:after="20" w:line="240" w:lineRule="auto"/>
              <w:jc w:val="right"/>
            </w:pPr>
            <w:r>
              <w:rPr>
                <w:rFonts w:ascii="Liberation Sans Narrow" w:hAnsi="Liberation Sans Narrow"/>
                <w:b/>
                <w:sz w:val="17"/>
              </w:rPr>
              <w:t xml:space="preserve">18</w:t>
            </w:r>
          </w:p>
        </w:tc>
        <w:tc>
          <w:tcPr>
            <w:tcW w:type="dxa" w:w="1754"/>
          </w:tcPr>
          <w:p>
            <w:pPr>
              <w:pStyle w:val="Compact"/>
              <w:spacing w:before="20" w:after="20" w:line="240" w:lineRule="auto"/>
              <w:jc w:val="left"/>
            </w:pPr>
            <w:r>
              <w:rPr>
                <w:rFonts w:ascii="Liberation Sans Narrow" w:hAnsi="Liberation Sans Narrow"/>
                <w:b w:val="0"/>
                <w:sz w:val="17"/>
              </w:rPr>
              <w:t xml:space="preserve">Art. 85</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165</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245</w:t>
            </w:r>
          </w:p>
        </w:tc>
        <w:tc>
          <w:tcPr>
            <w:tcW w:type="dxa" w:w="797"/>
          </w:tcPr>
          <w:p>
            <w:pPr>
              <w:pStyle w:val="Compact"/>
              <w:spacing w:before="20" w:after="20" w:line="240" w:lineRule="auto"/>
              <w:jc w:val="right"/>
            </w:pPr>
            <w:r>
              <w:rPr>
                <w:rFonts w:ascii="Liberation Sans Narrow" w:hAnsi="Liberation Sans Narrow"/>
                <w:b/>
                <w:sz w:val="17"/>
              </w:rPr>
              <w:t xml:space="preserve">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6º</w:t>
            </w:r>
          </w:p>
        </w:tc>
        <w:tc>
          <w:tcPr>
            <w:tcW w:type="dxa" w:w="797"/>
          </w:tcPr>
          <w:p>
            <w:pPr>
              <w:pStyle w:val="Compact"/>
              <w:spacing w:before="20" w:after="20" w:line="240" w:lineRule="auto"/>
              <w:jc w:val="right"/>
            </w:pPr>
            <w:r>
              <w:rPr>
                <w:rFonts w:ascii="Liberation Sans Narrow" w:hAnsi="Liberation Sans Narrow"/>
                <w:b/>
                <w:sz w:val="17"/>
              </w:rPr>
              <w:t xml:space="preserve">18</w:t>
            </w:r>
          </w:p>
        </w:tc>
        <w:tc>
          <w:tcPr>
            <w:tcW w:type="dxa" w:w="1754"/>
          </w:tcPr>
          <w:p>
            <w:pPr>
              <w:pStyle w:val="Compact"/>
              <w:spacing w:before="20" w:after="20" w:line="240" w:lineRule="auto"/>
              <w:jc w:val="left"/>
            </w:pPr>
            <w:r>
              <w:rPr>
                <w:rFonts w:ascii="Liberation Sans Narrow" w:hAnsi="Liberation Sans Narrow"/>
                <w:b w:val="0"/>
                <w:sz w:val="17"/>
              </w:rPr>
              <w:t xml:space="preserve">Art. 86</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166</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246</w:t>
            </w:r>
          </w:p>
        </w:tc>
        <w:tc>
          <w:tcPr>
            <w:tcW w:type="dxa" w:w="797"/>
          </w:tcPr>
          <w:p>
            <w:pPr>
              <w:pStyle w:val="Compact"/>
              <w:spacing w:before="20" w:after="20" w:line="240" w:lineRule="auto"/>
              <w:jc w:val="right"/>
            </w:pPr>
            <w:r>
              <w:rPr>
                <w:rFonts w:ascii="Liberation Sans Narrow" w:hAnsi="Liberation Sans Narrow"/>
                <w:b/>
                <w:sz w:val="17"/>
              </w:rPr>
              <w:t xml:space="preserve">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7º</w:t>
            </w:r>
          </w:p>
        </w:tc>
        <w:tc>
          <w:tcPr>
            <w:tcW w:type="dxa" w:w="797"/>
          </w:tcPr>
          <w:p>
            <w:pPr>
              <w:pStyle w:val="Compact"/>
              <w:spacing w:before="20" w:after="20" w:line="240" w:lineRule="auto"/>
              <w:jc w:val="right"/>
            </w:pPr>
            <w:r>
              <w:rPr>
                <w:rFonts w:ascii="Liberation Sans Narrow" w:hAnsi="Liberation Sans Narrow"/>
                <w:b/>
                <w:sz w:val="17"/>
              </w:rPr>
              <w:t xml:space="preserve">18</w:t>
            </w:r>
          </w:p>
        </w:tc>
        <w:tc>
          <w:tcPr>
            <w:tcW w:type="dxa" w:w="1754"/>
          </w:tcPr>
          <w:p>
            <w:pPr>
              <w:pStyle w:val="Compact"/>
              <w:spacing w:before="20" w:after="20" w:line="240" w:lineRule="auto"/>
              <w:jc w:val="left"/>
            </w:pPr>
            <w:r>
              <w:rPr>
                <w:rFonts w:ascii="Liberation Sans Narrow" w:hAnsi="Liberation Sans Narrow"/>
                <w:b w:val="0"/>
                <w:sz w:val="17"/>
              </w:rPr>
              <w:t xml:space="preserve">Art. 87</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167</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247</w:t>
            </w:r>
          </w:p>
        </w:tc>
        <w:tc>
          <w:tcPr>
            <w:tcW w:type="dxa" w:w="797"/>
          </w:tcPr>
          <w:p>
            <w:pPr>
              <w:pStyle w:val="Compact"/>
              <w:spacing w:before="20" w:after="20" w:line="240" w:lineRule="auto"/>
              <w:jc w:val="right"/>
            </w:pPr>
            <w:r>
              <w:rPr>
                <w:rFonts w:ascii="Liberation Sans Narrow" w:hAnsi="Liberation Sans Narrow"/>
                <w:b/>
                <w:sz w:val="17"/>
              </w:rPr>
              <w:t xml:space="preserve">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8º</w:t>
            </w:r>
          </w:p>
        </w:tc>
        <w:tc>
          <w:tcPr>
            <w:tcW w:type="dxa" w:w="797"/>
          </w:tcPr>
          <w:p>
            <w:pPr>
              <w:pStyle w:val="Compact"/>
              <w:spacing w:before="20" w:after="20" w:line="240" w:lineRule="auto"/>
              <w:jc w:val="right"/>
            </w:pPr>
            <w:r>
              <w:rPr>
                <w:rFonts w:ascii="Liberation Sans Narrow" w:hAnsi="Liberation Sans Narrow"/>
                <w:b/>
                <w:sz w:val="17"/>
              </w:rPr>
              <w:t xml:space="preserve">18</w:t>
            </w:r>
          </w:p>
        </w:tc>
        <w:tc>
          <w:tcPr>
            <w:tcW w:type="dxa" w:w="1754"/>
          </w:tcPr>
          <w:p>
            <w:pPr>
              <w:pStyle w:val="Compact"/>
              <w:spacing w:before="20" w:after="20" w:line="240" w:lineRule="auto"/>
              <w:jc w:val="left"/>
            </w:pPr>
            <w:r>
              <w:rPr>
                <w:rFonts w:ascii="Liberation Sans Narrow" w:hAnsi="Liberation Sans Narrow"/>
                <w:b w:val="0"/>
                <w:sz w:val="17"/>
              </w:rPr>
              <w:t xml:space="preserve">Art. 88</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168</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248</w:t>
            </w:r>
          </w:p>
        </w:tc>
        <w:tc>
          <w:tcPr>
            <w:tcW w:type="dxa" w:w="797"/>
          </w:tcPr>
          <w:p>
            <w:pPr>
              <w:pStyle w:val="Compact"/>
              <w:spacing w:before="20" w:after="20" w:line="240" w:lineRule="auto"/>
              <w:jc w:val="right"/>
            </w:pPr>
            <w:r>
              <w:rPr>
                <w:rFonts w:ascii="Liberation Sans Narrow" w:hAnsi="Liberation Sans Narrow"/>
                <w:b/>
                <w:sz w:val="17"/>
              </w:rPr>
              <w:t xml:space="preserve">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9º</w:t>
            </w:r>
          </w:p>
        </w:tc>
        <w:tc>
          <w:tcPr>
            <w:tcW w:type="dxa" w:w="797"/>
          </w:tcPr>
          <w:p>
            <w:pPr>
              <w:pStyle w:val="Compact"/>
              <w:spacing w:before="20" w:after="20" w:line="240" w:lineRule="auto"/>
              <w:jc w:val="right"/>
            </w:pPr>
            <w:r>
              <w:rPr>
                <w:rFonts w:ascii="Liberation Sans Narrow" w:hAnsi="Liberation Sans Narrow"/>
                <w:b/>
                <w:sz w:val="17"/>
              </w:rPr>
              <w:t xml:space="preserve">19</w:t>
            </w:r>
          </w:p>
        </w:tc>
        <w:tc>
          <w:tcPr>
            <w:tcW w:type="dxa" w:w="1754"/>
          </w:tcPr>
          <w:p>
            <w:pPr>
              <w:pStyle w:val="Compact"/>
              <w:spacing w:before="20" w:after="20" w:line="240" w:lineRule="auto"/>
              <w:jc w:val="left"/>
            </w:pPr>
            <w:r>
              <w:rPr>
                <w:rFonts w:ascii="Liberation Sans Narrow" w:hAnsi="Liberation Sans Narrow"/>
                <w:b w:val="0"/>
                <w:sz w:val="17"/>
              </w:rPr>
              <w:t xml:space="preserve">Art. 89</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169</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249</w:t>
            </w:r>
          </w:p>
        </w:tc>
        <w:tc>
          <w:tcPr>
            <w:tcW w:type="dxa" w:w="797"/>
          </w:tcPr>
          <w:p>
            <w:pPr>
              <w:pStyle w:val="Compact"/>
              <w:spacing w:before="20" w:after="20" w:line="240" w:lineRule="auto"/>
              <w:jc w:val="right"/>
            </w:pPr>
            <w:r>
              <w:rPr>
                <w:rFonts w:ascii="Liberation Sans Narrow" w:hAnsi="Liberation Sans Narrow"/>
                <w:b/>
                <w:sz w:val="17"/>
              </w:rPr>
              <w:t xml:space="preserve">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w:t>
            </w:r>
          </w:p>
        </w:tc>
        <w:tc>
          <w:tcPr>
            <w:tcW w:type="dxa" w:w="797"/>
          </w:tcPr>
          <w:p>
            <w:pPr>
              <w:pStyle w:val="Compact"/>
              <w:spacing w:before="20" w:after="20" w:line="240" w:lineRule="auto"/>
              <w:jc w:val="right"/>
            </w:pPr>
            <w:r>
              <w:rPr>
                <w:rFonts w:ascii="Liberation Sans Narrow" w:hAnsi="Liberation Sans Narrow"/>
                <w:b/>
                <w:sz w:val="17"/>
              </w:rPr>
              <w:t xml:space="preserve">19</w:t>
            </w:r>
          </w:p>
        </w:tc>
        <w:tc>
          <w:tcPr>
            <w:tcW w:type="dxa" w:w="1754"/>
          </w:tcPr>
          <w:p>
            <w:pPr>
              <w:pStyle w:val="Compact"/>
              <w:spacing w:before="20" w:after="20" w:line="240" w:lineRule="auto"/>
              <w:jc w:val="left"/>
            </w:pPr>
            <w:r>
              <w:rPr>
                <w:rFonts w:ascii="Liberation Sans Narrow" w:hAnsi="Liberation Sans Narrow"/>
                <w:b w:val="0"/>
                <w:sz w:val="17"/>
              </w:rPr>
              <w:t xml:space="preserve">Art. 90</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170</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250</w:t>
            </w:r>
          </w:p>
        </w:tc>
        <w:tc>
          <w:tcPr>
            <w:tcW w:type="dxa" w:w="797"/>
          </w:tcPr>
          <w:p>
            <w:pPr>
              <w:pStyle w:val="Compact"/>
              <w:spacing w:before="20" w:after="20" w:line="240" w:lineRule="auto"/>
              <w:jc w:val="right"/>
            </w:pPr>
            <w:r>
              <w:rPr>
                <w:rFonts w:ascii="Liberation Sans Narrow" w:hAnsi="Liberation Sans Narrow"/>
                <w:b/>
                <w:sz w:val="17"/>
              </w:rPr>
              <w:t xml:space="preserve">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w:t>
            </w:r>
          </w:p>
        </w:tc>
        <w:tc>
          <w:tcPr>
            <w:tcW w:type="dxa" w:w="797"/>
          </w:tcPr>
          <w:p>
            <w:pPr>
              <w:pStyle w:val="Compact"/>
              <w:spacing w:before="20" w:after="20" w:line="240" w:lineRule="auto"/>
              <w:jc w:val="right"/>
            </w:pPr>
            <w:r>
              <w:rPr>
                <w:rFonts w:ascii="Liberation Sans Narrow" w:hAnsi="Liberation Sans Narrow"/>
                <w:b/>
                <w:sz w:val="17"/>
              </w:rPr>
              <w:t xml:space="preserve">19</w:t>
            </w:r>
          </w:p>
        </w:tc>
        <w:tc>
          <w:tcPr>
            <w:tcW w:type="dxa" w:w="1754"/>
          </w:tcPr>
          <w:p>
            <w:pPr>
              <w:pStyle w:val="Compact"/>
              <w:spacing w:before="20" w:after="20" w:line="240" w:lineRule="auto"/>
              <w:jc w:val="left"/>
            </w:pPr>
            <w:r>
              <w:rPr>
                <w:rFonts w:ascii="Liberation Sans Narrow" w:hAnsi="Liberation Sans Narrow"/>
                <w:b w:val="0"/>
                <w:sz w:val="17"/>
              </w:rPr>
              <w:t xml:space="preserve">Art. 91</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171</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251</w:t>
            </w:r>
          </w:p>
        </w:tc>
        <w:tc>
          <w:tcPr>
            <w:tcW w:type="dxa" w:w="797"/>
          </w:tcPr>
          <w:p>
            <w:pPr>
              <w:pStyle w:val="Compact"/>
              <w:spacing w:before="20" w:after="20" w:line="240" w:lineRule="auto"/>
              <w:jc w:val="right"/>
            </w:pPr>
            <w:r>
              <w:rPr>
                <w:rFonts w:ascii="Liberation Sans Narrow" w:hAnsi="Liberation Sans Narrow"/>
                <w:b/>
                <w:sz w:val="17"/>
              </w:rPr>
              <w:t xml:space="preserve">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w:t>
            </w:r>
          </w:p>
        </w:tc>
        <w:tc>
          <w:tcPr>
            <w:tcW w:type="dxa" w:w="797"/>
          </w:tcPr>
          <w:p>
            <w:pPr>
              <w:pStyle w:val="Compact"/>
              <w:spacing w:before="20" w:after="20" w:line="240" w:lineRule="auto"/>
              <w:jc w:val="right"/>
            </w:pPr>
            <w:r>
              <w:rPr>
                <w:rFonts w:ascii="Liberation Sans Narrow" w:hAnsi="Liberation Sans Narrow"/>
                <w:b/>
                <w:sz w:val="17"/>
              </w:rPr>
              <w:t xml:space="preserve">20</w:t>
            </w:r>
          </w:p>
        </w:tc>
        <w:tc>
          <w:tcPr>
            <w:tcW w:type="dxa" w:w="1754"/>
          </w:tcPr>
          <w:p>
            <w:pPr>
              <w:pStyle w:val="Compact"/>
              <w:spacing w:before="20" w:after="20" w:line="240" w:lineRule="auto"/>
              <w:jc w:val="left"/>
            </w:pPr>
            <w:r>
              <w:rPr>
                <w:rFonts w:ascii="Liberation Sans Narrow" w:hAnsi="Liberation Sans Narrow"/>
                <w:b w:val="0"/>
                <w:sz w:val="17"/>
              </w:rPr>
              <w:t xml:space="preserve">Art. 92</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172</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252</w:t>
            </w:r>
          </w:p>
        </w:tc>
        <w:tc>
          <w:tcPr>
            <w:tcW w:type="dxa" w:w="797"/>
          </w:tcPr>
          <w:p>
            <w:pPr>
              <w:pStyle w:val="Compact"/>
              <w:spacing w:before="20" w:after="20" w:line="240" w:lineRule="auto"/>
              <w:jc w:val="right"/>
            </w:pPr>
            <w:r>
              <w:rPr>
                <w:rFonts w:ascii="Liberation Sans Narrow" w:hAnsi="Liberation Sans Narrow"/>
                <w:b/>
                <w:sz w:val="17"/>
              </w:rPr>
              <w:t xml:space="preserve">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w:t>
            </w:r>
          </w:p>
        </w:tc>
        <w:tc>
          <w:tcPr>
            <w:tcW w:type="dxa" w:w="797"/>
          </w:tcPr>
          <w:p>
            <w:pPr>
              <w:pStyle w:val="Compact"/>
              <w:spacing w:before="20" w:after="20" w:line="240" w:lineRule="auto"/>
              <w:jc w:val="right"/>
            </w:pPr>
            <w:r>
              <w:rPr>
                <w:rFonts w:ascii="Liberation Sans Narrow" w:hAnsi="Liberation Sans Narrow"/>
                <w:b/>
                <w:sz w:val="17"/>
              </w:rPr>
              <w:t xml:space="preserve">20</w:t>
            </w:r>
          </w:p>
        </w:tc>
        <w:tc>
          <w:tcPr>
            <w:tcW w:type="dxa" w:w="1754"/>
          </w:tcPr>
          <w:p>
            <w:pPr>
              <w:pStyle w:val="Compact"/>
              <w:spacing w:before="20" w:after="20" w:line="240" w:lineRule="auto"/>
              <w:jc w:val="left"/>
            </w:pPr>
            <w:r>
              <w:rPr>
                <w:rFonts w:ascii="Liberation Sans Narrow" w:hAnsi="Liberation Sans Narrow"/>
                <w:b w:val="0"/>
                <w:sz w:val="17"/>
              </w:rPr>
              <w:t xml:space="preserve">Art. 93</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173</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253</w:t>
            </w:r>
          </w:p>
        </w:tc>
        <w:tc>
          <w:tcPr>
            <w:tcW w:type="dxa" w:w="797"/>
          </w:tcPr>
          <w:p>
            <w:pPr>
              <w:pStyle w:val="Compact"/>
              <w:spacing w:before="20" w:after="20" w:line="240" w:lineRule="auto"/>
              <w:jc w:val="right"/>
            </w:pPr>
            <w:r>
              <w:rPr>
                <w:rFonts w:ascii="Liberation Sans Narrow" w:hAnsi="Liberation Sans Narrow"/>
                <w:b/>
                <w:sz w:val="17"/>
              </w:rPr>
              <w:t xml:space="preserve">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w:t>
            </w:r>
          </w:p>
        </w:tc>
        <w:tc>
          <w:tcPr>
            <w:tcW w:type="dxa" w:w="797"/>
          </w:tcPr>
          <w:p>
            <w:pPr>
              <w:pStyle w:val="Compact"/>
              <w:spacing w:before="20" w:after="20" w:line="240" w:lineRule="auto"/>
              <w:jc w:val="right"/>
            </w:pPr>
            <w:r>
              <w:rPr>
                <w:rFonts w:ascii="Liberation Sans Narrow" w:hAnsi="Liberation Sans Narrow"/>
                <w:b/>
                <w:sz w:val="17"/>
              </w:rPr>
              <w:t xml:space="preserve">20</w:t>
            </w:r>
          </w:p>
        </w:tc>
        <w:tc>
          <w:tcPr>
            <w:tcW w:type="dxa" w:w="1754"/>
          </w:tcPr>
          <w:p>
            <w:pPr>
              <w:pStyle w:val="Compact"/>
              <w:spacing w:before="20" w:after="20" w:line="240" w:lineRule="auto"/>
              <w:jc w:val="left"/>
            </w:pPr>
            <w:r>
              <w:rPr>
                <w:rFonts w:ascii="Liberation Sans Narrow" w:hAnsi="Liberation Sans Narrow"/>
                <w:b w:val="0"/>
                <w:sz w:val="17"/>
              </w:rPr>
              <w:t xml:space="preserve">Art. 94</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174</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254</w:t>
            </w:r>
          </w:p>
        </w:tc>
        <w:tc>
          <w:tcPr>
            <w:tcW w:type="dxa" w:w="797"/>
          </w:tcPr>
          <w:p>
            <w:pPr>
              <w:pStyle w:val="Compact"/>
              <w:spacing w:before="20" w:after="20" w:line="240" w:lineRule="auto"/>
              <w:jc w:val="right"/>
            </w:pPr>
            <w:r>
              <w:rPr>
                <w:rFonts w:ascii="Liberation Sans Narrow" w:hAnsi="Liberation Sans Narrow"/>
                <w:b/>
                <w:sz w:val="17"/>
              </w:rPr>
              <w:t xml:space="preserve">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w:t>
            </w:r>
          </w:p>
        </w:tc>
        <w:tc>
          <w:tcPr>
            <w:tcW w:type="dxa" w:w="797"/>
          </w:tcPr>
          <w:p>
            <w:pPr>
              <w:pStyle w:val="Compact"/>
              <w:spacing w:before="20" w:after="20" w:line="240" w:lineRule="auto"/>
              <w:jc w:val="right"/>
            </w:pPr>
            <w:r>
              <w:rPr>
                <w:rFonts w:ascii="Liberation Sans Narrow" w:hAnsi="Liberation Sans Narrow"/>
                <w:b/>
                <w:sz w:val="17"/>
              </w:rPr>
              <w:t xml:space="preserve">21</w:t>
            </w:r>
          </w:p>
        </w:tc>
        <w:tc>
          <w:tcPr>
            <w:tcW w:type="dxa" w:w="1754"/>
          </w:tcPr>
          <w:p>
            <w:pPr>
              <w:pStyle w:val="Compact"/>
              <w:spacing w:before="20" w:after="20" w:line="240" w:lineRule="auto"/>
              <w:jc w:val="left"/>
            </w:pPr>
            <w:r>
              <w:rPr>
                <w:rFonts w:ascii="Liberation Sans Narrow" w:hAnsi="Liberation Sans Narrow"/>
                <w:b w:val="0"/>
                <w:sz w:val="17"/>
              </w:rPr>
              <w:t xml:space="preserve">Art. 95</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175</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255</w:t>
            </w:r>
          </w:p>
        </w:tc>
        <w:tc>
          <w:tcPr>
            <w:tcW w:type="dxa" w:w="797"/>
          </w:tcPr>
          <w:p>
            <w:pPr>
              <w:pStyle w:val="Compact"/>
              <w:spacing w:before="20" w:after="20" w:line="240" w:lineRule="auto"/>
              <w:jc w:val="right"/>
            </w:pPr>
            <w:r>
              <w:rPr>
                <w:rFonts w:ascii="Liberation Sans Narrow" w:hAnsi="Liberation Sans Narrow"/>
                <w:b/>
                <w:sz w:val="17"/>
              </w:rPr>
              <w:t xml:space="preserve">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96</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176</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256</w:t>
            </w:r>
          </w:p>
        </w:tc>
        <w:tc>
          <w:tcPr>
            <w:tcW w:type="dxa" w:w="797"/>
          </w:tcPr>
          <w:p>
            <w:pPr>
              <w:pStyle w:val="Compact"/>
              <w:spacing w:before="20" w:after="20" w:line="240" w:lineRule="auto"/>
              <w:jc w:val="right"/>
            </w:pPr>
            <w:r>
              <w:rPr>
                <w:rFonts w:ascii="Liberation Sans Narrow" w:hAnsi="Liberation Sans Narrow"/>
                <w:b/>
                <w:sz w:val="17"/>
              </w:rPr>
              <w:t xml:space="preserve">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97</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177</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257</w:t>
            </w:r>
          </w:p>
        </w:tc>
        <w:tc>
          <w:tcPr>
            <w:tcW w:type="dxa" w:w="797"/>
          </w:tcPr>
          <w:p>
            <w:pPr>
              <w:pStyle w:val="Compact"/>
              <w:spacing w:before="20" w:after="20" w:line="240" w:lineRule="auto"/>
              <w:jc w:val="right"/>
            </w:pPr>
            <w:r>
              <w:rPr>
                <w:rFonts w:ascii="Liberation Sans Narrow" w:hAnsi="Liberation Sans Narrow"/>
                <w:b/>
                <w:sz w:val="17"/>
              </w:rPr>
              <w:t xml:space="preserve">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98</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178</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258</w:t>
            </w:r>
          </w:p>
        </w:tc>
        <w:tc>
          <w:tcPr>
            <w:tcW w:type="dxa" w:w="797"/>
          </w:tcPr>
          <w:p>
            <w:pPr>
              <w:pStyle w:val="Compact"/>
              <w:spacing w:before="20" w:after="20" w:line="240" w:lineRule="auto"/>
              <w:jc w:val="right"/>
            </w:pPr>
            <w:r>
              <w:rPr>
                <w:rFonts w:ascii="Liberation Sans Narrow" w:hAnsi="Liberation Sans Narrow"/>
                <w:b/>
                <w:sz w:val="17"/>
              </w:rPr>
              <w:t xml:space="preserve">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99</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179</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259</w:t>
            </w:r>
          </w:p>
        </w:tc>
        <w:tc>
          <w:tcPr>
            <w:tcW w:type="dxa" w:w="797"/>
          </w:tcPr>
          <w:p>
            <w:pPr>
              <w:pStyle w:val="Compact"/>
              <w:spacing w:before="20" w:after="20" w:line="240" w:lineRule="auto"/>
              <w:jc w:val="right"/>
            </w:pPr>
            <w:r>
              <w:rPr>
                <w:rFonts w:ascii="Liberation Sans Narrow" w:hAnsi="Liberation Sans Narrow"/>
                <w:b/>
                <w:sz w:val="17"/>
              </w:rPr>
              <w:t xml:space="preserve">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100</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180</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260</w:t>
            </w:r>
          </w:p>
        </w:tc>
        <w:tc>
          <w:tcPr>
            <w:tcW w:type="dxa" w:w="797"/>
          </w:tcPr>
          <w:p>
            <w:pPr>
              <w:pStyle w:val="Compact"/>
              <w:spacing w:before="20" w:after="20" w:line="240" w:lineRule="auto"/>
              <w:jc w:val="right"/>
            </w:pPr>
            <w:r>
              <w:rPr>
                <w:rFonts w:ascii="Liberation Sans Narrow" w:hAnsi="Liberation Sans Narrow"/>
                <w:b/>
                <w:sz w:val="17"/>
              </w:rPr>
              <w:t xml:space="preserve">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101</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181</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261</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102</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182</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262</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w:t>
            </w:r>
          </w:p>
        </w:tc>
        <w:tc>
          <w:tcPr>
            <w:tcW w:type="dxa" w:w="797"/>
          </w:tcPr>
          <w:p>
            <w:pPr>
              <w:pStyle w:val="Compact"/>
              <w:spacing w:before="20" w:after="20" w:line="240" w:lineRule="auto"/>
              <w:jc w:val="right"/>
            </w:pPr>
            <w:r>
              <w:rPr>
                <w:rFonts w:ascii="Liberation Sans Narrow" w:hAnsi="Liberation Sans Narrow"/>
                <w:b/>
                <w:sz w:val="17"/>
              </w:rPr>
              <w:t xml:space="preserve">24</w:t>
            </w:r>
          </w:p>
        </w:tc>
        <w:tc>
          <w:tcPr>
            <w:tcW w:type="dxa" w:w="1754"/>
          </w:tcPr>
          <w:p>
            <w:pPr>
              <w:pStyle w:val="Compact"/>
              <w:spacing w:before="20" w:after="20" w:line="240" w:lineRule="auto"/>
              <w:jc w:val="left"/>
            </w:pPr>
            <w:r>
              <w:rPr>
                <w:rFonts w:ascii="Liberation Sans Narrow" w:hAnsi="Liberation Sans Narrow"/>
                <w:b w:val="0"/>
                <w:sz w:val="17"/>
              </w:rPr>
              <w:t xml:space="preserve">Art. 103</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183</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263</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w:t>
            </w:r>
          </w:p>
        </w:tc>
        <w:tc>
          <w:tcPr>
            <w:tcW w:type="dxa" w:w="797"/>
          </w:tcPr>
          <w:p>
            <w:pPr>
              <w:pStyle w:val="Compact"/>
              <w:spacing w:before="20" w:after="20" w:line="240" w:lineRule="auto"/>
              <w:jc w:val="right"/>
            </w:pPr>
            <w:r>
              <w:rPr>
                <w:rFonts w:ascii="Liberation Sans Narrow" w:hAnsi="Liberation Sans Narrow"/>
                <w:b/>
                <w:sz w:val="17"/>
              </w:rPr>
              <w:t xml:space="preserve">24</w:t>
            </w:r>
          </w:p>
        </w:tc>
        <w:tc>
          <w:tcPr>
            <w:tcW w:type="dxa" w:w="1754"/>
          </w:tcPr>
          <w:p>
            <w:pPr>
              <w:pStyle w:val="Compact"/>
              <w:spacing w:before="20" w:after="20" w:line="240" w:lineRule="auto"/>
              <w:jc w:val="left"/>
            </w:pPr>
            <w:r>
              <w:rPr>
                <w:rFonts w:ascii="Liberation Sans Narrow" w:hAnsi="Liberation Sans Narrow"/>
                <w:b w:val="0"/>
                <w:sz w:val="17"/>
              </w:rPr>
              <w:t xml:space="preserve">Art. 104</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184</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264</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w:t>
            </w:r>
          </w:p>
        </w:tc>
        <w:tc>
          <w:tcPr>
            <w:tcW w:type="dxa" w:w="797"/>
          </w:tcPr>
          <w:p>
            <w:pPr>
              <w:pStyle w:val="Compact"/>
              <w:spacing w:before="20" w:after="20" w:line="240" w:lineRule="auto"/>
              <w:jc w:val="right"/>
            </w:pPr>
            <w:r>
              <w:rPr>
                <w:rFonts w:ascii="Liberation Sans Narrow" w:hAnsi="Liberation Sans Narrow"/>
                <w:b/>
                <w:sz w:val="17"/>
              </w:rPr>
              <w:t xml:space="preserve">24</w:t>
            </w:r>
          </w:p>
        </w:tc>
        <w:tc>
          <w:tcPr>
            <w:tcW w:type="dxa" w:w="1754"/>
          </w:tcPr>
          <w:p>
            <w:pPr>
              <w:pStyle w:val="Compact"/>
              <w:spacing w:before="20" w:after="20" w:line="240" w:lineRule="auto"/>
              <w:jc w:val="left"/>
            </w:pPr>
            <w:r>
              <w:rPr>
                <w:rFonts w:ascii="Liberation Sans Narrow" w:hAnsi="Liberation Sans Narrow"/>
                <w:b w:val="0"/>
                <w:sz w:val="17"/>
              </w:rPr>
              <w:t xml:space="preserve">Art. 105</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185</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265</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w:t>
            </w:r>
          </w:p>
        </w:tc>
        <w:tc>
          <w:tcPr>
            <w:tcW w:type="dxa" w:w="797"/>
          </w:tcPr>
          <w:p>
            <w:pPr>
              <w:pStyle w:val="Compact"/>
              <w:spacing w:before="20" w:after="20" w:line="240" w:lineRule="auto"/>
              <w:jc w:val="right"/>
            </w:pPr>
            <w:r>
              <w:rPr>
                <w:rFonts w:ascii="Liberation Sans Narrow" w:hAnsi="Liberation Sans Narrow"/>
                <w:b/>
                <w:sz w:val="17"/>
              </w:rPr>
              <w:t xml:space="preserve">25</w:t>
            </w:r>
          </w:p>
        </w:tc>
        <w:tc>
          <w:tcPr>
            <w:tcW w:type="dxa" w:w="1754"/>
          </w:tcPr>
          <w:p>
            <w:pPr>
              <w:pStyle w:val="Compact"/>
              <w:spacing w:before="20" w:after="20" w:line="240" w:lineRule="auto"/>
              <w:jc w:val="left"/>
            </w:pPr>
            <w:r>
              <w:rPr>
                <w:rFonts w:ascii="Liberation Sans Narrow" w:hAnsi="Liberation Sans Narrow"/>
                <w:b w:val="0"/>
                <w:sz w:val="17"/>
              </w:rPr>
              <w:t xml:space="preserve">Art. 106</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186</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266</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27</w:t>
            </w:r>
          </w:p>
        </w:tc>
        <w:tc>
          <w:tcPr>
            <w:tcW w:type="dxa" w:w="797"/>
          </w:tcPr>
          <w:p>
            <w:pPr>
              <w:pStyle w:val="Compact"/>
              <w:spacing w:before="20" w:after="20" w:line="240" w:lineRule="auto"/>
              <w:jc w:val="right"/>
            </w:pPr>
            <w:r>
              <w:rPr>
                <w:rFonts w:ascii="Liberation Sans Narrow" w:hAnsi="Liberation Sans Narrow"/>
                <w:b/>
                <w:sz w:val="17"/>
              </w:rPr>
              <w:t xml:space="preserve">25</w:t>
            </w:r>
          </w:p>
        </w:tc>
        <w:tc>
          <w:tcPr>
            <w:tcW w:type="dxa" w:w="1754"/>
          </w:tcPr>
          <w:p>
            <w:pPr>
              <w:pStyle w:val="Compact"/>
              <w:spacing w:before="20" w:after="20" w:line="240" w:lineRule="auto"/>
              <w:jc w:val="left"/>
            </w:pPr>
            <w:r>
              <w:rPr>
                <w:rFonts w:ascii="Liberation Sans Narrow" w:hAnsi="Liberation Sans Narrow"/>
                <w:b w:val="0"/>
                <w:sz w:val="17"/>
              </w:rPr>
              <w:t xml:space="preserve">Art. 107</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187</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267</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28</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108</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188</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268</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29</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109</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189</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269</w:t>
            </w:r>
          </w:p>
        </w:tc>
        <w:tc>
          <w:tcPr>
            <w:tcW w:type="dxa" w:w="797"/>
          </w:tcPr>
          <w:p>
            <w:pPr>
              <w:pStyle w:val="Compact"/>
              <w:spacing w:before="20" w:after="20" w:line="240" w:lineRule="auto"/>
              <w:jc w:val="right"/>
            </w:pPr>
            <w:r>
              <w:rPr>
                <w:rFonts w:ascii="Liberation Sans Narrow" w:hAnsi="Liberation Sans Narrow"/>
                <w:b/>
                <w:sz w:val="17"/>
              </w:rPr>
              <w:t xml:space="preserve">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30</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110</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190</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270</w:t>
            </w:r>
          </w:p>
        </w:tc>
        <w:tc>
          <w:tcPr>
            <w:tcW w:type="dxa" w:w="797"/>
          </w:tcPr>
          <w:p>
            <w:pPr>
              <w:pStyle w:val="Compact"/>
              <w:spacing w:before="20" w:after="20" w:line="240" w:lineRule="auto"/>
              <w:jc w:val="right"/>
            </w:pPr>
            <w:r>
              <w:rPr>
                <w:rFonts w:ascii="Liberation Sans Narrow" w:hAnsi="Liberation Sans Narrow"/>
                <w:b/>
                <w:sz w:val="17"/>
              </w:rPr>
              <w:t xml:space="preserve">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31</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111</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191</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271</w:t>
            </w:r>
          </w:p>
        </w:tc>
        <w:tc>
          <w:tcPr>
            <w:tcW w:type="dxa" w:w="797"/>
          </w:tcPr>
          <w:p>
            <w:pPr>
              <w:pStyle w:val="Compact"/>
              <w:spacing w:before="20" w:after="20" w:line="240" w:lineRule="auto"/>
              <w:jc w:val="right"/>
            </w:pPr>
            <w:r>
              <w:rPr>
                <w:rFonts w:ascii="Liberation Sans Narrow" w:hAnsi="Liberation Sans Narrow"/>
                <w:b/>
                <w:sz w:val="17"/>
              </w:rPr>
              <w:t xml:space="preserve">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112</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192</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272</w:t>
            </w:r>
          </w:p>
        </w:tc>
        <w:tc>
          <w:tcPr>
            <w:tcW w:type="dxa" w:w="797"/>
          </w:tcPr>
          <w:p>
            <w:pPr>
              <w:pStyle w:val="Compact"/>
              <w:spacing w:before="20" w:after="20" w:line="240" w:lineRule="auto"/>
              <w:jc w:val="right"/>
            </w:pPr>
            <w:r>
              <w:rPr>
                <w:rFonts w:ascii="Liberation Sans Narrow" w:hAnsi="Liberation Sans Narrow"/>
                <w:b/>
                <w:sz w:val="17"/>
              </w:rPr>
              <w:t xml:space="preserve">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113</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193</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273</w:t>
            </w:r>
          </w:p>
        </w:tc>
        <w:tc>
          <w:tcPr>
            <w:tcW w:type="dxa" w:w="797"/>
          </w:tcPr>
          <w:p>
            <w:pPr>
              <w:pStyle w:val="Compact"/>
              <w:spacing w:before="20" w:after="20" w:line="240" w:lineRule="auto"/>
              <w:jc w:val="right"/>
            </w:pPr>
            <w:r>
              <w:rPr>
                <w:rFonts w:ascii="Liberation Sans Narrow" w:hAnsi="Liberation Sans Narrow"/>
                <w:b/>
                <w:sz w:val="17"/>
              </w:rPr>
              <w:t xml:space="preserve">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114</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194</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274</w:t>
            </w:r>
          </w:p>
        </w:tc>
        <w:tc>
          <w:tcPr>
            <w:tcW w:type="dxa" w:w="797"/>
          </w:tcPr>
          <w:p>
            <w:pPr>
              <w:pStyle w:val="Compact"/>
              <w:spacing w:before="20" w:after="20" w:line="240" w:lineRule="auto"/>
              <w:jc w:val="right"/>
            </w:pPr>
            <w:r>
              <w:rPr>
                <w:rFonts w:ascii="Liberation Sans Narrow" w:hAnsi="Liberation Sans Narrow"/>
                <w:b/>
                <w:sz w:val="17"/>
              </w:rPr>
              <w:t xml:space="preserve">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115</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195</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275</w:t>
            </w:r>
          </w:p>
        </w:tc>
        <w:tc>
          <w:tcPr>
            <w:tcW w:type="dxa" w:w="797"/>
          </w:tcPr>
          <w:p>
            <w:pPr>
              <w:pStyle w:val="Compact"/>
              <w:spacing w:before="20" w:after="20" w:line="240" w:lineRule="auto"/>
              <w:jc w:val="right"/>
            </w:pPr>
            <w:r>
              <w:rPr>
                <w:rFonts w:ascii="Liberation Sans Narrow" w:hAnsi="Liberation Sans Narrow"/>
                <w:b/>
                <w:sz w:val="17"/>
              </w:rPr>
              <w:t xml:space="preserve">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116</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196</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276</w:t>
            </w:r>
          </w:p>
        </w:tc>
        <w:tc>
          <w:tcPr>
            <w:tcW w:type="dxa" w:w="797"/>
          </w:tcPr>
          <w:p>
            <w:pPr>
              <w:pStyle w:val="Compact"/>
              <w:spacing w:before="20" w:after="20" w:line="240" w:lineRule="auto"/>
              <w:jc w:val="right"/>
            </w:pPr>
            <w:r>
              <w:rPr>
                <w:rFonts w:ascii="Liberation Sans Narrow" w:hAnsi="Liberation Sans Narrow"/>
                <w:b/>
                <w:sz w:val="17"/>
              </w:rPr>
              <w:t xml:space="preserve">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117</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197</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277</w:t>
            </w:r>
          </w:p>
        </w:tc>
        <w:tc>
          <w:tcPr>
            <w:tcW w:type="dxa" w:w="797"/>
          </w:tcPr>
          <w:p>
            <w:pPr>
              <w:pStyle w:val="Compact"/>
              <w:spacing w:before="20" w:after="20" w:line="240" w:lineRule="auto"/>
              <w:jc w:val="right"/>
            </w:pPr>
            <w:r>
              <w:rPr>
                <w:rFonts w:ascii="Liberation Sans Narrow" w:hAnsi="Liberation Sans Narrow"/>
                <w:b/>
                <w:sz w:val="17"/>
              </w:rPr>
              <w:t xml:space="preserve">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118</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198</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278</w:t>
            </w:r>
          </w:p>
        </w:tc>
        <w:tc>
          <w:tcPr>
            <w:tcW w:type="dxa" w:w="797"/>
          </w:tcPr>
          <w:p>
            <w:pPr>
              <w:pStyle w:val="Compact"/>
              <w:spacing w:before="20" w:after="20" w:line="240" w:lineRule="auto"/>
              <w:jc w:val="right"/>
            </w:pPr>
            <w:r>
              <w:rPr>
                <w:rFonts w:ascii="Liberation Sans Narrow" w:hAnsi="Liberation Sans Narrow"/>
                <w:b/>
                <w:sz w:val="17"/>
              </w:rPr>
              <w:t xml:space="preserve">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119</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199</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279</w:t>
            </w:r>
          </w:p>
        </w:tc>
        <w:tc>
          <w:tcPr>
            <w:tcW w:type="dxa" w:w="797"/>
          </w:tcPr>
          <w:p>
            <w:pPr>
              <w:pStyle w:val="Compact"/>
              <w:spacing w:before="20" w:after="20" w:line="240" w:lineRule="auto"/>
              <w:jc w:val="right"/>
            </w:pPr>
            <w:r>
              <w:rPr>
                <w:rFonts w:ascii="Liberation Sans Narrow" w:hAnsi="Liberation Sans Narrow"/>
                <w:b/>
                <w:sz w:val="17"/>
              </w:rPr>
              <w:t xml:space="preserve">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120</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200</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280</w:t>
            </w:r>
          </w:p>
        </w:tc>
        <w:tc>
          <w:tcPr>
            <w:tcW w:type="dxa" w:w="797"/>
          </w:tcPr>
          <w:p>
            <w:pPr>
              <w:pStyle w:val="Compact"/>
              <w:spacing w:before="20" w:after="20" w:line="240" w:lineRule="auto"/>
              <w:jc w:val="right"/>
            </w:pPr>
            <w:r>
              <w:rPr>
                <w:rFonts w:ascii="Liberation Sans Narrow" w:hAnsi="Liberation Sans Narrow"/>
                <w:b/>
                <w:sz w:val="17"/>
              </w:rPr>
              <w:t xml:space="preserve">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121</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201</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281</w:t>
            </w:r>
          </w:p>
        </w:tc>
        <w:tc>
          <w:tcPr>
            <w:tcW w:type="dxa" w:w="797"/>
          </w:tcPr>
          <w:p>
            <w:pPr>
              <w:pStyle w:val="Compact"/>
              <w:spacing w:before="20" w:after="20" w:line="240" w:lineRule="auto"/>
              <w:jc w:val="right"/>
            </w:pPr>
            <w:r>
              <w:rPr>
                <w:rFonts w:ascii="Liberation Sans Narrow" w:hAnsi="Liberation Sans Narrow"/>
                <w:b/>
                <w:sz w:val="17"/>
              </w:rPr>
              <w:t xml:space="preserve">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122</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202</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282</w:t>
            </w:r>
          </w:p>
        </w:tc>
        <w:tc>
          <w:tcPr>
            <w:tcW w:type="dxa" w:w="797"/>
          </w:tcPr>
          <w:p>
            <w:pPr>
              <w:pStyle w:val="Compact"/>
              <w:spacing w:before="20" w:after="20" w:line="240" w:lineRule="auto"/>
              <w:jc w:val="right"/>
            </w:pPr>
            <w:r>
              <w:rPr>
                <w:rFonts w:ascii="Liberation Sans Narrow" w:hAnsi="Liberation Sans Narrow"/>
                <w:b/>
                <w:sz w:val="17"/>
              </w:rPr>
              <w:t xml:space="preserve">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123</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203</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283</w:t>
            </w:r>
          </w:p>
        </w:tc>
        <w:tc>
          <w:tcPr>
            <w:tcW w:type="dxa" w:w="797"/>
          </w:tcPr>
          <w:p>
            <w:pPr>
              <w:pStyle w:val="Compact"/>
              <w:spacing w:before="20" w:after="20" w:line="240" w:lineRule="auto"/>
              <w:jc w:val="right"/>
            </w:pPr>
            <w:r>
              <w:rPr>
                <w:rFonts w:ascii="Liberation Sans Narrow" w:hAnsi="Liberation Sans Narrow"/>
                <w:b/>
                <w:sz w:val="17"/>
              </w:rPr>
              <w:t xml:space="preserve">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124</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204</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284</w:t>
            </w:r>
          </w:p>
        </w:tc>
        <w:tc>
          <w:tcPr>
            <w:tcW w:type="dxa" w:w="797"/>
          </w:tcPr>
          <w:p>
            <w:pPr>
              <w:pStyle w:val="Compact"/>
              <w:spacing w:before="20" w:after="20" w:line="240" w:lineRule="auto"/>
              <w:jc w:val="right"/>
            </w:pPr>
            <w:r>
              <w:rPr>
                <w:rFonts w:ascii="Liberation Sans Narrow" w:hAnsi="Liberation Sans Narrow"/>
                <w:b/>
                <w:sz w:val="17"/>
              </w:rPr>
              <w:t xml:space="preserve">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125</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205</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285</w:t>
            </w:r>
          </w:p>
        </w:tc>
        <w:tc>
          <w:tcPr>
            <w:tcW w:type="dxa" w:w="797"/>
          </w:tcPr>
          <w:p>
            <w:pPr>
              <w:pStyle w:val="Compact"/>
              <w:spacing w:before="20" w:after="20" w:line="240" w:lineRule="auto"/>
              <w:jc w:val="right"/>
            </w:pPr>
            <w:r>
              <w:rPr>
                <w:rFonts w:ascii="Liberation Sans Narrow" w:hAnsi="Liberation Sans Narrow"/>
                <w:b/>
                <w:sz w:val="17"/>
              </w:rPr>
              <w:t xml:space="preserve">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w:t>
            </w:r>
          </w:p>
        </w:tc>
        <w:tc>
          <w:tcPr>
            <w:tcW w:type="dxa" w:w="797"/>
          </w:tcPr>
          <w:p>
            <w:pPr>
              <w:pStyle w:val="Compact"/>
              <w:spacing w:before="20" w:after="20" w:line="240" w:lineRule="auto"/>
              <w:jc w:val="right"/>
            </w:pPr>
            <w:r>
              <w:rPr>
                <w:rFonts w:ascii="Liberation Sans Narrow" w:hAnsi="Liberation Sans Narrow"/>
                <w:b/>
                <w:sz w:val="17"/>
              </w:rPr>
              <w:t xml:space="preserve">29</w:t>
            </w:r>
          </w:p>
        </w:tc>
        <w:tc>
          <w:tcPr>
            <w:tcW w:type="dxa" w:w="1754"/>
          </w:tcPr>
          <w:p>
            <w:pPr>
              <w:pStyle w:val="Compact"/>
              <w:spacing w:before="20" w:after="20" w:line="240" w:lineRule="auto"/>
              <w:jc w:val="left"/>
            </w:pPr>
            <w:r>
              <w:rPr>
                <w:rFonts w:ascii="Liberation Sans Narrow" w:hAnsi="Liberation Sans Narrow"/>
                <w:b w:val="0"/>
                <w:sz w:val="17"/>
              </w:rPr>
              <w:t xml:space="preserve">Art. 126</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206</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286</w:t>
            </w:r>
          </w:p>
        </w:tc>
        <w:tc>
          <w:tcPr>
            <w:tcW w:type="dxa" w:w="797"/>
          </w:tcPr>
          <w:p>
            <w:pPr>
              <w:pStyle w:val="Compact"/>
              <w:spacing w:before="20" w:after="20" w:line="240" w:lineRule="auto"/>
              <w:jc w:val="right"/>
            </w:pPr>
            <w:r>
              <w:rPr>
                <w:rFonts w:ascii="Liberation Sans Narrow" w:hAnsi="Liberation Sans Narrow"/>
                <w:b/>
                <w:sz w:val="17"/>
              </w:rPr>
              <w:t xml:space="preserve">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w:t>
            </w:r>
          </w:p>
        </w:tc>
        <w:tc>
          <w:tcPr>
            <w:tcW w:type="dxa" w:w="797"/>
          </w:tcPr>
          <w:p>
            <w:pPr>
              <w:pStyle w:val="Compact"/>
              <w:spacing w:before="20" w:after="20" w:line="240" w:lineRule="auto"/>
              <w:jc w:val="right"/>
            </w:pPr>
            <w:r>
              <w:rPr>
                <w:rFonts w:ascii="Liberation Sans Narrow" w:hAnsi="Liberation Sans Narrow"/>
                <w:b/>
                <w:sz w:val="17"/>
              </w:rPr>
              <w:t xml:space="preserve">29</w:t>
            </w:r>
          </w:p>
        </w:tc>
        <w:tc>
          <w:tcPr>
            <w:tcW w:type="dxa" w:w="1754"/>
          </w:tcPr>
          <w:p>
            <w:pPr>
              <w:pStyle w:val="Compact"/>
              <w:spacing w:before="20" w:after="20" w:line="240" w:lineRule="auto"/>
              <w:jc w:val="left"/>
            </w:pPr>
            <w:r>
              <w:rPr>
                <w:rFonts w:ascii="Liberation Sans Narrow" w:hAnsi="Liberation Sans Narrow"/>
                <w:b w:val="0"/>
                <w:sz w:val="17"/>
              </w:rPr>
              <w:t xml:space="preserve">Art. 127</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207</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287</w:t>
            </w:r>
          </w:p>
        </w:tc>
        <w:tc>
          <w:tcPr>
            <w:tcW w:type="dxa" w:w="797"/>
          </w:tcPr>
          <w:p>
            <w:pPr>
              <w:pStyle w:val="Compact"/>
              <w:spacing w:before="20" w:after="20" w:line="240" w:lineRule="auto"/>
              <w:jc w:val="right"/>
            </w:pPr>
            <w:r>
              <w:rPr>
                <w:rFonts w:ascii="Liberation Sans Narrow" w:hAnsi="Liberation Sans Narrow"/>
                <w:b/>
                <w:sz w:val="17"/>
              </w:rPr>
              <w:t xml:space="preserve">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128</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208</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288</w:t>
            </w:r>
          </w:p>
        </w:tc>
        <w:tc>
          <w:tcPr>
            <w:tcW w:type="dxa" w:w="797"/>
          </w:tcPr>
          <w:p>
            <w:pPr>
              <w:pStyle w:val="Compact"/>
              <w:spacing w:before="20" w:after="20" w:line="240" w:lineRule="auto"/>
              <w:jc w:val="right"/>
            </w:pPr>
            <w:r>
              <w:rPr>
                <w:rFonts w:ascii="Liberation Sans Narrow" w:hAnsi="Liberation Sans Narrow"/>
                <w:b/>
                <w:sz w:val="17"/>
              </w:rPr>
              <w:t xml:space="preserve">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129</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209</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289</w:t>
            </w:r>
          </w:p>
        </w:tc>
        <w:tc>
          <w:tcPr>
            <w:tcW w:type="dxa" w:w="797"/>
          </w:tcPr>
          <w:p>
            <w:pPr>
              <w:pStyle w:val="Compact"/>
              <w:spacing w:before="20" w:after="20" w:line="240" w:lineRule="auto"/>
              <w:jc w:val="right"/>
            </w:pPr>
            <w:r>
              <w:rPr>
                <w:rFonts w:ascii="Liberation Sans Narrow" w:hAnsi="Liberation Sans Narrow"/>
                <w:b/>
                <w:sz w:val="17"/>
              </w:rPr>
              <w:t xml:space="preserve">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130</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210</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290</w:t>
            </w:r>
          </w:p>
        </w:tc>
        <w:tc>
          <w:tcPr>
            <w:tcW w:type="dxa" w:w="797"/>
          </w:tcPr>
          <w:p>
            <w:pPr>
              <w:pStyle w:val="Compact"/>
              <w:spacing w:before="20" w:after="20" w:line="240" w:lineRule="auto"/>
              <w:jc w:val="right"/>
            </w:pPr>
            <w:r>
              <w:rPr>
                <w:rFonts w:ascii="Liberation Sans Narrow" w:hAnsi="Liberation Sans Narrow"/>
                <w:b/>
                <w:sz w:val="17"/>
              </w:rPr>
              <w:t xml:space="preserve">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51</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131</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211</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291</w:t>
            </w:r>
          </w:p>
        </w:tc>
        <w:tc>
          <w:tcPr>
            <w:tcW w:type="dxa" w:w="797"/>
          </w:tcPr>
          <w:p>
            <w:pPr>
              <w:pStyle w:val="Compact"/>
              <w:spacing w:before="20" w:after="20" w:line="240" w:lineRule="auto"/>
              <w:jc w:val="right"/>
            </w:pPr>
            <w:r>
              <w:rPr>
                <w:rFonts w:ascii="Liberation Sans Narrow" w:hAnsi="Liberation Sans Narrow"/>
                <w:b/>
                <w:sz w:val="17"/>
              </w:rPr>
              <w:t xml:space="preserve">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52</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132</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212</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292</w:t>
            </w:r>
          </w:p>
        </w:tc>
        <w:tc>
          <w:tcPr>
            <w:tcW w:type="dxa" w:w="797"/>
          </w:tcPr>
          <w:p>
            <w:pPr>
              <w:pStyle w:val="Compact"/>
              <w:spacing w:before="20" w:after="20" w:line="240" w:lineRule="auto"/>
              <w:jc w:val="right"/>
            </w:pPr>
            <w:r>
              <w:rPr>
                <w:rFonts w:ascii="Liberation Sans Narrow" w:hAnsi="Liberation Sans Narrow"/>
                <w:b/>
                <w:sz w:val="17"/>
              </w:rPr>
              <w:t xml:space="preserve">86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53</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133</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213</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293</w:t>
            </w:r>
          </w:p>
        </w:tc>
        <w:tc>
          <w:tcPr>
            <w:tcW w:type="dxa" w:w="797"/>
          </w:tcPr>
          <w:p>
            <w:pPr>
              <w:pStyle w:val="Compact"/>
              <w:spacing w:before="20" w:after="20" w:line="240" w:lineRule="auto"/>
              <w:jc w:val="right"/>
            </w:pPr>
            <w:r>
              <w:rPr>
                <w:rFonts w:ascii="Liberation Sans Narrow" w:hAnsi="Liberation Sans Narrow"/>
                <w:b/>
                <w:sz w:val="17"/>
              </w:rPr>
              <w:t xml:space="preserve">86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54</w:t>
            </w:r>
          </w:p>
        </w:tc>
        <w:tc>
          <w:tcPr>
            <w:tcW w:type="dxa" w:w="797"/>
          </w:tcPr>
          <w:p>
            <w:pPr>
              <w:pStyle w:val="Compact"/>
              <w:spacing w:before="20" w:after="20" w:line="240" w:lineRule="auto"/>
              <w:jc w:val="right"/>
            </w:pPr>
            <w:r>
              <w:rPr>
                <w:rFonts w:ascii="Liberation Sans Narrow" w:hAnsi="Liberation Sans Narrow"/>
                <w:b/>
                <w:sz w:val="17"/>
              </w:rPr>
              <w:t xml:space="preserve">31</w:t>
            </w:r>
          </w:p>
        </w:tc>
        <w:tc>
          <w:tcPr>
            <w:tcW w:type="dxa" w:w="1754"/>
          </w:tcPr>
          <w:p>
            <w:pPr>
              <w:pStyle w:val="Compact"/>
              <w:spacing w:before="20" w:after="20" w:line="240" w:lineRule="auto"/>
              <w:jc w:val="left"/>
            </w:pPr>
            <w:r>
              <w:rPr>
                <w:rFonts w:ascii="Liberation Sans Narrow" w:hAnsi="Liberation Sans Narrow"/>
                <w:b w:val="0"/>
                <w:sz w:val="17"/>
              </w:rPr>
              <w:t xml:space="preserve">Art. 134</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214</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294</w:t>
            </w:r>
          </w:p>
        </w:tc>
        <w:tc>
          <w:tcPr>
            <w:tcW w:type="dxa" w:w="797"/>
          </w:tcPr>
          <w:p>
            <w:pPr>
              <w:pStyle w:val="Compact"/>
              <w:spacing w:before="20" w:after="20" w:line="240" w:lineRule="auto"/>
              <w:jc w:val="right"/>
            </w:pPr>
            <w:r>
              <w:rPr>
                <w:rFonts w:ascii="Liberation Sans Narrow" w:hAnsi="Liberation Sans Narrow"/>
                <w:b/>
                <w:sz w:val="17"/>
              </w:rPr>
              <w:t xml:space="preserve">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55</w:t>
            </w:r>
          </w:p>
        </w:tc>
        <w:tc>
          <w:tcPr>
            <w:tcW w:type="dxa" w:w="797"/>
          </w:tcPr>
          <w:p>
            <w:pPr>
              <w:pStyle w:val="Compact"/>
              <w:spacing w:before="20" w:after="20" w:line="240" w:lineRule="auto"/>
              <w:jc w:val="right"/>
            </w:pPr>
            <w:r>
              <w:rPr>
                <w:rFonts w:ascii="Liberation Sans Narrow" w:hAnsi="Liberation Sans Narrow"/>
                <w:b/>
                <w:sz w:val="17"/>
              </w:rPr>
              <w:t xml:space="preserve">31</w:t>
            </w:r>
          </w:p>
        </w:tc>
        <w:tc>
          <w:tcPr>
            <w:tcW w:type="dxa" w:w="1754"/>
          </w:tcPr>
          <w:p>
            <w:pPr>
              <w:pStyle w:val="Compact"/>
              <w:spacing w:before="20" w:after="20" w:line="240" w:lineRule="auto"/>
              <w:jc w:val="left"/>
            </w:pPr>
            <w:r>
              <w:rPr>
                <w:rFonts w:ascii="Liberation Sans Narrow" w:hAnsi="Liberation Sans Narrow"/>
                <w:b w:val="0"/>
                <w:sz w:val="17"/>
              </w:rPr>
              <w:t xml:space="preserve">Art. 135</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215</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295</w:t>
            </w:r>
          </w:p>
        </w:tc>
        <w:tc>
          <w:tcPr>
            <w:tcW w:type="dxa" w:w="797"/>
          </w:tcPr>
          <w:p>
            <w:pPr>
              <w:pStyle w:val="Compact"/>
              <w:spacing w:before="20" w:after="20" w:line="240" w:lineRule="auto"/>
              <w:jc w:val="right"/>
            </w:pPr>
            <w:r>
              <w:rPr>
                <w:rFonts w:ascii="Liberation Sans Narrow" w:hAnsi="Liberation Sans Narrow"/>
                <w:b/>
                <w:sz w:val="17"/>
              </w:rPr>
              <w:t xml:space="preserve">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56</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136</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216</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296</w:t>
            </w:r>
          </w:p>
        </w:tc>
        <w:tc>
          <w:tcPr>
            <w:tcW w:type="dxa" w:w="797"/>
          </w:tcPr>
          <w:p>
            <w:pPr>
              <w:pStyle w:val="Compact"/>
              <w:spacing w:before="20" w:after="20" w:line="240" w:lineRule="auto"/>
              <w:jc w:val="right"/>
            </w:pPr>
            <w:r>
              <w:rPr>
                <w:rFonts w:ascii="Liberation Sans Narrow" w:hAnsi="Liberation Sans Narrow"/>
                <w:b/>
                <w:sz w:val="17"/>
              </w:rPr>
              <w:t xml:space="preserve">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57</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137</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217</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297</w:t>
            </w:r>
          </w:p>
        </w:tc>
        <w:tc>
          <w:tcPr>
            <w:tcW w:type="dxa" w:w="797"/>
          </w:tcPr>
          <w:p>
            <w:pPr>
              <w:pStyle w:val="Compact"/>
              <w:spacing w:before="20" w:after="20" w:line="240" w:lineRule="auto"/>
              <w:jc w:val="right"/>
            </w:pPr>
            <w:r>
              <w:rPr>
                <w:rFonts w:ascii="Liberation Sans Narrow" w:hAnsi="Liberation Sans Narrow"/>
                <w:b/>
                <w:sz w:val="17"/>
              </w:rPr>
              <w:t xml:space="preserve">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58</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138</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218</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298</w:t>
            </w:r>
          </w:p>
        </w:tc>
        <w:tc>
          <w:tcPr>
            <w:tcW w:type="dxa" w:w="797"/>
          </w:tcPr>
          <w:p>
            <w:pPr>
              <w:pStyle w:val="Compact"/>
              <w:spacing w:before="20" w:after="20" w:line="240" w:lineRule="auto"/>
              <w:jc w:val="right"/>
            </w:pPr>
            <w:r>
              <w:rPr>
                <w:rFonts w:ascii="Liberation Sans Narrow" w:hAnsi="Liberation Sans Narrow"/>
                <w:b/>
                <w:sz w:val="17"/>
              </w:rPr>
              <w:t xml:space="preserve">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59</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139</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219</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299</w:t>
            </w:r>
          </w:p>
        </w:tc>
        <w:tc>
          <w:tcPr>
            <w:tcW w:type="dxa" w:w="797"/>
          </w:tcPr>
          <w:p>
            <w:pPr>
              <w:pStyle w:val="Compact"/>
              <w:spacing w:before="20" w:after="20" w:line="240" w:lineRule="auto"/>
              <w:jc w:val="right"/>
            </w:pPr>
            <w:r>
              <w:rPr>
                <w:rFonts w:ascii="Liberation Sans Narrow" w:hAnsi="Liberation Sans Narrow"/>
                <w:b/>
                <w:sz w:val="17"/>
              </w:rPr>
              <w:t xml:space="preserve">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60</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140</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220</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300</w:t>
            </w:r>
          </w:p>
        </w:tc>
        <w:tc>
          <w:tcPr>
            <w:tcW w:type="dxa" w:w="797"/>
          </w:tcPr>
          <w:p>
            <w:pPr>
              <w:pStyle w:val="Compact"/>
              <w:spacing w:before="20" w:after="20" w:line="240" w:lineRule="auto"/>
              <w:jc w:val="right"/>
            </w:pPr>
            <w:r>
              <w:rPr>
                <w:rFonts w:ascii="Liberation Sans Narrow" w:hAnsi="Liberation Sans Narrow"/>
                <w:b/>
                <w:sz w:val="17"/>
              </w:rPr>
              <w:t xml:space="preserve">88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61</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141</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221</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301</w:t>
            </w:r>
          </w:p>
        </w:tc>
        <w:tc>
          <w:tcPr>
            <w:tcW w:type="dxa" w:w="797"/>
          </w:tcPr>
          <w:p>
            <w:pPr>
              <w:pStyle w:val="Compact"/>
              <w:spacing w:before="20" w:after="20" w:line="240" w:lineRule="auto"/>
              <w:jc w:val="right"/>
            </w:pPr>
            <w:r>
              <w:rPr>
                <w:rFonts w:ascii="Liberation Sans Narrow" w:hAnsi="Liberation Sans Narrow"/>
                <w:b/>
                <w:sz w:val="17"/>
              </w:rPr>
              <w:t xml:space="preserve">88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62</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142</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222</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302</w:t>
            </w:r>
          </w:p>
        </w:tc>
        <w:tc>
          <w:tcPr>
            <w:tcW w:type="dxa" w:w="797"/>
          </w:tcPr>
          <w:p>
            <w:pPr>
              <w:pStyle w:val="Compact"/>
              <w:spacing w:before="20" w:after="20" w:line="240" w:lineRule="auto"/>
              <w:jc w:val="right"/>
            </w:pPr>
            <w:r>
              <w:rPr>
                <w:rFonts w:ascii="Liberation Sans Narrow" w:hAnsi="Liberation Sans Narrow"/>
                <w:b/>
                <w:sz w:val="17"/>
              </w:rPr>
              <w:t xml:space="preserve">88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63</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143</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223</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303</w:t>
            </w:r>
          </w:p>
        </w:tc>
        <w:tc>
          <w:tcPr>
            <w:tcW w:type="dxa" w:w="797"/>
          </w:tcPr>
          <w:p>
            <w:pPr>
              <w:pStyle w:val="Compact"/>
              <w:spacing w:before="20" w:after="20" w:line="240" w:lineRule="auto"/>
              <w:jc w:val="right"/>
            </w:pPr>
            <w:r>
              <w:rPr>
                <w:rFonts w:ascii="Liberation Sans Narrow" w:hAnsi="Liberation Sans Narrow"/>
                <w:b/>
                <w:sz w:val="17"/>
              </w:rPr>
              <w:t xml:space="preserve">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64</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144</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224</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304</w:t>
            </w:r>
          </w:p>
        </w:tc>
        <w:tc>
          <w:tcPr>
            <w:tcW w:type="dxa" w:w="797"/>
          </w:tcPr>
          <w:p>
            <w:pPr>
              <w:pStyle w:val="Compact"/>
              <w:spacing w:before="20" w:after="20" w:line="240" w:lineRule="auto"/>
              <w:jc w:val="right"/>
            </w:pPr>
            <w:r>
              <w:rPr>
                <w:rFonts w:ascii="Liberation Sans Narrow" w:hAnsi="Liberation Sans Narrow"/>
                <w:b/>
                <w:sz w:val="17"/>
              </w:rPr>
              <w:t xml:space="preserve">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65</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145</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225</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305</w:t>
            </w:r>
          </w:p>
        </w:tc>
        <w:tc>
          <w:tcPr>
            <w:tcW w:type="dxa" w:w="797"/>
          </w:tcPr>
          <w:p>
            <w:pPr>
              <w:pStyle w:val="Compact"/>
              <w:spacing w:before="20" w:after="20" w:line="240" w:lineRule="auto"/>
              <w:jc w:val="right"/>
            </w:pPr>
            <w:r>
              <w:rPr>
                <w:rFonts w:ascii="Liberation Sans Narrow" w:hAnsi="Liberation Sans Narrow"/>
                <w:b/>
                <w:sz w:val="17"/>
              </w:rPr>
              <w:t xml:space="preserve">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66</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146</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226</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306</w:t>
            </w:r>
          </w:p>
        </w:tc>
        <w:tc>
          <w:tcPr>
            <w:tcW w:type="dxa" w:w="797"/>
          </w:tcPr>
          <w:p>
            <w:pPr>
              <w:pStyle w:val="Compact"/>
              <w:spacing w:before="20" w:after="20" w:line="240" w:lineRule="auto"/>
              <w:jc w:val="right"/>
            </w:pPr>
            <w:r>
              <w:rPr>
                <w:rFonts w:ascii="Liberation Sans Narrow" w:hAnsi="Liberation Sans Narrow"/>
                <w:b/>
                <w:sz w:val="17"/>
              </w:rPr>
              <w:t xml:space="preserve">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67</w:t>
            </w:r>
          </w:p>
        </w:tc>
        <w:tc>
          <w:tcPr>
            <w:tcW w:type="dxa" w:w="797"/>
          </w:tcPr>
          <w:p>
            <w:pPr>
              <w:pStyle w:val="Compact"/>
              <w:spacing w:before="20" w:after="20" w:line="240" w:lineRule="auto"/>
              <w:jc w:val="right"/>
            </w:pPr>
            <w:r>
              <w:rPr>
                <w:rFonts w:ascii="Liberation Sans Narrow" w:hAnsi="Liberation Sans Narrow"/>
                <w:b/>
                <w:sz w:val="17"/>
              </w:rPr>
              <w:t xml:space="preserve">35</w:t>
            </w:r>
          </w:p>
        </w:tc>
        <w:tc>
          <w:tcPr>
            <w:tcW w:type="dxa" w:w="1754"/>
          </w:tcPr>
          <w:p>
            <w:pPr>
              <w:pStyle w:val="Compact"/>
              <w:spacing w:before="20" w:after="20" w:line="240" w:lineRule="auto"/>
              <w:jc w:val="left"/>
            </w:pPr>
            <w:r>
              <w:rPr>
                <w:rFonts w:ascii="Liberation Sans Narrow" w:hAnsi="Liberation Sans Narrow"/>
                <w:b w:val="0"/>
                <w:sz w:val="17"/>
              </w:rPr>
              <w:t xml:space="preserve">Art. 147</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227</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307</w:t>
            </w:r>
          </w:p>
        </w:tc>
        <w:tc>
          <w:tcPr>
            <w:tcW w:type="dxa" w:w="797"/>
          </w:tcPr>
          <w:p>
            <w:pPr>
              <w:pStyle w:val="Compact"/>
              <w:spacing w:before="20" w:after="20" w:line="240" w:lineRule="auto"/>
              <w:jc w:val="right"/>
            </w:pPr>
            <w:r>
              <w:rPr>
                <w:rFonts w:ascii="Liberation Sans Narrow" w:hAnsi="Liberation Sans Narrow"/>
                <w:b/>
                <w:sz w:val="17"/>
              </w:rPr>
              <w:t xml:space="preserve">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68</w:t>
            </w:r>
          </w:p>
        </w:tc>
        <w:tc>
          <w:tcPr>
            <w:tcW w:type="dxa" w:w="797"/>
          </w:tcPr>
          <w:p>
            <w:pPr>
              <w:pStyle w:val="Compact"/>
              <w:spacing w:before="20" w:after="20" w:line="240" w:lineRule="auto"/>
              <w:jc w:val="right"/>
            </w:pPr>
            <w:r>
              <w:rPr>
                <w:rFonts w:ascii="Liberation Sans Narrow" w:hAnsi="Liberation Sans Narrow"/>
                <w:b/>
                <w:sz w:val="17"/>
              </w:rPr>
              <w:t xml:space="preserve">35</w:t>
            </w:r>
          </w:p>
        </w:tc>
        <w:tc>
          <w:tcPr>
            <w:tcW w:type="dxa" w:w="1754"/>
          </w:tcPr>
          <w:p>
            <w:pPr>
              <w:pStyle w:val="Compact"/>
              <w:spacing w:before="20" w:after="20" w:line="240" w:lineRule="auto"/>
              <w:jc w:val="left"/>
            </w:pPr>
            <w:r>
              <w:rPr>
                <w:rFonts w:ascii="Liberation Sans Narrow" w:hAnsi="Liberation Sans Narrow"/>
                <w:b w:val="0"/>
                <w:sz w:val="17"/>
              </w:rPr>
              <w:t xml:space="preserve">Art. 148</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228</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308</w:t>
            </w:r>
          </w:p>
        </w:tc>
        <w:tc>
          <w:tcPr>
            <w:tcW w:type="dxa" w:w="797"/>
          </w:tcPr>
          <w:p>
            <w:pPr>
              <w:pStyle w:val="Compact"/>
              <w:spacing w:before="20" w:after="20" w:line="240" w:lineRule="auto"/>
              <w:jc w:val="right"/>
            </w:pPr>
            <w:r>
              <w:rPr>
                <w:rFonts w:ascii="Liberation Sans Narrow" w:hAnsi="Liberation Sans Narrow"/>
                <w:b/>
                <w:sz w:val="17"/>
              </w:rPr>
              <w:t xml:space="preserve">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69</w:t>
            </w:r>
          </w:p>
        </w:tc>
        <w:tc>
          <w:tcPr>
            <w:tcW w:type="dxa" w:w="797"/>
          </w:tcPr>
          <w:p>
            <w:pPr>
              <w:pStyle w:val="Compact"/>
              <w:spacing w:before="20" w:after="20" w:line="240" w:lineRule="auto"/>
              <w:jc w:val="right"/>
            </w:pPr>
            <w:r>
              <w:rPr>
                <w:rFonts w:ascii="Liberation Sans Narrow" w:hAnsi="Liberation Sans Narrow"/>
                <w:b/>
                <w:sz w:val="17"/>
              </w:rPr>
              <w:t xml:space="preserve">35</w:t>
            </w:r>
          </w:p>
        </w:tc>
        <w:tc>
          <w:tcPr>
            <w:tcW w:type="dxa" w:w="1754"/>
          </w:tcPr>
          <w:p>
            <w:pPr>
              <w:pStyle w:val="Compact"/>
              <w:spacing w:before="20" w:after="20" w:line="240" w:lineRule="auto"/>
              <w:jc w:val="left"/>
            </w:pPr>
            <w:r>
              <w:rPr>
                <w:rFonts w:ascii="Liberation Sans Narrow" w:hAnsi="Liberation Sans Narrow"/>
                <w:b w:val="0"/>
                <w:sz w:val="17"/>
              </w:rPr>
              <w:t xml:space="preserve">Art. 149</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229</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309</w:t>
            </w:r>
          </w:p>
        </w:tc>
        <w:tc>
          <w:tcPr>
            <w:tcW w:type="dxa" w:w="797"/>
          </w:tcPr>
          <w:p>
            <w:pPr>
              <w:pStyle w:val="Compact"/>
              <w:spacing w:before="20" w:after="20" w:line="240" w:lineRule="auto"/>
              <w:jc w:val="right"/>
            </w:pPr>
            <w:r>
              <w:rPr>
                <w:rFonts w:ascii="Liberation Sans Narrow" w:hAnsi="Liberation Sans Narrow"/>
                <w:b/>
                <w:sz w:val="17"/>
              </w:rPr>
              <w:t xml:space="preserve">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70</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150</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230</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310</w:t>
            </w:r>
          </w:p>
        </w:tc>
        <w:tc>
          <w:tcPr>
            <w:tcW w:type="dxa" w:w="797"/>
          </w:tcPr>
          <w:p>
            <w:pPr>
              <w:pStyle w:val="Compact"/>
              <w:spacing w:before="20" w:after="20" w:line="240" w:lineRule="auto"/>
              <w:jc w:val="right"/>
            </w:pPr>
            <w:r>
              <w:rPr>
                <w:rFonts w:ascii="Liberation Sans Narrow" w:hAnsi="Liberation Sans Narrow"/>
                <w:b/>
                <w:sz w:val="17"/>
              </w:rPr>
              <w:t xml:space="preserve">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71</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151</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231</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311</w:t>
            </w:r>
          </w:p>
        </w:tc>
        <w:tc>
          <w:tcPr>
            <w:tcW w:type="dxa" w:w="797"/>
          </w:tcPr>
          <w:p>
            <w:pPr>
              <w:pStyle w:val="Compact"/>
              <w:spacing w:before="20" w:after="20" w:line="240" w:lineRule="auto"/>
              <w:jc w:val="right"/>
            </w:pPr>
            <w:r>
              <w:rPr>
                <w:rFonts w:ascii="Liberation Sans Narrow" w:hAnsi="Liberation Sans Narrow"/>
                <w:b/>
                <w:sz w:val="17"/>
              </w:rPr>
              <w:t xml:space="preserve">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72</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152</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232</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312</w:t>
            </w:r>
          </w:p>
        </w:tc>
        <w:tc>
          <w:tcPr>
            <w:tcW w:type="dxa" w:w="797"/>
          </w:tcPr>
          <w:p>
            <w:pPr>
              <w:pStyle w:val="Compact"/>
              <w:spacing w:before="20" w:after="20" w:line="240" w:lineRule="auto"/>
              <w:jc w:val="right"/>
            </w:pPr>
            <w:r>
              <w:rPr>
                <w:rFonts w:ascii="Liberation Sans Narrow" w:hAnsi="Liberation Sans Narrow"/>
                <w:b/>
                <w:sz w:val="17"/>
              </w:rPr>
              <w:t xml:space="preserve">92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73</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153</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233</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313</w:t>
            </w:r>
          </w:p>
        </w:tc>
        <w:tc>
          <w:tcPr>
            <w:tcW w:type="dxa" w:w="797"/>
          </w:tcPr>
          <w:p>
            <w:pPr>
              <w:pStyle w:val="Compact"/>
              <w:spacing w:before="20" w:after="20" w:line="240" w:lineRule="auto"/>
              <w:jc w:val="right"/>
            </w:pPr>
            <w:r>
              <w:rPr>
                <w:rFonts w:ascii="Liberation Sans Narrow" w:hAnsi="Liberation Sans Narrow"/>
                <w:b/>
                <w:sz w:val="17"/>
              </w:rPr>
              <w:t xml:space="preserve">92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74</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154</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234</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314</w:t>
            </w:r>
          </w:p>
        </w:tc>
        <w:tc>
          <w:tcPr>
            <w:tcW w:type="dxa" w:w="797"/>
          </w:tcPr>
          <w:p>
            <w:pPr>
              <w:pStyle w:val="Compact"/>
              <w:spacing w:before="20" w:after="20" w:line="240" w:lineRule="auto"/>
              <w:jc w:val="right"/>
            </w:pPr>
            <w:r>
              <w:rPr>
                <w:rFonts w:ascii="Liberation Sans Narrow" w:hAnsi="Liberation Sans Narrow"/>
                <w:b/>
                <w:sz w:val="17"/>
              </w:rPr>
              <w:t xml:space="preserve">93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75</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155</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235</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315</w:t>
            </w:r>
          </w:p>
        </w:tc>
        <w:tc>
          <w:tcPr>
            <w:tcW w:type="dxa" w:w="797"/>
          </w:tcPr>
          <w:p>
            <w:pPr>
              <w:pStyle w:val="Compact"/>
              <w:spacing w:before="20" w:after="20" w:line="240" w:lineRule="auto"/>
              <w:jc w:val="right"/>
            </w:pPr>
            <w:r>
              <w:rPr>
                <w:rFonts w:ascii="Liberation Sans Narrow" w:hAnsi="Liberation Sans Narrow"/>
                <w:b/>
                <w:sz w:val="17"/>
              </w:rPr>
              <w:t xml:space="preserve">93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76</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156</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236</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316</w:t>
            </w:r>
          </w:p>
        </w:tc>
        <w:tc>
          <w:tcPr>
            <w:tcW w:type="dxa" w:w="797"/>
          </w:tcPr>
          <w:p>
            <w:pPr>
              <w:pStyle w:val="Compact"/>
              <w:spacing w:before="20" w:after="20" w:line="240" w:lineRule="auto"/>
              <w:jc w:val="right"/>
            </w:pPr>
            <w:r>
              <w:rPr>
                <w:rFonts w:ascii="Liberation Sans Narrow" w:hAnsi="Liberation Sans Narrow"/>
                <w:b/>
                <w:sz w:val="17"/>
              </w:rPr>
              <w:t xml:space="preserve">93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77</w:t>
            </w:r>
          </w:p>
        </w:tc>
        <w:tc>
          <w:tcPr>
            <w:tcW w:type="dxa" w:w="797"/>
          </w:tcPr>
          <w:p>
            <w:pPr>
              <w:pStyle w:val="Compact"/>
              <w:spacing w:before="20" w:after="20" w:line="240" w:lineRule="auto"/>
              <w:jc w:val="right"/>
            </w:pPr>
            <w:r>
              <w:rPr>
                <w:rFonts w:ascii="Liberation Sans Narrow" w:hAnsi="Liberation Sans Narrow"/>
                <w:b/>
                <w:sz w:val="17"/>
              </w:rPr>
              <w:t xml:space="preserve">38</w:t>
            </w:r>
          </w:p>
        </w:tc>
        <w:tc>
          <w:tcPr>
            <w:tcW w:type="dxa" w:w="1754"/>
          </w:tcPr>
          <w:p>
            <w:pPr>
              <w:pStyle w:val="Compact"/>
              <w:spacing w:before="20" w:after="20" w:line="240" w:lineRule="auto"/>
              <w:jc w:val="left"/>
            </w:pPr>
            <w:r>
              <w:rPr>
                <w:rFonts w:ascii="Liberation Sans Narrow" w:hAnsi="Liberation Sans Narrow"/>
                <w:b w:val="0"/>
                <w:sz w:val="17"/>
              </w:rPr>
              <w:t xml:space="preserve">Art. 157</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237</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317</w:t>
            </w:r>
          </w:p>
        </w:tc>
        <w:tc>
          <w:tcPr>
            <w:tcW w:type="dxa" w:w="797"/>
          </w:tcPr>
          <w:p>
            <w:pPr>
              <w:pStyle w:val="Compact"/>
              <w:spacing w:before="20" w:after="20" w:line="240" w:lineRule="auto"/>
              <w:jc w:val="right"/>
            </w:pPr>
            <w:r>
              <w:rPr>
                <w:rFonts w:ascii="Liberation Sans Narrow" w:hAnsi="Liberation Sans Narrow"/>
                <w:b/>
                <w:sz w:val="17"/>
              </w:rPr>
              <w:t xml:space="preserve">93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78</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158</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238</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79</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159</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239</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80</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160</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240</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bl>
    <w:bookmarkEnd w:id="621"/>
    <w:bookmarkStart w:id="624" w:name="licença"/>
    <w:p>
      <w:pPr>
        <w:pStyle w:val="Heading1"/>
        <w:pBdr>
          <w:left w:val="single" w:sz="48" w:space="8" w:color="1F3A5F"/>
        </w:pBdr>
        <w:shd w:val="clear" w:color="auto" w:fill="DCE6F2"/>
        <w:spacing w:before="120" w:after="60"/>
        <w:ind w:left="142"/>
      </w:pPr>
      <w:r>
        <w:t xml:space="preserve">Licença</w:t>
      </w:r>
    </w:p>
    <w:p>
      <w:pPr>
        <w:pStyle w:val="FirstParagraph"/>
        <w:spacing w:after="60"/>
        <w:jc w:val="both"/>
      </w:pPr>
      <w:r>
        <w:rPr>
          <w:b/>
          <w:bCs/>
        </w:rPr>
        <w:t xml:space="preserve">© 2026 Domingos José de Souza Lima Júnior.</w:t>
      </w:r>
      <w:r>
        <w:t xml:space="preserve"> </w:t>
      </w:r>
      <w:r>
        <w:t xml:space="preserve">Esta obra está licenciada sob a Licença Creative Commons Atribuição 4.0 Internacional (CC BY 4.0):</w:t>
      </w:r>
      <w:r>
        <w:t xml:space="preserve"> </w:t>
      </w:r>
      <w:hyperlink r:id="rId622">
        <w:r>
          <w:rPr>
            <w:rStyle w:val="Hyperlink"/>
          </w:rPr>
          <w:t xml:space="preserve">https://creativecommons.org/licenses/by/4.0/deed.pt-br</w:t>
        </w:r>
      </w:hyperlink>
      <w:r>
        <w:t xml:space="preserve">. É permitido copiar, redistribuir e adaptar o material, em qualquer meio ou formato e inclusive para fins comerciais, desde que se dê o crédito adequado ao autor, se indique se foram feitas alterações e se inclua o link para a licença.</w:t>
      </w:r>
    </w:p>
    <w:p>
      <w:pPr>
        <w:pStyle w:val="BodyText"/>
        <w:spacing w:after="60"/>
        <w:jc w:val="both"/>
      </w:pPr>
      <w:r>
        <w:rPr>
          <w:b/>
          <w:bCs/>
        </w:rPr>
        <w:t xml:space="preserve">Material de terceiros.</w:t>
      </w:r>
      <w:r>
        <w:t xml:space="preserve"> </w:t>
      </w:r>
      <w:r>
        <w:t xml:space="preserve">A licença alcança a contribuição original do autor (seleção, organização, sínteses e anotações). Textos de lei e decisões judiciais são atos oficiais, não protegidos por direito autoral (Lei nº 9.610/1998, art. 8º, IV), e o que for obtido de repositório de terceiros mantém as condições de sua origem.</w:t>
      </w:r>
    </w:p>
    <w:p>
      <w:pPr>
        <w:pStyle w:val="BodyText"/>
        <w:spacing w:after="60"/>
        <w:jc w:val="both"/>
      </w:pPr>
      <w:r>
        <w:rPr>
          <w:b/>
          <w:bCs/>
        </w:rPr>
        <w:t xml:space="preserve">Tradução.</w:t>
      </w:r>
      <w:r>
        <w:t xml:space="preserve"> </w:t>
      </w:r>
      <w:r>
        <w:t xml:space="preserve">O texto a seguir é tradução não oficial para o português, feita para conveniência do leitor. A Creative Commons não é parte dela nem a endossa. Havendo divergência, prevalece o texto oficial em inglês:</w:t>
      </w:r>
      <w:r>
        <w:t xml:space="preserve"> </w:t>
      </w:r>
      <w:hyperlink r:id="rId623">
        <w:r>
          <w:rPr>
            <w:rStyle w:val="Hyperlink"/>
          </w:rPr>
          <w:t xml:space="preserve">https://creativecommons.org/licenses/by/4.0/legalcode.en</w:t>
        </w:r>
      </w:hyperlink>
      <w:r>
        <w:t xml:space="preserve">.</w:t>
      </w:r>
    </w:p>
    <w:p>
      <w:pPr>
        <w:pStyle w:val="BodyText"/>
        <w:spacing w:after="60"/>
        <w:jc w:val="both"/>
      </w:pPr>
      <w:r>
        <w:rPr>
          <w:b/>
          <w:bCs/>
        </w:rPr>
        <w:t xml:space="preserve">Creative Commons Atribuição 4.0 Internacional: Licença Pública</w:t>
      </w:r>
    </w:p>
    <w:p>
      <w:pPr>
        <w:pStyle w:val="BodyText"/>
        <w:spacing w:after="60"/>
        <w:jc w:val="both"/>
      </w:pPr>
      <w:r>
        <w:t xml:space="preserve">Ao exercer os Direitos Licenciados (definidos abaixo), Você aceita e concorda em ficar vinculado aos termos e condições desta Licença Pública Creative Commons Atribuição 4.0 Internacional (</w:t>
      </w:r>
      <w:r>
        <w:t xml:space="preserve">“Licença Pública”</w:t>
      </w:r>
      <w:r>
        <w:t xml:space="preserve">). Na medida em que esta Licença Pública possa ser interpretada como um contrato, Você recebe os Direitos Licenciados em contrapartida à Sua aceitação destes termos e condições, e o Licenciante Lhe concede tais direitos em contrapartida aos benefícios que recebe por disponibilizar o Material Licenciado sob estes termos e condições.</w:t>
      </w:r>
    </w:p>
    <w:p>
      <w:pPr>
        <w:pStyle w:val="BodyText"/>
        <w:spacing w:after="60"/>
        <w:jc w:val="both"/>
      </w:pPr>
      <w:r>
        <w:rPr>
          <w:b/>
          <w:bCs/>
        </w:rPr>
        <w:t xml:space="preserve">Seção 1 – Definições.</w:t>
      </w:r>
    </w:p>
    <w:p>
      <w:pPr>
        <w:pStyle w:val="BodyText"/>
        <w:spacing w:after="60"/>
        <w:jc w:val="both"/>
      </w:pPr>
      <w:r>
        <w:t xml:space="preserve">a.</w:t>
      </w:r>
      <w:r>
        <w:t xml:space="preserve"> </w:t>
      </w:r>
      <w:r>
        <w:rPr>
          <w:i/>
          <w:iCs/>
        </w:rPr>
        <w:t xml:space="preserve">Material Adaptado</w:t>
      </w:r>
      <w:r>
        <w:t xml:space="preserve"> </w:t>
      </w:r>
      <w:r>
        <w:t xml:space="preserve">é o material sujeito a Direitos Autorais e Direitos Similares que seja derivado do Material Licenciado ou nele baseado, e no qual o Material Licenciado seja traduzido, alterado, arranjado, transformado ou de outro modo modificado de maneira que exija permissão segundo os Direitos Autorais e Direitos Similares detidos pelo Licenciante. Para os fins desta Licença Pública, quando o Material Licenciado for obra musical, interpretação ou fonograma, o Material Adaptado é sempre produzido quando o Material Licenciado for sincronizado, em relação temporal, com imagem em movimento.</w:t>
      </w:r>
    </w:p>
    <w:p>
      <w:pPr>
        <w:pStyle w:val="BodyText"/>
        <w:spacing w:after="60"/>
        <w:jc w:val="both"/>
      </w:pPr>
      <w:r>
        <w:t xml:space="preserve">b.</w:t>
      </w:r>
      <w:r>
        <w:t xml:space="preserve"> </w:t>
      </w:r>
      <w:r>
        <w:rPr>
          <w:i/>
          <w:iCs/>
        </w:rPr>
        <w:t xml:space="preserve">Licença do Adaptador</w:t>
      </w:r>
      <w:r>
        <w:t xml:space="preserve"> </w:t>
      </w:r>
      <w:r>
        <w:t xml:space="preserve">é a licença que Você aplica aos Seus Direitos Autorais e Direitos Similares sobre as Suas contribuições ao Material Adaptado, de acordo com os termos e condições desta Licença Pública.</w:t>
      </w:r>
    </w:p>
    <w:p>
      <w:pPr>
        <w:pStyle w:val="BodyText"/>
        <w:spacing w:after="60"/>
        <w:jc w:val="both"/>
      </w:pPr>
      <w:r>
        <w:t xml:space="preserve">c.</w:t>
      </w:r>
      <w:r>
        <w:t xml:space="preserve"> </w:t>
      </w:r>
      <w:r>
        <w:rPr>
          <w:i/>
          <w:iCs/>
        </w:rPr>
        <w:t xml:space="preserve">Direitos Autorais e Direitos Similares</w:t>
      </w:r>
      <w:r>
        <w:t xml:space="preserve"> </w:t>
      </w:r>
      <w:r>
        <w:t xml:space="preserve">são os direitos autorais e/ou direitos similares estreitamente relacionados aos direitos autorais, incluindo, sem limitação, execução, radiodifusão, fonograma e Direitos Sui Generis sobre Bancos de Dados, independentemente de como os direitos sejam rotulados ou categorizados. Para os fins desta Licença Pública, os direitos especificados na Seção 2(b)(1)-(2) não são Direitos Autorais e Direitos Similares.</w:t>
      </w:r>
    </w:p>
    <w:p>
      <w:pPr>
        <w:pStyle w:val="BodyText"/>
        <w:spacing w:after="60"/>
        <w:jc w:val="both"/>
      </w:pPr>
      <w:r>
        <w:t xml:space="preserve">d.</w:t>
      </w:r>
      <w:r>
        <w:t xml:space="preserve"> </w:t>
      </w:r>
      <w:r>
        <w:rPr>
          <w:i/>
          <w:iCs/>
        </w:rPr>
        <w:t xml:space="preserve">Medidas Tecnológicas Efetivas</w:t>
      </w:r>
      <w:r>
        <w:t xml:space="preserve"> </w:t>
      </w:r>
      <w:r>
        <w:t xml:space="preserve">são as medidas que, na ausência de autorização adequada, não podem ser contornadas segundo leis que cumpram as obrigações do Artigo 11 do Tratado da Organização Mundial da Propriedade Intelectual (OMPI) sobre Direito de Autor, adotado em 20 de dezembro de 1996, e/ou acordos internacionais semelhantes.</w:t>
      </w:r>
    </w:p>
    <w:p>
      <w:pPr>
        <w:pStyle w:val="BodyText"/>
        <w:spacing w:after="60"/>
        <w:jc w:val="both"/>
      </w:pPr>
      <w:r>
        <w:t xml:space="preserve">e.</w:t>
      </w:r>
      <w:r>
        <w:t xml:space="preserve"> </w:t>
      </w:r>
      <w:r>
        <w:rPr>
          <w:i/>
          <w:iCs/>
        </w:rPr>
        <w:t xml:space="preserve">Exceções e Limitações</w:t>
      </w:r>
      <w:r>
        <w:t xml:space="preserve"> </w:t>
      </w:r>
      <w:r>
        <w:t xml:space="preserve">são o uso justo (</w:t>
      </w:r>
      <w:r>
        <w:rPr>
          <w:i/>
          <w:iCs/>
        </w:rPr>
        <w:t xml:space="preserve">fair use</w:t>
      </w:r>
      <w:r>
        <w:t xml:space="preserve">), o tratamento justo (</w:t>
      </w:r>
      <w:r>
        <w:rPr>
          <w:i/>
          <w:iCs/>
        </w:rPr>
        <w:t xml:space="preserve">fair dealing</w:t>
      </w:r>
      <w:r>
        <w:t xml:space="preserve">) e/ou qualquer outra exceção ou limitação aos Direitos Autorais e Direitos Similares que se aplique ao Seu uso do Material Licenciado.</w:t>
      </w:r>
    </w:p>
    <w:p>
      <w:pPr>
        <w:pStyle w:val="BodyText"/>
        <w:spacing w:after="60"/>
        <w:jc w:val="both"/>
      </w:pPr>
      <w:r>
        <w:t xml:space="preserve">f.</w:t>
      </w:r>
      <w:r>
        <w:t xml:space="preserve"> </w:t>
      </w:r>
      <w:r>
        <w:rPr>
          <w:i/>
          <w:iCs/>
        </w:rPr>
        <w:t xml:space="preserve">Material Licenciado</w:t>
      </w:r>
      <w:r>
        <w:t xml:space="preserve"> </w:t>
      </w:r>
      <w:r>
        <w:t xml:space="preserve">é a obra artística ou literária, o banco de dados ou outro material ao qual o Licenciante aplicou esta Licença Pública.</w:t>
      </w:r>
    </w:p>
    <w:p>
      <w:pPr>
        <w:pStyle w:val="BodyText"/>
        <w:spacing w:after="60"/>
        <w:jc w:val="both"/>
      </w:pPr>
      <w:r>
        <w:t xml:space="preserve">g.</w:t>
      </w:r>
      <w:r>
        <w:t xml:space="preserve"> </w:t>
      </w:r>
      <w:r>
        <w:rPr>
          <w:i/>
          <w:iCs/>
        </w:rPr>
        <w:t xml:space="preserve">Direitos Licenciados</w:t>
      </w:r>
      <w:r>
        <w:t xml:space="preserve"> </w:t>
      </w:r>
      <w:r>
        <w:t xml:space="preserve">são os direitos concedidos a Você nos termos e condições desta Licença Pública, limitados a todos os Direitos Autorais e Direitos Similares que se apliquem ao Seu uso do Material Licenciado e que o Licenciante tenha autoridade para licenciar.</w:t>
      </w:r>
    </w:p>
    <w:p>
      <w:pPr>
        <w:pStyle w:val="BodyText"/>
        <w:spacing w:after="60"/>
        <w:jc w:val="both"/>
      </w:pPr>
      <w:r>
        <w:t xml:space="preserve">h.</w:t>
      </w:r>
      <w:r>
        <w:t xml:space="preserve"> </w:t>
      </w:r>
      <w:r>
        <w:rPr>
          <w:i/>
          <w:iCs/>
        </w:rPr>
        <w:t xml:space="preserve">Licenciante</w:t>
      </w:r>
      <w:r>
        <w:t xml:space="preserve"> </w:t>
      </w:r>
      <w:r>
        <w:t xml:space="preserve">é a pessoa física ou as pessoas físicas, ou a entidade ou as entidades, que concede(m) direitos nesta Licença Pública.</w:t>
      </w:r>
    </w:p>
    <w:p>
      <w:pPr>
        <w:pStyle w:val="BodyText"/>
        <w:spacing w:after="60"/>
        <w:jc w:val="both"/>
      </w:pPr>
      <w:r>
        <w:t xml:space="preserve">i.</w:t>
      </w:r>
      <w:r>
        <w:t xml:space="preserve"> </w:t>
      </w:r>
      <w:r>
        <w:rPr>
          <w:i/>
          <w:iCs/>
        </w:rPr>
        <w:t xml:space="preserve">Compartilhar</w:t>
      </w:r>
      <w:r>
        <w:t xml:space="preserve"> </w:t>
      </w:r>
      <w:r>
        <w:t xml:space="preserve">é fornecer material ao público por qualquer meio ou processo que exija permissão segundo os Direitos Licenciados, como reprodução, exibição pública, execução pública, distribuição, disseminação, comunicação ou importação, e tornar o material disponível ao público, inclusive de modo que seus membros possam acessá-lo de local e em momento por eles individualmente escolhidos.</w:t>
      </w:r>
    </w:p>
    <w:p>
      <w:pPr>
        <w:pStyle w:val="BodyText"/>
        <w:spacing w:after="60"/>
        <w:jc w:val="both"/>
      </w:pPr>
      <w:r>
        <w:t xml:space="preserve">j.</w:t>
      </w:r>
      <w:r>
        <w:t xml:space="preserve"> </w:t>
      </w:r>
      <w:r>
        <w:rPr>
          <w:i/>
          <w:iCs/>
        </w:rPr>
        <w:t xml:space="preserve">Direitos Sui Generis sobre Bancos de Dados</w:t>
      </w:r>
      <w:r>
        <w:t xml:space="preserve"> </w:t>
      </w:r>
      <w:r>
        <w:t xml:space="preserve">são os direitos, distintos dos direitos autorais, decorrentes da Diretiva 96/9/CE do Parlamento Europeu e do Conselho, de 11 de março de 1996, relativa à proteção jurídica das bases de dados, conforme alterada e/ou sucedida, bem como outros direitos essencialmente equivalentes em qualquer parte do mundo.</w:t>
      </w:r>
    </w:p>
    <w:p>
      <w:pPr>
        <w:pStyle w:val="BodyText"/>
        <w:spacing w:after="60"/>
        <w:jc w:val="both"/>
      </w:pPr>
      <w:r>
        <w:t xml:space="preserve">k.</w:t>
      </w:r>
      <w:r>
        <w:t xml:space="preserve"> </w:t>
      </w:r>
      <w:r>
        <w:rPr>
          <w:i/>
          <w:iCs/>
        </w:rPr>
        <w:t xml:space="preserve">Você</w:t>
      </w:r>
      <w:r>
        <w:t xml:space="preserve"> </w:t>
      </w:r>
      <w:r>
        <w:t xml:space="preserve">é a pessoa física ou a entidade que exerce os Direitos Licenciados nesta Licença Pública.</w:t>
      </w:r>
      <w:r>
        <w:t xml:space="preserve"> </w:t>
      </w:r>
      <w:r>
        <w:rPr>
          <w:i/>
          <w:iCs/>
        </w:rPr>
        <w:t xml:space="preserve">Seu</w:t>
      </w:r>
      <w:r>
        <w:t xml:space="preserve"> </w:t>
      </w:r>
      <w:r>
        <w:t xml:space="preserve">tem significado correspondente.</w:t>
      </w:r>
    </w:p>
    <w:p>
      <w:pPr>
        <w:pStyle w:val="BodyText"/>
        <w:spacing w:after="60"/>
        <w:jc w:val="both"/>
      </w:pPr>
      <w:r>
        <w:rPr>
          <w:b/>
          <w:bCs/>
        </w:rPr>
        <w:t xml:space="preserve">Seção 2 – Abrangência.</w:t>
      </w:r>
    </w:p>
    <w:p>
      <w:pPr>
        <w:pStyle w:val="BodyText"/>
        <w:spacing w:after="60"/>
        <w:jc w:val="both"/>
      </w:pPr>
      <w:r>
        <w:t xml:space="preserve">a.</w:t>
      </w:r>
      <w:r>
        <w:t xml:space="preserve"> </w:t>
      </w:r>
      <w:r>
        <w:rPr>
          <w:i/>
          <w:iCs/>
        </w:rPr>
        <w:t xml:space="preserve">Concessão da licença.</w:t>
      </w:r>
    </w:p>
    <w:p>
      <w:pPr>
        <w:pStyle w:val="BodyText"/>
        <w:spacing w:after="60"/>
        <w:jc w:val="both"/>
      </w:pPr>
      <w:r>
        <w:t xml:space="preserve">1. Sujeito aos termos e condições desta Licença Pública, o Licenciante concede a Você, por este ato, uma licença mundial, gratuita, não sublicenciável, não exclusiva e irrevogável para exercer os Direitos Licenciados sobre o Material Licenciado, a fim de:</w:t>
      </w:r>
    </w:p>
    <w:p>
      <w:pPr>
        <w:pStyle w:val="BodyText"/>
        <w:spacing w:after="60"/>
        <w:jc w:val="both"/>
      </w:pPr>
      <w:r>
        <w:t xml:space="preserve">A. reproduzir e Compartilhar o Material Licenciado, no todo ou em parte; e</w:t>
      </w:r>
    </w:p>
    <w:p>
      <w:pPr>
        <w:pStyle w:val="BodyText"/>
        <w:spacing w:after="60"/>
        <w:jc w:val="both"/>
      </w:pPr>
      <w:r>
        <w:t xml:space="preserve">B. produzir, reproduzir e Compartilhar Material Adaptado.</w:t>
      </w:r>
    </w:p>
    <w:p>
      <w:pPr>
        <w:pStyle w:val="BodyText"/>
        <w:spacing w:after="60"/>
        <w:jc w:val="both"/>
      </w:pPr>
      <w:r>
        <w:t xml:space="preserve">2. Exceções e Limitações. Para evitar dúvidas, quando as Exceções e Limitações se aplicarem ao Seu uso, esta Licença Pública não se aplica e Você não precisa cumprir seus termos e condições.</w:t>
      </w:r>
    </w:p>
    <w:p>
      <w:pPr>
        <w:pStyle w:val="BodyText"/>
        <w:spacing w:after="60"/>
        <w:jc w:val="both"/>
      </w:pPr>
      <w:r>
        <w:t xml:space="preserve">3. Vigência. A vigência desta Licença Pública é a especificada na Seção 6(a).</w:t>
      </w:r>
    </w:p>
    <w:p>
      <w:pPr>
        <w:pStyle w:val="BodyText"/>
        <w:spacing w:after="60"/>
        <w:jc w:val="both"/>
      </w:pPr>
      <w:r>
        <w:t xml:space="preserve">4. Meios e formatos; modificações técnicas permitidas. O Licenciante autoriza Você a exercer os Direitos Licenciados em todos os meios e formatos, conhecidos agora ou criados no futuro, e a fazer as modificações técnicas necessárias para tanto. O Licenciante renuncia e/ou concorda em não exercer qualquer direito ou autoridade para Lhe proibir as modificações técnicas necessárias ao exercício dos Direitos Licenciados, inclusive as necessárias para contornar Medidas Tecnológicas Efetivas. Para os fins desta Licença Pública, a simples realização de modificações autorizadas por esta Seção 2(a)(4) nunca produz Material Adaptado.</w:t>
      </w:r>
    </w:p>
    <w:p>
      <w:pPr>
        <w:pStyle w:val="BodyText"/>
        <w:spacing w:after="60"/>
        <w:jc w:val="both"/>
      </w:pPr>
      <w:r>
        <w:t xml:space="preserve">5. Destinatários subsequentes.</w:t>
      </w:r>
    </w:p>
    <w:p>
      <w:pPr>
        <w:pStyle w:val="BodyText"/>
        <w:spacing w:after="60"/>
        <w:jc w:val="both"/>
      </w:pPr>
      <w:r>
        <w:t xml:space="preserve">A. Oferta do Licenciante – Material Licenciado. Todo destinatário do Material Licenciado recebe automaticamente do Licenciante uma oferta para exercer os Direitos Licenciados nos termos e condições desta Licença Pública.</w:t>
      </w:r>
    </w:p>
    <w:p>
      <w:pPr>
        <w:pStyle w:val="BodyText"/>
        <w:spacing w:after="60"/>
        <w:jc w:val="both"/>
      </w:pPr>
      <w:r>
        <w:t xml:space="preserve">B. Sem restrições subsequentes. Você não pode oferecer nem impor termos ou condições adicionais ou diferentes sobre o Material Licenciado, nem aplicar a ele Medidas Tecnológicas Efetivas, se isso restringir o exercício dos Direitos Licenciados por qualquer destinatário do Material Licenciado.</w:t>
      </w:r>
    </w:p>
    <w:p>
      <w:pPr>
        <w:pStyle w:val="BodyText"/>
        <w:spacing w:after="60"/>
        <w:jc w:val="both"/>
      </w:pPr>
      <w:r>
        <w:t xml:space="preserve">6. Sem endosso. Nada nesta Licença Pública constitui nem pode ser interpretado como permissão para afirmar ou sugerir que Você, ou o Seu uso do Material Licenciado, está ligado, é patrocinado, endossado ou recebeu status oficial do Licenciante ou de outros designados para receber atribuição, conforme a Seção 3(a)(1)(A)(i).</w:t>
      </w:r>
    </w:p>
    <w:p>
      <w:pPr>
        <w:pStyle w:val="BodyText"/>
        <w:spacing w:after="60"/>
        <w:jc w:val="both"/>
      </w:pPr>
      <w:r>
        <w:t xml:space="preserve">b.</w:t>
      </w:r>
      <w:r>
        <w:t xml:space="preserve"> </w:t>
      </w:r>
      <w:r>
        <w:rPr>
          <w:i/>
          <w:iCs/>
        </w:rPr>
        <w:t xml:space="preserve">Outros direitos.</w:t>
      </w:r>
    </w:p>
    <w:p>
      <w:pPr>
        <w:pStyle w:val="BodyText"/>
        <w:spacing w:after="60"/>
        <w:jc w:val="both"/>
      </w:pPr>
      <w:r>
        <w:t xml:space="preserve">1. Os direitos morais, como o direito à integridade, não são licenciados por esta Licença Pública, tampouco os direitos de imagem, de privacidade e outros direitos de personalidade semelhantes; contudo, na medida do possível, o Licenciante renuncia e/ou concorda em não exercer tais direitos que detenha, na medida limitada necessária para permitir que Você exerça os Direitos Licenciados, mas não além disso.</w:t>
      </w:r>
    </w:p>
    <w:p>
      <w:pPr>
        <w:pStyle w:val="BodyText"/>
        <w:spacing w:after="60"/>
        <w:jc w:val="both"/>
      </w:pPr>
      <w:r>
        <w:t xml:space="preserve">2. Os direitos de patente e de marca não são licenciados por esta Licença Pública.</w:t>
      </w:r>
    </w:p>
    <w:p>
      <w:pPr>
        <w:pStyle w:val="BodyText"/>
        <w:spacing w:after="60"/>
        <w:jc w:val="both"/>
      </w:pPr>
      <w:r>
        <w:t xml:space="preserve">3. Na medida do possível, o Licenciante renuncia a qualquer direito de cobrar royalties de Você pelo exercício dos Direitos Licenciados, seja diretamente, seja por meio de entidade de gestão coletiva, em qualquer regime de licenciamento legal ou compulsório, voluntário ou renunciável. Em todos os demais casos, o Licenciante reserva-se expressamente o direito de cobrar tais royalties.</w:t>
      </w:r>
    </w:p>
    <w:p>
      <w:pPr>
        <w:pStyle w:val="BodyText"/>
        <w:spacing w:after="60"/>
        <w:jc w:val="both"/>
      </w:pPr>
      <w:r>
        <w:rPr>
          <w:b/>
          <w:bCs/>
        </w:rPr>
        <w:t xml:space="preserve">Seção 3 – Condições da Licença.</w:t>
      </w:r>
    </w:p>
    <w:p>
      <w:pPr>
        <w:pStyle w:val="BodyText"/>
        <w:spacing w:after="60"/>
        <w:jc w:val="both"/>
      </w:pPr>
      <w:r>
        <w:t xml:space="preserve">O exercício dos Direitos Licenciados por Você está expressamente sujeito às seguintes condições.</w:t>
      </w:r>
    </w:p>
    <w:p>
      <w:pPr>
        <w:pStyle w:val="BodyText"/>
        <w:spacing w:after="60"/>
        <w:jc w:val="both"/>
      </w:pPr>
      <w:r>
        <w:t xml:space="preserve">a.</w:t>
      </w:r>
      <w:r>
        <w:t xml:space="preserve"> </w:t>
      </w:r>
      <w:r>
        <w:rPr>
          <w:i/>
          <w:iCs/>
        </w:rPr>
        <w:t xml:space="preserve">Atribuição.</w:t>
      </w:r>
    </w:p>
    <w:p>
      <w:pPr>
        <w:pStyle w:val="BodyText"/>
        <w:spacing w:after="60"/>
        <w:jc w:val="both"/>
      </w:pPr>
      <w:r>
        <w:t xml:space="preserve">1. Se Você Compartilhar o Material Licenciado (inclusive em forma modificada), Você deve:</w:t>
      </w:r>
    </w:p>
    <w:p>
      <w:pPr>
        <w:pStyle w:val="BodyText"/>
        <w:spacing w:after="60"/>
        <w:jc w:val="both"/>
      </w:pPr>
      <w:r>
        <w:t xml:space="preserve">A. manter o seguinte, se fornecido pelo Licenciante com o Material Licenciado:</w:t>
      </w:r>
    </w:p>
    <w:p>
      <w:pPr>
        <w:pStyle w:val="BodyText"/>
        <w:spacing w:after="60"/>
        <w:jc w:val="both"/>
      </w:pPr>
      <w:r>
        <w:t xml:space="preserve">i. a identificação do(s) criador(es) do Material Licenciado e de outros designados para receber atribuição, de qualquer modo razoável solicitado pelo Licenciante (inclusive por pseudônimo, se designado);</w:t>
      </w:r>
    </w:p>
    <w:p>
      <w:pPr>
        <w:pStyle w:val="BodyText"/>
        <w:spacing w:after="60"/>
        <w:jc w:val="both"/>
      </w:pPr>
      <w:r>
        <w:t xml:space="preserve">ii. um aviso de direitos autorais;</w:t>
      </w:r>
    </w:p>
    <w:p>
      <w:pPr>
        <w:pStyle w:val="BodyText"/>
        <w:spacing w:after="60"/>
        <w:jc w:val="both"/>
      </w:pPr>
      <w:r>
        <w:t xml:space="preserve">iii. um aviso que faça referência a esta Licença Pública;</w:t>
      </w:r>
    </w:p>
    <w:p>
      <w:pPr>
        <w:pStyle w:val="BodyText"/>
        <w:spacing w:after="60"/>
        <w:jc w:val="both"/>
      </w:pPr>
      <w:r>
        <w:t xml:space="preserve">iv. um aviso que faça referência à exclusão de garantias;</w:t>
      </w:r>
    </w:p>
    <w:p>
      <w:pPr>
        <w:pStyle w:val="BodyText"/>
        <w:spacing w:after="60"/>
        <w:jc w:val="both"/>
      </w:pPr>
      <w:r>
        <w:t xml:space="preserve">v. um Identificador Uniforme de Recurso (URI) ou hiperlink para o Material Licenciado, na medida do razoavelmente possível;</w:t>
      </w:r>
    </w:p>
    <w:p>
      <w:pPr>
        <w:pStyle w:val="BodyText"/>
        <w:spacing w:after="60"/>
        <w:jc w:val="both"/>
      </w:pPr>
      <w:r>
        <w:t xml:space="preserve">B. indicar se Você modificou o Material Licenciado e manter a indicação de eventuais modificações anteriores; e</w:t>
      </w:r>
    </w:p>
    <w:p>
      <w:pPr>
        <w:pStyle w:val="BodyText"/>
        <w:spacing w:after="60"/>
        <w:jc w:val="both"/>
      </w:pPr>
      <w:r>
        <w:t xml:space="preserve">C. indicar que o Material Licenciado está licenciado sob esta Licença Pública e incluir o texto desta Licença Pública ou o URI ou hiperlink para ela.</w:t>
      </w:r>
    </w:p>
    <w:p>
      <w:pPr>
        <w:pStyle w:val="BodyText"/>
        <w:spacing w:after="60"/>
        <w:jc w:val="both"/>
      </w:pPr>
      <w:r>
        <w:t xml:space="preserve">2. Você pode cumprir as condições da Seção 3(a)(1) de qualquer modo razoável, conforme o meio, os recursos e o contexto em que Compartilhar o Material Licenciado. Por exemplo, pode ser razoável cumpri-las fornecendo um URI ou hiperlink para um recurso que contenha as informações exigidas.</w:t>
      </w:r>
    </w:p>
    <w:p>
      <w:pPr>
        <w:pStyle w:val="BodyText"/>
        <w:spacing w:after="60"/>
        <w:jc w:val="both"/>
      </w:pPr>
      <w:r>
        <w:t xml:space="preserve">3. Se solicitado pelo Licenciante, Você deve remover qualquer das informações exigidas pela Seção 3(a)(1)(A), na medida do razoavelmente possível.</w:t>
      </w:r>
    </w:p>
    <w:p>
      <w:pPr>
        <w:pStyle w:val="BodyText"/>
        <w:spacing w:after="60"/>
        <w:jc w:val="both"/>
      </w:pPr>
      <w:r>
        <w:t xml:space="preserve">4. Se Você Compartilhar Material Adaptado que produzir, a Licença do Adaptador que Você aplicar não deve impedir que os destinatários do Material Adaptado cumpram esta Licença Pública.</w:t>
      </w:r>
    </w:p>
    <w:p>
      <w:pPr>
        <w:pStyle w:val="BodyText"/>
        <w:spacing w:after="60"/>
        <w:jc w:val="both"/>
      </w:pPr>
      <w:r>
        <w:rPr>
          <w:b/>
          <w:bCs/>
        </w:rPr>
        <w:t xml:space="preserve">Seção 4 – Direitos Sui Generis sobre Bancos de Dados.</w:t>
      </w:r>
    </w:p>
    <w:p>
      <w:pPr>
        <w:pStyle w:val="BodyText"/>
        <w:spacing w:after="60"/>
        <w:jc w:val="both"/>
      </w:pPr>
      <w:r>
        <w:t xml:space="preserve">Quando os Direitos Licenciados incluírem Direitos Sui Generis sobre Bancos de Dados que se apliquem ao Seu uso do Material Licenciado:</w:t>
      </w:r>
    </w:p>
    <w:p>
      <w:pPr>
        <w:pStyle w:val="BodyText"/>
        <w:spacing w:after="60"/>
        <w:jc w:val="both"/>
      </w:pPr>
      <w:r>
        <w:t xml:space="preserve">a. para evitar dúvidas, a Seção 2(a)(1) concede a Você o direito de extrair, reutilizar, reproduzir e Compartilhar todo o conteúdo do banco de dados ou parte substancial dele;</w:t>
      </w:r>
    </w:p>
    <w:p>
      <w:pPr>
        <w:pStyle w:val="BodyText"/>
        <w:spacing w:after="60"/>
        <w:jc w:val="both"/>
      </w:pPr>
      <w:r>
        <w:t xml:space="preserve">b. se Você incluir todo o conteúdo do banco de dados ou parte substancial dele em um banco de dados sobre o qual tenha Direitos Sui Generis sobre Bancos de Dados, então o banco de dados sobre o qual Você tem Direitos Sui Generis sobre Bancos de Dados (mas não seus conteúdos individuais) é Material Adaptado; e</w:t>
      </w:r>
    </w:p>
    <w:p>
      <w:pPr>
        <w:pStyle w:val="BodyText"/>
        <w:spacing w:after="60"/>
        <w:jc w:val="both"/>
      </w:pPr>
      <w:r>
        <w:t xml:space="preserve">c. Você deve cumprir as condições da Seção 3(a) se Compartilhar todo o conteúdo do banco de dados ou parte substancial dele.</w:t>
      </w:r>
    </w:p>
    <w:p>
      <w:pPr>
        <w:pStyle w:val="BodyText"/>
        <w:spacing w:after="60"/>
        <w:jc w:val="both"/>
      </w:pPr>
      <w:r>
        <w:t xml:space="preserve">Para evitar dúvidas, esta Seção 4 complementa, e não substitui, as Suas obrigações nesta Licença Pública quando os Direitos Licenciados incluírem outros Direitos Autorais e Direitos Similares.</w:t>
      </w:r>
    </w:p>
    <w:p>
      <w:pPr>
        <w:pStyle w:val="BodyText"/>
        <w:spacing w:after="60"/>
        <w:jc w:val="both"/>
      </w:pPr>
      <w:r>
        <w:rPr>
          <w:b/>
          <w:bCs/>
        </w:rPr>
        <w:t xml:space="preserve">Seção 5 – Exclusão de Garantias e Limitação de Responsabilidade.</w:t>
      </w:r>
    </w:p>
    <w:p>
      <w:pPr>
        <w:pStyle w:val="BodyText"/>
        <w:spacing w:after="60"/>
        <w:jc w:val="both"/>
      </w:pPr>
      <w:r>
        <w:t xml:space="preserve">a. Salvo se o Licenciante assumir compromisso diverso em separado, na medida do possível o Licenciante oferece o Material Licenciado no estado em que se encontra e conforme disponível, e não presta declarações nem garantias de qualquer espécie sobre o Material Licenciado, sejam expressas, implícitas, legais ou de outra natureza. Isso inclui, sem limitação, garantias de titularidade, comerciabilidade, adequação a um fim específico, não violação, ausência de defeitos latentes ou de outra ordem, exatidão, ou presença ou ausência de erros, conhecidos ou detectáveis ou não. Quando a exclusão de garantias não for permitida, no todo ou em parte, esta exclusão pode não se aplicar a Você.</w:t>
      </w:r>
    </w:p>
    <w:p>
      <w:pPr>
        <w:pStyle w:val="BodyText"/>
        <w:spacing w:after="60"/>
        <w:jc w:val="both"/>
      </w:pPr>
      <w:r>
        <w:t xml:space="preserve">b. Na medida do possível, em nenhuma hipótese o Licenciante responderá perante Você, com base em qualquer teoria jurídica (incluindo, sem limitação, negligência) ou de outro modo, por quaisquer perdas, custos, despesas ou danos diretos, especiais, indiretos, incidentais, consequenciais, punitivos, exemplares ou de outra natureza decorrentes desta Licença Pública ou do uso do Material Licenciado, ainda que o Licenciante tenha sido avisado da possibilidade de tais perdas, custos, despesas ou danos. Quando a limitação de responsabilidade não for permitida, no todo ou em parte, esta limitação pode não se aplicar a Você.</w:t>
      </w:r>
    </w:p>
    <w:p>
      <w:pPr>
        <w:pStyle w:val="BodyText"/>
        <w:spacing w:after="60"/>
        <w:jc w:val="both"/>
      </w:pPr>
      <w:r>
        <w:t xml:space="preserve">c. A exclusão de garantias e a limitação de responsabilidade acima previstas devem ser interpretadas, na medida do possível, de modo a se aproximarem ao máximo de uma exclusão absoluta e de uma renúncia a toda responsabilidade.</w:t>
      </w:r>
    </w:p>
    <w:p>
      <w:pPr>
        <w:pStyle w:val="BodyText"/>
        <w:spacing w:after="60"/>
        <w:jc w:val="both"/>
      </w:pPr>
      <w:r>
        <w:rPr>
          <w:b/>
          <w:bCs/>
        </w:rPr>
        <w:t xml:space="preserve">Seção 6 – Vigência e Extinção.</w:t>
      </w:r>
    </w:p>
    <w:p>
      <w:pPr>
        <w:pStyle w:val="BodyText"/>
        <w:spacing w:after="60"/>
        <w:jc w:val="both"/>
      </w:pPr>
      <w:r>
        <w:t xml:space="preserve">a. Esta Licença Pública aplica-se durante o prazo dos Direitos Autorais e Direitos Similares aqui licenciados. Contudo, se Você descumprir esta Licença Pública, os Seus direitos nela previstos se extinguem automaticamente.</w:t>
      </w:r>
    </w:p>
    <w:p>
      <w:pPr>
        <w:pStyle w:val="BodyText"/>
        <w:spacing w:after="60"/>
        <w:jc w:val="both"/>
      </w:pPr>
      <w:r>
        <w:t xml:space="preserve">b. Quando o Seu direito de usar o Material Licenciado se extinguir nos termos da Seção 6(a), ele é restabelecido:</w:t>
      </w:r>
    </w:p>
    <w:p>
      <w:pPr>
        <w:pStyle w:val="BodyText"/>
        <w:spacing w:after="60"/>
        <w:jc w:val="both"/>
      </w:pPr>
      <w:r>
        <w:t xml:space="preserve">1. automaticamente, a partir da data em que a violação for sanada, desde que sanada em até 30 dias após Você tomar conhecimento dela; ou</w:t>
      </w:r>
    </w:p>
    <w:p>
      <w:pPr>
        <w:pStyle w:val="BodyText"/>
        <w:spacing w:after="60"/>
        <w:jc w:val="both"/>
      </w:pPr>
      <w:r>
        <w:t xml:space="preserve">2. mediante restabelecimento expresso pelo Licenciante.</w:t>
      </w:r>
    </w:p>
    <w:p>
      <w:pPr>
        <w:pStyle w:val="BodyText"/>
        <w:spacing w:after="60"/>
        <w:jc w:val="both"/>
      </w:pPr>
      <w:r>
        <w:t xml:space="preserve">c. Para evitar dúvidas, esta Seção 6(b) não afeta qualquer direito que o Licenciante possa ter de buscar reparação pelas Suas violações desta Licença Pública.</w:t>
      </w:r>
    </w:p>
    <w:p>
      <w:pPr>
        <w:pStyle w:val="BodyText"/>
        <w:spacing w:after="60"/>
        <w:jc w:val="both"/>
      </w:pPr>
      <w:r>
        <w:t xml:space="preserve">d. Para evitar dúvidas, o Licenciante também pode oferecer o Material Licenciado sob termos ou condições distintos ou deixar de distribuí-lo a qualquer momento; contudo, isso não extingue esta Licença Pública.</w:t>
      </w:r>
    </w:p>
    <w:p>
      <w:pPr>
        <w:pStyle w:val="BodyText"/>
        <w:spacing w:after="60"/>
        <w:jc w:val="both"/>
      </w:pPr>
      <w:r>
        <w:t xml:space="preserve">e. As Seções 1, 5, 6, 7 e 8 subsistem à extinção desta Licença Pública.</w:t>
      </w:r>
    </w:p>
    <w:p>
      <w:pPr>
        <w:pStyle w:val="BodyText"/>
        <w:spacing w:after="60"/>
        <w:jc w:val="both"/>
      </w:pPr>
      <w:r>
        <w:rPr>
          <w:b/>
          <w:bCs/>
        </w:rPr>
        <w:t xml:space="preserve">Seção 7 – Outros Termos e Condições.</w:t>
      </w:r>
    </w:p>
    <w:p>
      <w:pPr>
        <w:pStyle w:val="BodyText"/>
        <w:spacing w:after="60"/>
        <w:jc w:val="both"/>
      </w:pPr>
      <w:r>
        <w:t xml:space="preserve">a. O Licenciante não ficará vinculado a termos ou condições adicionais ou diferentes comunicados por Você, salvo se expressamente acordados.</w:t>
      </w:r>
    </w:p>
    <w:p>
      <w:pPr>
        <w:pStyle w:val="BodyText"/>
        <w:spacing w:after="60"/>
        <w:jc w:val="both"/>
      </w:pPr>
      <w:r>
        <w:t xml:space="preserve">b. Quaisquer arranjos, entendimentos ou acordos relativos ao Material Licenciado não declarados aqui são separados e independentes dos termos e condições desta Licença Pública.</w:t>
      </w:r>
    </w:p>
    <w:p>
      <w:pPr>
        <w:pStyle w:val="BodyText"/>
        <w:spacing w:after="60"/>
        <w:jc w:val="both"/>
      </w:pPr>
      <w:r>
        <w:rPr>
          <w:b/>
          <w:bCs/>
        </w:rPr>
        <w:t xml:space="preserve">Seção 8 – Interpretação.</w:t>
      </w:r>
    </w:p>
    <w:p>
      <w:pPr>
        <w:pStyle w:val="BodyText"/>
        <w:spacing w:after="60"/>
        <w:jc w:val="both"/>
      </w:pPr>
      <w:r>
        <w:t xml:space="preserve">a. Para evitar dúvidas, esta Licença Pública não reduz, limita, restringe nem impõe condições a qualquer uso do Material Licenciado que possa ser feito legalmente sem permissão segundo esta Licença Pública, e não deve ser interpretada nesse sentido.</w:t>
      </w:r>
    </w:p>
    <w:p>
      <w:pPr>
        <w:pStyle w:val="BodyText"/>
        <w:spacing w:after="60"/>
        <w:jc w:val="both"/>
      </w:pPr>
      <w:r>
        <w:t xml:space="preserve">b. Na medida do possível, se qualquer disposição desta Licença Pública for considerada inexequível, ela será reformada automaticamente na medida mínima necessária para torná-la exequível. Se a disposição não puder ser reformada, será separada desta Licença Pública, sem afetar a exequibilidade dos demais termos e condições.</w:t>
      </w:r>
    </w:p>
    <w:p>
      <w:pPr>
        <w:pStyle w:val="BodyText"/>
        <w:spacing w:after="60"/>
        <w:jc w:val="both"/>
      </w:pPr>
      <w:r>
        <w:t xml:space="preserve">c. Nenhum termo ou condição desta Licença Pública será objeto de renúncia, e nenhum descumprimento será consentido, salvo se expressamente acordado pelo Licenciante.</w:t>
      </w:r>
    </w:p>
    <w:p>
      <w:pPr>
        <w:pStyle w:val="BodyText"/>
        <w:spacing w:after="60"/>
        <w:jc w:val="both"/>
      </w:pPr>
      <w:r>
        <w:t xml:space="preserve">d. Nada nesta Licença Pública constitui nem pode ser interpretado como limitação ou renúncia a quaisquer privilégios e imunidades aplicáveis ao Licenciante ou a Você, inclusive quanto aos processos judiciais de qualquer jurisdição ou autoridade.</w:t>
      </w:r>
    </w:p>
    <w:p>
      <w:pPr>
        <w:pStyle w:val="BodyText"/>
        <w:spacing w:after="60"/>
        <w:jc w:val="both"/>
      </w:pPr>
      <w:r>
        <w:t xml:space="preserve">A Creative Commons não é parte em suas licenças públicas. Não obstante, a Creative Commons pode optar por aplicar uma de suas licenças públicas a material que publique e, nesses casos, será considerada</w:t>
      </w:r>
      <w:r>
        <w:t xml:space="preserve"> </w:t>
      </w:r>
      <w:r>
        <w:t xml:space="preserve">“Licenciante”</w:t>
      </w:r>
      <w:r>
        <w:t xml:space="preserve">. O texto das licenças públicas Creative Commons é dedicado ao domínio público pela Declaração de Dedicação ao Domínio Público CC0. Salvo para o fim limitado de indicar que o material é compartilhado sob uma licença pública Creative Commons ou conforme de outro modo permitido pelas políticas da Creative Commons publicadas em creativecommons.org/policies, a Creative Commons não autoriza o uso da marca</w:t>
      </w:r>
      <w:r>
        <w:t xml:space="preserve"> </w:t>
      </w:r>
      <w:r>
        <w:t xml:space="preserve">“Creative Commons”</w:t>
      </w:r>
      <w:r>
        <w:t xml:space="preserve"> </w:t>
      </w:r>
      <w:r>
        <w:t xml:space="preserve">nem de qualquer outra marca ou logotipo seu sem consentimento prévio por escrito, incluindo, sem limitação, em conexão com modificações não autorizadas de suas licenças públicas ou com quaisquer outros arranjos, entendimentos ou acordos relativos ao uso de material licenciado. Para evitar dúvidas, este parágrafo não integra as licenças públicas.</w:t>
      </w:r>
    </w:p>
    <w:p>
      <w:pPr>
        <w:pStyle w:val="BodyText"/>
        <w:spacing w:after="60"/>
        <w:jc w:val="both"/>
      </w:pPr>
      <w:r>
        <w:t xml:space="preserve">A Creative Commons pode ser contatada em creativecommons.org.</w:t>
      </w:r>
    </w:p>
    <w:bookmarkEnd w:id="624"/>
    <w:sectPr>
      <w:headerReference w:type="default" r:id="rId16"/>
      <w:footnotePr>
        <w:numRestart w:val="eachSect"/>
      </w:footnotePr>
      <w:pgSz w:w="11906" w:h="16838"/>
      <w:pgMar w:top="850" w:left="850" w:bottom="964"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sz w:val="20"/>
      </w:rPr>
      <w:fldChar w:fldCharType="begin"/>
    </w:r>
    <w:r>
      <w:rPr>
        <w:rFonts w:ascii="Liberation Serif" w:hAnsi="Liberation Serif"/>
        <w:sz w:val="20"/>
      </w:rPr>
      <w:instrText xml:space="preserve"> PAGE </w:instrText>
    </w:r>
    <w:r>
      <w:rPr>
        <w:rFonts w:ascii="Liberation Serif" w:hAnsi="Liberation Serif"/>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595959"/>
        <w:sz w:val="16"/>
      </w:rPr>
      <w:t>Arts. 1º a 317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I: das normas processuais civis (arts. 1º a 15)</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II: da função jurisdicional (arts. 16 a 69)</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III: dos sujeitos do processo (arts. 70 a 187)</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IV: dos atos processuais (arts. 188 a 293)</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V: da tutela provisória (arts. 294 a 311)</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VI: da formação, da suspensão e da extinção do processo (arts. 312 a 317)</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595959"/>
        <w:sz w:val="16"/>
      </w:rPr>
      <w:t>Arts. 1º a 317</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pPr>
    <w:rPr>
      <w:rFonts w:ascii="Liberation Serif" w:hAnsi="Liberation Serif" w:cs="Liberation Serif" w:eastAsia="Liberation Serif"/>
      <w:b w:val="0"/>
      <w:color w:val="000000"/>
      <w:sz w:val="20"/>
    </w:rPr>
  </w:style>
  <w:style w:styleId="BodyText" w:type="paragraph">
    <w:name w:val="Body Text"/>
    <w:basedOn w:val="Normal"/>
    <w:link w:val="BodyTextChar"/>
    <w:qFormat/>
    <w:pPr>
      <w:spacing w:after="180" w:before="180" w:line="240" w:lineRule="auto"/>
    </w:pPr>
    <w:rPr>
      <w:rFonts w:ascii="Liberation Serif" w:hAnsi="Liberation Serif" w:cs="Liberation Serif" w:eastAsia="Liberation Serif"/>
      <w:b w:val="0"/>
      <w:color w:val="000000"/>
      <w:sz w:val="20"/>
    </w:rPr>
  </w:style>
  <w:style w:customStyle="1" w:styleId="FirstParagraph" w:type="paragraph">
    <w:name w:val="First Paragraph"/>
    <w:basedOn w:val="BodyText"/>
    <w:next w:val="BodyText"/>
    <w:qFormat/>
    <w:pPr>
      <w:spacing w:line="240" w:lineRule="auto"/>
    </w:pPr>
    <w:rPr>
      <w:rFonts w:ascii="Liberation Serif" w:hAnsi="Liberation Serif" w:cs="Liberation Serif" w:eastAsia="Liberation Serif"/>
      <w:b w:val="0"/>
      <w:color w:val="000000"/>
      <w:sz w:val="20"/>
    </w:rPr>
  </w:style>
  <w:style w:customStyle="1" w:styleId="Compact" w:type="paragraph">
    <w:name w:val="Compact"/>
    <w:basedOn w:val="BodyText"/>
    <w:qFormat/>
    <w:pPr>
      <w:spacing w:after="36" w:before="36" w:line="240" w:lineRule="auto"/>
    </w:pPr>
    <w:rPr>
      <w:rFonts w:ascii="Liberation Serif" w:hAnsi="Liberation Serif" w:cs="Liberation Serif" w:eastAsia="Liberation Serif"/>
      <w:b w:val="0"/>
      <w:color w:val="000000"/>
      <w:sz w:val="20"/>
    </w:rPr>
  </w:style>
  <w:style w:styleId="Title" w:type="paragraph">
    <w:name w:val="Title"/>
    <w:basedOn w:val="Normal"/>
    <w:next w:val="BodyText"/>
    <w:link w:val="TitleChar"/>
    <w:uiPriority w:val="10"/>
    <w:qFormat/>
    <w:rsid w:val="00A10FD9"/>
    <w:pPr>
      <w:keepNext/>
      <w:spacing w:after="60" w:line="240" w:lineRule="auto" w:before="120"/>
      <w:contextualSpacing/>
      <w:jc w:val="center"/>
    </w:pPr>
    <w:rPr>
      <w:rFonts w:ascii="Liberation Serif" w:hAnsi="Liberation Serif" w:cs="Liberation Serif" w:eastAsia="Liberation Serif"/>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line="240" w:lineRule="auto" w:before="120" w:after="60"/>
    </w:pPr>
    <w:rPr>
      <w:rFonts w:ascii="Liberation Serif" w:hAnsi="Liberation Serif" w:cs="Liberation Serif" w:eastAsia="Liberation Serif"/>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40" w:lineRule="auto"/>
    </w:pPr>
    <w:rPr>
      <w:rFonts w:ascii="Liberation Serif" w:hAnsi="Liberation Serif" w:cs="Liberation Serif" w:eastAsia="Liberation Serif"/>
      <w:b w:val="0"/>
      <w:color w:val="000000"/>
      <w:sz w:val="24"/>
      <w:szCs w:val="24"/>
    </w:rPr>
  </w:style>
  <w:style w:styleId="Date" w:type="paragraph">
    <w:name w:val="Date"/>
    <w:basedOn w:val="Title"/>
    <w:next w:val="BodyText"/>
    <w:qFormat/>
    <w:pPr>
      <w:keepNext/>
      <w:keepLines/>
      <w:spacing w:line="240" w:lineRule="auto"/>
    </w:pPr>
    <w:rPr>
      <w:rFonts w:ascii="Liberation Serif" w:hAnsi="Liberation Serif" w:cs="Liberation Serif" w:eastAsia="Liberation Serif"/>
      <w:b w:val="0"/>
      <w:color w:val="000000"/>
      <w:sz w:val="24"/>
      <w:szCs w:val="24"/>
    </w:rPr>
  </w:style>
  <w:style w:customStyle="1" w:styleId="AbstractTitle" w:type="paragraph">
    <w:name w:val="Abstract Title"/>
    <w:basedOn w:val="Normal"/>
    <w:next w:val="Abstract"/>
    <w:qFormat/>
    <w:pPr>
      <w:keepNext/>
      <w:keepLines/>
      <w:spacing w:after="0" w:before="300" w:line="240" w:lineRule="auto"/>
      <w:jc w:val="center"/>
    </w:pPr>
    <w:rPr>
      <w:rFonts w:ascii="Liberation Serif" w:hAnsi="Liberation Serif" w:cs="Liberation Serif" w:eastAsia="Liberation Serif"/>
      <w:b w:val="0"/>
      <w:color w:val="000000"/>
      <w:sz w:val="20"/>
      <w:szCs w:val="20"/>
    </w:rPr>
  </w:style>
  <w:style w:customStyle="1" w:styleId="Abstract" w:type="paragraph">
    <w:name w:val="Abstract"/>
    <w:basedOn w:val="Normal"/>
    <w:next w:val="BodyText"/>
    <w:qFormat/>
    <w:pPr>
      <w:keepNext/>
      <w:keepLines/>
      <w:spacing w:after="300" w:before="100" w:line="240" w:lineRule="auto"/>
    </w:pPr>
    <w:rPr>
      <w:rFonts w:ascii="Liberation Serif" w:hAnsi="Liberation Serif" w:cs="Liberation Serif" w:eastAsia="Liberation Serif"/>
      <w:b w:val="0"/>
      <w:color w:val="000000"/>
      <w:sz w:val="20"/>
      <w:szCs w:val="20"/>
    </w:rPr>
  </w:style>
  <w:style w:styleId="Bibliography" w:type="paragraph">
    <w:name w:val="Bibliography"/>
    <w:basedOn w:val="Normal"/>
    <w:next w:val="Bibliography"/>
    <w:qFormat/>
    <w:pPr>
      <w:spacing w:line="240" w:lineRule="auto"/>
    </w:pPr>
    <w:rPr>
      <w:rFonts w:ascii="Liberation Serif" w:hAnsi="Liberation Serif" w:cs="Liberation Serif" w:eastAsia="Liberation Serif"/>
      <w:b w:val="0"/>
      <w:color w:val="000000"/>
      <w:sz w:val="20"/>
    </w:rPr>
  </w:style>
  <w:style w:styleId="Heading1" w:type="paragraph">
    <w:name w:val="heading 1"/>
    <w:basedOn w:val="Normal"/>
    <w:next w:val="BodyText"/>
    <w:link w:val="Heading1Char"/>
    <w:uiPriority w:val="9"/>
    <w:qFormat/>
    <w:rsid w:val="00A10FD9"/>
    <w:pPr>
      <w:keepNext/>
      <w:keepLines/>
      <w:spacing w:after="60" w:before="120" w:line="240" w:lineRule="auto"/>
      <w:outlineLvl w:val="0"/>
    </w:pPr>
    <w:rPr>
      <w:rFonts w:ascii="Liberation Sans" w:hAnsi="Liberation Sans" w:cs="Liberation Sans" w:eastAsia="Liberation Sans"/>
      <w:b/>
      <w:color w:val="1F3A5F"/>
      <w:sz w:val="28"/>
      <w:szCs w:val="40"/>
    </w:rPr>
  </w:style>
  <w:style w:styleId="Heading2" w:type="paragraph">
    <w:name w:val="heading 2"/>
    <w:basedOn w:val="Normal"/>
    <w:next w:val="BodyText"/>
    <w:link w:val="Heading2Char"/>
    <w:uiPriority w:val="9"/>
    <w:semiHidden/>
    <w:unhideWhenUsed/>
    <w:qFormat/>
    <w:rsid w:val="00A10FD9"/>
    <w:pPr>
      <w:keepNext/>
      <w:keepLines/>
      <w:spacing w:after="60" w:before="120" w:line="240" w:lineRule="auto"/>
      <w:outlineLvl w:val="1"/>
    </w:pPr>
    <w:rPr>
      <w:rFonts w:ascii="Liberation Sans" w:hAnsi="Liberation Sans" w:cs="Liberation Sans" w:eastAsia="Liberation Sans"/>
      <w:b/>
      <w:color w:val="1F3A5F"/>
      <w:sz w:val="20"/>
      <w:szCs w:val="32"/>
    </w:rPr>
  </w:style>
  <w:style w:styleId="Heading3" w:type="paragraph">
    <w:name w:val="heading 3"/>
    <w:basedOn w:val="Normal"/>
    <w:next w:val="BodyText"/>
    <w:link w:val="Heading3Char"/>
    <w:uiPriority w:val="9"/>
    <w:semiHidden/>
    <w:unhideWhenUsed/>
    <w:qFormat/>
    <w:rsid w:val="00A10FD9"/>
    <w:pPr>
      <w:keepNext/>
      <w:keepLines/>
      <w:spacing w:after="60" w:before="120" w:line="240" w:lineRule="auto"/>
      <w:outlineLvl w:val="2"/>
    </w:pPr>
    <w:rPr>
      <w:rFonts w:ascii="Liberation Sans" w:hAnsi="Liberation Sans" w:cs="Liberation Sans" w:eastAsia="Liberation Sans"/>
      <w:b/>
      <w:color w:val="1F3A5F"/>
      <w:sz w:val="20"/>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outlineLvl w:val="3"/>
    </w:pPr>
    <w:rPr>
      <w:rFonts w:ascii="Liberation Sans" w:hAnsi="Liberation Sans" w:cs="Liberation Sans" w:eastAsia="Liberation Sans"/>
      <w:b/>
      <w:i/>
      <w:iCs/>
      <w:color w:val="1F3A5F"/>
      <w:sz w:val="20"/>
    </w:rPr>
  </w:style>
  <w:style w:styleId="Heading5" w:type="paragraph">
    <w:name w:val="heading 5"/>
    <w:basedOn w:val="Normal"/>
    <w:next w:val="BodyText"/>
    <w:link w:val="Heading5Char"/>
    <w:uiPriority w:val="9"/>
    <w:semiHidden/>
    <w:unhideWhenUsed/>
    <w:qFormat/>
    <w:rsid w:val="00A10FD9"/>
    <w:pPr>
      <w:keepNext/>
      <w:keepLines/>
      <w:spacing w:after="60" w:before="120" w:line="240" w:lineRule="auto"/>
      <w:outlineLvl w:val="4"/>
    </w:pPr>
    <w:rPr>
      <w:rFonts w:ascii="Liberation Sans" w:hAnsi="Liberation Sans" w:cs="Liberation Sans" w:eastAsia="Liberation Sans"/>
      <w:b/>
      <w:color w:val="1F3A5F"/>
      <w:sz w:val="20"/>
    </w:rPr>
  </w:style>
  <w:style w:styleId="Heading6" w:type="paragraph">
    <w:name w:val="heading 6"/>
    <w:basedOn w:val="Normal"/>
    <w:next w:val="BodyText"/>
    <w:link w:val="Heading6Char"/>
    <w:uiPriority w:val="9"/>
    <w:semiHidden/>
    <w:unhideWhenUsed/>
    <w:qFormat/>
    <w:rsid w:val="00A10FD9"/>
    <w:pPr>
      <w:keepNext/>
      <w:keepLines/>
      <w:spacing w:after="60" w:before="120" w:line="240" w:lineRule="auto"/>
      <w:outlineLvl w:val="5"/>
    </w:pPr>
    <w:rPr>
      <w:rFonts w:ascii="Liberation Sans" w:hAnsi="Liberation Sans" w:cs="Liberation Sans" w:eastAsia="Liberation Sans"/>
      <w:b/>
      <w:i/>
      <w:iCs/>
      <w:color w:val="1F3A5F"/>
      <w:sz w:val="20"/>
    </w:rPr>
  </w:style>
  <w:style w:styleId="Heading7" w:type="paragraph">
    <w:name w:val="heading 7"/>
    <w:basedOn w:val="Normal"/>
    <w:next w:val="BodyText"/>
    <w:link w:val="Heading7Char"/>
    <w:uiPriority w:val="9"/>
    <w:semiHidden/>
    <w:unhideWhenUsed/>
    <w:qFormat/>
    <w:rsid w:val="00A10FD9"/>
    <w:pPr>
      <w:keepNext/>
      <w:keepLines/>
      <w:spacing w:after="60" w:before="120" w:line="240" w:lineRule="auto"/>
      <w:outlineLvl w:val="6"/>
    </w:pPr>
    <w:rPr>
      <w:rFonts w:ascii="Liberation Sans" w:hAnsi="Liberation Sans" w:cs="Liberation Sans" w:eastAsia="Liberation Sans"/>
      <w:b/>
      <w:color w:val="1F3A5F"/>
      <w:sz w:val="20"/>
    </w:rPr>
  </w:style>
  <w:style w:styleId="Heading8" w:type="paragraph">
    <w:name w:val="heading 8"/>
    <w:basedOn w:val="Normal"/>
    <w:next w:val="BodyText"/>
    <w:link w:val="Heading8Char"/>
    <w:uiPriority w:val="9"/>
    <w:semiHidden/>
    <w:unhideWhenUsed/>
    <w:qFormat/>
    <w:rsid w:val="00A10FD9"/>
    <w:pPr>
      <w:keepNext/>
      <w:keepLines/>
      <w:spacing w:after="60" w:line="240" w:lineRule="auto" w:before="120"/>
      <w:outlineLvl w:val="7"/>
    </w:pPr>
    <w:rPr>
      <w:rFonts w:ascii="Liberation Sans" w:hAnsi="Liberation Sans" w:cs="Liberation Sans" w:eastAsia="Liberation Sans"/>
      <w:b/>
      <w:i/>
      <w:iCs/>
      <w:color w:val="1F3A5F"/>
      <w:sz w:val="20"/>
    </w:rPr>
  </w:style>
  <w:style w:styleId="Heading9" w:type="paragraph">
    <w:name w:val="heading 9"/>
    <w:basedOn w:val="Normal"/>
    <w:next w:val="BodyText"/>
    <w:link w:val="Heading9Char"/>
    <w:uiPriority w:val="9"/>
    <w:semiHidden/>
    <w:unhideWhenUsed/>
    <w:qFormat/>
    <w:rsid w:val="00A10FD9"/>
    <w:pPr>
      <w:keepNext/>
      <w:keepLines/>
      <w:spacing w:after="60" w:line="240" w:lineRule="auto" w:before="120"/>
      <w:outlineLvl w:val="8"/>
    </w:pPr>
    <w:rPr>
      <w:rFonts w:ascii="Liberation Sans" w:hAnsi="Liberation Sans" w:cs="Liberation Sans" w:eastAsia="Liberation Sans"/>
      <w:b/>
      <w:color w:val="1F3A5F"/>
      <w:sz w:val="2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40" w:lineRule="auto"/>
      <w:ind w:firstLine="0" w:left="480" w:right="480"/>
    </w:pPr>
    <w:rPr>
      <w:rFonts w:ascii="Liberation Serif" w:hAnsi="Liberation Serif" w:cs="Liberation Serif" w:eastAsia="Liberation Serif"/>
      <w:b w:val="0"/>
      <w:color w:val="000000"/>
      <w:sz w:val="20"/>
    </w:rPr>
  </w:style>
  <w:style w:styleId="FootnoteText" w:type="paragraph">
    <w:name w:val="Footnote Text"/>
    <w:basedOn w:val="Normal"/>
    <w:next w:val="FootnoteText"/>
    <w:uiPriority w:val="9"/>
    <w:unhideWhenUsed/>
    <w:qFormat/>
    <w:pPr>
      <w:spacing w:line="240" w:lineRule="auto"/>
    </w:pPr>
    <w:rPr>
      <w:rFonts w:ascii="Liberation Serif" w:hAnsi="Liberation Serif" w:cs="Liberation Serif" w:eastAsia="Liberation Serif"/>
      <w:b w:val="0"/>
      <w:color w:val="000000"/>
      <w:sz w:val="20"/>
    </w:rPr>
  </w:style>
  <w:style w:styleId="FootnoteBlockText" w:type="paragraph">
    <w:name w:val="Footnote Block Text"/>
    <w:basedOn w:val="FootnoteText"/>
    <w:next w:val="FootnoteText"/>
    <w:uiPriority w:val="9"/>
    <w:unhideWhenUsed/>
    <w:qFormat/>
    <w:pPr>
      <w:spacing w:after="100" w:before="100" w:line="240" w:lineRule="auto"/>
      <w:ind w:firstLine="0" w:left="480" w:right="480"/>
    </w:pPr>
    <w:rPr>
      <w:rFonts w:ascii="Liberation Serif" w:hAnsi="Liberation Serif" w:cs="Liberation Serif" w:eastAsia="Liberation Serif"/>
      <w:b w:val="0"/>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240" w:lineRule="auto"/>
    </w:pPr>
    <w:rPr>
      <w:rFonts w:ascii="Liberation Serif" w:hAnsi="Liberation Serif" w:cs="Liberation Serif" w:eastAsia="Liberation Serif"/>
      <w:b w:val="0"/>
      <w:color w:val="000000"/>
      <w:sz w:val="20"/>
    </w:rPr>
  </w:style>
  <w:style w:customStyle="1" w:styleId="Definition" w:type="paragraph">
    <w:name w:val="Definition"/>
    <w:basedOn w:val="Normal"/>
    <w:pPr>
      <w:spacing w:line="240" w:lineRule="auto"/>
    </w:pPr>
    <w:rPr>
      <w:rFonts w:ascii="Liberation Serif" w:hAnsi="Liberation Serif" w:cs="Liberation Serif" w:eastAsia="Liberation Serif"/>
      <w:b w:val="0"/>
      <w:color w:val="000000"/>
      <w:sz w:val="20"/>
    </w:rPr>
  </w:style>
  <w:style w:styleId="Caption" w:type="paragraph">
    <w:name w:val="Caption"/>
    <w:basedOn w:val="Normal"/>
    <w:link w:val="BodyTextChar"/>
    <w:pPr>
      <w:spacing w:after="120" w:before="0" w:line="240" w:lineRule="auto"/>
    </w:pPr>
    <w:rPr>
      <w:rFonts w:ascii="Liberation Serif" w:hAnsi="Liberation Serif" w:cs="Liberation Serif" w:eastAsia="Liberation Serif"/>
      <w:b w:val="0"/>
      <w:i/>
      <w:color w:val="000000"/>
      <w:sz w:val="20"/>
    </w:rPr>
  </w:style>
  <w:style w:customStyle="1" w:styleId="TableCaption" w:type="paragraph">
    <w:name w:val="Table Caption"/>
    <w:basedOn w:val="Caption"/>
    <w:pPr>
      <w:keepNext/>
      <w:spacing w:line="240" w:lineRule="auto"/>
    </w:pPr>
    <w:rPr>
      <w:rFonts w:ascii="Liberation Serif" w:hAnsi="Liberation Serif" w:cs="Liberation Serif" w:eastAsia="Liberation Serif"/>
      <w:b w:val="0"/>
      <w:color w:val="000000"/>
      <w:sz w:val="20"/>
    </w:rPr>
  </w:style>
  <w:style w:customStyle="1" w:styleId="ImageCaption" w:type="paragraph">
    <w:name w:val="Image Caption"/>
    <w:basedOn w:val="Caption"/>
    <w:pPr>
      <w:spacing w:line="240" w:lineRule="auto"/>
    </w:pPr>
    <w:rPr>
      <w:rFonts w:ascii="Liberation Serif" w:hAnsi="Liberation Serif" w:cs="Liberation Serif" w:eastAsia="Liberation Serif"/>
      <w:b w:val="0"/>
      <w:color w:val="000000"/>
      <w:sz w:val="20"/>
    </w:rPr>
  </w:style>
  <w:style w:customStyle="1" w:styleId="Figure" w:type="paragraph">
    <w:name w:val="Figure"/>
    <w:basedOn w:val="Normal"/>
    <w:pPr>
      <w:spacing w:line="240" w:lineRule="auto"/>
    </w:pPr>
    <w:rPr>
      <w:rFonts w:ascii="Liberation Serif" w:hAnsi="Liberation Serif" w:cs="Liberation Serif" w:eastAsia="Liberation Serif"/>
      <w:b w:val="0"/>
      <w:color w:val="000000"/>
      <w:sz w:val="20"/>
    </w:rPr>
  </w:style>
  <w:style w:customStyle="1" w:styleId="CaptionedFigure" w:type="paragraph">
    <w:name w:val="Captioned Figure"/>
    <w:basedOn w:val="Figure"/>
    <w:pPr>
      <w:keepNext/>
      <w:spacing w:line="240" w:lineRule="auto"/>
    </w:pPr>
    <w:rPr>
      <w:rFonts w:ascii="Liberation Serif" w:hAnsi="Liberation Serif" w:cs="Liberation Serif" w:eastAsia="Liberation Serif"/>
      <w:b w:val="0"/>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40" w:lineRule="auto"/>
      <w:outlineLvl w:val="9"/>
    </w:pPr>
    <w:rPr>
      <w:rFonts w:ascii="Liberation Serif" w:hAnsi="Liberation Serif" w:cs="Liberation Serif" w:eastAsia="Liberation Serif"/>
      <w:b w:val="0"/>
      <w:bCs w:val="0"/>
      <w:color w:val="000000"/>
      <w:sz w:val="20"/>
    </w:rPr>
  </w:style>
  <w:style w:type="paragraph" w:customStyle="1" w:styleId="SourceCode">
    <w:name w:val="Source Code"/>
    <w:basedOn w:val="Normal"/>
    <w:link w:val="VerbatimChar"/>
    <w:pPr>
      <w:wordWrap w:val="off"/>
      <w:spacing w:line="240" w:lineRule="auto"/>
    </w:pPr>
    <w:rPr>
      <w:rFonts w:ascii="Liberation Serif" w:hAnsi="Liberation Serif" w:cs="Liberation Serif" w:eastAsia="Liberation Serif"/>
      <w:b w:val="0"/>
      <w:color w:val="000000"/>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22" Type="http://schemas.openxmlformats.org/officeDocument/2006/relationships/hyperlink" Target="https://creativecommons.org/licenses/by/4.0/deed.pt-br" TargetMode="External"/><Relationship Id="rId623" Type="http://schemas.openxmlformats.org/officeDocument/2006/relationships/hyperlink" Target="https://creativecommons.org/licenses/by/4.0/legalcode.en"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footer" Target="footer1.xml"/></Relationships>
</file>

<file path=word/_rels/footnotes.xml.rels><?xml version='1.0' encoding='UTF-8' standalone='yes'?>
<Relationships xmlns="http://schemas.openxmlformats.org/package/2006/relationships"><Relationship Id="rId622" Type="http://schemas.openxmlformats.org/officeDocument/2006/relationships/hyperlink" Target="https://creativecommons.org/licenses/by/4.0/deed.pt-br" TargetMode="External"/><Relationship Id="rId623" Type="http://schemas.openxmlformats.org/officeDocument/2006/relationships/hyperlink" Target="https://creativecommons.org/licenses/by/4.0/legalcode.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Código de Processo Civil anotado: Parte Geral, arts. 1º a 317</dc:title>
  <dc:creator>Domingos José de Souza Lima Júnior</dc:creator>
  <dc:language>pt-BR</dc:language>
  <cp:keywords/>
  <dcterms:created xsi:type="dcterms:W3CDTF">2026-10-25T23:24:40Z</dcterms:created>
  <dcterms:modified xsi:type="dcterms:W3CDTF">2026-10-25T23:24:40Z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Realizado em 17 de outubro de 2026</vt:lpwstr>
  </property>
  <property fmtid="{D5CDD505-2E9C-101B-9397-08002B2CF9AE}" pid="3" name="subtitle">
    <vt:lpwstr>Estudo jurisprudencial do Supremo Tribunal Federal e do Superior Tribunal de Justiça</vt:lpwstr>
  </property>
  <property fmtid="{D5CDD505-2E9C-101B-9397-08002B2CF9AE}" pid="4" name="toc-title">
    <vt:lpwstr>Sumário</vt:lpwstr>
  </property>
</Properties>
</file>