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0606031" w14:textId="0FF84F93" w:rsidR="00016D22" w:rsidRDefault="007C2406" w:rsidP="00016D22">
      <w:pPr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71EACC4" wp14:editId="6CD67A66">
            <wp:simplePos x="0" y="0"/>
            <wp:positionH relativeFrom="margin">
              <wp:posOffset>1276693</wp:posOffset>
            </wp:positionH>
            <wp:positionV relativeFrom="margin">
              <wp:posOffset>1179066</wp:posOffset>
            </wp:positionV>
            <wp:extent cx="3656330" cy="3656330"/>
            <wp:effectExtent l="0" t="50800" r="102870" b="52070"/>
            <wp:wrapSquare wrapText="bothSides"/>
            <wp:docPr id="1" name="Immagine 1" descr="Immagine che contiene testo, cupo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upol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656330"/>
                    </a:xfrm>
                    <a:prstGeom prst="rect">
                      <a:avLst/>
                    </a:prstGeom>
                    <a:effectLst>
                      <a:outerShdw blurRad="50800" dist="508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3D7AE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194F8B4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4B9CBFC3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0F3DD17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617C5C9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7CF374B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6B0D7586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3FAD4DB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C503050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5DA0586B" w14:textId="1B871CF7" w:rsidR="0064454A" w:rsidRDefault="00104FAE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begin"/>
          </w:r>
          <w:r w:rsidRPr="00104FAE">
            <w:rPr>
              <w:rFonts w:ascii="CMU Serif Roman" w:hAnsi="CMU Serif Roman" w:cs="CMU Serif Roman"/>
              <w:sz w:val="22"/>
              <w:szCs w:val="22"/>
            </w:rPr>
            <w:instrText>TOC \o "1-3" \h \z \u</w:instrText>
          </w: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separate"/>
          </w:r>
          <w:hyperlink w:anchor="_Toc92488052" w:history="1">
            <w:r w:rsidR="0064454A" w:rsidRPr="0046501C">
              <w:rPr>
                <w:rStyle w:val="Collegamentoipertestuale"/>
                <w:rFonts w:ascii="CMU Serif Roman" w:hAnsi="CMU Serif Roman"/>
                <w:noProof/>
              </w:rPr>
              <w:t>Descrizione generale del progetto</w:t>
            </w:r>
            <w:r w:rsidR="0064454A">
              <w:rPr>
                <w:noProof/>
                <w:webHidden/>
              </w:rPr>
              <w:tab/>
            </w:r>
            <w:r w:rsidR="0064454A">
              <w:rPr>
                <w:noProof/>
                <w:webHidden/>
              </w:rPr>
              <w:fldChar w:fldCharType="begin"/>
            </w:r>
            <w:r w:rsidR="0064454A">
              <w:rPr>
                <w:noProof/>
                <w:webHidden/>
              </w:rPr>
              <w:instrText xml:space="preserve"> PAGEREF _Toc92488052 \h </w:instrText>
            </w:r>
            <w:r w:rsidR="0064454A">
              <w:rPr>
                <w:noProof/>
                <w:webHidden/>
              </w:rPr>
            </w:r>
            <w:r w:rsidR="0064454A">
              <w:rPr>
                <w:noProof/>
                <w:webHidden/>
              </w:rPr>
              <w:fldChar w:fldCharType="separate"/>
            </w:r>
            <w:r w:rsidR="0064454A">
              <w:rPr>
                <w:noProof/>
                <w:webHidden/>
              </w:rPr>
              <w:t>2</w:t>
            </w:r>
            <w:r w:rsidR="0064454A">
              <w:rPr>
                <w:noProof/>
                <w:webHidden/>
              </w:rPr>
              <w:fldChar w:fldCharType="end"/>
            </w:r>
          </w:hyperlink>
        </w:p>
        <w:p w14:paraId="6B6CED37" w14:textId="7612CE75" w:rsidR="0064454A" w:rsidRDefault="0064454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488053" w:history="1">
            <w:r w:rsidRPr="0046501C">
              <w:rPr>
                <w:rStyle w:val="Collegamentoipertestuale"/>
                <w:rFonts w:ascii="CMU Serif Roman" w:hAnsi="CMU Serif Roman"/>
                <w:noProof/>
              </w:rPr>
              <w:t>Descrizione dettagliata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49D8" w14:textId="1FB44AEA" w:rsidR="0064454A" w:rsidRDefault="0064454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488054" w:history="1">
            <w:r w:rsidRPr="0046501C">
              <w:rPr>
                <w:rStyle w:val="Collegamentoipertestuale"/>
                <w:rFonts w:ascii="CMU Serif Roman" w:hAnsi="CMU Serif Roman"/>
                <w:noProof/>
                <w:lang w:val="en-US"/>
              </w:rPr>
              <w:t>Client-User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ECED8" w14:textId="453C1A70" w:rsidR="0064454A" w:rsidRDefault="0064454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488055" w:history="1">
            <w:r w:rsidRPr="0046501C">
              <w:rPr>
                <w:rStyle w:val="Collegamentoipertestuale"/>
                <w:rFonts w:ascii="CMU Serif Roman" w:hAnsi="CMU Serif Roman"/>
                <w:noProof/>
                <w:lang w:val="en-US"/>
              </w:rPr>
              <w:t>Client-Centro Vaccinale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F31B" w14:textId="1E20F008" w:rsidR="0064454A" w:rsidRDefault="0064454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488056" w:history="1">
            <w:r w:rsidRPr="0046501C">
              <w:rPr>
                <w:rStyle w:val="Collegamentoipertestuale"/>
                <w:rFonts w:ascii="CMU Serif Roman" w:hAnsi="CMU Serif Roman"/>
                <w:noProof/>
                <w:lang w:val="en-US"/>
              </w:rPr>
              <w:t>ServerV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4D51" w14:textId="4FA30B94" w:rsidR="0064454A" w:rsidRDefault="0064454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488057" w:history="1">
            <w:r w:rsidRPr="0046501C">
              <w:rPr>
                <w:rStyle w:val="Collegamentoipertestuale"/>
                <w:rFonts w:ascii="CMU Serif Roman" w:hAnsi="CMU Serif Roman"/>
                <w:noProof/>
                <w:lang w:val="en-US"/>
              </w:rPr>
              <w:t>ServerG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AF5A9" w14:textId="68DCF411" w:rsidR="0064454A" w:rsidRDefault="0064454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488058" w:history="1">
            <w:r w:rsidRPr="0046501C">
              <w:rPr>
                <w:rStyle w:val="Collegamentoipertestuale"/>
                <w:rFonts w:ascii="CMU Serif Roman" w:hAnsi="CMU Serif Roman"/>
                <w:noProof/>
                <w:lang w:val="en-US"/>
              </w:rPr>
              <w:t>ClientS-App Green-Pass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616A" w14:textId="7756E987" w:rsidR="0064454A" w:rsidRDefault="0064454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488059" w:history="1">
            <w:r w:rsidRPr="0046501C">
              <w:rPr>
                <w:rStyle w:val="Collegamentoipertestuale"/>
                <w:rFonts w:ascii="CMU Serif Roman" w:hAnsi="CMU Serif Roman"/>
                <w:noProof/>
              </w:rPr>
              <w:t>ClientT-ASL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CD49" w14:textId="644DFEF2" w:rsidR="0064454A" w:rsidRDefault="0064454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488060" w:history="1">
            <w:r w:rsidRPr="0046501C">
              <w:rPr>
                <w:rStyle w:val="Collegamentoipertestuale"/>
                <w:rFonts w:ascii="CMU Serif Roman" w:hAnsi="CMU Serif Roman"/>
                <w:noProof/>
              </w:rPr>
              <w:t>Descrizione del Modello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8690C" w14:textId="35F83DE2" w:rsidR="0064454A" w:rsidRDefault="0064454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488061" w:history="1">
            <w:r w:rsidRPr="0046501C">
              <w:rPr>
                <w:rStyle w:val="Collegamentoipertestuale"/>
                <w:rFonts w:ascii="CMU Serif Roman" w:hAnsi="CMU Serif Roman"/>
                <w:noProof/>
              </w:rPr>
              <w:t>Descrizione del Protocollo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D10A" w14:textId="22D9C06B" w:rsidR="0064454A" w:rsidRDefault="0064454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488062" w:history="1">
            <w:r w:rsidRPr="0046501C">
              <w:rPr>
                <w:rStyle w:val="Collegamentoipertestuale"/>
                <w:rFonts w:ascii="CMU Serif Roman" w:hAnsi="CMU Serif Roman"/>
                <w:noProof/>
              </w:rPr>
              <w:t>Manuale Utente – Guida all’installazione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6B1C" w14:textId="334F3D66" w:rsidR="0064454A" w:rsidRDefault="0064454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488063" w:history="1">
            <w:r w:rsidRPr="0046501C">
              <w:rPr>
                <w:rStyle w:val="Collegamentoipertestuale"/>
                <w:rFonts w:ascii="CMU Serif Roman" w:hAnsi="CMU Serif Roman"/>
                <w:noProof/>
              </w:rPr>
              <w:t>Gl</w:t>
            </w:r>
            <w:r w:rsidRPr="0046501C">
              <w:rPr>
                <w:rStyle w:val="Collegamentoipertestuale"/>
                <w:rFonts w:ascii="CMU Serif Roman" w:hAnsi="CMU Serif Roman"/>
                <w:noProof/>
              </w:rPr>
              <w:t>o</w:t>
            </w:r>
            <w:r w:rsidRPr="0046501C">
              <w:rPr>
                <w:rStyle w:val="Collegamentoipertestuale"/>
                <w:rFonts w:ascii="CMU Serif Roman" w:hAnsi="CMU Serif Roman"/>
                <w:noProof/>
              </w:rPr>
              <w:t>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B392" w14:textId="294C0264" w:rsidR="00104FAE" w:rsidRDefault="00104FAE">
          <w:r w:rsidRPr="00104FA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B3BF636" w:rsidR="007C2406" w:rsidRPr="00104FAE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2488052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generale del progetto</w:t>
      </w:r>
      <w:bookmarkEnd w:id="0"/>
    </w:p>
    <w:p w14:paraId="787B92D9" w14:textId="58063D8C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valido. 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D1C35C" w14:textId="0040832E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F5F35AE" w14:textId="129B28F5" w:rsidR="0036692A" w:rsidRDefault="0036692A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2488053"/>
    </w:p>
    <w:p w14:paraId="657F0330" w14:textId="77777777" w:rsidR="0036692A" w:rsidRPr="0036692A" w:rsidRDefault="0036692A" w:rsidP="0036692A"/>
    <w:p w14:paraId="68EBAECD" w14:textId="7475342A" w:rsidR="00CE1E7B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dettagliata</w:t>
      </w:r>
      <w:bookmarkEnd w:id="1"/>
    </w:p>
    <w:p w14:paraId="741B1AA2" w14:textId="5E9B1395" w:rsidR="0036692A" w:rsidRPr="00276369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progetto proposto rappresenta tutto il mini-mondo per la gestione dei certificati vaccinali, cioè il Green Pass. Un utente, dopo aver effettuato la vaccinazione comunica i propri dati anagrafici e il numero di tessera sanitaria a un Centro Vaccinale, il quale innanzitutto comunicherà l’eventuale ricezione dei dati al cliente e invierà poi il codice della tessera sanitaria, con il periodo di validità del Green Pass. Abbiamo poi un ClientS che può essere vista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>, che invia un codice di una tessera sanitaria al ServerG che a sua volta chiede al ServerV l’eventuale validità. 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</w:t>
      </w:r>
      <w:r>
        <w:rPr>
          <w:rFonts w:ascii="CMU Serif Roman" w:hAnsi="CMU Serif Roman"/>
          <w:color w:val="000000" w:themeColor="text1"/>
        </w:rPr>
        <w:t xml:space="preserve"> al ServerG</w:t>
      </w:r>
      <w:r>
        <w:rPr>
          <w:rFonts w:ascii="CMU Serif Roman" w:hAnsi="CMU Serif Roman"/>
          <w:color w:val="000000" w:themeColor="text1"/>
        </w:rPr>
        <w:t xml:space="preserve"> mediante il codice della tessera sanitaria.</w:t>
      </w:r>
    </w:p>
    <w:p w14:paraId="44E100A6" w14:textId="06E2BA1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090F3E" w14:textId="4D9A9B09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3A761F" w14:textId="37BCA145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2" w:name="_Toc92488054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User</w:t>
      </w:r>
      <w:bookmarkEnd w:id="2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39F4D00B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DDF7EE" w14:textId="017D5FAC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1CC06DA" w14:textId="6719BD5B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2488055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3"/>
    </w:p>
    <w:p w14:paraId="7283D38C" w14:textId="46579027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8421065" w14:textId="097BBF92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B710573" w14:textId="35589768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2488056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bookmarkEnd w:id="4"/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</w:p>
    <w:p w14:paraId="7F68A671" w14:textId="6CC6274C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8DE7E55" w14:textId="5AA12FC2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4B21E1C" w14:textId="703A02F1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C8FD19B" w14:textId="403A95DE" w:rsidR="00104FAE" w:rsidRPr="00D160FF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5" w:name="_Toc92488057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Server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G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→</w:t>
      </w:r>
      <w:bookmarkEnd w:id="5"/>
    </w:p>
    <w:p w14:paraId="6523B9DF" w14:textId="269E8E28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2BC06ED2" w14:textId="1068436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AEED3D0" w14:textId="07407CA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4FFBAF78" w14:textId="1A501977" w:rsidR="00104FAE" w:rsidRP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6" w:name="_Toc92488058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ClientS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App Green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Pass</w:t>
      </w:r>
      <w:bookmarkEnd w:id="6"/>
    </w:p>
    <w:p w14:paraId="64A2C111" w14:textId="52D594EC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66BF0337" w14:textId="48EB3AE2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33ECB25" w14:textId="1B03F228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24E23F4F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17919E29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21CAD683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9F907CE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16DA65B" w14:textId="00C3FDC2" w:rsidR="00104FAE" w:rsidRPr="00D160FF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7" w:name="_Toc92488059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ClientT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ASL</w:t>
      </w:r>
      <w:bookmarkEnd w:id="7"/>
    </w:p>
    <w:p w14:paraId="031378FB" w14:textId="1D14F5E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82B362E" w14:textId="3CCA4C37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7DABB17" w14:textId="5D48246A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3A9E627" w14:textId="17EF325F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E6C35EF" w14:textId="285E0058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4006BD" w14:textId="684F412C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841DE2" w14:textId="7EC055D8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8" w:name="_Toc92488060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del Modello</w:t>
      </w:r>
      <w:bookmarkEnd w:id="8"/>
    </w:p>
    <w:p w14:paraId="33AA2D2A" w14:textId="4D0BA6A9" w:rsidR="00104FAE" w:rsidRPr="0036692A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0EE65BEE" w14:textId="366177E1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8599E4" w14:textId="166DA28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700379C" w14:textId="2E62221B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5C335C3" w14:textId="2CF2260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2D741FF1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2488061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del Protocollo</w:t>
      </w:r>
      <w:bookmarkEnd w:id="9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5DC20669" w:rsidR="00882D08" w:rsidRPr="0036692A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client e server. </w:t>
      </w:r>
    </w:p>
    <w:p w14:paraId="2A12F725" w14:textId="34A00D40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733DFD2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C268995" w14:textId="5D78D1B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119F2F" w14:textId="6214C22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168A07D" w14:textId="35E1CB34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23D6408" w14:textId="78334E16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24DE49A" w14:textId="7563C3E8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2488062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Manuale Utente – Guida al</w:t>
      </w:r>
      <w:bookmarkEnd w:id="10"/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</w:p>
    <w:p w14:paraId="3E3A36C6" w14:textId="77777777" w:rsidR="00882D08" w:rsidRDefault="00882D08" w:rsidP="00882D08"/>
    <w:p w14:paraId="0F5F9D6F" w14:textId="0F836158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Client_Utente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>gcc -o Utente Utente.c</w:t>
      </w:r>
    </w:p>
    <w:p w14:paraId="58705C3F" w14:textId="0C0752BB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B7C06C3" w14:textId="49A695F3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Centro Vaccinale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</m:oMath>
      <w:r>
        <w:t xml:space="preserve"> aprire il terminale dirigersi nella cartella “Progetto GP” e digitare il seguente comando:</w:t>
      </w:r>
      <w:r w:rsidR="009905DD">
        <w:t xml:space="preserve"> </w:t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CentroVaccinale CentroVaccinale</w:t>
      </w:r>
      <w:r w:rsidRPr="00882D08">
        <w:rPr>
          <w:b/>
          <w:bCs/>
          <w:i/>
          <w:iCs/>
        </w:rPr>
        <w:t>.c</w:t>
      </w:r>
    </w:p>
    <w:p w14:paraId="0FFD824A" w14:textId="301C0AF5" w:rsidR="00882D08" w:rsidRDefault="00882D08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45F37E3" w14:textId="5B328283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ServerV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ServerV ServerV</w:t>
      </w:r>
      <w:r w:rsidRPr="00882D08">
        <w:rPr>
          <w:b/>
          <w:bCs/>
          <w:i/>
          <w:iCs/>
        </w:rPr>
        <w:t>.c</w:t>
      </w:r>
    </w:p>
    <w:p w14:paraId="3EDD219C" w14:textId="13EFCD9E" w:rsidR="00882D08" w:rsidRDefault="00882D08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4DE3A2D" w14:textId="003E2657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ServerG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ServerG ServerG</w:t>
      </w:r>
      <w:r w:rsidRPr="00882D08">
        <w:rPr>
          <w:b/>
          <w:bCs/>
          <w:i/>
          <w:iCs/>
        </w:rPr>
        <w:t>.c</w:t>
      </w:r>
    </w:p>
    <w:p w14:paraId="71AFEB2E" w14:textId="5C6A8A91" w:rsidR="00882D08" w:rsidRDefault="00882D08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6F70EB4" w14:textId="62F3968A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ClientS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ClientS ClientS</w:t>
      </w:r>
      <w:r w:rsidRPr="00882D08">
        <w:rPr>
          <w:b/>
          <w:bCs/>
          <w:i/>
          <w:iCs/>
        </w:rPr>
        <w:t>.c</w:t>
      </w:r>
    </w:p>
    <w:p w14:paraId="687173CC" w14:textId="50F9D8B3" w:rsidR="00882D08" w:rsidRP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1ECA9308" w14:textId="16C9B6E1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Client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ClientT</w:t>
      </w:r>
      <w:r w:rsidRPr="00882D08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ClientT</w:t>
      </w:r>
      <w:r w:rsidRPr="00882D08">
        <w:rPr>
          <w:b/>
          <w:bCs/>
          <w:i/>
          <w:iCs/>
        </w:rPr>
        <w:t>.c</w:t>
      </w:r>
    </w:p>
    <w:p w14:paraId="650E79D0" w14:textId="77777777" w:rsidR="007C2406" w:rsidRPr="000F61EB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3A944FA" w14:textId="32E3CB63" w:rsidR="007C2406" w:rsidRPr="000F61EB" w:rsidRDefault="000F61EB" w:rsidP="000F61EB">
      <w:pPr>
        <w:rPr>
          <w:rFonts w:ascii="CMU Serif Roman" w:hAnsi="CMU Serif Roman" w:cs="CMU Serif Roman"/>
          <w:b/>
          <w:bCs/>
        </w:rPr>
      </w:pPr>
      <w:r w:rsidRPr="000F61EB">
        <w:rPr>
          <w:rFonts w:ascii="CMU Serif Roman" w:hAnsi="CMU Serif Roman" w:cs="CMU Serif Roman"/>
          <w:b/>
          <w:bCs/>
        </w:rPr>
        <w:t>/*per eseguire il client…*/</w:t>
      </w:r>
    </w:p>
    <w:p w14:paraId="362505A0" w14:textId="5A6AA812" w:rsidR="00104FAE" w:rsidRPr="002937A5" w:rsidRDefault="00104FAE" w:rsidP="00276369">
      <w:pPr>
        <w:rPr>
          <w:rFonts w:ascii="CMU Serif Roman" w:hAnsi="CMU Serif Roman" w:cs="CMU Serif Roman"/>
        </w:rPr>
      </w:pPr>
    </w:p>
    <w:p w14:paraId="644BC1B0" w14:textId="2BAC1DC5" w:rsidR="00276369" w:rsidRDefault="00276369" w:rsidP="0064454A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1" w:name="_Toc92488063"/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t>Glossario</w:t>
      </w:r>
      <w:bookmarkEnd w:id="11"/>
    </w:p>
    <w:p w14:paraId="7F6DE5B8" w14:textId="459671DA" w:rsidR="00276369" w:rsidRDefault="00276369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CMU Serif Roman"/>
          <w:color w:val="000000" w:themeColor="text1"/>
          <w:sz w:val="20"/>
          <w:szCs w:val="20"/>
        </w:rPr>
        <w:t>Il glossario ha lo scopo fondamentale di chiarire il gergo tecnico usato</w:t>
      </w:r>
      <w:r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e</w:t>
      </w:r>
      <w:r w:rsidRPr="00171088"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di evidenziare eventuali sinonimie e omonimie.</w:t>
      </w:r>
      <w:r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</w:t>
      </w:r>
      <w:r w:rsidRPr="00171088"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Trattandosi di un contesto </w:t>
      </w:r>
      <w:r w:rsidRPr="00276369">
        <w:rPr>
          <w:rFonts w:ascii="CMU Serif Roman" w:hAnsi="CMU Serif Roman" w:cs="CMU Serif Roman"/>
          <w:b/>
          <w:bCs/>
          <w:color w:val="000000" w:themeColor="text1"/>
          <w:sz w:val="20"/>
          <w:szCs w:val="20"/>
        </w:rPr>
        <w:t>sanitario</w:t>
      </w:r>
      <w:r w:rsidRPr="00171088">
        <w:rPr>
          <w:rFonts w:ascii="CMU Serif Roman" w:hAnsi="CMU Serif Roman" w:cs="CMU Serif Roman"/>
          <w:color w:val="000000" w:themeColor="text1"/>
          <w:sz w:val="20"/>
          <w:szCs w:val="20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14E5E57A" w14:textId="7C17C19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4B83D9A6" w14:textId="6A72404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C4186FB" w14:textId="77777777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7D9C2BD7" w14:textId="79909B4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2F165BC3" w14:textId="6BFB95A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07CB0968" w14:textId="77777777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61E36FEA" w14:textId="22256EA5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30E73C33" w14:textId="0A430CEB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31FD3D7B" w14:textId="77777777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506E317C" w14:textId="772DCD3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6CA5E21E" w14:textId="1992E78C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32E090DC" w14:textId="77777777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A3060B" w14:textId="77777777" w:rsidR="005807C8" w:rsidRPr="0017108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04FED049" w14:textId="77777777" w:rsidR="00276369" w:rsidRPr="00276369" w:rsidRDefault="00276369" w:rsidP="00276369"/>
    <w:p w14:paraId="1E66AEC7" w14:textId="77777777" w:rsidR="00276369" w:rsidRPr="00104FAE" w:rsidRDefault="00276369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sectPr w:rsidR="00276369" w:rsidRPr="00104F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6D22"/>
    <w:rsid w:val="000F61EB"/>
    <w:rsid w:val="00104FAE"/>
    <w:rsid w:val="00276369"/>
    <w:rsid w:val="002937A5"/>
    <w:rsid w:val="0036692A"/>
    <w:rsid w:val="005807C8"/>
    <w:rsid w:val="00633D12"/>
    <w:rsid w:val="0064454A"/>
    <w:rsid w:val="007C2406"/>
    <w:rsid w:val="007D6614"/>
    <w:rsid w:val="00882D08"/>
    <w:rsid w:val="009905DD"/>
    <w:rsid w:val="00B4777F"/>
    <w:rsid w:val="00CE1E7B"/>
    <w:rsid w:val="00D160FF"/>
    <w:rsid w:val="00F2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8</cp:revision>
  <dcterms:created xsi:type="dcterms:W3CDTF">2022-01-06T10:01:00Z</dcterms:created>
  <dcterms:modified xsi:type="dcterms:W3CDTF">2022-01-07T22:01:00Z</dcterms:modified>
</cp:coreProperties>
</file>