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0606031" w14:textId="0FF84F93" w:rsidR="00016D22" w:rsidRDefault="007C2406" w:rsidP="00016D22">
      <w:pPr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71EACC4" wp14:editId="6CD67A66">
            <wp:simplePos x="0" y="0"/>
            <wp:positionH relativeFrom="margin">
              <wp:posOffset>1276693</wp:posOffset>
            </wp:positionH>
            <wp:positionV relativeFrom="margin">
              <wp:posOffset>1179066</wp:posOffset>
            </wp:positionV>
            <wp:extent cx="3656330" cy="3656330"/>
            <wp:effectExtent l="0" t="50800" r="102870" b="52070"/>
            <wp:wrapSquare wrapText="bothSides"/>
            <wp:docPr id="1" name="Immagine 1" descr="Immagine che contiene testo, cupo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upol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656330"/>
                    </a:xfrm>
                    <a:prstGeom prst="rect">
                      <a:avLst/>
                    </a:prstGeom>
                    <a:effectLst>
                      <a:outerShdw blurRad="50800" dist="508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3D7AE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194F8B4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4B9CBFC3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0F3DD17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617C5C9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7CF374B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6B0D7586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3FAD4DB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5C503050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77777777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307640E4" w14:textId="3F8EEB01" w:rsidR="008252D1" w:rsidRDefault="00104FAE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begin"/>
          </w:r>
          <w:r w:rsidRPr="00104FAE">
            <w:rPr>
              <w:rFonts w:ascii="CMU Serif Roman" w:hAnsi="CMU Serif Roman" w:cs="CMU Serif Roman"/>
              <w:sz w:val="22"/>
              <w:szCs w:val="22"/>
            </w:rPr>
            <w:instrText>TOC \o "1-3" \h \z \u</w:instrText>
          </w: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separate"/>
          </w:r>
          <w:hyperlink w:anchor="_Toc92562196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generale del progetto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_Toc92562196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2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43A42B1E" w14:textId="569295B0" w:rsidR="008252D1" w:rsidRDefault="009A14CD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197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dettagliata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_Toc92562197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C16F1E6" w14:textId="3FB5375D" w:rsidR="008252D1" w:rsidRDefault="009A14CD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198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grafica dettagliata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_Toc92562198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674AA96B" w14:textId="69E48598" w:rsidR="008252D1" w:rsidRDefault="009A14C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199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Client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User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_Toc92562199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65255CC" w14:textId="04D96513" w:rsidR="008252D1" w:rsidRDefault="009A14C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0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Client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Centro Vaccinale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_Toc92562200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FB24A7B" w14:textId="5B77142B" w:rsidR="008252D1" w:rsidRDefault="009A14C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1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ServerV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Server Vaccinale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_Toc92562201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45DFFC38" w14:textId="7472F722" w:rsidR="008252D1" w:rsidRDefault="009A14C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2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ServerG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_Toc92562202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CDBB847" w14:textId="2ECB41F4" w:rsidR="008252D1" w:rsidRDefault="009A14C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3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ClientS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 App Green Pass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_Toc92562203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54393DA7" w14:textId="70D5EED8" w:rsidR="008252D1" w:rsidRDefault="009A14C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4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ClientT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 ASL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_Toc92562204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2FF22E9" w14:textId="34A6A7EC" w:rsidR="008252D1" w:rsidRDefault="009A14CD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5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del Modello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_Toc92562205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0EB0610" w14:textId="6318DEE2" w:rsidR="008252D1" w:rsidRDefault="009A14CD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6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del Protocollo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_Toc92562206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535436E1" w14:textId="40E03D51" w:rsidR="008252D1" w:rsidRDefault="009A14CD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7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Manuale Utente – Guida alla compilazione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_Toc92562207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60CA2FE0" w14:textId="57418A32" w:rsidR="008252D1" w:rsidRDefault="009A14CD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8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Glossario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_Toc92562208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CC3B392" w14:textId="479B9D62" w:rsidR="00104FAE" w:rsidRDefault="00104FAE">
          <w:r w:rsidRPr="00104FA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B3BF636" w:rsidR="007C2406" w:rsidRPr="00104FAE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2562196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generale del progetto</w:t>
      </w:r>
      <w:bookmarkEnd w:id="0"/>
    </w:p>
    <w:p w14:paraId="787B92D9" w14:textId="58063D8C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valido. 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D1C35C" w14:textId="0040832E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F5F35AE" w14:textId="129B28F5" w:rsidR="0036692A" w:rsidRDefault="0036692A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57F0330" w14:textId="77777777" w:rsidR="0036692A" w:rsidRPr="0036692A" w:rsidRDefault="0036692A" w:rsidP="0036692A"/>
    <w:p w14:paraId="68EBAECD" w14:textId="7475342A" w:rsidR="00CE1E7B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256219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dettagliata</w:t>
      </w:r>
      <w:bookmarkEnd w:id="1"/>
    </w:p>
    <w:p w14:paraId="741B1AA2" w14:textId="5E9B1395" w:rsidR="0036692A" w:rsidRPr="00276369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progetto proposto rappresenta tutto il mini-mondo per la gestione dei certificati vaccinali, cioè il Green Pass. Un utente, dopo aver effettuato la vaccinazione comunica i propri dati anagrafici e il numero di tessera sanitaria a un Centro Vaccinale, il quale innanzitutto comunicherà l’eventuale ricezione dei dati al cliente e invierà poi il codice della tessera sanitaria, con il periodo di validità del Green Pass. Abbiamo poi un ClientS che può essere vista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>, che invia un codice di una tessera sanitaria al ServerG che a sua volta chiede al ServerV l’eventuale validità. 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</w:p>
    <w:p w14:paraId="44E100A6" w14:textId="06E2BA1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090F3E" w14:textId="66AD6E6C" w:rsidR="00104FAE" w:rsidRPr="008252D1" w:rsidRDefault="009D26CB" w:rsidP="008252D1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2" w:name="_Toc92562198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Descrizione </w:t>
      </w:r>
      <w:r w:rsidR="008252D1"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grafica </w:t>
      </w:r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>dettagliata</w:t>
      </w:r>
      <w:bookmarkEnd w:id="2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</w:p>
    <w:p w14:paraId="26722537" w14:textId="3E2A6BA6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17414F9" wp14:editId="081A7CD6">
            <wp:extent cx="6542694" cy="349857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99" cy="35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13C" w14:textId="7B33D051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CBA492" w14:textId="5875334E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33E0F01" w14:textId="77777777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3A761F" w14:textId="37BCA145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2562199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User</w:t>
      </w:r>
      <w:bookmarkEnd w:id="3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39F4D00B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DDF7EE" w14:textId="596B2434" w:rsidR="00104FAE" w:rsidRPr="0036692A" w:rsidRDefault="009A14CD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E58D5A6" wp14:editId="4A90507E">
            <wp:extent cx="5626100" cy="30861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06DA" w14:textId="6719BD5B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2562200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4"/>
    </w:p>
    <w:p w14:paraId="7283D38C" w14:textId="2B05BE21" w:rsidR="00104FAE" w:rsidRPr="0036692A" w:rsidRDefault="009A14CD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165BC611" wp14:editId="3DD2DF7E">
            <wp:extent cx="5626100" cy="30861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1065" w14:textId="097BBF92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B710573" w14:textId="35589768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5" w:name="_Toc92562201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  <w:bookmarkEnd w:id="5"/>
    </w:p>
    <w:p w14:paraId="7F68A671" w14:textId="6CC6274C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8DE7E55" w14:textId="5AA12FC2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4B21E1C" w14:textId="703A02F1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C8FD19B" w14:textId="403A95DE" w:rsidR="00104FAE" w:rsidRPr="00D160FF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6" w:name="_Toc92562202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Server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G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→</w:t>
      </w:r>
      <w:bookmarkEnd w:id="6"/>
    </w:p>
    <w:p w14:paraId="6523B9DF" w14:textId="269E8E28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2BC06ED2" w14:textId="1068436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AEED3D0" w14:textId="07407CA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4FFBAF78" w14:textId="1A501977" w:rsidR="00104FAE" w:rsidRP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7" w:name="_Toc92562203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ClientS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App Green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Pass</w:t>
      </w:r>
      <w:bookmarkEnd w:id="7"/>
    </w:p>
    <w:p w14:paraId="64A2C111" w14:textId="52D594EC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66BF0337" w14:textId="48EB3AE2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33ECB25" w14:textId="1B03F228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24E23F4F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17919E29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21CAD683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9F907CE" w14:textId="77777777" w:rsidR="00104FAE" w:rsidRP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016DA65B" w14:textId="00C3FDC2" w:rsidR="00104FAE" w:rsidRPr="009D26CB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</w:pPr>
      <w:bookmarkStart w:id="8" w:name="_Toc92562204"/>
      <w:r w:rsidRPr="009D26CB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ClientT</w:t>
      </w:r>
      <w:r w:rsidR="0036692A" w:rsidRPr="009D26CB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36692A" w:rsidRPr="009D26C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→</w:t>
      </w:r>
      <w:r w:rsidR="0036692A" w:rsidRPr="009D26CB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9D26CB">
        <w:rPr>
          <w:rFonts w:ascii="CMU Serif Roman" w:hAnsi="CMU Serif Roman"/>
          <w:b/>
          <w:bCs/>
          <w:color w:val="000000" w:themeColor="text1"/>
          <w:sz w:val="36"/>
          <w:szCs w:val="36"/>
          <w:lang w:val="en-US"/>
        </w:rPr>
        <w:t>ASL</w:t>
      </w:r>
      <w:bookmarkEnd w:id="8"/>
    </w:p>
    <w:p w14:paraId="031378FB" w14:textId="1D14F5ED" w:rsidR="00104FAE" w:rsidRPr="009D26CB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482B362E" w14:textId="3CCA4C37" w:rsidR="00104FAE" w:rsidRPr="009D26CB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7DABB17" w14:textId="5D48246A" w:rsidR="00104FAE" w:rsidRPr="009D26CB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3A9E627" w14:textId="17EF325F" w:rsidR="00104FAE" w:rsidRPr="009D26CB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4E6C35EF" w14:textId="285E0058" w:rsidR="00104FAE" w:rsidRPr="009D26CB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394006BD" w14:textId="684F412C" w:rsidR="00104FAE" w:rsidRPr="009D26CB" w:rsidRDefault="00104FAE" w:rsidP="00CE1E7B">
      <w:pPr>
        <w:rPr>
          <w:rFonts w:ascii="CMU Serif Roman" w:hAnsi="CMU Serif Roman"/>
          <w:color w:val="000000" w:themeColor="text1"/>
          <w:sz w:val="36"/>
          <w:szCs w:val="36"/>
          <w:lang w:val="en-US"/>
        </w:rPr>
      </w:pPr>
    </w:p>
    <w:p w14:paraId="43841DE2" w14:textId="7EC055D8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2562205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del Modello</w:t>
      </w:r>
      <w:bookmarkEnd w:id="9"/>
    </w:p>
    <w:p w14:paraId="33AA2D2A" w14:textId="4D0BA6A9" w:rsidR="00104FAE" w:rsidRPr="0036692A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0EE65BEE" w14:textId="366177E1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8599E4" w14:textId="166DA28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700379C" w14:textId="2E62221B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5C335C3" w14:textId="2CF2260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2D741FF1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2562206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del Protocollo</w:t>
      </w:r>
      <w:bookmarkEnd w:id="10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5DC20669" w:rsidR="00882D08" w:rsidRPr="0036692A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client e server. </w:t>
      </w:r>
    </w:p>
    <w:p w14:paraId="2A12F725" w14:textId="34A00D40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733DFD2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C268995" w14:textId="5D78D1B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119F2F" w14:textId="6214C22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168A07D" w14:textId="35E1CB34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23D6408" w14:textId="78334E16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24DE49A" w14:textId="7563C3E8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1" w:name="_Toc9256220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bookmarkEnd w:id="11"/>
    </w:p>
    <w:p w14:paraId="3E3A36C6" w14:textId="77777777" w:rsidR="00882D08" w:rsidRDefault="00882D08" w:rsidP="00882D08"/>
    <w:p w14:paraId="0F5F9D6F" w14:textId="0F836158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Client_Utente ,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>gcc -o Utente Utente.c</w:t>
      </w:r>
    </w:p>
    <w:p w14:paraId="58705C3F" w14:textId="0C0752BB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B7C06C3" w14:textId="49A695F3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Centro Vaccinale ,</m:t>
        </m:r>
      </m:oMath>
      <w:r>
        <w:t xml:space="preserve"> aprire il terminale dirigersi nella cartella “Progetto GP” e digitare il seguente comando:</w:t>
      </w:r>
      <w:r w:rsidR="009905DD">
        <w:t xml:space="preserve"> </w:t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CentroVaccinale CentroVaccinale</w:t>
      </w:r>
      <w:r w:rsidRPr="00882D08">
        <w:rPr>
          <w:b/>
          <w:bCs/>
          <w:i/>
          <w:iCs/>
        </w:rPr>
        <w:t>.c</w:t>
      </w:r>
    </w:p>
    <w:p w14:paraId="0FFD824A" w14:textId="301C0AF5" w:rsidR="00882D08" w:rsidRDefault="00882D08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45F37E3" w14:textId="5B328283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ServerV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ServerV ServerV</w:t>
      </w:r>
      <w:r w:rsidRPr="00882D08">
        <w:rPr>
          <w:b/>
          <w:bCs/>
          <w:i/>
          <w:iCs/>
        </w:rPr>
        <w:t>.c</w:t>
      </w:r>
    </w:p>
    <w:p w14:paraId="3EDD219C" w14:textId="13EFCD9E" w:rsidR="00882D08" w:rsidRDefault="00882D08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4DE3A2D" w14:textId="003E2657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ServerG ,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ServerG ServerG</w:t>
      </w:r>
      <w:r w:rsidRPr="00882D08">
        <w:rPr>
          <w:b/>
          <w:bCs/>
          <w:i/>
          <w:iCs/>
        </w:rPr>
        <w:t>.c</w:t>
      </w:r>
    </w:p>
    <w:p w14:paraId="71AFEB2E" w14:textId="5C6A8A91" w:rsidR="00882D08" w:rsidRDefault="00882D08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6F70EB4" w14:textId="62F3968A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ClientS ,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ClientS ClientS</w:t>
      </w:r>
      <w:r w:rsidRPr="00882D08">
        <w:rPr>
          <w:b/>
          <w:bCs/>
          <w:i/>
          <w:iCs/>
        </w:rPr>
        <w:t>.c</w:t>
      </w:r>
    </w:p>
    <w:p w14:paraId="687173CC" w14:textId="50F9D8B3" w:rsidR="00882D08" w:rsidRP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1ECA9308" w14:textId="16C9B6E1" w:rsidR="00882D08" w:rsidRPr="00882D08" w:rsidRDefault="00882D08" w:rsidP="00882D08">
      <w:r>
        <w:t xml:space="preserve">Per compilare il </w:t>
      </w:r>
      <m:oMath>
        <m:r>
          <w:rPr>
            <w:rFonts w:ascii="Cambria Math" w:hAnsi="Cambria Math"/>
          </w:rPr>
          <m:t>ClientT ,</m:t>
        </m:r>
      </m:oMath>
      <w:r>
        <w:t xml:space="preserve"> aprire il terminale dirigersi nella cartella “Progetto GP” e digitare il seguente comando:</w:t>
      </w:r>
      <w:r>
        <w:tab/>
      </w:r>
      <w:r>
        <w:tab/>
      </w:r>
      <w:r w:rsidRPr="00882D08">
        <w:rPr>
          <w:b/>
          <w:bCs/>
          <w:i/>
          <w:iCs/>
        </w:rPr>
        <w:t xml:space="preserve">gcc -o </w:t>
      </w:r>
      <w:r>
        <w:rPr>
          <w:b/>
          <w:bCs/>
          <w:i/>
          <w:iCs/>
        </w:rPr>
        <w:t>ClientT</w:t>
      </w:r>
      <w:r w:rsidRPr="00882D08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ClientT</w:t>
      </w:r>
      <w:r w:rsidRPr="00882D08">
        <w:rPr>
          <w:b/>
          <w:bCs/>
          <w:i/>
          <w:iCs/>
        </w:rPr>
        <w:t>.c</w:t>
      </w:r>
    </w:p>
    <w:p w14:paraId="650E79D0" w14:textId="77777777" w:rsidR="007C2406" w:rsidRPr="000F61EB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3A944FA" w14:textId="32E3CB63" w:rsidR="007C2406" w:rsidRPr="000F61EB" w:rsidRDefault="000F61EB" w:rsidP="000F61EB">
      <w:pPr>
        <w:rPr>
          <w:rFonts w:ascii="CMU Serif Roman" w:hAnsi="CMU Serif Roman" w:cs="CMU Serif Roman"/>
          <w:b/>
          <w:bCs/>
        </w:rPr>
      </w:pPr>
      <w:r w:rsidRPr="000F61EB">
        <w:rPr>
          <w:rFonts w:ascii="CMU Serif Roman" w:hAnsi="CMU Serif Roman" w:cs="CMU Serif Roman"/>
          <w:b/>
          <w:bCs/>
        </w:rPr>
        <w:t>/*per eseguire il client…*/</w:t>
      </w:r>
    </w:p>
    <w:p w14:paraId="362505A0" w14:textId="5A6AA812" w:rsidR="00104FAE" w:rsidRPr="002937A5" w:rsidRDefault="00104FAE" w:rsidP="00276369">
      <w:pPr>
        <w:rPr>
          <w:rFonts w:ascii="CMU Serif Roman" w:hAnsi="CMU Serif Roman" w:cs="CMU Serif Roman"/>
        </w:rPr>
      </w:pPr>
    </w:p>
    <w:p w14:paraId="644BC1B0" w14:textId="2BAC1DC5" w:rsidR="00276369" w:rsidRDefault="00276369" w:rsidP="0064454A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2" w:name="_Toc92562208"/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t>Glossario</w:t>
      </w:r>
      <w:bookmarkEnd w:id="12"/>
    </w:p>
    <w:p w14:paraId="7F6DE5B8" w14:textId="459671DA" w:rsidR="00276369" w:rsidRDefault="00276369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CMU Serif Roman"/>
          <w:color w:val="000000" w:themeColor="text1"/>
          <w:sz w:val="20"/>
          <w:szCs w:val="20"/>
        </w:rPr>
        <w:t>Il glossario ha lo scopo fondamentale di chiarire il gergo tecnico usato</w:t>
      </w:r>
      <w:r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e</w:t>
      </w:r>
      <w:r w:rsidRPr="00171088"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di evidenziare eventuali sinonimie e omonimie.</w:t>
      </w:r>
      <w:r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 </w:t>
      </w:r>
      <w:r w:rsidRPr="00171088">
        <w:rPr>
          <w:rFonts w:ascii="CMU Serif Roman" w:hAnsi="CMU Serif Roman" w:cs="CMU Serif Roman"/>
          <w:color w:val="000000" w:themeColor="text1"/>
          <w:sz w:val="20"/>
          <w:szCs w:val="20"/>
        </w:rPr>
        <w:t xml:space="preserve">Trattandosi di un contesto </w:t>
      </w:r>
      <w:r w:rsidRPr="00276369">
        <w:rPr>
          <w:rFonts w:ascii="CMU Serif Roman" w:hAnsi="CMU Serif Roman" w:cs="CMU Serif Roman"/>
          <w:b/>
          <w:bCs/>
          <w:color w:val="000000" w:themeColor="text1"/>
          <w:sz w:val="20"/>
          <w:szCs w:val="20"/>
        </w:rPr>
        <w:t>sanitario</w:t>
      </w:r>
      <w:r w:rsidRPr="00171088">
        <w:rPr>
          <w:rFonts w:ascii="CMU Serif Roman" w:hAnsi="CMU Serif Roman" w:cs="CMU Serif Roman"/>
          <w:color w:val="000000" w:themeColor="text1"/>
          <w:sz w:val="20"/>
          <w:szCs w:val="20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14E5E57A" w14:textId="7C17C19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4B83D9A6" w14:textId="6A72404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C4186FB" w14:textId="77777777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7D9C2BD7" w14:textId="79909B4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I centri vaccinali sono presidi sanitari territoriali che somministrano le vaccinazioni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lastRenderedPageBreak/>
              <w:t>previste dal Piano nazionale prevenzione vaccinale.</w:t>
            </w:r>
          </w:p>
        </w:tc>
        <w:tc>
          <w:tcPr>
            <w:tcW w:w="1701" w:type="dxa"/>
          </w:tcPr>
          <w:p w14:paraId="2F165BC3" w14:textId="6BFB95A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lastRenderedPageBreak/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07CB0968" w14:textId="77777777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61E36FEA" w14:textId="22256EA5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30E73C33" w14:textId="0A430CEB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31FD3D7B" w14:textId="77777777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506E317C" w14:textId="772DCD3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6CA5E21E" w14:textId="1992E78C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32E090DC" w14:textId="77777777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A3060B" w14:textId="77777777" w:rsidR="005807C8" w:rsidRPr="0017108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04FED049" w14:textId="77777777" w:rsidR="00276369" w:rsidRPr="00276369" w:rsidRDefault="00276369" w:rsidP="00276369"/>
    <w:p w14:paraId="1E66AEC7" w14:textId="77777777" w:rsidR="00276369" w:rsidRPr="00104FAE" w:rsidRDefault="00276369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sectPr w:rsidR="00276369" w:rsidRPr="00104F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6D22"/>
    <w:rsid w:val="000F61EB"/>
    <w:rsid w:val="00104FAE"/>
    <w:rsid w:val="00276369"/>
    <w:rsid w:val="002937A5"/>
    <w:rsid w:val="0036692A"/>
    <w:rsid w:val="005807C8"/>
    <w:rsid w:val="00633D12"/>
    <w:rsid w:val="0064454A"/>
    <w:rsid w:val="007C2406"/>
    <w:rsid w:val="007D6614"/>
    <w:rsid w:val="008252D1"/>
    <w:rsid w:val="00882D08"/>
    <w:rsid w:val="009905DD"/>
    <w:rsid w:val="009A14CD"/>
    <w:rsid w:val="009D26CB"/>
    <w:rsid w:val="00B4777F"/>
    <w:rsid w:val="00CE1E7B"/>
    <w:rsid w:val="00D160FF"/>
    <w:rsid w:val="00F2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10</cp:revision>
  <dcterms:created xsi:type="dcterms:W3CDTF">2022-01-06T10:01:00Z</dcterms:created>
  <dcterms:modified xsi:type="dcterms:W3CDTF">2022-01-13T16:05:00Z</dcterms:modified>
</cp:coreProperties>
</file>