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EA580C"/>
          <w:sz w:val="96"/>
          <w:szCs w:val="96"/>
        </w:rPr>
        <w:t xml:space="preserve">LPD</w:t>
      </w:r>
    </w:p>
    <w:p>
      <w:pPr>
        <w:spacing w:after="80"/>
        <w:jc w:val="center"/>
      </w:pPr>
      <w:r>
        <w:rPr>
          <w:b/>
          <w:bCs/>
          <w:color w:val="111827"/>
          <w:sz w:val="40"/>
          <w:szCs w:val="40"/>
        </w:rPr>
        <w:t xml:space="preserve">LPCV Product Documentation</w:t>
      </w:r>
    </w:p>
    <w:p>
      <w:pPr>
        <w:spacing w:after="600"/>
        <w:jc w:val="center"/>
      </w:pPr>
      <w:r>
        <w:rPr>
          <w:color w:val="6B7280"/>
          <w:sz w:val="24"/>
          <w:szCs w:val="24"/>
        </w:rPr>
        <w:t xml:space="preserve">Les Professionnels Chez Vous — Abidjan, Côte d'Ivoire</w:t>
      </w:r>
    </w:p>
    <w:p>
      <w:pPr>
        <w:spacing w:after="40"/>
        <w:jc w:val="center"/>
      </w:pPr>
      <w:r>
        <w:rPr>
          <w:i/>
          <w:iCs/>
          <w:color w:val="6B7280"/>
          <w:sz w:val="21"/>
          <w:szCs w:val="21"/>
        </w:rPr>
        <w:t xml:space="preserve">Document de référence officiel</w:t>
      </w:r>
    </w:p>
    <w:p>
      <w:pPr>
        <w:spacing w:after="40"/>
        <w:jc w:val="center"/>
      </w:pPr>
      <w:r>
        <w:rPr>
          <w:color w:val="6B7280"/>
          <w:sz w:val="21"/>
          <w:szCs w:val="21"/>
        </w:rPr>
        <w:t xml:space="preserve">10 volumes + annexes — Vision, exigences, design, architecture, exploitation</w:t>
      </w:r>
    </w:p>
    <w:p>
      <w:pPr>
        <w:spacing w:before="1600"/>
        <w:jc w:val="center"/>
      </w:pPr>
      <w:r>
        <w:rPr>
          <w:color w:val="6B7280"/>
          <w:sz w:val="20"/>
          <w:szCs w:val="20"/>
        </w:rPr>
        <w:t xml:space="preserve">Version 1.1 — Juillet 2026</w:t>
      </w:r>
    </w:p>
    <w:p>
      <w:r>
        <w:br w:type="page"/>
      </w:r>
    </w:p>
    <w:p>
      <w:pPr>
        <w:pStyle w:val="Heading1"/>
        <w:spacing w:after="200"/>
      </w:pPr>
      <w:r>
        <w:rPr>
          <w:b/>
          <w:bCs/>
          <w:color w:val="111827"/>
        </w:rPr>
        <w:t xml:space="preserve">Sommaire</w:t>
      </w:r>
    </w:p>
    <w:p>
      <w:pPr>
        <w:spacing w:after="40" w:before="180"/>
      </w:pPr>
      <w:r>
        <w:rPr>
          <w:b/>
          <w:bCs/>
          <w:color w:val="EA580C"/>
          <w:sz w:val="22"/>
          <w:szCs w:val="22"/>
        </w:rPr>
        <w:t xml:space="preserve">Volume 1 — </w:t>
      </w:r>
      <w:r>
        <w:rPr>
          <w:b/>
          <w:bCs/>
          <w:color w:val="111827"/>
          <w:sz w:val="22"/>
          <w:szCs w:val="22"/>
        </w:rPr>
        <w:t xml:space="preserve">Vision Produit</w:t>
      </w:r>
    </w:p>
    <w:p>
      <w:pPr>
        <w:spacing w:after="60"/>
      </w:pPr>
      <w:r>
        <w:rPr>
          <w:i/>
          <w:iCs/>
          <w:color w:val="6B7280"/>
          <w:sz w:val="18"/>
          <w:szCs w:val="18"/>
        </w:rPr>
        <w:t xml:space="preserve">Objectif, Vision, Mission, Valeurs, Positionnement, Objectifs, Public cible, Proposition de valeur, Roadmap stratégique</w:t>
      </w:r>
    </w:p>
    <w:p>
      <w:pPr>
        <w:spacing w:after="40" w:before="180"/>
      </w:pPr>
      <w:r>
        <w:rPr>
          <w:b/>
          <w:bCs/>
          <w:color w:val="EA580C"/>
          <w:sz w:val="22"/>
          <w:szCs w:val="22"/>
        </w:rPr>
        <w:t xml:space="preserve">Volume 2 — </w:t>
      </w:r>
      <w:r>
        <w:rPr>
          <w:b/>
          <w:bCs/>
          <w:color w:val="111827"/>
          <w:sz w:val="22"/>
          <w:szCs w:val="22"/>
        </w:rPr>
        <w:t xml:space="preserve">Product Requirements Document (PRD)</w:t>
      </w:r>
    </w:p>
    <w:p>
      <w:pPr>
        <w:spacing w:after="60"/>
      </w:pPr>
      <w:r>
        <w:rPr>
          <w:i/>
          <w:iCs/>
          <w:color w:val="6B7280"/>
          <w:sz w:val="18"/>
          <w:szCs w:val="18"/>
        </w:rPr>
        <w:t xml:space="preserve">Objectif, Périmètre, Acteurs, Modules, Fonctionnalités, Parcours utilisateurs, Règles métier, Exigences fonctionnelles, Exigences non fonctionnelles, Priorisation, Hors périmètre</w:t>
      </w:r>
    </w:p>
    <w:p>
      <w:pPr>
        <w:spacing w:after="40" w:before="180"/>
      </w:pPr>
      <w:r>
        <w:rPr>
          <w:b/>
          <w:bCs/>
          <w:color w:val="EA580C"/>
          <w:sz w:val="22"/>
          <w:szCs w:val="22"/>
        </w:rPr>
        <w:t xml:space="preserve">Volume 3 — </w:t>
      </w:r>
      <w:r>
        <w:rPr>
          <w:b/>
          <w:bCs/>
          <w:color w:val="111827"/>
          <w:sz w:val="22"/>
          <w:szCs w:val="22"/>
        </w:rPr>
        <w:t xml:space="preserve">LPCV Design Language (LDL)</w:t>
      </w:r>
    </w:p>
    <w:p>
      <w:pPr>
        <w:spacing w:after="60"/>
      </w:pPr>
      <w:r>
        <w:rPr>
          <w:i/>
          <w:iCs/>
          <w:color w:val="6B7280"/>
          <w:sz w:val="18"/>
          <w:szCs w:val="18"/>
        </w:rPr>
        <w:t xml:space="preserve">Objectif, Philosophie, Identité visuelle, Palette, Typographie, Grille, Composants, Icônes, Illustrations, Animations, Interactions, App mobile &amp; vitrine, Accessibilité, Design System</w:t>
      </w:r>
    </w:p>
    <w:p>
      <w:pPr>
        <w:spacing w:after="40" w:before="180"/>
      </w:pPr>
      <w:r>
        <w:rPr>
          <w:b/>
          <w:bCs/>
          <w:color w:val="EA580C"/>
          <w:sz w:val="22"/>
          <w:szCs w:val="22"/>
        </w:rPr>
        <w:t xml:space="preserve">Volume 4 — </w:t>
      </w:r>
      <w:r>
        <w:rPr>
          <w:b/>
          <w:bCs/>
          <w:color w:val="111827"/>
          <w:sz w:val="22"/>
          <w:szCs w:val="22"/>
        </w:rPr>
        <w:t xml:space="preserve">Architecture Technique</w:t>
      </w:r>
    </w:p>
    <w:p>
      <w:pPr>
        <w:spacing w:after="60"/>
      </w:pPr>
      <w:r>
        <w:rPr>
          <w:i/>
          <w:iCs/>
          <w:color w:val="6B7280"/>
          <w:sz w:val="18"/>
          <w:szCs w:val="18"/>
        </w:rPr>
        <w:t xml:space="preserve">Objectif, Architecture générale (mobile/vitrine/admin), Stack technique (React Native), Frontend, Backend, Base de données, API, Authentification, Autorisation, Stockage, Sécurité, Performances, Déploiement, Supervision, Sauvegarde</w:t>
      </w:r>
    </w:p>
    <w:p>
      <w:pPr>
        <w:spacing w:after="40" w:before="180"/>
      </w:pPr>
      <w:r>
        <w:rPr>
          <w:b/>
          <w:bCs/>
          <w:color w:val="EA580C"/>
          <w:sz w:val="22"/>
          <w:szCs w:val="22"/>
        </w:rPr>
        <w:t xml:space="preserve">Volume 5 — </w:t>
      </w:r>
      <w:r>
        <w:rPr>
          <w:b/>
          <w:bCs/>
          <w:color w:val="111827"/>
          <w:sz w:val="22"/>
          <w:szCs w:val="22"/>
        </w:rPr>
        <w:t xml:space="preserve">Documentation Fonctionnelle</w:t>
      </w:r>
    </w:p>
    <w:p>
      <w:pPr>
        <w:spacing w:after="60"/>
      </w:pPr>
      <w:r>
        <w:rPr>
          <w:i/>
          <w:iCs/>
          <w:color w:val="6B7280"/>
          <w:sz w:val="18"/>
          <w:szCs w:val="18"/>
        </w:rPr>
        <w:t xml:space="preserve">Objectif, Authentification, Comptes, Profils, Prestations, Demandes, Recherche, Messagerie, Notifications push, Tableau de bord, Administration, Paramètres, Site vitrine, Cas d'utilisation, États et comportements</w:t>
      </w:r>
    </w:p>
    <w:p>
      <w:pPr>
        <w:spacing w:after="40" w:before="180"/>
      </w:pPr>
      <w:r>
        <w:rPr>
          <w:b/>
          <w:bCs/>
          <w:color w:val="EA580C"/>
          <w:sz w:val="22"/>
          <w:szCs w:val="22"/>
        </w:rPr>
        <w:t xml:space="preserve">Volume 6 — </w:t>
      </w:r>
      <w:r>
        <w:rPr>
          <w:b/>
          <w:bCs/>
          <w:color w:val="111827"/>
          <w:sz w:val="22"/>
          <w:szCs w:val="22"/>
        </w:rPr>
        <w:t xml:space="preserve">LPCV Smart</w:t>
      </w:r>
    </w:p>
    <w:p>
      <w:pPr>
        <w:spacing w:after="60"/>
      </w:pPr>
      <w:r>
        <w:rPr>
          <w:i/>
          <w:iCs/>
          <w:color w:val="6B7280"/>
          <w:sz w:val="18"/>
          <w:szCs w:val="18"/>
        </w:rPr>
        <w:t xml:space="preserve">Objectif, Philosophie Smart, Automatisations, Assistant IA Administrateur, Suggestions intelligentes, Détection d'anomalies, Aide à la décision, Optimisations automatiques, Évolutions Smart</w:t>
      </w:r>
    </w:p>
    <w:p>
      <w:pPr>
        <w:spacing w:after="40" w:before="180"/>
      </w:pPr>
      <w:r>
        <w:rPr>
          <w:b/>
          <w:bCs/>
          <w:color w:val="EA580C"/>
          <w:sz w:val="22"/>
          <w:szCs w:val="22"/>
        </w:rPr>
        <w:t xml:space="preserve">Volume 7 — </w:t>
      </w:r>
      <w:r>
        <w:rPr>
          <w:b/>
          <w:bCs/>
          <w:color w:val="111827"/>
          <w:sz w:val="22"/>
          <w:szCs w:val="22"/>
        </w:rPr>
        <w:t xml:space="preserve">Guide de Développement</w:t>
      </w:r>
    </w:p>
    <w:p>
      <w:pPr>
        <w:spacing w:after="60"/>
      </w:pPr>
      <w:r>
        <w:rPr>
          <w:i/>
          <w:iCs/>
          <w:color w:val="6B7280"/>
          <w:sz w:val="18"/>
          <w:szCs w:val="18"/>
        </w:rPr>
        <w:t xml:space="preserve">Objectif, Organisation du projet, Architecture du code, Standards, Conventions de nommage, Gestion Git, Dépendances, Tests, Documentation du code, Bonnes pratiques</w:t>
      </w:r>
    </w:p>
    <w:p>
      <w:pPr>
        <w:spacing w:after="40" w:before="180"/>
      </w:pPr>
      <w:r>
        <w:rPr>
          <w:b/>
          <w:bCs/>
          <w:color w:val="EA580C"/>
          <w:sz w:val="22"/>
          <w:szCs w:val="22"/>
        </w:rPr>
        <w:t xml:space="preserve">Volume 8 — </w:t>
      </w:r>
      <w:r>
        <w:rPr>
          <w:b/>
          <w:bCs/>
          <w:color w:val="111827"/>
          <w:sz w:val="22"/>
          <w:szCs w:val="22"/>
        </w:rPr>
        <w:t xml:space="preserve">Documentation API</w:t>
      </w:r>
    </w:p>
    <w:p>
      <w:pPr>
        <w:spacing w:after="60"/>
      </w:pPr>
      <w:r>
        <w:rPr>
          <w:i/>
          <w:iCs/>
          <w:color w:val="6B7280"/>
          <w:sz w:val="18"/>
          <w:szCs w:val="18"/>
        </w:rPr>
        <w:t xml:space="preserve">Objectif, Architecture API, Authentification, Endpoints, Modèles de données, Réponses, Codes d'erreur, Versionnement, Sécurité</w:t>
      </w:r>
    </w:p>
    <w:p>
      <w:pPr>
        <w:spacing w:after="40" w:before="180"/>
      </w:pPr>
      <w:r>
        <w:rPr>
          <w:b/>
          <w:bCs/>
          <w:color w:val="EA580C"/>
          <w:sz w:val="22"/>
          <w:szCs w:val="22"/>
        </w:rPr>
        <w:t xml:space="preserve">Volume 9 — </w:t>
      </w:r>
      <w:r>
        <w:rPr>
          <w:b/>
          <w:bCs/>
          <w:color w:val="111827"/>
          <w:sz w:val="22"/>
          <w:szCs w:val="22"/>
        </w:rPr>
        <w:t xml:space="preserve">Documentation Base de Données</w:t>
      </w:r>
    </w:p>
    <w:p>
      <w:pPr>
        <w:spacing w:after="60"/>
      </w:pPr>
      <w:r>
        <w:rPr>
          <w:i/>
          <w:iCs/>
          <w:color w:val="6B7280"/>
          <w:sz w:val="18"/>
          <w:szCs w:val="18"/>
        </w:rPr>
        <w:t xml:space="preserve">Objectif, Architecture, MCD, MLD, MPD, Tables, Relations, Contraintes, Index, Migrations, Sauvegarde</w:t>
      </w:r>
    </w:p>
    <w:p>
      <w:pPr>
        <w:spacing w:after="40" w:before="180"/>
      </w:pPr>
      <w:r>
        <w:rPr>
          <w:b/>
          <w:bCs/>
          <w:color w:val="EA580C"/>
          <w:sz w:val="22"/>
          <w:szCs w:val="22"/>
        </w:rPr>
        <w:t xml:space="preserve">Volume 10 — </w:t>
      </w:r>
      <w:r>
        <w:rPr>
          <w:b/>
          <w:bCs/>
          <w:color w:val="111827"/>
          <w:sz w:val="22"/>
          <w:szCs w:val="22"/>
        </w:rPr>
        <w:t xml:space="preserve">Exploitation &amp; Administration</w:t>
      </w:r>
    </w:p>
    <w:p>
      <w:pPr>
        <w:spacing w:after="60"/>
      </w:pPr>
      <w:r>
        <w:rPr>
          <w:i/>
          <w:iCs/>
          <w:color w:val="6B7280"/>
          <w:sz w:val="18"/>
          <w:szCs w:val="18"/>
        </w:rPr>
        <w:t xml:space="preserve">Objectif, Gestion des utilisateurs, Gestion des rôles, Paramétrage, Supervision, Journalisation, Sauvegardes, Maintenance, Gestion des incidents, Procédures d'exploitation</w:t>
      </w:r>
    </w:p>
    <w:p>
      <w:pPr>
        <w:spacing w:after="40" w:before="180"/>
      </w:pPr>
      <w:r>
        <w:rPr>
          <w:b/>
          <w:bCs/>
          <w:color w:val="EA580C"/>
          <w:sz w:val="22"/>
          <w:szCs w:val="22"/>
        </w:rPr>
        <w:t xml:space="preserve">Annexes — </w:t>
      </w:r>
      <w:r>
        <w:rPr>
          <w:b/>
          <w:bCs/>
          <w:color w:val="111827"/>
          <w:sz w:val="22"/>
          <w:szCs w:val="22"/>
        </w:rPr>
        <w:t xml:space="preserve">Glossaire, Acronymes, Historique des décisions, Références, Ressources</w:t>
      </w:r>
    </w:p>
    <w:p>
      <w:r>
        <w:br w:type="page"/>
      </w:r>
    </w:p>
    <w:p>
      <w:pPr>
        <w:pStyle w:val="Heading1"/>
        <w:pBdr>
          <w:bottom w:val="single" w:color="EA580C" w:sz="12" w:space="8"/>
        </w:pBdr>
        <w:spacing w:after="240" w:before="200"/>
      </w:pPr>
      <w:r>
        <w:rPr>
          <w:b/>
          <w:bCs/>
          <w:color w:val="6B7280"/>
          <w:sz w:val="22"/>
          <w:szCs w:val="22"/>
        </w:rPr>
        <w:t xml:space="preserve">Volume 1 — </w:t>
      </w:r>
      <w:r>
        <w:rPr>
          <w:b/>
          <w:bCs/>
          <w:color w:val="111827"/>
          <w:sz w:val="34"/>
          <w:szCs w:val="34"/>
        </w:rPr>
        <w:t xml:space="preserve">Vision Produit</w:t>
      </w:r>
    </w:p>
    <w:p>
      <w:pPr>
        <w:pStyle w:val="Heading2"/>
        <w:spacing w:after="120" w:before="280"/>
      </w:pPr>
      <w:r>
        <w:rPr>
          <w:b/>
          <w:bCs/>
          <w:color w:val="EA580C"/>
        </w:rPr>
        <w:t xml:space="preserve">1. </w:t>
      </w:r>
      <w:r>
        <w:rPr>
          <w:b/>
          <w:bCs/>
          <w:color w:val="111827"/>
        </w:rPr>
        <w:t xml:space="preserve">Objectif</w:t>
      </w:r>
    </w:p>
    <w:p>
      <w:pPr>
        <w:spacing w:after="140"/>
      </w:pPr>
      <w:r>
        <w:rPr>
          <w:sz w:val="21"/>
          <w:szCs w:val="21"/>
        </w:rPr>
        <w:t xml:space="preserve">Ce volume définit la raison d'être de LPCV, sa direction stratégique et les principes qui guident l'ensemble des décisions produit, techniques et commerciales prises dans les volumes suivants. Il constitue le point de référence auquel se rattache toute décision future.</w:t>
      </w:r>
    </w:p>
    <w:p>
      <w:pPr>
        <w:pStyle w:val="Heading2"/>
        <w:spacing w:after="120" w:before="280"/>
      </w:pPr>
      <w:r>
        <w:rPr>
          <w:b/>
          <w:bCs/>
          <w:color w:val="EA580C"/>
        </w:rPr>
        <w:t xml:space="preserve">2. </w:t>
      </w:r>
      <w:r>
        <w:rPr>
          <w:b/>
          <w:bCs/>
          <w:color w:val="111827"/>
        </w:rPr>
        <w:t xml:space="preserve">Vision</w:t>
      </w:r>
    </w:p>
    <w:p>
      <w:pPr>
        <w:spacing w:after="140"/>
      </w:pPr>
      <w:r>
        <w:rPr>
          <w:sz w:val="21"/>
          <w:szCs w:val="21"/>
        </w:rPr>
        <w:t xml:space="preserve">Devenir la plateforme de référence pour la mise en relation entre particuliers, ménages et entreprises d'une part, et professionnels de proximité vérifiés d'autre part, en Côte d'Ivoire d'abord, puis à l'échelle de l'Afrique de l'Ouest.</w:t>
      </w:r>
    </w:p>
    <w:p>
      <w:pPr>
        <w:pStyle w:val="Heading2"/>
        <w:spacing w:after="120" w:before="280"/>
      </w:pPr>
      <w:r>
        <w:rPr>
          <w:b/>
          <w:bCs/>
          <w:color w:val="EA580C"/>
        </w:rPr>
        <w:t xml:space="preserve">3. </w:t>
      </w:r>
      <w:r>
        <w:rPr>
          <w:b/>
          <w:bCs/>
          <w:color w:val="111827"/>
        </w:rPr>
        <w:t xml:space="preserve">Mission</w:t>
      </w:r>
    </w:p>
    <w:p>
      <w:pPr>
        <w:spacing w:after="140"/>
      </w:pPr>
      <w:r>
        <w:rPr>
          <w:sz w:val="21"/>
          <w:szCs w:val="21"/>
        </w:rPr>
        <w:t xml:space="preserve">Réduire le temps et l'incertitude liés à la recherche d'un professionnel fiable, en centralisant l'offre de services de proximité sur une plateforme numérique sécurisée, simple et rapide, adaptée aux réalités du marché ivoirien (mobile money, quartiers, langue, confiance interpersonnelle).</w:t>
      </w:r>
    </w:p>
    <w:p>
      <w:pPr>
        <w:pStyle w:val="Heading2"/>
        <w:spacing w:after="120" w:before="280"/>
      </w:pPr>
      <w:r>
        <w:rPr>
          <w:b/>
          <w:bCs/>
          <w:color w:val="EA580C"/>
        </w:rPr>
        <w:t xml:space="preserve">4. </w:t>
      </w:r>
      <w:r>
        <w:rPr>
          <w:b/>
          <w:bCs/>
          <w:color w:val="111827"/>
        </w:rPr>
        <w:t xml:space="preserve">Valeurs</w:t>
      </w:r>
    </w:p>
    <w:p>
      <w:pPr>
        <w:pStyle w:val="ListParagraph"/>
        <w:numPr>
          <w:ilvl w:val="0"/>
          <w:numId w:val="2"/>
        </w:numPr>
        <w:spacing w:after="60"/>
      </w:pPr>
      <w:r>
        <w:rPr>
          <w:sz w:val="21"/>
          <w:szCs w:val="21"/>
        </w:rPr>
        <w:t xml:space="preserve">Simplicité — un parcours compréhensible en quelques secondes, sans jargon technique.</w:t>
      </w:r>
    </w:p>
    <w:p>
      <w:pPr>
        <w:pStyle w:val="ListParagraph"/>
        <w:numPr>
          <w:ilvl w:val="0"/>
          <w:numId w:val="2"/>
        </w:numPr>
        <w:spacing w:after="60"/>
      </w:pPr>
      <w:r>
        <w:rPr>
          <w:sz w:val="21"/>
          <w:szCs w:val="21"/>
        </w:rPr>
        <w:t xml:space="preserve">Rapidité — trouver et faire intervenir un professionnel en moins de 30 minutes.</w:t>
      </w:r>
    </w:p>
    <w:p>
      <w:pPr>
        <w:pStyle w:val="ListParagraph"/>
        <w:numPr>
          <w:ilvl w:val="0"/>
          <w:numId w:val="2"/>
        </w:numPr>
        <w:spacing w:after="60"/>
      </w:pPr>
      <w:r>
        <w:rPr>
          <w:sz w:val="21"/>
          <w:szCs w:val="21"/>
        </w:rPr>
        <w:t xml:space="preserve">Proximité — mise en avant systématique des professionnels géographiquement proches.</w:t>
      </w:r>
    </w:p>
    <w:p>
      <w:pPr>
        <w:pStyle w:val="ListParagraph"/>
        <w:numPr>
          <w:ilvl w:val="0"/>
          <w:numId w:val="2"/>
        </w:numPr>
        <w:spacing w:after="60"/>
      </w:pPr>
      <w:r>
        <w:rPr>
          <w:sz w:val="21"/>
          <w:szCs w:val="21"/>
        </w:rPr>
        <w:t xml:space="preserve">Confiance — vérification d'identité obligatoire avant toute mise en relation.</w:t>
      </w:r>
    </w:p>
    <w:p>
      <w:pPr>
        <w:pStyle w:val="ListParagraph"/>
        <w:numPr>
          <w:ilvl w:val="0"/>
          <w:numId w:val="2"/>
        </w:numPr>
        <w:spacing w:after="60"/>
      </w:pPr>
      <w:r>
        <w:rPr>
          <w:sz w:val="21"/>
          <w:szCs w:val="21"/>
        </w:rPr>
        <w:t xml:space="preserve">Sécurité — protection des données personnelles et des transactions financières.</w:t>
      </w:r>
    </w:p>
    <w:p>
      <w:pPr>
        <w:pStyle w:val="ListParagraph"/>
        <w:numPr>
          <w:ilvl w:val="0"/>
          <w:numId w:val="2"/>
        </w:numPr>
        <w:spacing w:after="60"/>
      </w:pPr>
      <w:r>
        <w:rPr>
          <w:sz w:val="21"/>
          <w:szCs w:val="21"/>
        </w:rPr>
        <w:t xml:space="preserve">Accessibilité — tarifs transparents, interface utilisable par tous les niveaux de littératie numérique.</w:t>
      </w:r>
    </w:p>
    <w:p>
      <w:pPr>
        <w:pStyle w:val="Heading2"/>
        <w:spacing w:after="120" w:before="280"/>
      </w:pPr>
      <w:r>
        <w:rPr>
          <w:b/>
          <w:bCs/>
          <w:color w:val="EA580C"/>
        </w:rPr>
        <w:t xml:space="preserve">5. </w:t>
      </w:r>
      <w:r>
        <w:rPr>
          <w:b/>
          <w:bCs/>
          <w:color w:val="111827"/>
        </w:rPr>
        <w:t xml:space="preserve">Positionnement</w:t>
      </w:r>
    </w:p>
    <w:p>
      <w:pPr>
        <w:spacing w:after="140"/>
      </w:pPr>
      <w:r>
        <w:rPr>
          <w:sz w:val="21"/>
          <w:szCs w:val="21"/>
        </w:rPr>
        <w:t xml:space="preserve">LPCV n'est ni une marketplace freelance généraliste (type Upwork), ni un site d'e-commerce. C'est une plateforme locale de mise en relation pour des interventions physiques, à domicile ou sur site, avec vérification d'identité des professionnels et suivi en temps réel de l'intervention — un positionnement plus proche d'un « Uber du service à domicile » que d'un catalogue de prestataires.</w:t>
      </w:r>
    </w:p>
    <w:p>
      <w:pPr>
        <w:pBdr>
          <w:left w:val="single" w:color="2563EB" w:sz="18" w:space="6"/>
        </w:pBdr>
        <w:shd w:fill="F8FAFC" w:val="clear"/>
        <w:spacing w:after="160" w:before="80"/>
      </w:pPr>
      <w:r>
        <w:rPr>
          <w:i/>
          <w:iCs/>
          <w:color w:val="6B7280"/>
          <w:sz w:val="20"/>
          <w:szCs w:val="20"/>
        </w:rPr>
        <w:t xml:space="preserve">Le produit LPCV repose sur trois surfaces distinctes et complémentaires, détaillées au Volume 2 : une application mobile (cœur du produit, utilisée par les clients et les professionnels), un site vitrine (présentation de la société, sans fonctionnalités transactionnelles) et un back-office administrateur web.</w:t>
      </w:r>
    </w:p>
    <w:p>
      <w:pPr>
        <w:pStyle w:val="Heading2"/>
        <w:spacing w:after="120" w:before="280"/>
      </w:pPr>
      <w:r>
        <w:rPr>
          <w:b/>
          <w:bCs/>
          <w:color w:val="EA580C"/>
        </w:rPr>
        <w:t xml:space="preserve">6. </w:t>
      </w:r>
      <w:r>
        <w:rPr>
          <w:b/>
          <w:bCs/>
          <w:color w:val="111827"/>
        </w:rPr>
        <w:t xml:space="preserve">Objectifs</w:t>
      </w:r>
    </w:p>
    <w:p>
      <w:pPr>
        <w:pStyle w:val="ListParagraph"/>
        <w:numPr>
          <w:ilvl w:val="0"/>
          <w:numId w:val="2"/>
        </w:numPr>
        <w:spacing w:after="60"/>
      </w:pPr>
      <w:r>
        <w:rPr>
          <w:sz w:val="21"/>
          <w:szCs w:val="21"/>
        </w:rPr>
        <w:t xml:space="preserve">Réduire drastiquement le temps de recherche d'un professionnel qualifié.</w:t>
      </w:r>
    </w:p>
    <w:p>
      <w:pPr>
        <w:pStyle w:val="ListParagraph"/>
        <w:numPr>
          <w:ilvl w:val="0"/>
          <w:numId w:val="2"/>
        </w:numPr>
        <w:spacing w:after="60"/>
      </w:pPr>
      <w:r>
        <w:rPr>
          <w:sz w:val="21"/>
          <w:szCs w:val="21"/>
        </w:rPr>
        <w:t xml:space="preserve">Garantir un niveau de confiance élevé grâce à la vérification systématique des professionnels.</w:t>
      </w:r>
    </w:p>
    <w:p>
      <w:pPr>
        <w:pStyle w:val="ListParagraph"/>
        <w:numPr>
          <w:ilvl w:val="0"/>
          <w:numId w:val="2"/>
        </w:numPr>
        <w:spacing w:after="60"/>
      </w:pPr>
      <w:r>
        <w:rPr>
          <w:sz w:val="21"/>
          <w:szCs w:val="21"/>
        </w:rPr>
        <w:t xml:space="preserve">Valoriser les artisans et prestataires locaux en leur donnant une visibilité numérique.</w:t>
      </w:r>
    </w:p>
    <w:p>
      <w:pPr>
        <w:pStyle w:val="ListParagraph"/>
        <w:numPr>
          <w:ilvl w:val="0"/>
          <w:numId w:val="2"/>
        </w:numPr>
        <w:spacing w:after="60"/>
      </w:pPr>
      <w:r>
        <w:rPr>
          <w:sz w:val="21"/>
          <w:szCs w:val="21"/>
        </w:rPr>
        <w:t xml:space="preserve">Générer un revenu récurrent via une commission prélevée sur chaque transaction.</w:t>
      </w:r>
    </w:p>
    <w:p>
      <w:pPr>
        <w:pStyle w:val="ListParagraph"/>
        <w:numPr>
          <w:ilvl w:val="0"/>
          <w:numId w:val="2"/>
        </w:numPr>
        <w:spacing w:after="60"/>
      </w:pPr>
      <w:r>
        <w:rPr>
          <w:sz w:val="21"/>
          <w:szCs w:val="21"/>
        </w:rPr>
        <w:t xml:space="preserve">Construire une base de données de marché exploitable pour orienter les décisions futures.</w:t>
      </w:r>
    </w:p>
    <w:p>
      <w:pPr>
        <w:pStyle w:val="ListParagraph"/>
        <w:numPr>
          <w:ilvl w:val="0"/>
          <w:numId w:val="2"/>
        </w:numPr>
        <w:spacing w:after="60"/>
      </w:pPr>
      <w:r>
        <w:rPr>
          <w:sz w:val="21"/>
          <w:szCs w:val="21"/>
        </w:rPr>
        <w:t>Livrer directement une application mobile Android et iOS comme produit principal, plutôt qu'une étape intermédiaire.</w:t>
      </w:r>
    </w:p>
    <w:p>
      <w:pPr>
        <w:pStyle w:val="Heading2"/>
        <w:spacing w:after="120" w:before="280"/>
      </w:pPr>
      <w:r>
        <w:rPr>
          <w:b/>
          <w:bCs/>
          <w:color w:val="EA580C"/>
        </w:rPr>
        <w:t xml:space="preserve">7. </w:t>
      </w:r>
      <w:r>
        <w:rPr>
          <w:b/>
          <w:bCs/>
          <w:color w:val="111827"/>
        </w:rPr>
        <w:t xml:space="preserve">Public cible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rPr>
          <w:tblHeader/>
        </w:trPr>
        <w:tc>
          <w:tcPr>
            <w:tcW w:type="dxa" w:w="2400"/>
            <w:shd w:fill="111827" w:val="clear"/>
            <w:tcMar>
              <w:top w:type="dxa" w:w="80"/>
              <w:left w:type="dxa" w:w="100"/>
              <w:bottom w:type="dxa" w:w="80"/>
              <w:right w:type="dxa" w:w="100"/>
            </w:tcMar>
            <w:vAlign w:val="center"/>
          </w:tcPr>
          <w:p>
            <w:r>
              <w:rPr>
                <w:b/>
                <w:bCs/>
                <w:color w:val="FFFFFF"/>
                <w:sz w:val="18"/>
                <w:szCs w:val="18"/>
              </w:rPr>
              <w:t xml:space="preserve">Segment</w:t>
            </w:r>
          </w:p>
        </w:tc>
        <w:tc>
          <w:tcPr>
            <w:tcW w:type="dxa" w:w="4200"/>
            <w:shd w:fill="111827" w:val="clear"/>
            <w:tcMar>
              <w:top w:type="dxa" w:w="80"/>
              <w:left w:type="dxa" w:w="100"/>
              <w:bottom w:type="dxa" w:w="80"/>
              <w:right w:type="dxa" w:w="100"/>
            </w:tcMar>
            <w:vAlign w:val="center"/>
          </w:tcPr>
          <w:p>
            <w:r>
              <w:rPr>
                <w:b/>
                <w:bCs/>
                <w:color w:val="FFFFFF"/>
                <w:sz w:val="18"/>
                <w:szCs w:val="18"/>
              </w:rPr>
              <w:t xml:space="preserve">Composition</w:t>
            </w:r>
          </w:p>
        </w:tc>
        <w:tc>
          <w:tcPr>
            <w:tcW w:type="dxa" w:w="2750"/>
            <w:shd w:fill="111827" w:val="clear"/>
            <w:tcMar>
              <w:top w:type="dxa" w:w="80"/>
              <w:left w:type="dxa" w:w="100"/>
              <w:bottom w:type="dxa" w:w="80"/>
              <w:right w:type="dxa" w:w="100"/>
            </w:tcMar>
            <w:vAlign w:val="center"/>
          </w:tcPr>
          <w:p>
            <w:r>
              <w:rPr>
                <w:b/>
                <w:bCs/>
                <w:color w:val="FFFFFF"/>
                <w:sz w:val="18"/>
                <w:szCs w:val="18"/>
              </w:rPr>
              <w:t xml:space="preserve">Besoin principal</w:t>
            </w:r>
          </w:p>
        </w:tc>
      </w:tr>
      <w:tr>
        <w:tc>
          <w:tcPr>
            <w:tcW w:type="dxa" w:w="2400"/>
            <w:shd w:fill="FFFFFF" w:val="clear"/>
            <w:tcMar>
              <w:top w:type="dxa" w:w="70"/>
              <w:left w:type="dxa" w:w="100"/>
              <w:bottom w:type="dxa" w:w="70"/>
              <w:right w:type="dxa" w:w="100"/>
            </w:tcMar>
            <w:vAlign w:val="center"/>
          </w:tcPr>
          <w:p>
            <w:r>
              <w:rPr>
                <w:sz w:val="19"/>
                <w:szCs w:val="19"/>
              </w:rPr>
              <w:t xml:space="preserve">Clients</w:t>
            </w:r>
          </w:p>
        </w:tc>
        <w:tc>
          <w:tcPr>
            <w:tcW w:type="dxa" w:w="4200"/>
            <w:shd w:fill="FFFFFF" w:val="clear"/>
            <w:tcMar>
              <w:top w:type="dxa" w:w="70"/>
              <w:left w:type="dxa" w:w="100"/>
              <w:bottom w:type="dxa" w:w="70"/>
              <w:right w:type="dxa" w:w="100"/>
            </w:tcMar>
            <w:vAlign w:val="center"/>
          </w:tcPr>
          <w:p>
            <w:r>
              <w:rPr>
                <w:sz w:val="19"/>
                <w:szCs w:val="19"/>
              </w:rPr>
              <w:t xml:space="preserve">Particuliers, ménages, entreprises, nouveaux habitants</w:t>
            </w:r>
          </w:p>
        </w:tc>
        <w:tc>
          <w:tcPr>
            <w:tcW w:type="dxa" w:w="2750"/>
            <w:shd w:fill="FFFFFF" w:val="clear"/>
            <w:tcMar>
              <w:top w:type="dxa" w:w="70"/>
              <w:left w:type="dxa" w:w="100"/>
              <w:bottom w:type="dxa" w:w="70"/>
              <w:right w:type="dxa" w:w="100"/>
            </w:tcMar>
            <w:vAlign w:val="center"/>
          </w:tcPr>
          <w:p>
            <w:r>
              <w:rPr>
                <w:sz w:val="19"/>
                <w:szCs w:val="19"/>
              </w:rPr>
              <w:t xml:space="preserve">Trouver rapidement un professionnel fiable et proche, depuis leur téléphone</w:t>
            </w:r>
          </w:p>
        </w:tc>
      </w:tr>
      <w:tr>
        <w:tc>
          <w:tcPr>
            <w:tcW w:type="dxa" w:w="2400"/>
            <w:shd w:fill="F8FAFC" w:val="clear"/>
            <w:tcMar>
              <w:top w:type="dxa" w:w="70"/>
              <w:left w:type="dxa" w:w="100"/>
              <w:bottom w:type="dxa" w:w="70"/>
              <w:right w:type="dxa" w:w="100"/>
            </w:tcMar>
            <w:vAlign w:val="center"/>
          </w:tcPr>
          <w:p>
            <w:r>
              <w:rPr>
                <w:sz w:val="19"/>
                <w:szCs w:val="19"/>
              </w:rPr>
              <w:t xml:space="preserve">Professionnels</w:t>
            </w:r>
          </w:p>
        </w:tc>
        <w:tc>
          <w:tcPr>
            <w:tcW w:type="dxa" w:w="4200"/>
            <w:shd w:fill="F8FAFC" w:val="clear"/>
            <w:tcMar>
              <w:top w:type="dxa" w:w="70"/>
              <w:left w:type="dxa" w:w="100"/>
              <w:bottom w:type="dxa" w:w="70"/>
              <w:right w:type="dxa" w:w="100"/>
            </w:tcMar>
            <w:vAlign w:val="center"/>
          </w:tcPr>
          <w:p>
            <w:r>
              <w:rPr>
                <w:sz w:val="19"/>
                <w:szCs w:val="19"/>
              </w:rPr>
              <w:t xml:space="preserve">Plombiers, électriciens, serruriers, menuisiers, ferronniers, maçons, climaticiens, réparateurs électroménager, informaticiens, coiffeurs/coiffeuses, esthéticiennes, maquilleurs, nounous, femmes de ménage, etc.</w:t>
            </w:r>
          </w:p>
        </w:tc>
        <w:tc>
          <w:tcPr>
            <w:tcW w:type="dxa" w:w="2750"/>
            <w:shd w:fill="F8FAFC" w:val="clear"/>
            <w:tcMar>
              <w:top w:type="dxa" w:w="70"/>
              <w:left w:type="dxa" w:w="100"/>
              <w:bottom w:type="dxa" w:w="70"/>
              <w:right w:type="dxa" w:w="100"/>
            </w:tcMar>
            <w:vAlign w:val="center"/>
          </w:tcPr>
          <w:p>
            <w:r>
              <w:rPr>
                <w:sz w:val="19"/>
                <w:szCs w:val="19"/>
              </w:rPr>
              <w:t xml:space="preserve">Obtenir de la visibilité et des clients qualifiés, gérer leur activité en mobilité</w:t>
            </w:r>
          </w:p>
        </w:tc>
      </w:tr>
      <w:tr>
        <w:tc>
          <w:tcPr>
            <w:tcW w:type="dxa" w:w="2400"/>
            <w:shd w:fill="FFFFFF" w:val="clear"/>
            <w:tcMar>
              <w:top w:type="dxa" w:w="70"/>
              <w:left w:type="dxa" w:w="100"/>
              <w:bottom w:type="dxa" w:w="70"/>
              <w:right w:type="dxa" w:w="100"/>
            </w:tcMar>
            <w:vAlign w:val="center"/>
          </w:tcPr>
          <w:p>
            <w:r>
              <w:rPr>
                <w:sz w:val="19"/>
                <w:szCs w:val="19"/>
              </w:rPr>
              <w:t xml:space="preserve">Administrateurs</w:t>
            </w:r>
          </w:p>
        </w:tc>
        <w:tc>
          <w:tcPr>
            <w:tcW w:type="dxa" w:w="4200"/>
            <w:shd w:fill="FFFFFF" w:val="clear"/>
            <w:tcMar>
              <w:top w:type="dxa" w:w="70"/>
              <w:left w:type="dxa" w:w="100"/>
              <w:bottom w:type="dxa" w:w="70"/>
              <w:right w:type="dxa" w:w="100"/>
            </w:tcMar>
            <w:vAlign w:val="center"/>
          </w:tcPr>
          <w:p>
            <w:r>
              <w:rPr>
                <w:sz w:val="19"/>
                <w:szCs w:val="19"/>
              </w:rPr>
              <w:t xml:space="preserve">Équipe interne LPCV</w:t>
            </w:r>
          </w:p>
        </w:tc>
        <w:tc>
          <w:tcPr>
            <w:tcW w:type="dxa" w:w="2750"/>
            <w:shd w:fill="FFFFFF" w:val="clear"/>
            <w:tcMar>
              <w:top w:type="dxa" w:w="70"/>
              <w:left w:type="dxa" w:w="100"/>
              <w:bottom w:type="dxa" w:w="70"/>
              <w:right w:type="dxa" w:w="100"/>
            </w:tcMar>
            <w:vAlign w:val="center"/>
          </w:tcPr>
          <w:p>
            <w:r>
              <w:rPr>
                <w:sz w:val="19"/>
                <w:szCs w:val="19"/>
              </w:rPr>
              <w:t xml:space="preserve">Garder le contrôle qualité et la sécurité de la plateforme depuis un poste de travail</w:t>
            </w:r>
          </w:p>
        </w:tc>
      </w:tr>
      <w:tr>
        <w:tc>
          <w:tcPr>
            <w:tcW w:type="dxa" w:w="2400"/>
            <w:shd w:fill="F8FAFC" w:val="clear"/>
            <w:tcMar>
              <w:top w:type="dxa" w:w="70"/>
              <w:left w:type="dxa" w:w="100"/>
              <w:bottom w:type="dxa" w:w="70"/>
              <w:right w:type="dxa" w:w="100"/>
            </w:tcMar>
            <w:vAlign w:val="center"/>
          </w:tcPr>
          <w:p>
            <w:r>
              <w:rPr>
                <w:sz w:val="19"/>
                <w:szCs w:val="19"/>
              </w:rPr>
              <w:t xml:space="preserve">Visiteurs du site vitrine</w:t>
            </w:r>
          </w:p>
        </w:tc>
        <w:tc>
          <w:tcPr>
            <w:tcW w:type="dxa" w:w="4200"/>
            <w:shd w:fill="F8FAFC" w:val="clear"/>
            <w:tcMar>
              <w:top w:type="dxa" w:w="70"/>
              <w:left w:type="dxa" w:w="100"/>
              <w:bottom w:type="dxa" w:w="70"/>
              <w:right w:type="dxa" w:w="100"/>
            </w:tcMar>
            <w:vAlign w:val="center"/>
          </w:tcPr>
          <w:p>
            <w:r>
              <w:rPr>
                <w:sz w:val="19"/>
                <w:szCs w:val="19"/>
              </w:rPr>
              <w:t xml:space="preserve">Grand public, futurs clients, futurs professionnels, partenaires, presse</w:t>
            </w:r>
          </w:p>
        </w:tc>
        <w:tc>
          <w:tcPr>
            <w:tcW w:type="dxa" w:w="2750"/>
            <w:shd w:fill="F8FAFC" w:val="clear"/>
            <w:tcMar>
              <w:top w:type="dxa" w:w="70"/>
              <w:left w:type="dxa" w:w="100"/>
              <w:bottom w:type="dxa" w:w="70"/>
              <w:right w:type="dxa" w:w="100"/>
            </w:tcMar>
            <w:vAlign w:val="center"/>
          </w:tcPr>
          <w:p>
            <w:r>
              <w:rPr>
                <w:sz w:val="19"/>
                <w:szCs w:val="19"/>
              </w:rPr>
              <w:t xml:space="preserve">Comprendre l'offre LPCV et télécharger l'application</w:t>
            </w:r>
          </w:p>
        </w:tc>
      </w:tr>
    </w:tbl>
    <w:p>
      <w:pPr>
        <w:pStyle w:val="Heading2"/>
        <w:spacing w:after="120" w:before="280"/>
      </w:pPr>
      <w:r>
        <w:rPr>
          <w:b/>
          <w:bCs/>
          <w:color w:val="EA580C"/>
        </w:rPr>
        <w:t xml:space="preserve">8. </w:t>
      </w:r>
      <w:r>
        <w:rPr>
          <w:b/>
          <w:bCs/>
          <w:color w:val="111827"/>
        </w:rPr>
        <w:t xml:space="preserve">Proposition de valeur</w:t>
      </w:r>
    </w:p>
    <w:p>
      <w:pPr>
        <w:pStyle w:val="ListParagraph"/>
        <w:numPr>
          <w:ilvl w:val="0"/>
          <w:numId w:val="2"/>
        </w:numPr>
        <w:spacing w:after="60"/>
      </w:pPr>
      <w:r>
        <w:rPr>
          <w:sz w:val="21"/>
          <w:szCs w:val="21"/>
        </w:rPr>
        <w:t xml:space="preserve">Pour le client : une application mobile rapide et légère, professionnels vérifiés, suivi en temps réel, paiement local (Wave, Orange Money, MTN Money, Moov Money, espèces), notifications push.</w:t>
      </w:r>
    </w:p>
    <w:p>
      <w:pPr>
        <w:pStyle w:val="ListParagraph"/>
        <w:numPr>
          <w:ilvl w:val="0"/>
          <w:numId w:val="2"/>
        </w:numPr>
        <w:spacing w:after="60"/>
      </w:pPr>
      <w:r>
        <w:rPr>
          <w:sz w:val="21"/>
          <w:szCs w:val="21"/>
        </w:rPr>
        <w:t xml:space="preserve">Pour le professionnel : visibilité numérique, flux de nouveaux clients, gestion de son activité directement depuis son téléphone.</w:t>
      </w:r>
    </w:p>
    <w:p>
      <w:pPr>
        <w:pStyle w:val="ListParagraph"/>
        <w:numPr>
          <w:ilvl w:val="0"/>
          <w:numId w:val="2"/>
        </w:numPr>
        <w:spacing w:after="60"/>
      </w:pPr>
      <w:r>
        <w:rPr>
          <w:sz w:val="21"/>
          <w:szCs w:val="21"/>
        </w:rPr>
        <w:t xml:space="preserve">Pour LPCV : commission sur chaque transaction, données de marché exploitables, image de marque professionnelle portée par le site vitrine.</w:t>
      </w:r>
    </w:p>
    <w:p>
      <w:pPr>
        <w:pStyle w:val="Heading2"/>
        <w:spacing w:after="120" w:before="280"/>
      </w:pPr>
      <w:r>
        <w:rPr>
          <w:b/>
          <w:bCs/>
          <w:color w:val="EA580C"/>
        </w:rPr>
        <w:t xml:space="preserve">9. </w:t>
      </w:r>
      <w:r>
        <w:rPr>
          <w:b/>
          <w:bCs/>
          <w:color w:val="111827"/>
        </w:rPr>
        <w:t xml:space="preserve">Roadmap stratégique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50"/>
      </w:tblGrid>
      <w:tr>
        <w:trPr>
          <w:tblHeader/>
        </w:trPr>
        <w:tc>
          <w:tcPr>
            <w:tcW w:type="dxa" w:w="1400"/>
            <w:shd w:fill="111827" w:val="clear"/>
            <w:tcMar>
              <w:top w:type="dxa" w:w="80"/>
              <w:left w:type="dxa" w:w="100"/>
              <w:bottom w:type="dxa" w:w="80"/>
              <w:right w:type="dxa" w:w="100"/>
            </w:tcMar>
            <w:vAlign w:val="center"/>
          </w:tcPr>
          <w:p>
            <w:r>
              <w:rPr>
                <w:b/>
                <w:bCs/>
                <w:color w:val="FFFFFF"/>
                <w:sz w:val="18"/>
                <w:szCs w:val="18"/>
              </w:rPr>
              <w:t xml:space="preserve">Phase</w:t>
            </w:r>
          </w:p>
        </w:tc>
        <w:tc>
          <w:tcPr>
            <w:tcW w:type="dxa" w:w="6300"/>
            <w:shd w:fill="111827" w:val="clear"/>
            <w:tcMar>
              <w:top w:type="dxa" w:w="80"/>
              <w:left w:type="dxa" w:w="100"/>
              <w:bottom w:type="dxa" w:w="80"/>
              <w:right w:type="dxa" w:w="100"/>
            </w:tcMar>
            <w:vAlign w:val="center"/>
          </w:tcPr>
          <w:p>
            <w:r>
              <w:rPr>
                <w:b/>
                <w:bCs/>
                <w:color w:val="FFFFFF"/>
                <w:sz w:val="18"/>
                <w:szCs w:val="18"/>
              </w:rPr>
              <w:t xml:space="preserve">Contenu</w:t>
            </w:r>
          </w:p>
        </w:tc>
        <w:tc>
          <w:tcPr>
            <w:tcW w:type="dxa" w:w="1650"/>
            <w:shd w:fill="111827" w:val="clear"/>
            <w:tcMar>
              <w:top w:type="dxa" w:w="80"/>
              <w:left w:type="dxa" w:w="100"/>
              <w:bottom w:type="dxa" w:w="80"/>
              <w:right w:type="dxa" w:w="100"/>
            </w:tcMar>
            <w:vAlign w:val="center"/>
          </w:tcPr>
          <w:p>
            <w:r>
              <w:rPr>
                <w:b/>
                <w:bCs/>
                <w:color w:val="FFFFFF"/>
                <w:sz w:val="18"/>
                <w:szCs w:val="18"/>
              </w:rPr>
              <w:t xml:space="preserve">Statut</w:t>
            </w:r>
          </w:p>
        </w:tc>
      </w:tr>
      <w:tr>
        <w:tc>
          <w:tcPr>
            <w:tcW w:type="dxa" w:w="1400"/>
            <w:shd w:fill="FFFFFF" w:val="clear"/>
            <w:tcMar>
              <w:top w:type="dxa" w:w="70"/>
              <w:left w:type="dxa" w:w="100"/>
              <w:bottom w:type="dxa" w:w="70"/>
              <w:right w:type="dxa" w:w="100"/>
            </w:tcMar>
            <w:vAlign w:val="center"/>
          </w:tcPr>
          <w:p>
            <w:r>
              <w:rPr>
                <w:sz w:val="19"/>
                <w:szCs w:val="19"/>
              </w:rPr>
              <w:t xml:space="preserve">Phase 0</w:t>
            </w:r>
          </w:p>
        </w:tc>
        <w:tc>
          <w:tcPr>
            <w:tcW w:type="dxa" w:w="6300"/>
            <w:shd w:fill="FFFFFF" w:val="clear"/>
            <w:tcMar>
              <w:top w:type="dxa" w:w="70"/>
              <w:left w:type="dxa" w:w="100"/>
              <w:bottom w:type="dxa" w:w="70"/>
              <w:right w:type="dxa" w:w="100"/>
            </w:tcMar>
            <w:vAlign w:val="center"/>
          </w:tcPr>
          <w:p>
            <w:r>
              <w:rPr>
                <w:sz w:val="19"/>
                <w:szCs w:val="19"/>
              </w:rPr>
              <w:t xml:space="preserve">Cadrage, maquettes interactives, modélisation UML/Merise, documentation</w:t>
            </w:r>
          </w:p>
        </w:tc>
        <w:tc>
          <w:tcPr>
            <w:tcW w:type="dxa" w:w="1650"/>
            <w:shd w:fill="FFFFFF" w:val="clear"/>
            <w:tcMar>
              <w:top w:type="dxa" w:w="70"/>
              <w:left w:type="dxa" w:w="100"/>
              <w:bottom w:type="dxa" w:w="70"/>
              <w:right w:type="dxa" w:w="100"/>
            </w:tcMar>
            <w:vAlign w:val="center"/>
          </w:tcPr>
          <w:p>
            <w:r>
              <w:rPr>
                <w:sz w:val="19"/>
                <w:szCs w:val="19"/>
              </w:rPr>
              <w:t xml:space="preserve">Réalisé</w:t>
            </w:r>
          </w:p>
        </w:tc>
      </w:tr>
      <w:tr>
        <w:tc>
          <w:tcPr>
            <w:tcW w:type="dxa" w:w="1400"/>
            <w:shd w:fill="F8FAFC" w:val="clear"/>
            <w:tcMar>
              <w:top w:type="dxa" w:w="70"/>
              <w:left w:type="dxa" w:w="100"/>
              <w:bottom w:type="dxa" w:w="70"/>
              <w:right w:type="dxa" w:w="100"/>
            </w:tcMar>
            <w:vAlign w:val="center"/>
          </w:tcPr>
          <w:p>
            <w:r>
              <w:rPr>
                <w:sz w:val="19"/>
                <w:szCs w:val="19"/>
              </w:rPr>
              <w:t xml:space="preserve">Phase 1</w:t>
            </w:r>
          </w:p>
        </w:tc>
        <w:tc>
          <w:tcPr>
            <w:tcW w:type="dxa" w:w="6300"/>
            <w:shd w:fill="F8FAFC" w:val="clear"/>
            <w:tcMar>
              <w:top w:type="dxa" w:w="70"/>
              <w:left w:type="dxa" w:w="100"/>
              <w:bottom w:type="dxa" w:w="70"/>
              <w:right w:type="dxa" w:w="100"/>
            </w:tcMar>
            <w:vAlign w:val="center"/>
          </w:tcPr>
          <w:p>
            <w:r>
              <w:rPr>
                <w:sz w:val="19"/>
                <w:szCs w:val="19"/>
              </w:rPr>
              <w:t>MVP — Application mobile Android &amp; iOS (Client/Professionnel) + Back-office Admin web + Site vitrine</w:t>
            </w:r>
          </w:p>
        </w:tc>
        <w:tc>
          <w:tcPr>
            <w:tcW w:type="dxa" w:w="1650"/>
            <w:shd w:fill="F8FAFC" w:val="clear"/>
            <w:tcMar>
              <w:top w:type="dxa" w:w="70"/>
              <w:left w:type="dxa" w:w="100"/>
              <w:bottom w:type="dxa" w:w="70"/>
              <w:right w:type="dxa" w:w="100"/>
            </w:tcMar>
            <w:vAlign w:val="center"/>
          </w:tcPr>
          <w:p>
            <w:r>
              <w:rPr>
                <w:sz w:val="19"/>
                <w:szCs w:val="19"/>
              </w:rPr>
              <w:t xml:space="preserve">À venir</w:t>
            </w:r>
          </w:p>
        </w:tc>
      </w:tr>
      <w:tr>
        <w:tc>
          <w:tcPr>
            <w:tcW w:type="dxa" w:w="1400"/>
            <w:shd w:fill="FFFFFF" w:val="clear"/>
            <w:tcMar>
              <w:top w:type="dxa" w:w="70"/>
              <w:left w:type="dxa" w:w="100"/>
              <w:bottom w:type="dxa" w:w="70"/>
              <w:right w:type="dxa" w:w="100"/>
            </w:tcMar>
            <w:vAlign w:val="center"/>
          </w:tcPr>
          <w:p>
            <w:r>
              <w:rPr>
                <w:sz w:val="19"/>
                <w:szCs w:val="19"/>
              </w:rPr>
              <w:t xml:space="preserve">Phase 2</w:t>
            </w:r>
          </w:p>
        </w:tc>
        <w:tc>
          <w:tcPr>
            <w:tcW w:type="dxa" w:w="6300"/>
            <w:shd w:fill="FFFFFF" w:val="clear"/>
            <w:tcMar>
              <w:top w:type="dxa" w:w="70"/>
              <w:left w:type="dxa" w:w="100"/>
              <w:bottom w:type="dxa" w:w="70"/>
              <w:right w:type="dxa" w:w="100"/>
            </w:tcMar>
            <w:vAlign w:val="center"/>
          </w:tcPr>
          <w:p>
            <w:r>
              <w:rPr>
                <w:sz w:val="19"/>
                <w:szCs w:val="19"/>
              </w:rPr>
              <w:t xml:space="preserve">Paiement intégré avancé, LPCV Smart (assistance admin), notifications push complètes</w:t>
            </w:r>
          </w:p>
        </w:tc>
        <w:tc>
          <w:tcPr>
            <w:tcW w:type="dxa" w:w="1650"/>
            <w:shd w:fill="FFFFFF" w:val="clear"/>
            <w:tcMar>
              <w:top w:type="dxa" w:w="70"/>
              <w:left w:type="dxa" w:w="100"/>
              <w:bottom w:type="dxa" w:w="70"/>
              <w:right w:type="dxa" w:w="100"/>
            </w:tcMar>
            <w:vAlign w:val="center"/>
          </w:tcPr>
          <w:p>
            <w:r>
              <w:rPr>
                <w:sz w:val="19"/>
                <w:szCs w:val="19"/>
              </w:rPr>
              <w:t xml:space="preserve">À venir</w:t>
            </w:r>
          </w:p>
        </w:tc>
      </w:tr>
      <w:tr>
        <w:tc>
          <w:tcPr>
            <w:tcW w:type="dxa" w:w="1400"/>
            <w:shd w:fill="F8FAFC" w:val="clear"/>
            <w:tcMar>
              <w:top w:type="dxa" w:w="70"/>
              <w:left w:type="dxa" w:w="100"/>
              <w:bottom w:type="dxa" w:w="70"/>
              <w:right w:type="dxa" w:w="100"/>
            </w:tcMar>
            <w:vAlign w:val="center"/>
          </w:tcPr>
          <w:p>
            <w:r>
              <w:rPr>
                <w:sz w:val="19"/>
                <w:szCs w:val="19"/>
              </w:rPr>
              <w:t xml:space="preserve">Phase 3</w:t>
            </w:r>
          </w:p>
        </w:tc>
        <w:tc>
          <w:tcPr>
            <w:tcW w:type="dxa" w:w="6300"/>
            <w:shd w:fill="F8FAFC" w:val="clear"/>
            <w:tcMar>
              <w:top w:type="dxa" w:w="70"/>
              <w:left w:type="dxa" w:w="100"/>
              <w:bottom w:type="dxa" w:w="70"/>
              <w:right w:type="dxa" w:w="100"/>
            </w:tcMar>
            <w:vAlign w:val="center"/>
          </w:tcPr>
          <w:p>
            <w:r>
              <w:rPr>
                <w:sz w:val="19"/>
                <w:szCs w:val="19"/>
              </w:rPr>
              <w:t>Fonctionnalités avancées, publication en production sur le Play Store et l'App Store</w:t>
            </w:r>
          </w:p>
        </w:tc>
        <w:tc>
          <w:tcPr>
            <w:tcW w:type="dxa" w:w="1650"/>
            <w:shd w:fill="F8FAFC" w:val="clear"/>
            <w:tcMar>
              <w:top w:type="dxa" w:w="70"/>
              <w:left w:type="dxa" w:w="100"/>
              <w:bottom w:type="dxa" w:w="70"/>
              <w:right w:type="dxa" w:w="100"/>
            </w:tcMar>
            <w:vAlign w:val="center"/>
          </w:tcPr>
          <w:p>
            <w:r>
              <w:rPr>
                <w:sz w:val="19"/>
                <w:szCs w:val="19"/>
              </w:rPr>
              <w:t xml:space="preserve">À venir</w:t>
            </w:r>
          </w:p>
        </w:tc>
      </w:tr>
      <w:tr>
        <w:tc>
          <w:tcPr>
            <w:tcW w:type="dxa" w:w="1400"/>
            <w:shd w:fill="FFFFFF" w:val="clear"/>
            <w:tcMar>
              <w:top w:type="dxa" w:w="70"/>
              <w:left w:type="dxa" w:w="100"/>
              <w:bottom w:type="dxa" w:w="70"/>
              <w:right w:type="dxa" w:w="100"/>
            </w:tcMar>
            <w:vAlign w:val="center"/>
          </w:tcPr>
          <w:p>
            <w:r>
              <w:rPr>
                <w:sz w:val="19"/>
                <w:szCs w:val="19"/>
              </w:rPr>
              <w:t xml:space="preserve">Phase 4</w:t>
            </w:r>
          </w:p>
        </w:tc>
        <w:tc>
          <w:tcPr>
            <w:tcW w:type="dxa" w:w="6300"/>
            <w:shd w:fill="FFFFFF" w:val="clear"/>
            <w:tcMar>
              <w:top w:type="dxa" w:w="70"/>
              <w:left w:type="dxa" w:w="100"/>
              <w:bottom w:type="dxa" w:w="70"/>
              <w:right w:type="dxa" w:w="100"/>
            </w:tcMar>
            <w:vAlign w:val="center"/>
          </w:tcPr>
          <w:p>
            <w:r>
              <w:rPr>
                <w:sz w:val="19"/>
                <w:szCs w:val="19"/>
              </w:rPr>
              <w:t xml:space="preserve">Extension régionale — Afrique de l'Ouest</w:t>
            </w:r>
          </w:p>
        </w:tc>
        <w:tc>
          <w:tcPr>
            <w:tcW w:type="dxa" w:w="1650"/>
            <w:shd w:fill="FFFFFF" w:val="clear"/>
            <w:tcMar>
              <w:top w:type="dxa" w:w="70"/>
              <w:left w:type="dxa" w:w="100"/>
              <w:bottom w:type="dxa" w:w="70"/>
              <w:right w:type="dxa" w:w="100"/>
            </w:tcMar>
            <w:vAlign w:val="center"/>
          </w:tcPr>
          <w:p>
            <w:r>
              <w:rPr>
                <w:sz w:val="19"/>
                <w:szCs w:val="19"/>
              </w:rPr>
              <w:t xml:space="preserve">À venir</w:t>
            </w:r>
          </w:p>
        </w:tc>
      </w:tr>
    </w:tbl>
    <w:p>
      <w:pPr>
        <w:pStyle w:val="Heading1"/>
        <w:pBdr>
          <w:bottom w:val="single" w:color="EA580C" w:sz="12" w:space="8"/>
        </w:pBdr>
        <w:spacing w:after="240" w:before="200"/>
      </w:pPr>
      <w:r>
        <w:rPr>
          <w:b/>
          <w:bCs/>
          <w:color w:val="6B7280"/>
          <w:sz w:val="22"/>
          <w:szCs w:val="22"/>
        </w:rPr>
        <w:t xml:space="preserve">Volume 2 — </w:t>
      </w:r>
      <w:r>
        <w:rPr>
          <w:b/>
          <w:bCs/>
          <w:color w:val="111827"/>
          <w:sz w:val="34"/>
          <w:szCs w:val="34"/>
        </w:rPr>
        <w:t xml:space="preserve">Product Requirements Document (PRD)</w:t>
      </w:r>
    </w:p>
    <w:p>
      <w:pPr>
        <w:pStyle w:val="Heading2"/>
        <w:spacing w:after="120" w:before="280"/>
      </w:pPr>
      <w:r>
        <w:rPr>
          <w:b/>
          <w:bCs/>
          <w:color w:val="EA580C"/>
        </w:rPr>
        <w:t xml:space="preserve">1. </w:t>
      </w:r>
      <w:r>
        <w:rPr>
          <w:b/>
          <w:bCs/>
          <w:color w:val="111827"/>
        </w:rPr>
        <w:t xml:space="preserve">Objectif</w:t>
      </w:r>
    </w:p>
    <w:p>
      <w:pPr>
        <w:spacing w:after="140"/>
      </w:pPr>
      <w:r>
        <w:rPr>
          <w:sz w:val="21"/>
          <w:szCs w:val="21"/>
        </w:rPr>
        <w:t xml:space="preserve">Traduire la vision produit du Volume 1 en exigences fonctionnelles et non fonctionnelles précises. Ce document constitue la base contractuelle entre le maître d'ouvrage et l'équipe de développement : toute fonctionnalité livrée doit s'y rattacher.</w:t>
      </w:r>
    </w:p>
    <w:p>
      <w:pPr>
        <w:pStyle w:val="Heading2"/>
        <w:spacing w:after="120" w:before="280"/>
      </w:pPr>
      <w:r>
        <w:rPr>
          <w:b/>
          <w:bCs/>
          <w:color w:val="EA580C"/>
        </w:rPr>
        <w:t xml:space="preserve">2. </w:t>
      </w:r>
      <w:r>
        <w:rPr>
          <w:b/>
          <w:bCs/>
          <w:color w:val="111827"/>
        </w:rPr>
        <w:t xml:space="preserve">Périmètre</w:t>
      </w:r>
    </w:p>
    <w:p>
      <w:pPr>
        <w:spacing w:after="140"/>
      </w:pPr>
      <w:r>
        <w:rPr>
          <w:sz w:val="21"/>
          <w:szCs w:val="21"/>
        </w:rPr>
        <w:t xml:space="preserve">LPCV se compose de trois plateformes distinctes, développées et documentées séparément mais reposant sur une API commune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550"/>
        <w:gridCol w:w="2200"/>
      </w:tblGrid>
      <w:tr>
        <w:trPr>
          <w:tblHeader/>
        </w:trPr>
        <w:tc>
          <w:tcPr>
            <w:tcW w:type="dxa" w:w="2600"/>
            <w:shd w:fill="111827" w:val="clear"/>
            <w:tcMar>
              <w:top w:type="dxa" w:w="80"/>
              <w:left w:type="dxa" w:w="100"/>
              <w:bottom w:type="dxa" w:w="80"/>
              <w:right w:type="dxa" w:w="100"/>
            </w:tcMar>
            <w:vAlign w:val="center"/>
          </w:tcPr>
          <w:p>
            <w:r>
              <w:rPr>
                <w:b/>
                <w:bCs/>
                <w:color w:val="FFFFFF"/>
                <w:sz w:val="18"/>
                <w:szCs w:val="18"/>
              </w:rPr>
              <w:t xml:space="preserve">Plateforme</w:t>
            </w:r>
          </w:p>
        </w:tc>
        <w:tc>
          <w:tcPr>
            <w:tcW w:type="dxa" w:w="4550"/>
            <w:shd w:fill="111827" w:val="clear"/>
            <w:tcMar>
              <w:top w:type="dxa" w:w="80"/>
              <w:left w:type="dxa" w:w="100"/>
              <w:bottom w:type="dxa" w:w="80"/>
              <w:right w:type="dxa" w:w="100"/>
            </w:tcMar>
            <w:vAlign w:val="center"/>
          </w:tcPr>
          <w:p>
            <w:r>
              <w:rPr>
                <w:b/>
                <w:bCs/>
                <w:color w:val="FFFFFF"/>
                <w:sz w:val="18"/>
                <w:szCs w:val="18"/>
              </w:rPr>
              <w:t xml:space="preserve">Nature</w:t>
            </w:r>
          </w:p>
        </w:tc>
        <w:tc>
          <w:tcPr>
            <w:tcW w:type="dxa" w:w="2200"/>
            <w:shd w:fill="111827" w:val="clear"/>
            <w:tcMar>
              <w:top w:type="dxa" w:w="80"/>
              <w:left w:type="dxa" w:w="100"/>
              <w:bottom w:type="dxa" w:w="80"/>
              <w:right w:type="dxa" w:w="100"/>
            </w:tcMar>
            <w:vAlign w:val="center"/>
          </w:tcPr>
          <w:p>
            <w:r>
              <w:rPr>
                <w:b/>
                <w:bCs/>
                <w:color w:val="FFFFFF"/>
                <w:sz w:val="18"/>
                <w:szCs w:val="18"/>
              </w:rPr>
              <w:t xml:space="preserve">Utilisateurs</w:t>
            </w:r>
          </w:p>
        </w:tc>
      </w:tr>
      <w:tr>
        <w:tc>
          <w:tcPr>
            <w:tcW w:type="dxa" w:w="2600"/>
            <w:shd w:fill="FFFFFF" w:val="clear"/>
            <w:tcMar>
              <w:top w:type="dxa" w:w="70"/>
              <w:left w:type="dxa" w:w="100"/>
              <w:bottom w:type="dxa" w:w="70"/>
              <w:right w:type="dxa" w:w="100"/>
            </w:tcMar>
            <w:vAlign w:val="center"/>
          </w:tcPr>
          <w:p>
            <w:r>
              <w:rPr>
                <w:sz w:val="19"/>
                <w:szCs w:val="19"/>
              </w:rPr>
              <w:t xml:space="preserve">Application mobile</w:t>
            </w:r>
          </w:p>
        </w:tc>
        <w:tc>
          <w:tcPr>
            <w:tcW w:type="dxa" w:w="4550"/>
            <w:shd w:fill="FFFFFF" w:val="clear"/>
            <w:tcMar>
              <w:top w:type="dxa" w:w="70"/>
              <w:left w:type="dxa" w:w="100"/>
              <w:bottom w:type="dxa" w:w="70"/>
              <w:right w:type="dxa" w:w="100"/>
            </w:tcMar>
            <w:vAlign w:val="center"/>
          </w:tcPr>
          <w:p>
            <w:r>
              <w:rPr>
                <w:sz w:val="19"/>
                <w:szCs w:val="19"/>
              </w:rPr>
              <w:t>Application native (React Native), distribuée sur Android et iOS — cœur fonctionnel du produit</w:t>
            </w:r>
          </w:p>
        </w:tc>
        <w:tc>
          <w:tcPr>
            <w:tcW w:type="dxa" w:w="2200"/>
            <w:shd w:fill="FFFFFF" w:val="clear"/>
            <w:tcMar>
              <w:top w:type="dxa" w:w="70"/>
              <w:left w:type="dxa" w:w="100"/>
              <w:bottom w:type="dxa" w:w="70"/>
              <w:right w:type="dxa" w:w="100"/>
            </w:tcMar>
            <w:vAlign w:val="center"/>
          </w:tcPr>
          <w:p>
            <w:r>
              <w:rPr>
                <w:sz w:val="19"/>
                <w:szCs w:val="19"/>
              </w:rPr>
              <w:t xml:space="preserve">Clients et Professionnels</w:t>
            </w:r>
          </w:p>
        </w:tc>
      </w:tr>
      <w:tr>
        <w:tc>
          <w:tcPr>
            <w:tcW w:type="dxa" w:w="2600"/>
            <w:shd w:fill="F8FAFC" w:val="clear"/>
            <w:tcMar>
              <w:top w:type="dxa" w:w="70"/>
              <w:left w:type="dxa" w:w="100"/>
              <w:bottom w:type="dxa" w:w="70"/>
              <w:right w:type="dxa" w:w="100"/>
            </w:tcMar>
            <w:vAlign w:val="center"/>
          </w:tcPr>
          <w:p>
            <w:r>
              <w:rPr>
                <w:sz w:val="19"/>
                <w:szCs w:val="19"/>
              </w:rPr>
              <w:t xml:space="preserve">Site vitrine</w:t>
            </w:r>
          </w:p>
        </w:tc>
        <w:tc>
          <w:tcPr>
            <w:tcW w:type="dxa" w:w="4550"/>
            <w:shd w:fill="F8FAFC" w:val="clear"/>
            <w:tcMar>
              <w:top w:type="dxa" w:w="70"/>
              <w:left w:type="dxa" w:w="100"/>
              <w:bottom w:type="dxa" w:w="70"/>
              <w:right w:type="dxa" w:w="100"/>
            </w:tcMar>
            <w:vAlign w:val="center"/>
          </w:tcPr>
          <w:p>
            <w:r>
              <w:rPr>
                <w:sz w:val="19"/>
                <w:szCs w:val="19"/>
              </w:rPr>
              <w:t xml:space="preserve">Site web de présentation (marketing), sans espace transactionnel</w:t>
            </w:r>
          </w:p>
        </w:tc>
        <w:tc>
          <w:tcPr>
            <w:tcW w:type="dxa" w:w="2200"/>
            <w:shd w:fill="F8FAFC" w:val="clear"/>
            <w:tcMar>
              <w:top w:type="dxa" w:w="70"/>
              <w:left w:type="dxa" w:w="100"/>
              <w:bottom w:type="dxa" w:w="70"/>
              <w:right w:type="dxa" w:w="100"/>
            </w:tcMar>
            <w:vAlign w:val="center"/>
          </w:tcPr>
          <w:p>
            <w:r>
              <w:rPr>
                <w:sz w:val="19"/>
                <w:szCs w:val="19"/>
              </w:rPr>
              <w:t xml:space="preserve">Grand public, prospects, futurs professionnels</w:t>
            </w:r>
          </w:p>
        </w:tc>
      </w:tr>
      <w:tr>
        <w:tc>
          <w:tcPr>
            <w:tcW w:type="dxa" w:w="2600"/>
            <w:shd w:fill="FFFFFF" w:val="clear"/>
            <w:tcMar>
              <w:top w:type="dxa" w:w="70"/>
              <w:left w:type="dxa" w:w="100"/>
              <w:bottom w:type="dxa" w:w="70"/>
              <w:right w:type="dxa" w:w="100"/>
            </w:tcMar>
            <w:vAlign w:val="center"/>
          </w:tcPr>
          <w:p>
            <w:r>
              <w:rPr>
                <w:sz w:val="19"/>
                <w:szCs w:val="19"/>
              </w:rPr>
              <w:t xml:space="preserve">Back-office Administrateur</w:t>
            </w:r>
          </w:p>
        </w:tc>
        <w:tc>
          <w:tcPr>
            <w:tcW w:type="dxa" w:w="4550"/>
            <w:shd w:fill="FFFFFF" w:val="clear"/>
            <w:tcMar>
              <w:top w:type="dxa" w:w="70"/>
              <w:left w:type="dxa" w:w="100"/>
              <w:bottom w:type="dxa" w:w="70"/>
              <w:right w:type="dxa" w:w="100"/>
            </w:tcMar>
            <w:vAlign w:val="center"/>
          </w:tcPr>
          <w:p>
            <w:r>
              <w:rPr>
                <w:sz w:val="19"/>
                <w:szCs w:val="19"/>
              </w:rPr>
              <w:t xml:space="preserve">Application web indépendante, non liée au site vitrine</w:t>
            </w:r>
          </w:p>
        </w:tc>
        <w:tc>
          <w:tcPr>
            <w:tcW w:type="dxa" w:w="2200"/>
            <w:shd w:fill="FFFFFF" w:val="clear"/>
            <w:tcMar>
              <w:top w:type="dxa" w:w="70"/>
              <w:left w:type="dxa" w:w="100"/>
              <w:bottom w:type="dxa" w:w="70"/>
              <w:right w:type="dxa" w:w="100"/>
            </w:tcMar>
            <w:vAlign w:val="center"/>
          </w:tcPr>
          <w:p>
            <w:r>
              <w:rPr>
                <w:sz w:val="19"/>
                <w:szCs w:val="19"/>
              </w:rPr>
              <w:t xml:space="preserve">Équipe interne LPCV</w:t>
            </w:r>
          </w:p>
        </w:tc>
      </w:tr>
    </w:tbl>
    <w:p>
      <w:pPr>
        <w:pBdr>
          <w:left w:val="single" w:color="2563EB" w:sz="18" w:space="6"/>
        </w:pBdr>
        <w:shd w:fill="F8FAFC" w:val="clear"/>
        <w:spacing w:after="160" w:before="80"/>
      </w:pPr>
      <w:r>
        <w:rPr>
          <w:i/>
          <w:iCs/>
          <w:color w:val="6B7280"/>
          <w:sz w:val="20"/>
          <w:szCs w:val="20"/>
        </w:rPr>
        <w:t xml:space="preserve">Le site vitrine ne remplace pas l'application : il présente la société, oriente vers le téléchargement de l'app et publie du contenu (blog, pages métiers). Toute la mise en relation, la recherche, les demandes, le paiement et le suivi se font exclusivement dans l'application mobile. Voir Hors périmètre, section 11.</w:t>
      </w:r>
    </w:p>
    <w:p>
      <w:pPr>
        <w:pStyle w:val="Heading2"/>
        <w:spacing w:after="120" w:before="280"/>
      </w:pPr>
      <w:r>
        <w:rPr>
          <w:b/>
          <w:bCs/>
          <w:color w:val="EA580C"/>
        </w:rPr>
        <w:t xml:space="preserve">3. </w:t>
      </w:r>
      <w:r>
        <w:rPr>
          <w:b/>
          <w:bCs/>
          <w:color w:val="111827"/>
        </w:rPr>
        <w:t xml:space="preserve">Acteurs</w:t>
      </w:r>
    </w:p>
    <w:p>
      <w:pPr>
        <w:pStyle w:val="ListParagraph"/>
        <w:numPr>
          <w:ilvl w:val="0"/>
          <w:numId w:val="2"/>
        </w:numPr>
        <w:spacing w:after="60"/>
      </w:pPr>
      <w:r>
        <w:rPr>
          <w:sz w:val="21"/>
          <w:szCs w:val="21"/>
        </w:rPr>
        <w:t xml:space="preserve">Client — utilise l'application mobile pour émettre des demandes d'intervention et évaluer les professionnels.</w:t>
      </w:r>
    </w:p>
    <w:p>
      <w:pPr>
        <w:pStyle w:val="ListParagraph"/>
        <w:numPr>
          <w:ilvl w:val="0"/>
          <w:numId w:val="2"/>
        </w:numPr>
        <w:spacing w:after="60"/>
      </w:pPr>
      <w:r>
        <w:rPr>
          <w:sz w:val="21"/>
          <w:szCs w:val="21"/>
        </w:rPr>
        <w:t xml:space="preserve">Professionnel — utilise l'application mobile pour recevoir, accepter et exécuter les demandes ; gère son profil et ses disponibilités.</w:t>
      </w:r>
    </w:p>
    <w:p>
      <w:pPr>
        <w:pStyle w:val="ListParagraph"/>
        <w:numPr>
          <w:ilvl w:val="0"/>
          <w:numId w:val="2"/>
        </w:numPr>
        <w:spacing w:after="60"/>
      </w:pPr>
      <w:r>
        <w:rPr>
          <w:sz w:val="21"/>
          <w:szCs w:val="21"/>
        </w:rPr>
        <w:t xml:space="preserve">Administrateur — utilise le back-office web pour vérifier les professionnels, modérer les avis, superviser les transactions.</w:t>
      </w:r>
    </w:p>
    <w:p>
      <w:pPr>
        <w:pStyle w:val="ListParagraph"/>
        <w:numPr>
          <w:ilvl w:val="0"/>
          <w:numId w:val="2"/>
        </w:numPr>
        <w:spacing w:after="60"/>
      </w:pPr>
      <w:r>
        <w:rPr>
          <w:sz w:val="21"/>
          <w:szCs w:val="21"/>
        </w:rPr>
        <w:t xml:space="preserve">Visiteur — consulte le site vitrine sans compte, jusqu'au téléchargement de l'application.</w:t>
      </w:r>
    </w:p>
    <w:p>
      <w:pPr>
        <w:pStyle w:val="ListParagraph"/>
        <w:numPr>
          <w:ilvl w:val="0"/>
          <w:numId w:val="2"/>
        </w:numPr>
        <w:spacing w:after="60"/>
      </w:pPr>
      <w:r>
        <w:rPr>
          <w:sz w:val="21"/>
          <w:szCs w:val="21"/>
        </w:rPr>
        <w:t xml:space="preserve">Système — acteur technique : notifications push, calculs de commission, mise à jour des statuts.</w:t>
      </w:r>
    </w:p>
    <w:p>
      <w:pPr>
        <w:pStyle w:val="Heading2"/>
        <w:spacing w:after="120" w:before="280"/>
      </w:pPr>
      <w:r>
        <w:rPr>
          <w:b/>
          <w:bCs/>
          <w:color w:val="EA580C"/>
        </w:rPr>
        <w:t xml:space="preserve">4. </w:t>
      </w:r>
      <w:r>
        <w:rPr>
          <w:b/>
          <w:bCs/>
          <w:color w:val="111827"/>
        </w:rPr>
        <w:t xml:space="preserve">Modules</w:t>
      </w:r>
    </w:p>
    <w:p>
      <w:pPr>
        <w:spacing w:after="140"/>
      </w:pPr>
      <w:r>
        <w:rPr>
          <w:sz w:val="21"/>
          <w:szCs w:val="21"/>
        </w:rPr>
        <w:t xml:space="preserve">Modules de l'application mobile (Client/Professionnel) :</w:t>
      </w:r>
    </w:p>
    <w:p>
      <w:pPr>
        <w:pStyle w:val="ListParagraph"/>
        <w:numPr>
          <w:ilvl w:val="0"/>
          <w:numId w:val="2"/>
        </w:numPr>
        <w:spacing w:after="60"/>
      </w:pPr>
      <w:r>
        <w:rPr>
          <w:sz w:val="21"/>
          <w:szCs w:val="21"/>
        </w:rPr>
        <w:t xml:space="preserve">Authentification &amp; Comptes (avec option biométrique/code PIN)</w:t>
      </w:r>
    </w:p>
    <w:p>
      <w:pPr>
        <w:pStyle w:val="ListParagraph"/>
        <w:numPr>
          <w:ilvl w:val="0"/>
          <w:numId w:val="2"/>
        </w:numPr>
        <w:spacing w:after="60"/>
      </w:pPr>
      <w:r>
        <w:rPr>
          <w:sz w:val="21"/>
          <w:szCs w:val="21"/>
        </w:rPr>
        <w:t xml:space="preserve">Recherche &amp; Découverte géolocalisée</w:t>
      </w:r>
    </w:p>
    <w:p>
      <w:pPr>
        <w:pStyle w:val="ListParagraph"/>
        <w:numPr>
          <w:ilvl w:val="0"/>
          <w:numId w:val="2"/>
        </w:numPr>
        <w:spacing w:after="60"/>
      </w:pPr>
      <w:r>
        <w:rPr>
          <w:sz w:val="21"/>
          <w:szCs w:val="21"/>
        </w:rPr>
        <w:t xml:space="preserve">Profils Professionnels</w:t>
      </w:r>
    </w:p>
    <w:p>
      <w:pPr>
        <w:pStyle w:val="ListParagraph"/>
        <w:numPr>
          <w:ilvl w:val="0"/>
          <w:numId w:val="2"/>
        </w:numPr>
        <w:spacing w:after="60"/>
      </w:pPr>
      <w:r>
        <w:rPr>
          <w:sz w:val="21"/>
          <w:szCs w:val="21"/>
        </w:rPr>
        <w:t xml:space="preserve">Demandes d'intervention</w:t>
      </w:r>
    </w:p>
    <w:p>
      <w:pPr>
        <w:pStyle w:val="ListParagraph"/>
        <w:numPr>
          <w:ilvl w:val="0"/>
          <w:numId w:val="2"/>
        </w:numPr>
        <w:spacing w:after="60"/>
      </w:pPr>
      <w:r>
        <w:rPr>
          <w:sz w:val="21"/>
          <w:szCs w:val="21"/>
        </w:rPr>
        <w:t xml:space="preserve">Paiement mobile money</w:t>
      </w:r>
    </w:p>
    <w:p>
      <w:pPr>
        <w:pStyle w:val="ListParagraph"/>
        <w:numPr>
          <w:ilvl w:val="0"/>
          <w:numId w:val="2"/>
        </w:numPr>
        <w:spacing w:after="60"/>
      </w:pPr>
      <w:r>
        <w:rPr>
          <w:sz w:val="21"/>
          <w:szCs w:val="21"/>
        </w:rPr>
        <w:t xml:space="preserve">Messagerie</w:t>
      </w:r>
    </w:p>
    <w:p>
      <w:pPr>
        <w:pStyle w:val="ListParagraph"/>
        <w:numPr>
          <w:ilvl w:val="0"/>
          <w:numId w:val="2"/>
        </w:numPr>
        <w:spacing w:after="60"/>
      </w:pPr>
      <w:r>
        <w:rPr>
          <w:sz w:val="21"/>
          <w:szCs w:val="21"/>
        </w:rPr>
        <w:t xml:space="preserve">Avis &amp; Réputation</w:t>
      </w:r>
    </w:p>
    <w:p>
      <w:pPr>
        <w:pStyle w:val="ListParagraph"/>
        <w:numPr>
          <w:ilvl w:val="0"/>
          <w:numId w:val="2"/>
        </w:numPr>
        <w:spacing w:after="60"/>
      </w:pPr>
      <w:r>
        <w:rPr>
          <w:sz w:val="21"/>
          <w:szCs w:val="21"/>
        </w:rPr>
        <w:t xml:space="preserve">Notifications push</w:t>
      </w:r>
    </w:p>
    <w:p>
      <w:pPr>
        <w:pStyle w:val="ListParagraph"/>
        <w:numPr>
          <w:ilvl w:val="0"/>
          <w:numId w:val="2"/>
        </w:numPr>
        <w:spacing w:after="60"/>
      </w:pPr>
      <w:r>
        <w:rPr>
          <w:sz w:val="21"/>
          <w:szCs w:val="21"/>
        </w:rPr>
        <w:t xml:space="preserve">Tableaux de bord (Client / Professionnel)</w:t>
      </w:r>
    </w:p>
    <w:p>
      <w:pPr>
        <w:pStyle w:val="ListParagraph"/>
        <w:numPr>
          <w:ilvl w:val="0"/>
          <w:numId w:val="2"/>
        </w:numPr>
        <w:spacing w:after="60"/>
      </w:pPr>
      <w:r>
        <w:rPr>
          <w:sz w:val="21"/>
          <w:szCs w:val="21"/>
        </w:rPr>
        <w:t xml:space="preserve">Paramètres du compte</w:t>
      </w:r>
    </w:p>
    <w:p>
      <w:pPr>
        <w:spacing w:after="140"/>
      </w:pPr>
      <w:r>
        <w:rPr>
          <w:sz w:val="21"/>
          <w:szCs w:val="21"/>
        </w:rPr>
        <w:t xml:space="preserve">Modules du site vitrine :</w:t>
      </w:r>
    </w:p>
    <w:p>
      <w:pPr>
        <w:pStyle w:val="ListParagraph"/>
        <w:numPr>
          <w:ilvl w:val="0"/>
          <w:numId w:val="2"/>
        </w:numPr>
        <w:spacing w:after="60"/>
      </w:pPr>
      <w:r>
        <w:rPr>
          <w:sz w:val="21"/>
          <w:szCs w:val="21"/>
        </w:rPr>
        <w:t xml:space="preserve">Accueil — présentation de la société et de sa mission</w:t>
      </w:r>
    </w:p>
    <w:p>
      <w:pPr>
        <w:pStyle w:val="ListParagraph"/>
        <w:numPr>
          <w:ilvl w:val="0"/>
          <w:numId w:val="2"/>
        </w:numPr>
        <w:spacing w:after="60"/>
      </w:pPr>
      <w:r>
        <w:rPr>
          <w:sz w:val="21"/>
          <w:szCs w:val="21"/>
        </w:rPr>
        <w:t xml:space="preserve">Métiers — page détaillée présentant chaque catégorie de profession couverte</w:t>
      </w:r>
    </w:p>
    <w:p>
      <w:pPr>
        <w:pStyle w:val="ListParagraph"/>
        <w:numPr>
          <w:ilvl w:val="0"/>
          <w:numId w:val="2"/>
        </w:numPr>
        <w:spacing w:after="60"/>
      </w:pPr>
      <w:r>
        <w:rPr>
          <w:sz w:val="21"/>
          <w:szCs w:val="21"/>
        </w:rPr>
        <w:t xml:space="preserve">Comment ça marche — explication du parcours client et professionnel</w:t>
      </w:r>
    </w:p>
    <w:p>
      <w:pPr>
        <w:pStyle w:val="ListParagraph"/>
        <w:numPr>
          <w:ilvl w:val="0"/>
          <w:numId w:val="2"/>
        </w:numPr>
        <w:spacing w:after="60"/>
      </w:pPr>
      <w:r>
        <w:rPr>
          <w:sz w:val="21"/>
          <w:szCs w:val="21"/>
        </w:rPr>
        <w:t xml:space="preserve">Blog / Actualités — articles publiés par LPCV</w:t>
      </w:r>
    </w:p>
    <w:p>
      <w:pPr>
        <w:pStyle w:val="ListParagraph"/>
        <w:numPr>
          <w:ilvl w:val="0"/>
          <w:numId w:val="2"/>
        </w:numPr>
        <w:spacing w:after="60"/>
      </w:pPr>
      <w:r>
        <w:rPr>
          <w:sz w:val="21"/>
          <w:szCs w:val="21"/>
        </w:rPr>
        <w:t xml:space="preserve">Téléchargement — redirection vers le Play Store et/ou lien APK direct</w:t>
      </w:r>
    </w:p>
    <w:p>
      <w:pPr>
        <w:pStyle w:val="ListParagraph"/>
        <w:numPr>
          <w:ilvl w:val="0"/>
          <w:numId w:val="2"/>
        </w:numPr>
        <w:spacing w:after="60"/>
      </w:pPr>
      <w:r>
        <w:rPr>
          <w:sz w:val="21"/>
          <w:szCs w:val="21"/>
        </w:rPr>
        <w:t xml:space="preserve">Contact — formulaire et informations de contact</w:t>
      </w:r>
    </w:p>
    <w:p>
      <w:pPr>
        <w:spacing w:after="140"/>
      </w:pPr>
      <w:r>
        <w:rPr>
          <w:sz w:val="21"/>
          <w:szCs w:val="21"/>
        </w:rPr>
        <w:t xml:space="preserve">Modules du back-office Administrateur : Tableau de bord, Utilisateurs, Vérifications, Modération des avis, Transactions, Paramètres de la plateforme.</w:t>
      </w:r>
    </w:p>
    <w:p>
      <w:pPr>
        <w:pStyle w:val="Heading2"/>
        <w:spacing w:after="120" w:before="280"/>
      </w:pPr>
      <w:r>
        <w:rPr>
          <w:b/>
          <w:bCs/>
          <w:color w:val="EA580C"/>
        </w:rPr>
        <w:t xml:space="preserve">5. </w:t>
      </w:r>
      <w:r>
        <w:rPr>
          <w:b/>
          <w:bCs/>
          <w:color w:val="111827"/>
        </w:rPr>
        <w:t xml:space="preserve">Fonctionnalités</w:t>
      </w:r>
    </w:p>
    <w:p>
      <w:pPr>
        <w:pStyle w:val="ListParagraph"/>
        <w:numPr>
          <w:ilvl w:val="0"/>
          <w:numId w:val="2"/>
        </w:numPr>
        <w:spacing w:after="60"/>
      </w:pPr>
      <w:r>
        <w:rPr>
          <w:sz w:val="21"/>
          <w:szCs w:val="21"/>
        </w:rPr>
        <w:t xml:space="preserve">Recherche géolocalisée par profession et zone, avec filtres (distance, prix, disponibilité, note, vérifié uniquement), dans l'application.</w:t>
      </w:r>
    </w:p>
    <w:p>
      <w:pPr>
        <w:pStyle w:val="ListParagraph"/>
        <w:numPr>
          <w:ilvl w:val="0"/>
          <w:numId w:val="2"/>
        </w:numPr>
        <w:spacing w:after="60"/>
      </w:pPr>
      <w:r>
        <w:rPr>
          <w:sz w:val="21"/>
          <w:szCs w:val="21"/>
        </w:rPr>
        <w:t xml:space="preserve">Consultation de profils professionnels détaillés (avis, tarifs, zone d'intervention, portfolio, horaires).</w:t>
      </w:r>
    </w:p>
    <w:p>
      <w:pPr>
        <w:pStyle w:val="ListParagraph"/>
        <w:numPr>
          <w:ilvl w:val="0"/>
          <w:numId w:val="2"/>
        </w:numPr>
        <w:spacing w:after="60"/>
      </w:pPr>
      <w:r>
        <w:rPr>
          <w:sz w:val="21"/>
          <w:szCs w:val="21"/>
        </w:rPr>
        <w:t xml:space="preserve">Création de demande d'intervention en plusieurs étapes, avec prise de photo directement via l'appareil du téléphone.</w:t>
      </w:r>
    </w:p>
    <w:p>
      <w:pPr>
        <w:pStyle w:val="ListParagraph"/>
        <w:numPr>
          <w:ilvl w:val="0"/>
          <w:numId w:val="2"/>
        </w:numPr>
        <w:spacing w:after="60"/>
      </w:pPr>
      <w:r>
        <w:rPr>
          <w:sz w:val="21"/>
          <w:szCs w:val="21"/>
        </w:rPr>
        <w:t xml:space="preserve">Suivi en temps réel de l'intervention avec notifications push natives (professionnel en route, arrivé, en cours, terminée).</w:t>
      </w:r>
    </w:p>
    <w:p>
      <w:pPr>
        <w:pStyle w:val="ListParagraph"/>
        <w:numPr>
          <w:ilvl w:val="0"/>
          <w:numId w:val="2"/>
        </w:numPr>
        <w:spacing w:after="60"/>
      </w:pPr>
      <w:r>
        <w:rPr>
          <w:sz w:val="21"/>
          <w:szCs w:val="21"/>
        </w:rPr>
        <w:t xml:space="preserve">Système d'avis et de notation post-intervention.</w:t>
      </w:r>
    </w:p>
    <w:p>
      <w:pPr>
        <w:pStyle w:val="ListParagraph"/>
        <w:numPr>
          <w:ilvl w:val="0"/>
          <w:numId w:val="2"/>
        </w:numPr>
        <w:spacing w:after="60"/>
      </w:pPr>
      <w:r>
        <w:rPr>
          <w:sz w:val="21"/>
          <w:szCs w:val="21"/>
        </w:rPr>
        <w:t xml:space="preserve">Messagerie contextualisée à chaque demande, avec notification push sur nouveau message.</w:t>
      </w:r>
    </w:p>
    <w:p>
      <w:pPr>
        <w:pStyle w:val="ListParagraph"/>
        <w:numPr>
          <w:ilvl w:val="0"/>
          <w:numId w:val="2"/>
        </w:numPr>
        <w:spacing w:after="60"/>
      </w:pPr>
      <w:r>
        <w:rPr>
          <w:sz w:val="21"/>
          <w:szCs w:val="21"/>
        </w:rPr>
        <w:t xml:space="preserve">Site vitrine présentant l'entreprise, les métiers couverts, un blog d'actualités et le lien de téléchargement de l'application.</w:t>
      </w:r>
    </w:p>
    <w:p>
      <w:pPr>
        <w:pStyle w:val="Heading2"/>
        <w:spacing w:after="120" w:before="280"/>
      </w:pPr>
      <w:r>
        <w:rPr>
          <w:b/>
          <w:bCs/>
          <w:color w:val="EA580C"/>
        </w:rPr>
        <w:t xml:space="preserve">6. </w:t>
      </w:r>
      <w:r>
        <w:rPr>
          <w:b/>
          <w:bCs/>
          <w:color w:val="111827"/>
        </w:rPr>
        <w:t xml:space="preserve">Parcours utilisateurs</w:t>
      </w:r>
    </w:p>
    <w:p>
      <w:pPr>
        <w:spacing w:after="140"/>
      </w:pPr>
      <w:r>
        <w:rPr>
          <w:sz w:val="21"/>
          <w:szCs w:val="21"/>
        </w:rPr>
        <w:t xml:space="preserve">Client (application mobile) : ouverture de l'app → recherche → consultation de profil → demande d'intervention → paiement → suivi en temps réel (notifications push) → avis.</w:t>
      </w:r>
    </w:p>
    <w:p>
      <w:pPr>
        <w:spacing w:after="140"/>
      </w:pPr>
      <w:r>
        <w:rPr>
          <w:sz w:val="21"/>
          <w:szCs w:val="21"/>
        </w:rPr>
        <w:t xml:space="preserve">Professionnel (application mobile) : inscription → vérification par un administrateur → réception d'une notification push de demande → acceptation → intervention → paiement reçu → consultation des avis.</w:t>
      </w:r>
    </w:p>
    <w:p>
      <w:pPr>
        <w:spacing w:after="140"/>
      </w:pPr>
      <w:r>
        <w:rPr>
          <w:sz w:val="21"/>
          <w:szCs w:val="21"/>
        </w:rPr>
        <w:t xml:space="preserve">Administrateur (back-office web) : vérification des professionnels → modération des avis signalés → supervision des transactions → consultation des statistiques.</w:t>
      </w:r>
    </w:p>
    <w:p>
      <w:pPr>
        <w:spacing w:after="140"/>
      </w:pPr>
      <w:r>
        <w:rPr>
          <w:sz w:val="21"/>
          <w:szCs w:val="21"/>
        </w:rPr>
        <w:t xml:space="preserve">Visiteur (site vitrine) : découverte de la société → consultation des métiers ou du blog → téléchargement de l'application.</w:t>
      </w:r>
    </w:p>
    <w:p>
      <w:pPr>
        <w:pStyle w:val="Heading2"/>
        <w:spacing w:after="120" w:before="280"/>
      </w:pPr>
      <w:r>
        <w:rPr>
          <w:b/>
          <w:bCs/>
          <w:color w:val="EA580C"/>
        </w:rPr>
        <w:t xml:space="preserve">7. </w:t>
      </w:r>
      <w:r>
        <w:rPr>
          <w:b/>
          <w:bCs/>
          <w:color w:val="111827"/>
        </w:rPr>
        <w:t xml:space="preserve">Règles métier</w:t>
      </w:r>
    </w:p>
    <w:p>
      <w:pPr>
        <w:pStyle w:val="ListParagraph"/>
        <w:numPr>
          <w:ilvl w:val="0"/>
          <w:numId w:val="2"/>
        </w:numPr>
        <w:spacing w:after="60"/>
      </w:pPr>
      <w:r>
        <w:rPr>
          <w:sz w:val="21"/>
          <w:szCs w:val="21"/>
        </w:rPr>
        <w:t xml:space="preserve">Un professionnel doit être vérifié par un administrateur avant d'apparaître dans les résultats de recherche de l'application.</w:t>
      </w:r>
    </w:p>
    <w:p>
      <w:pPr>
        <w:pStyle w:val="ListParagraph"/>
        <w:numPr>
          <w:ilvl w:val="0"/>
          <w:numId w:val="2"/>
        </w:numPr>
        <w:spacing w:after="60"/>
      </w:pPr>
      <w:r>
        <w:rPr>
          <w:sz w:val="21"/>
          <w:szCs w:val="21"/>
        </w:rPr>
        <w:t xml:space="preserve">Une demande acceptée par un professionnel ne peut être annulée par le client sans motif renseigné.</w:t>
      </w:r>
    </w:p>
    <w:p>
      <w:pPr>
        <w:pStyle w:val="ListParagraph"/>
        <w:numPr>
          <w:ilvl w:val="0"/>
          <w:numId w:val="2"/>
        </w:numPr>
        <w:spacing w:after="60"/>
      </w:pPr>
      <w:r>
        <w:rPr>
          <w:sz w:val="21"/>
          <w:szCs w:val="21"/>
        </w:rPr>
        <w:t xml:space="preserve">Un avis ne peut être publié qu'après qu'une intervention a été marquée « terminée ».</w:t>
      </w:r>
    </w:p>
    <w:p>
      <w:pPr>
        <w:pStyle w:val="ListParagraph"/>
        <w:numPr>
          <w:ilvl w:val="0"/>
          <w:numId w:val="2"/>
        </w:numPr>
        <w:spacing w:after="60"/>
      </w:pPr>
      <w:r>
        <w:rPr>
          <w:sz w:val="21"/>
          <w:szCs w:val="21"/>
        </w:rPr>
        <w:t xml:space="preserve">La commission de la plateforme est calculée et prélevée automatiquement à chaque paiement confirmé.</w:t>
      </w:r>
    </w:p>
    <w:p>
      <w:pPr>
        <w:pStyle w:val="ListParagraph"/>
        <w:numPr>
          <w:ilvl w:val="0"/>
          <w:numId w:val="2"/>
        </w:numPr>
        <w:spacing w:after="60"/>
      </w:pPr>
      <w:r>
        <w:rPr>
          <w:sz w:val="21"/>
          <w:szCs w:val="21"/>
        </w:rPr>
        <w:t xml:space="preserve">Un avis signalé est masqué automatiquement en attendant la décision d'un administrateur.</w:t>
      </w:r>
    </w:p>
    <w:p>
      <w:pPr>
        <w:pStyle w:val="ListParagraph"/>
        <w:numPr>
          <w:ilvl w:val="0"/>
          <w:numId w:val="2"/>
        </w:numPr>
        <w:spacing w:after="60"/>
      </w:pPr>
      <w:r>
        <w:rPr>
          <w:sz w:val="21"/>
          <w:szCs w:val="21"/>
        </w:rPr>
        <w:t xml:space="preserve">Le contenu du site vitrine (blog, pages métiers) est géré depuis le back-office administrateur, jamais codé en dur.</w:t>
      </w:r>
    </w:p>
    <w:p>
      <w:pPr>
        <w:pStyle w:val="Heading2"/>
        <w:spacing w:after="120" w:before="280"/>
      </w:pPr>
      <w:r>
        <w:rPr>
          <w:b/>
          <w:bCs/>
          <w:color w:val="EA580C"/>
        </w:rPr>
        <w:t xml:space="preserve">8. </w:t>
      </w:r>
      <w:r>
        <w:rPr>
          <w:b/>
          <w:bCs/>
          <w:color w:val="111827"/>
        </w:rPr>
        <w:t xml:space="preserve">Exigences fonctionnelles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11827" w:val="clear"/>
            <w:tcMar>
              <w:top w:type="dxa" w:w="80"/>
              <w:left w:type="dxa" w:w="100"/>
              <w:bottom w:type="dxa" w:w="80"/>
              <w:right w:type="dxa" w:w="100"/>
            </w:tcMar>
            <w:vAlign w:val="center"/>
          </w:tcPr>
          <w:p>
            <w:r>
              <w:rPr>
                <w:b/>
                <w:bCs/>
                <w:color w:val="FFFFFF"/>
                <w:sz w:val="18"/>
                <w:szCs w:val="18"/>
              </w:rPr>
              <w:t xml:space="preserve">Module</w:t>
            </w:r>
          </w:p>
        </w:tc>
        <w:tc>
          <w:tcPr>
            <w:tcW w:type="dxa" w:w="6550"/>
            <w:shd w:fill="111827" w:val="clear"/>
            <w:tcMar>
              <w:top w:type="dxa" w:w="80"/>
              <w:left w:type="dxa" w:w="100"/>
              <w:bottom w:type="dxa" w:w="80"/>
              <w:right w:type="dxa" w:w="100"/>
            </w:tcMar>
            <w:vAlign w:val="center"/>
          </w:tcPr>
          <w:p>
            <w:r>
              <w:rPr>
                <w:b/>
                <w:bCs/>
                <w:color w:val="FFFFFF"/>
                <w:sz w:val="18"/>
                <w:szCs w:val="18"/>
              </w:rPr>
              <w:t xml:space="preserve">Exigence clé</w:t>
            </w:r>
          </w:p>
        </w:tc>
      </w:tr>
      <w:tr>
        <w:tc>
          <w:tcPr>
            <w:tcW w:type="dxa" w:w="2800"/>
            <w:shd w:fill="FFFFFF" w:val="clear"/>
            <w:tcMar>
              <w:top w:type="dxa" w:w="70"/>
              <w:left w:type="dxa" w:w="100"/>
              <w:bottom w:type="dxa" w:w="70"/>
              <w:right w:type="dxa" w:w="100"/>
            </w:tcMar>
            <w:vAlign w:val="center"/>
          </w:tcPr>
          <w:p>
            <w:r>
              <w:rPr>
                <w:sz w:val="19"/>
                <w:szCs w:val="19"/>
              </w:rPr>
              <w:t xml:space="preserve">Authentification (app)</w:t>
            </w:r>
          </w:p>
        </w:tc>
        <w:tc>
          <w:tcPr>
            <w:tcW w:type="dxa" w:w="6550"/>
            <w:shd w:fill="FFFFFF" w:val="clear"/>
            <w:tcMar>
              <w:top w:type="dxa" w:w="70"/>
              <w:left w:type="dxa" w:w="100"/>
              <w:bottom w:type="dxa" w:w="70"/>
              <w:right w:type="dxa" w:w="100"/>
            </w:tcMar>
            <w:vAlign w:val="center"/>
          </w:tcPr>
          <w:p>
            <w:r>
              <w:rPr>
                <w:sz w:val="19"/>
                <w:szCs w:val="19"/>
              </w:rPr>
              <w:t xml:space="preserve">Inscription/connexion par téléphone, réinitialisation, option biométrique/PIN</w:t>
            </w:r>
          </w:p>
        </w:tc>
      </w:tr>
      <w:tr>
        <w:tc>
          <w:tcPr>
            <w:tcW w:type="dxa" w:w="2800"/>
            <w:shd w:fill="F8FAFC" w:val="clear"/>
            <w:tcMar>
              <w:top w:type="dxa" w:w="70"/>
              <w:left w:type="dxa" w:w="100"/>
              <w:bottom w:type="dxa" w:w="70"/>
              <w:right w:type="dxa" w:w="100"/>
            </w:tcMar>
            <w:vAlign w:val="center"/>
          </w:tcPr>
          <w:p>
            <w:r>
              <w:rPr>
                <w:sz w:val="19"/>
                <w:szCs w:val="19"/>
              </w:rPr>
              <w:t xml:space="preserve">Recherche (app)</w:t>
            </w:r>
          </w:p>
        </w:tc>
        <w:tc>
          <w:tcPr>
            <w:tcW w:type="dxa" w:w="6550"/>
            <w:shd w:fill="F8FAFC" w:val="clear"/>
            <w:tcMar>
              <w:top w:type="dxa" w:w="70"/>
              <w:left w:type="dxa" w:w="100"/>
              <w:bottom w:type="dxa" w:w="70"/>
              <w:right w:type="dxa" w:w="100"/>
            </w:tcMar>
            <w:vAlign w:val="center"/>
          </w:tcPr>
          <w:p>
            <w:r>
              <w:rPr>
                <w:sz w:val="19"/>
                <w:szCs w:val="19"/>
              </w:rPr>
              <w:t xml:space="preserve">Résultats géolocalisés en moins de 2 secondes, filtres combinables</w:t>
            </w:r>
          </w:p>
        </w:tc>
      </w:tr>
      <w:tr>
        <w:tc>
          <w:tcPr>
            <w:tcW w:type="dxa" w:w="2800"/>
            <w:shd w:fill="FFFFFF" w:val="clear"/>
            <w:tcMar>
              <w:top w:type="dxa" w:w="70"/>
              <w:left w:type="dxa" w:w="100"/>
              <w:bottom w:type="dxa" w:w="70"/>
              <w:right w:type="dxa" w:w="100"/>
            </w:tcMar>
            <w:vAlign w:val="center"/>
          </w:tcPr>
          <w:p>
            <w:r>
              <w:rPr>
                <w:sz w:val="19"/>
                <w:szCs w:val="19"/>
              </w:rPr>
              <w:t xml:space="preserve">Demande (app)</w:t>
            </w:r>
          </w:p>
        </w:tc>
        <w:tc>
          <w:tcPr>
            <w:tcW w:type="dxa" w:w="6550"/>
            <w:shd w:fill="FFFFFF" w:val="clear"/>
            <w:tcMar>
              <w:top w:type="dxa" w:w="70"/>
              <w:left w:type="dxa" w:w="100"/>
              <w:bottom w:type="dxa" w:w="70"/>
              <w:right w:type="dxa" w:w="100"/>
            </w:tcMar>
            <w:vAlign w:val="center"/>
          </w:tcPr>
          <w:p>
            <w:r>
              <w:rPr>
                <w:sz w:val="19"/>
                <w:szCs w:val="19"/>
              </w:rPr>
              <w:t xml:space="preserve">Création en 3 étapes maximum, photo via caméra native, estimation de prix</w:t>
            </w:r>
          </w:p>
        </w:tc>
      </w:tr>
      <w:tr>
        <w:tc>
          <w:tcPr>
            <w:tcW w:type="dxa" w:w="2800"/>
            <w:shd w:fill="F8FAFC" w:val="clear"/>
            <w:tcMar>
              <w:top w:type="dxa" w:w="70"/>
              <w:left w:type="dxa" w:w="100"/>
              <w:bottom w:type="dxa" w:w="70"/>
              <w:right w:type="dxa" w:w="100"/>
            </w:tcMar>
            <w:vAlign w:val="center"/>
          </w:tcPr>
          <w:p>
            <w:r>
              <w:rPr>
                <w:sz w:val="19"/>
                <w:szCs w:val="19"/>
              </w:rPr>
              <w:t xml:space="preserve">Paiement (app)</w:t>
            </w:r>
          </w:p>
        </w:tc>
        <w:tc>
          <w:tcPr>
            <w:tcW w:type="dxa" w:w="6550"/>
            <w:shd w:fill="F8FAFC" w:val="clear"/>
            <w:tcMar>
              <w:top w:type="dxa" w:w="70"/>
              <w:left w:type="dxa" w:w="100"/>
              <w:bottom w:type="dxa" w:w="70"/>
              <w:right w:type="dxa" w:w="100"/>
            </w:tcMar>
            <w:vAlign w:val="center"/>
          </w:tcPr>
          <w:p>
            <w:r>
              <w:rPr>
                <w:sz w:val="19"/>
                <w:szCs w:val="19"/>
              </w:rPr>
              <w:t xml:space="preserve">Intégration d'au moins 3 moyens de paiement mobile money locaux</w:t>
            </w:r>
          </w:p>
        </w:tc>
      </w:tr>
      <w:tr>
        <w:tc>
          <w:tcPr>
            <w:tcW w:type="dxa" w:w="2800"/>
            <w:shd w:fill="FFFFFF" w:val="clear"/>
            <w:tcMar>
              <w:top w:type="dxa" w:w="70"/>
              <w:left w:type="dxa" w:w="100"/>
              <w:bottom w:type="dxa" w:w="70"/>
              <w:right w:type="dxa" w:w="100"/>
            </w:tcMar>
            <w:vAlign w:val="center"/>
          </w:tcPr>
          <w:p>
            <w:r>
              <w:rPr>
                <w:sz w:val="19"/>
                <w:szCs w:val="19"/>
              </w:rPr>
              <w:t xml:space="preserve">Notifications (app)</w:t>
            </w:r>
          </w:p>
        </w:tc>
        <w:tc>
          <w:tcPr>
            <w:tcW w:type="dxa" w:w="6550"/>
            <w:shd w:fill="FFFFFF" w:val="clear"/>
            <w:tcMar>
              <w:top w:type="dxa" w:w="70"/>
              <w:left w:type="dxa" w:w="100"/>
              <w:bottom w:type="dxa" w:w="70"/>
              <w:right w:type="dxa" w:w="100"/>
            </w:tcMar>
            <w:vAlign w:val="center"/>
          </w:tcPr>
          <w:p>
            <w:r>
              <w:rPr>
                <w:sz w:val="19"/>
                <w:szCs w:val="19"/>
              </w:rPr>
              <w:t xml:space="preserve">Notifications push natives sur chaque changement de statut</w:t>
            </w:r>
          </w:p>
        </w:tc>
      </w:tr>
      <w:tr>
        <w:tc>
          <w:tcPr>
            <w:tcW w:type="dxa" w:w="2800"/>
            <w:shd w:fill="F8FAFC" w:val="clear"/>
            <w:tcMar>
              <w:top w:type="dxa" w:w="70"/>
              <w:left w:type="dxa" w:w="100"/>
              <w:bottom w:type="dxa" w:w="70"/>
              <w:right w:type="dxa" w:w="100"/>
            </w:tcMar>
            <w:vAlign w:val="center"/>
          </w:tcPr>
          <w:p>
            <w:r>
              <w:rPr>
                <w:sz w:val="19"/>
                <w:szCs w:val="19"/>
              </w:rPr>
              <w:t xml:space="preserve">Site vitrine</w:t>
            </w:r>
          </w:p>
        </w:tc>
        <w:tc>
          <w:tcPr>
            <w:tcW w:type="dxa" w:w="6550"/>
            <w:shd w:fill="F8FAFC" w:val="clear"/>
            <w:tcMar>
              <w:top w:type="dxa" w:w="70"/>
              <w:left w:type="dxa" w:w="100"/>
              <w:bottom w:type="dxa" w:w="70"/>
              <w:right w:type="dxa" w:w="100"/>
            </w:tcMar>
            <w:vAlign w:val="center"/>
          </w:tcPr>
          <w:p>
            <w:r>
              <w:rPr>
                <w:sz w:val="19"/>
                <w:szCs w:val="19"/>
              </w:rPr>
              <w:t xml:space="preserve">Pages Accueil, Métiers, Blog, Téléchargement, Contact ; contenu administrable</w:t>
            </w:r>
          </w:p>
        </w:tc>
      </w:tr>
      <w:tr>
        <w:tc>
          <w:tcPr>
            <w:tcW w:type="dxa" w:w="2800"/>
            <w:shd w:fill="FFFFFF" w:val="clear"/>
            <w:tcMar>
              <w:top w:type="dxa" w:w="70"/>
              <w:left w:type="dxa" w:w="100"/>
              <w:bottom w:type="dxa" w:w="70"/>
              <w:right w:type="dxa" w:w="100"/>
            </w:tcMar>
            <w:vAlign w:val="center"/>
          </w:tcPr>
          <w:p>
            <w:r>
              <w:rPr>
                <w:sz w:val="19"/>
                <w:szCs w:val="19"/>
              </w:rPr>
              <w:t xml:space="preserve">Administration (web)</w:t>
            </w:r>
          </w:p>
        </w:tc>
        <w:tc>
          <w:tcPr>
            <w:tcW w:type="dxa" w:w="6550"/>
            <w:shd w:fill="FFFFFF" w:val="clear"/>
            <w:tcMar>
              <w:top w:type="dxa" w:w="70"/>
              <w:left w:type="dxa" w:w="100"/>
              <w:bottom w:type="dxa" w:w="70"/>
              <w:right w:type="dxa" w:w="100"/>
            </w:tcMar>
            <w:vAlign w:val="center"/>
          </w:tcPr>
          <w:p>
            <w:r>
              <w:rPr>
                <w:sz w:val="19"/>
                <w:szCs w:val="19"/>
              </w:rPr>
              <w:t xml:space="preserve">Vue consolidée des utilisateurs, vérifications, avis, transactions, paramètres</w:t>
            </w:r>
          </w:p>
        </w:tc>
      </w:tr>
    </w:tbl>
    <w:p>
      <w:pPr>
        <w:pStyle w:val="Heading2"/>
        <w:spacing w:after="120" w:before="280"/>
      </w:pPr>
      <w:r>
        <w:rPr>
          <w:b/>
          <w:bCs/>
          <w:color w:val="EA580C"/>
        </w:rPr>
        <w:t xml:space="preserve">9. </w:t>
      </w:r>
      <w:r>
        <w:rPr>
          <w:b/>
          <w:bCs/>
          <w:color w:val="111827"/>
        </w:rPr>
        <w:t xml:space="preserve">Exigences non fonctionnelles</w:t>
      </w:r>
    </w:p>
    <w:p>
      <w:pPr>
        <w:pStyle w:val="ListParagraph"/>
        <w:numPr>
          <w:ilvl w:val="0"/>
          <w:numId w:val="2"/>
        </w:numPr>
        <w:spacing w:after="60"/>
      </w:pPr>
      <w:r>
        <w:rPr>
          <w:sz w:val="21"/>
          <w:szCs w:val="21"/>
        </w:rPr>
        <w:t xml:space="preserve">Performance — démarrage de l'application mobile en moins de 3 secondes sur un appareil d'entrée de gamme.</w:t>
      </w:r>
    </w:p>
    <w:p>
      <w:pPr>
        <w:pStyle w:val="ListParagraph"/>
        <w:numPr>
          <w:ilvl w:val="0"/>
          <w:numId w:val="2"/>
        </w:numPr>
        <w:spacing w:after="60"/>
      </w:pPr>
      <w:r>
        <w:rPr>
          <w:sz w:val="21"/>
          <w:szCs w:val="21"/>
        </w:rPr>
        <w:t xml:space="preserve">Légèreté — taille de l'APK optimisée et consommation de données réduite, adaptées aux connexions 3G/instables du marché ivoirien.</w:t>
      </w:r>
    </w:p>
    <w:p>
      <w:pPr>
        <w:pStyle w:val="ListParagraph"/>
        <w:numPr>
          <w:ilvl w:val="0"/>
          <w:numId w:val="2"/>
        </w:numPr>
        <w:spacing w:after="60"/>
      </w:pPr>
      <w:r>
        <w:rPr>
          <w:sz w:val="21"/>
          <w:szCs w:val="21"/>
        </w:rPr>
        <w:t xml:space="preserve">Disponibilité — objectif de 99,5 % de disponibilité mensuelle de l'API et du back-office.</w:t>
      </w:r>
    </w:p>
    <w:p>
      <w:pPr>
        <w:pStyle w:val="ListParagraph"/>
        <w:numPr>
          <w:ilvl w:val="0"/>
          <w:numId w:val="2"/>
        </w:numPr>
        <w:spacing w:after="60"/>
      </w:pPr>
      <w:r>
        <w:rPr>
          <w:sz w:val="21"/>
          <w:szCs w:val="21"/>
        </w:rPr>
        <w:t xml:space="preserve">Sécurité — chiffrement des données sensibles, stockage sécurisé des tokens sur l'appareil.</w:t>
      </w:r>
    </w:p>
    <w:p>
      <w:pPr>
        <w:pStyle w:val="ListParagraph"/>
        <w:numPr>
          <w:ilvl w:val="0"/>
          <w:numId w:val="2"/>
        </w:numPr>
        <w:spacing w:after="60"/>
      </w:pPr>
      <w:r>
        <w:rPr>
          <w:sz w:val="21"/>
          <w:szCs w:val="21"/>
        </w:rPr>
        <w:t xml:space="preserve">Scalabilité — architecture capable de supporter une croissance x10 du nombre d'utilisateurs sans refonte.</w:t>
      </w:r>
    </w:p>
    <w:p>
      <w:pPr>
        <w:pStyle w:val="ListParagraph"/>
        <w:numPr>
          <w:ilvl w:val="0"/>
          <w:numId w:val="2"/>
        </w:numPr>
        <w:spacing w:after="60"/>
      </w:pPr>
      <w:r>
        <w:rPr>
          <w:sz w:val="21"/>
          <w:szCs w:val="21"/>
        </w:rPr>
        <w:t>Compatibilité — Android à partir d'une version raisonnablement récente (ex. Android 8 / API 26+) et iOS à partir d'une version récente (ex. iOS 13+) ; site vitrine et back-office responsive desktop/mobile.</w:t>
      </w:r>
    </w:p>
    <w:p>
      <w:pPr>
        <w:pStyle w:val="Heading2"/>
        <w:spacing w:after="120" w:before="280"/>
      </w:pPr>
      <w:r>
        <w:rPr>
          <w:b/>
          <w:bCs/>
          <w:color w:val="EA580C"/>
        </w:rPr>
        <w:t xml:space="preserve">10. </w:t>
      </w:r>
      <w:r>
        <w:rPr>
          <w:b/>
          <w:bCs/>
          <w:color w:val="111827"/>
        </w:rPr>
        <w:t xml:space="preserve">Priorisation (MoSCoW)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11827" w:val="clear"/>
            <w:tcMar>
              <w:top w:type="dxa" w:w="80"/>
              <w:left w:type="dxa" w:w="100"/>
              <w:bottom w:type="dxa" w:w="80"/>
              <w:right w:type="dxa" w:w="100"/>
            </w:tcMar>
            <w:vAlign w:val="center"/>
          </w:tcPr>
          <w:p>
            <w:r>
              <w:rPr>
                <w:b/>
                <w:bCs/>
                <w:color w:val="FFFFFF"/>
                <w:sz w:val="18"/>
                <w:szCs w:val="18"/>
              </w:rPr>
              <w:t xml:space="preserve">Priorité</w:t>
            </w:r>
          </w:p>
        </w:tc>
        <w:tc>
          <w:tcPr>
            <w:tcW w:type="dxa" w:w="7150"/>
            <w:shd w:fill="111827" w:val="clear"/>
            <w:tcMar>
              <w:top w:type="dxa" w:w="80"/>
              <w:left w:type="dxa" w:w="100"/>
              <w:bottom w:type="dxa" w:w="80"/>
              <w:right w:type="dxa" w:w="100"/>
            </w:tcMar>
            <w:vAlign w:val="center"/>
          </w:tcPr>
          <w:p>
            <w:r>
              <w:rPr>
                <w:b/>
                <w:bCs/>
                <w:color w:val="FFFFFF"/>
                <w:sz w:val="18"/>
                <w:szCs w:val="18"/>
              </w:rPr>
              <w:t xml:space="preserve">Fonctionnalités</w:t>
            </w:r>
          </w:p>
        </w:tc>
      </w:tr>
      <w:tr>
        <w:tc>
          <w:tcPr>
            <w:tcW w:type="dxa" w:w="2200"/>
            <w:shd w:fill="FFFFFF" w:val="clear"/>
            <w:tcMar>
              <w:top w:type="dxa" w:w="70"/>
              <w:left w:type="dxa" w:w="100"/>
              <w:bottom w:type="dxa" w:w="70"/>
              <w:right w:type="dxa" w:w="100"/>
            </w:tcMar>
            <w:vAlign w:val="center"/>
          </w:tcPr>
          <w:p>
            <w:r>
              <w:rPr>
                <w:sz w:val="19"/>
                <w:szCs w:val="19"/>
              </w:rPr>
              <w:t xml:space="preserve">Must have</w:t>
            </w:r>
          </w:p>
        </w:tc>
        <w:tc>
          <w:tcPr>
            <w:tcW w:type="dxa" w:w="7150"/>
            <w:shd w:fill="FFFFFF" w:val="clear"/>
            <w:tcMar>
              <w:top w:type="dxa" w:w="70"/>
              <w:left w:type="dxa" w:w="100"/>
              <w:bottom w:type="dxa" w:w="70"/>
              <w:right w:type="dxa" w:w="100"/>
            </w:tcMar>
            <w:vAlign w:val="center"/>
          </w:tcPr>
          <w:p>
            <w:r>
              <w:rPr>
                <w:sz w:val="19"/>
                <w:szCs w:val="19"/>
              </w:rPr>
              <w:t xml:space="preserve">App mobile : authentification, recherche, profils, demande, paiement de base ; back-office : vérification ; vitrine : accueil + téléchargement</w:t>
            </w:r>
          </w:p>
        </w:tc>
      </w:tr>
      <w:tr>
        <w:tc>
          <w:tcPr>
            <w:tcW w:type="dxa" w:w="2200"/>
            <w:shd w:fill="F8FAFC" w:val="clear"/>
            <w:tcMar>
              <w:top w:type="dxa" w:w="70"/>
              <w:left w:type="dxa" w:w="100"/>
              <w:bottom w:type="dxa" w:w="70"/>
              <w:right w:type="dxa" w:w="100"/>
            </w:tcMar>
            <w:vAlign w:val="center"/>
          </w:tcPr>
          <w:p>
            <w:r>
              <w:rPr>
                <w:sz w:val="19"/>
                <w:szCs w:val="19"/>
              </w:rPr>
              <w:t xml:space="preserve">Should have</w:t>
            </w:r>
          </w:p>
        </w:tc>
        <w:tc>
          <w:tcPr>
            <w:tcW w:type="dxa" w:w="7150"/>
            <w:shd w:fill="F8FAFC" w:val="clear"/>
            <w:tcMar>
              <w:top w:type="dxa" w:w="70"/>
              <w:left w:type="dxa" w:w="100"/>
              <w:bottom w:type="dxa" w:w="70"/>
              <w:right w:type="dxa" w:w="100"/>
            </w:tcMar>
            <w:vAlign w:val="center"/>
          </w:tcPr>
          <w:p>
            <w:r>
              <w:rPr>
                <w:sz w:val="19"/>
                <w:szCs w:val="19"/>
              </w:rPr>
              <w:t xml:space="preserve">Messagerie, notifications push, système d'avis complet, page métiers et blog sur la vitrine</w:t>
            </w:r>
          </w:p>
        </w:tc>
      </w:tr>
      <w:tr>
        <w:tc>
          <w:tcPr>
            <w:tcW w:type="dxa" w:w="2200"/>
            <w:shd w:fill="FFFFFF" w:val="clear"/>
            <w:tcMar>
              <w:top w:type="dxa" w:w="70"/>
              <w:left w:type="dxa" w:w="100"/>
              <w:bottom w:type="dxa" w:w="70"/>
              <w:right w:type="dxa" w:w="100"/>
            </w:tcMar>
            <w:vAlign w:val="center"/>
          </w:tcPr>
          <w:p>
            <w:r>
              <w:rPr>
                <w:sz w:val="19"/>
                <w:szCs w:val="19"/>
              </w:rPr>
              <w:t xml:space="preserve">Could have</w:t>
            </w:r>
          </w:p>
        </w:tc>
        <w:tc>
          <w:tcPr>
            <w:tcW w:type="dxa" w:w="7150"/>
            <w:shd w:fill="FFFFFF" w:val="clear"/>
            <w:tcMar>
              <w:top w:type="dxa" w:w="70"/>
              <w:left w:type="dxa" w:w="100"/>
              <w:bottom w:type="dxa" w:w="70"/>
              <w:right w:type="dxa" w:w="100"/>
            </w:tcMar>
            <w:vAlign w:val="center"/>
          </w:tcPr>
          <w:p>
            <w:r>
              <w:rPr>
                <w:sz w:val="19"/>
                <w:szCs w:val="19"/>
              </w:rPr>
              <w:t xml:space="preserve">LPCV Smart (suggestions), statistiques avancées, mode hors-ligne partiel</w:t>
            </w:r>
          </w:p>
        </w:tc>
      </w:tr>
      <w:tr>
        <w:tc>
          <w:tcPr>
            <w:tcW w:type="dxa" w:w="2200"/>
            <w:shd w:fill="F8FAFC" w:val="clear"/>
            <w:tcMar>
              <w:top w:type="dxa" w:w="70"/>
              <w:left w:type="dxa" w:w="100"/>
              <w:bottom w:type="dxa" w:w="70"/>
              <w:right w:type="dxa" w:w="100"/>
            </w:tcMar>
            <w:vAlign w:val="center"/>
          </w:tcPr>
          <w:p>
            <w:r>
              <w:rPr>
                <w:sz w:val="19"/>
                <w:szCs w:val="19"/>
              </w:rPr>
              <w:t xml:space="preserve">Won't have (V1)</w:t>
            </w:r>
          </w:p>
        </w:tc>
        <w:tc>
          <w:tcPr>
            <w:tcW w:type="dxa" w:w="7150"/>
            <w:shd w:fill="F8FAFC" w:val="clear"/>
            <w:tcMar>
              <w:top w:type="dxa" w:w="70"/>
              <w:left w:type="dxa" w:w="100"/>
              <w:bottom w:type="dxa" w:w="70"/>
              <w:right w:type="dxa" w:w="100"/>
            </w:tcMar>
            <w:vAlign w:val="center"/>
          </w:tcPr>
          <w:p>
            <w:r>
              <w:rPr>
                <w:sz w:val="19"/>
                <w:szCs w:val="19"/>
              </w:rPr>
              <w:t>Assistant IA conversationnel client, paiement international</w:t>
            </w:r>
          </w:p>
        </w:tc>
      </w:tr>
    </w:tbl>
    <w:p>
      <w:pPr>
        <w:pStyle w:val="Heading2"/>
        <w:spacing w:after="120" w:before="280"/>
      </w:pPr>
      <w:r>
        <w:rPr>
          <w:b/>
          <w:bCs/>
          <w:color w:val="EA580C"/>
        </w:rPr>
        <w:t xml:space="preserve">11. </w:t>
      </w:r>
      <w:r>
        <w:rPr>
          <w:b/>
          <w:bCs/>
          <w:color w:val="111827"/>
        </w:rPr>
        <w:t xml:space="preserve">Hors périmètre</w:t>
      </w:r>
    </w:p>
    <w:p>
      <w:pPr>
        <w:pStyle w:val="ListParagraph"/>
        <w:numPr>
          <w:ilvl w:val="0"/>
          <w:numId w:val="2"/>
        </w:numPr>
        <w:spacing w:after="60"/>
      </w:pPr>
      <w:r>
        <w:rPr>
          <w:sz w:val="21"/>
          <w:szCs w:val="21"/>
        </w:rPr>
        <w:t xml:space="preserve">Paiement international ou multi-devises.</w:t>
      </w:r>
    </w:p>
    <w:p>
      <w:pPr>
        <w:pStyle w:val="ListParagraph"/>
        <w:numPr>
          <w:ilvl w:val="0"/>
          <w:numId w:val="2"/>
        </w:numPr>
        <w:spacing w:after="60"/>
      </w:pPr>
      <w:r>
        <w:rPr>
          <w:sz w:val="21"/>
          <w:szCs w:val="21"/>
        </w:rPr>
        <w:t xml:space="preserve">Support multilingue autre que le français.</w:t>
      </w:r>
    </w:p>
    <w:p>
      <w:pPr>
        <w:pStyle w:val="ListParagraph"/>
        <w:numPr>
          <w:ilvl w:val="0"/>
          <w:numId w:val="2"/>
        </w:numPr>
        <w:spacing w:after="60"/>
      </w:pPr>
      <w:r>
        <w:rPr>
          <w:sz w:val="21"/>
          <w:szCs w:val="21"/>
        </w:rPr>
        <w:t xml:space="preserve">Fonctionnalités transactionnelles sur le site vitrine (recherche, demande, paiement) : celles-ci restent exclusives à l'application mobile.</w:t>
      </w:r>
    </w:p>
    <w:p>
      <w:pPr>
        <w:pStyle w:val="ListParagraph"/>
        <w:numPr>
          <w:ilvl w:val="0"/>
          <w:numId w:val="2"/>
        </w:numPr>
        <w:spacing w:after="60"/>
      </w:pPr>
      <w:r>
        <w:rPr>
          <w:sz w:val="21"/>
          <w:szCs w:val="21"/>
        </w:rPr>
        <w:t xml:space="preserve">Intelligence artificielle conversationnelle côté client.</w:t>
      </w:r>
    </w:p>
    <w:p>
      <w:pPr>
        <w:pStyle w:val="Heading1"/>
        <w:pBdr>
          <w:bottom w:val="single" w:color="EA580C" w:sz="12" w:space="8"/>
        </w:pBdr>
        <w:spacing w:after="240" w:before="200"/>
      </w:pPr>
      <w:r>
        <w:rPr>
          <w:b/>
          <w:bCs/>
          <w:color w:val="6B7280"/>
          <w:sz w:val="22"/>
          <w:szCs w:val="22"/>
        </w:rPr>
        <w:t xml:space="preserve">Volume 3 — </w:t>
      </w:r>
      <w:r>
        <w:rPr>
          <w:b/>
          <w:bCs/>
          <w:color w:val="111827"/>
          <w:sz w:val="34"/>
          <w:szCs w:val="34"/>
        </w:rPr>
        <w:t xml:space="preserve">LPCV Design Language (LDL)</w:t>
      </w:r>
    </w:p>
    <w:p>
      <w:pPr>
        <w:pStyle w:val="Heading2"/>
        <w:spacing w:after="120" w:before="280"/>
      </w:pPr>
      <w:r>
        <w:rPr>
          <w:b/>
          <w:bCs/>
          <w:color w:val="EA580C"/>
        </w:rPr>
        <w:t xml:space="preserve">1. </w:t>
      </w:r>
      <w:r>
        <w:rPr>
          <w:b/>
          <w:bCs/>
          <w:color w:val="111827"/>
        </w:rPr>
        <w:t xml:space="preserve">Objectif</w:t>
      </w:r>
    </w:p>
    <w:p>
      <w:pPr>
        <w:spacing w:after="140"/>
      </w:pPr>
      <w:r>
        <w:rPr>
          <w:sz w:val="21"/>
          <w:szCs w:val="21"/>
        </w:rPr>
        <w:t xml:space="preserve">Garantir une cohérence visuelle et d'expérience sur l'ensemble des supports — site web, back-office administrateur, et future application mobile — en centralisant les règles de design dans un langage commun et documenté.</w:t>
      </w:r>
    </w:p>
    <w:p>
      <w:pPr>
        <w:pStyle w:val="Heading2"/>
        <w:spacing w:after="120" w:before="280"/>
      </w:pPr>
      <w:r>
        <w:rPr>
          <w:b/>
          <w:bCs/>
          <w:color w:val="EA580C"/>
        </w:rPr>
        <w:t xml:space="preserve">2. </w:t>
      </w:r>
      <w:r>
        <w:rPr>
          <w:b/>
          <w:bCs/>
          <w:color w:val="111827"/>
        </w:rPr>
        <w:t xml:space="preserve">Philosophie</w:t>
      </w:r>
    </w:p>
    <w:p>
      <w:pPr>
        <w:spacing w:after="140"/>
      </w:pPr>
      <w:r>
        <w:rPr>
          <w:sz w:val="21"/>
          <w:szCs w:val="21"/>
        </w:rPr>
        <w:t xml:space="preserve">Un design premium, minimaliste et professionnel, porteur d'une identité ivoirienne assumée mais sans clichés visuels : les couleurs, les usages locaux (paiement mobile money, quartiers d'Abidjan) et le ton s'inspirent du contexte réel plutôt que de symboles génériques.</w:t>
      </w:r>
    </w:p>
    <w:p>
      <w:pPr>
        <w:pStyle w:val="Heading2"/>
        <w:spacing w:after="120" w:before="280"/>
      </w:pPr>
      <w:r>
        <w:rPr>
          <w:b/>
          <w:bCs/>
          <w:color w:val="EA580C"/>
        </w:rPr>
        <w:t xml:space="preserve">3. </w:t>
      </w:r>
      <w:r>
        <w:rPr>
          <w:b/>
          <w:bCs/>
          <w:color w:val="111827"/>
        </w:rPr>
        <w:t xml:space="preserve">Identité visuelle</w:t>
      </w:r>
    </w:p>
    <w:p>
      <w:pPr>
        <w:spacing w:after="140"/>
      </w:pPr>
      <w:r>
        <w:rPr>
          <w:sz w:val="21"/>
          <w:szCs w:val="21"/>
        </w:rPr>
        <w:t xml:space="preserve">Le blanc froid est la couleur dominante de l'interface (fonds, espaces de respiration). Le noir assure le contraste et la lisibilité du texte. L'orange signale les actions principales et les mises en avant. Le vert confirme les validations et la confiance (professionnel vérifié, paiement confirmé). Le bleu est une couleur d'accent optionnelle, réservée à des usages secondaires (liens informatifs, back-office Smart) — il ne remplace pas l'orange comme couleur d'action principale.</w:t>
      </w:r>
    </w:p>
    <w:p>
      <w:pPr>
        <w:pStyle w:val="Heading2"/>
        <w:spacing w:after="120" w:before="280"/>
      </w:pPr>
      <w:r>
        <w:rPr>
          <w:b/>
          <w:bCs/>
          <w:color w:val="EA580C"/>
        </w:rPr>
        <w:t xml:space="preserve">4. </w:t>
      </w:r>
      <w:r>
        <w:rPr>
          <w:b/>
          <w:bCs/>
          <w:color w:val="111827"/>
        </w:rPr>
        <w:t xml:space="preserve">Palette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50"/>
      </w:tblGrid>
      <w:tr>
        <w:trPr>
          <w:tblHeader/>
        </w:trPr>
        <w:tc>
          <w:tcPr>
            <w:tcW w:type="dxa" w:w="2200"/>
            <w:shd w:fill="111827" w:val="clear"/>
            <w:tcMar>
              <w:top w:type="dxa" w:w="80"/>
              <w:left w:type="dxa" w:w="100"/>
              <w:bottom w:type="dxa" w:w="80"/>
              <w:right w:type="dxa" w:w="100"/>
            </w:tcMar>
            <w:vAlign w:val="center"/>
          </w:tcPr>
          <w:p>
            <w:r>
              <w:rPr>
                <w:b/>
                <w:bCs/>
                <w:color w:val="FFFFFF"/>
                <w:sz w:val="18"/>
                <w:szCs w:val="18"/>
              </w:rPr>
              <w:t xml:space="preserve">Couleur</w:t>
            </w:r>
          </w:p>
        </w:tc>
        <w:tc>
          <w:tcPr>
            <w:tcW w:type="dxa" w:w="2800"/>
            <w:shd w:fill="111827" w:val="clear"/>
            <w:tcMar>
              <w:top w:type="dxa" w:w="80"/>
              <w:left w:type="dxa" w:w="100"/>
              <w:bottom w:type="dxa" w:w="80"/>
              <w:right w:type="dxa" w:w="100"/>
            </w:tcMar>
            <w:vAlign w:val="center"/>
          </w:tcPr>
          <w:p>
            <w:r>
              <w:rPr>
                <w:b/>
                <w:bCs/>
                <w:color w:val="FFFFFF"/>
                <w:sz w:val="18"/>
                <w:szCs w:val="18"/>
              </w:rPr>
              <w:t xml:space="preserve">Code hex</w:t>
            </w:r>
          </w:p>
        </w:tc>
        <w:tc>
          <w:tcPr>
            <w:tcW w:type="dxa" w:w="4350"/>
            <w:shd w:fill="111827" w:val="clear"/>
            <w:tcMar>
              <w:top w:type="dxa" w:w="80"/>
              <w:left w:type="dxa" w:w="100"/>
              <w:bottom w:type="dxa" w:w="80"/>
              <w:right w:type="dxa" w:w="100"/>
            </w:tcMar>
            <w:vAlign w:val="center"/>
          </w:tcPr>
          <w:p>
            <w:r>
              <w:rPr>
                <w:b/>
                <w:bCs/>
                <w:color w:val="FFFFFF"/>
                <w:sz w:val="18"/>
                <w:szCs w:val="18"/>
              </w:rPr>
              <w:t xml:space="preserve">Usage</w:t>
            </w:r>
          </w:p>
        </w:tc>
      </w:tr>
      <w:tr>
        <w:tc>
          <w:tcPr>
            <w:tcW w:type="dxa" w:w="2200"/>
            <w:shd w:fill="FFFFFF" w:val="clear"/>
            <w:tcMar>
              <w:top w:type="dxa" w:w="70"/>
              <w:left w:type="dxa" w:w="100"/>
              <w:bottom w:type="dxa" w:w="70"/>
              <w:right w:type="dxa" w:w="100"/>
            </w:tcMar>
            <w:vAlign w:val="center"/>
          </w:tcPr>
          <w:p>
            <w:r>
              <w:rPr>
                <w:sz w:val="19"/>
                <w:szCs w:val="19"/>
              </w:rPr>
              <w:t xml:space="preserve">Blanc froid</w:t>
            </w:r>
          </w:p>
        </w:tc>
        <w:tc>
          <w:tcPr>
            <w:tcW w:type="dxa" w:w="2800"/>
            <w:shd w:fill="FFFFFF" w:val="clear"/>
            <w:tcMar>
              <w:top w:type="dxa" w:w="70"/>
              <w:left w:type="dxa" w:w="100"/>
              <w:bottom w:type="dxa" w:w="70"/>
              <w:right w:type="dxa" w:w="100"/>
            </w:tcMar>
            <w:vAlign w:val="center"/>
          </w:tcPr>
          <w:p>
            <w:r>
              <w:rPr>
                <w:sz w:val="19"/>
                <w:szCs w:val="19"/>
              </w:rPr>
              <w:t xml:space="preserve">#F8FAFC / #FFFFFF</w:t>
            </w:r>
          </w:p>
        </w:tc>
        <w:tc>
          <w:tcPr>
            <w:tcW w:type="dxa" w:w="4350"/>
            <w:shd w:fill="FFFFFF" w:val="clear"/>
            <w:tcMar>
              <w:top w:type="dxa" w:w="70"/>
              <w:left w:type="dxa" w:w="100"/>
              <w:bottom w:type="dxa" w:w="70"/>
              <w:right w:type="dxa" w:w="100"/>
            </w:tcMar>
            <w:vAlign w:val="center"/>
          </w:tcPr>
          <w:p>
            <w:r>
              <w:rPr>
                <w:sz w:val="19"/>
                <w:szCs w:val="19"/>
              </w:rPr>
              <w:t xml:space="preserve">Fond dominant de l'interface</w:t>
            </w:r>
          </w:p>
        </w:tc>
      </w:tr>
      <w:tr>
        <w:tc>
          <w:tcPr>
            <w:tcW w:type="dxa" w:w="2200"/>
            <w:shd w:fill="F8FAFC" w:val="clear"/>
            <w:tcMar>
              <w:top w:type="dxa" w:w="70"/>
              <w:left w:type="dxa" w:w="100"/>
              <w:bottom w:type="dxa" w:w="70"/>
              <w:right w:type="dxa" w:w="100"/>
            </w:tcMar>
            <w:vAlign w:val="center"/>
          </w:tcPr>
          <w:p>
            <w:r>
              <w:rPr>
                <w:sz w:val="19"/>
                <w:szCs w:val="19"/>
              </w:rPr>
              <w:t xml:space="preserve">Noir</w:t>
            </w:r>
          </w:p>
        </w:tc>
        <w:tc>
          <w:tcPr>
            <w:tcW w:type="dxa" w:w="2800"/>
            <w:shd w:fill="F8FAFC" w:val="clear"/>
            <w:tcMar>
              <w:top w:type="dxa" w:w="70"/>
              <w:left w:type="dxa" w:w="100"/>
              <w:bottom w:type="dxa" w:w="70"/>
              <w:right w:type="dxa" w:w="100"/>
            </w:tcMar>
            <w:vAlign w:val="center"/>
          </w:tcPr>
          <w:p>
            <w:r>
              <w:rPr>
                <w:sz w:val="19"/>
                <w:szCs w:val="19"/>
              </w:rPr>
              <w:t xml:space="preserve">#111827</w:t>
            </w:r>
          </w:p>
        </w:tc>
        <w:tc>
          <w:tcPr>
            <w:tcW w:type="dxa" w:w="4350"/>
            <w:shd w:fill="F8FAFC" w:val="clear"/>
            <w:tcMar>
              <w:top w:type="dxa" w:w="70"/>
              <w:left w:type="dxa" w:w="100"/>
              <w:bottom w:type="dxa" w:w="70"/>
              <w:right w:type="dxa" w:w="100"/>
            </w:tcMar>
            <w:vAlign w:val="center"/>
          </w:tcPr>
          <w:p>
            <w:r>
              <w:rPr>
                <w:sz w:val="19"/>
                <w:szCs w:val="19"/>
              </w:rPr>
              <w:t xml:space="preserve">Texte, contraste, éléments structurants</w:t>
            </w:r>
          </w:p>
        </w:tc>
      </w:tr>
      <w:tr>
        <w:tc>
          <w:tcPr>
            <w:tcW w:type="dxa" w:w="2200"/>
            <w:shd w:fill="FFFFFF" w:val="clear"/>
            <w:tcMar>
              <w:top w:type="dxa" w:w="70"/>
              <w:left w:type="dxa" w:w="100"/>
              <w:bottom w:type="dxa" w:w="70"/>
              <w:right w:type="dxa" w:w="100"/>
            </w:tcMar>
            <w:vAlign w:val="center"/>
          </w:tcPr>
          <w:p>
            <w:r>
              <w:rPr>
                <w:sz w:val="19"/>
                <w:szCs w:val="19"/>
              </w:rPr>
              <w:t xml:space="preserve">Orange</w:t>
            </w:r>
          </w:p>
        </w:tc>
        <w:tc>
          <w:tcPr>
            <w:tcW w:type="dxa" w:w="2800"/>
            <w:shd w:fill="FFFFFF" w:val="clear"/>
            <w:tcMar>
              <w:top w:type="dxa" w:w="70"/>
              <w:left w:type="dxa" w:w="100"/>
              <w:bottom w:type="dxa" w:w="70"/>
              <w:right w:type="dxa" w:w="100"/>
            </w:tcMar>
            <w:vAlign w:val="center"/>
          </w:tcPr>
          <w:p>
            <w:r>
              <w:rPr>
                <w:sz w:val="19"/>
                <w:szCs w:val="19"/>
              </w:rPr>
              <w:t xml:space="preserve">#F97316 / #EA580C</w:t>
            </w:r>
          </w:p>
        </w:tc>
        <w:tc>
          <w:tcPr>
            <w:tcW w:type="dxa" w:w="4350"/>
            <w:shd w:fill="FFFFFF" w:val="clear"/>
            <w:tcMar>
              <w:top w:type="dxa" w:w="70"/>
              <w:left w:type="dxa" w:w="100"/>
              <w:bottom w:type="dxa" w:w="70"/>
              <w:right w:type="dxa" w:w="100"/>
            </w:tcMar>
            <w:vAlign w:val="center"/>
          </w:tcPr>
          <w:p>
            <w:r>
              <w:rPr>
                <w:sz w:val="19"/>
                <w:szCs w:val="19"/>
              </w:rPr>
              <w:t xml:space="preserve">Actions principales, mises en avant, marque</w:t>
            </w:r>
          </w:p>
        </w:tc>
      </w:tr>
      <w:tr>
        <w:tc>
          <w:tcPr>
            <w:tcW w:type="dxa" w:w="2200"/>
            <w:shd w:fill="F8FAFC" w:val="clear"/>
            <w:tcMar>
              <w:top w:type="dxa" w:w="70"/>
              <w:left w:type="dxa" w:w="100"/>
              <w:bottom w:type="dxa" w:w="70"/>
              <w:right w:type="dxa" w:w="100"/>
            </w:tcMar>
            <w:vAlign w:val="center"/>
          </w:tcPr>
          <w:p>
            <w:r>
              <w:rPr>
                <w:sz w:val="19"/>
                <w:szCs w:val="19"/>
              </w:rPr>
              <w:t xml:space="preserve">Vert</w:t>
            </w:r>
          </w:p>
        </w:tc>
        <w:tc>
          <w:tcPr>
            <w:tcW w:type="dxa" w:w="2800"/>
            <w:shd w:fill="F8FAFC" w:val="clear"/>
            <w:tcMar>
              <w:top w:type="dxa" w:w="70"/>
              <w:left w:type="dxa" w:w="100"/>
              <w:bottom w:type="dxa" w:w="70"/>
              <w:right w:type="dxa" w:w="100"/>
            </w:tcMar>
            <w:vAlign w:val="center"/>
          </w:tcPr>
          <w:p>
            <w:r>
              <w:rPr>
                <w:sz w:val="19"/>
                <w:szCs w:val="19"/>
              </w:rPr>
              <w:t xml:space="preserve">#16A34A</w:t>
            </w:r>
          </w:p>
        </w:tc>
        <w:tc>
          <w:tcPr>
            <w:tcW w:type="dxa" w:w="4350"/>
            <w:shd w:fill="F8FAFC" w:val="clear"/>
            <w:tcMar>
              <w:top w:type="dxa" w:w="70"/>
              <w:left w:type="dxa" w:w="100"/>
              <w:bottom w:type="dxa" w:w="70"/>
              <w:right w:type="dxa" w:w="100"/>
            </w:tcMar>
            <w:vAlign w:val="center"/>
          </w:tcPr>
          <w:p>
            <w:r>
              <w:rPr>
                <w:sz w:val="19"/>
                <w:szCs w:val="19"/>
              </w:rPr>
              <w:t xml:space="preserve">Validation, confiance, statuts positifs</w:t>
            </w:r>
          </w:p>
        </w:tc>
      </w:tr>
      <w:tr>
        <w:tc>
          <w:tcPr>
            <w:tcW w:type="dxa" w:w="2200"/>
            <w:shd w:fill="FFFFFF" w:val="clear"/>
            <w:tcMar>
              <w:top w:type="dxa" w:w="70"/>
              <w:left w:type="dxa" w:w="100"/>
              <w:bottom w:type="dxa" w:w="70"/>
              <w:right w:type="dxa" w:w="100"/>
            </w:tcMar>
            <w:vAlign w:val="center"/>
          </w:tcPr>
          <w:p>
            <w:r>
              <w:rPr>
                <w:sz w:val="19"/>
                <w:szCs w:val="19"/>
              </w:rPr>
              <w:t xml:space="preserve">Bleu (optionnel)</w:t>
            </w:r>
          </w:p>
        </w:tc>
        <w:tc>
          <w:tcPr>
            <w:tcW w:type="dxa" w:w="2800"/>
            <w:shd w:fill="FFFFFF" w:val="clear"/>
            <w:tcMar>
              <w:top w:type="dxa" w:w="70"/>
              <w:left w:type="dxa" w:w="100"/>
              <w:bottom w:type="dxa" w:w="70"/>
              <w:right w:type="dxa" w:w="100"/>
            </w:tcMar>
            <w:vAlign w:val="center"/>
          </w:tcPr>
          <w:p>
            <w:r>
              <w:rPr>
                <w:sz w:val="19"/>
                <w:szCs w:val="19"/>
              </w:rPr>
              <w:t xml:space="preserve">#2563EB</w:t>
            </w:r>
          </w:p>
        </w:tc>
        <w:tc>
          <w:tcPr>
            <w:tcW w:type="dxa" w:w="4350"/>
            <w:shd w:fill="FFFFFF" w:val="clear"/>
            <w:tcMar>
              <w:top w:type="dxa" w:w="70"/>
              <w:left w:type="dxa" w:w="100"/>
              <w:bottom w:type="dxa" w:w="70"/>
              <w:right w:type="dxa" w:w="100"/>
            </w:tcMar>
            <w:vAlign w:val="center"/>
          </w:tcPr>
          <w:p>
            <w:r>
              <w:rPr>
                <w:sz w:val="19"/>
                <w:szCs w:val="19"/>
              </w:rPr>
              <w:t xml:space="preserve">Accents secondaires, informations, back-office Smart</w:t>
            </w:r>
          </w:p>
        </w:tc>
      </w:tr>
      <w:tr>
        <w:tc>
          <w:tcPr>
            <w:tcW w:type="dxa" w:w="2200"/>
            <w:shd w:fill="F8FAFC" w:val="clear"/>
            <w:tcMar>
              <w:top w:type="dxa" w:w="70"/>
              <w:left w:type="dxa" w:w="100"/>
              <w:bottom w:type="dxa" w:w="70"/>
              <w:right w:type="dxa" w:w="100"/>
            </w:tcMar>
            <w:vAlign w:val="center"/>
          </w:tcPr>
          <w:p>
            <w:r>
              <w:rPr>
                <w:sz w:val="19"/>
                <w:szCs w:val="19"/>
              </w:rPr>
              <w:t xml:space="preserve">Gris</w:t>
            </w:r>
          </w:p>
        </w:tc>
        <w:tc>
          <w:tcPr>
            <w:tcW w:type="dxa" w:w="2800"/>
            <w:shd w:fill="F8FAFC" w:val="clear"/>
            <w:tcMar>
              <w:top w:type="dxa" w:w="70"/>
              <w:left w:type="dxa" w:w="100"/>
              <w:bottom w:type="dxa" w:w="70"/>
              <w:right w:type="dxa" w:w="100"/>
            </w:tcMar>
            <w:vAlign w:val="center"/>
          </w:tcPr>
          <w:p>
            <w:r>
              <w:rPr>
                <w:sz w:val="19"/>
                <w:szCs w:val="19"/>
              </w:rPr>
              <w:t xml:space="preserve">#9CA3AF / #E5E7EB</w:t>
            </w:r>
          </w:p>
        </w:tc>
        <w:tc>
          <w:tcPr>
            <w:tcW w:type="dxa" w:w="4350"/>
            <w:shd w:fill="F8FAFC" w:val="clear"/>
            <w:tcMar>
              <w:top w:type="dxa" w:w="70"/>
              <w:left w:type="dxa" w:w="100"/>
              <w:bottom w:type="dxa" w:w="70"/>
              <w:right w:type="dxa" w:w="100"/>
            </w:tcMar>
            <w:vAlign w:val="center"/>
          </w:tcPr>
          <w:p>
            <w:r>
              <w:rPr>
                <w:sz w:val="19"/>
                <w:szCs w:val="19"/>
              </w:rPr>
              <w:t xml:space="preserve">Textes secondaires, bordures, séparateurs</w:t>
            </w:r>
          </w:p>
        </w:tc>
      </w:tr>
    </w:tbl>
    <w:p>
      <w:pPr>
        <w:pStyle w:val="Heading2"/>
        <w:spacing w:after="120" w:before="280"/>
      </w:pPr>
      <w:r>
        <w:rPr>
          <w:b/>
          <w:bCs/>
          <w:color w:val="EA580C"/>
        </w:rPr>
        <w:t xml:space="preserve">5. </w:t>
      </w:r>
      <w:r>
        <w:rPr>
          <w:b/>
          <w:bCs/>
          <w:color w:val="111827"/>
        </w:rPr>
        <w:t xml:space="preserve">Typographie</w:t>
      </w:r>
    </w:p>
    <w:p>
      <w:pPr>
        <w:pStyle w:val="ListParagraph"/>
        <w:numPr>
          <w:ilvl w:val="0"/>
          <w:numId w:val="2"/>
        </w:numPr>
        <w:spacing w:after="60"/>
      </w:pPr>
      <w:r>
        <w:rPr>
          <w:sz w:val="21"/>
          <w:szCs w:val="21"/>
        </w:rPr>
        <w:t xml:space="preserve">Police unique : Inter, pour une lecture claire sur tous les supports.</w:t>
      </w:r>
    </w:p>
    <w:p>
      <w:pPr>
        <w:pStyle w:val="ListParagraph"/>
        <w:numPr>
          <w:ilvl w:val="0"/>
          <w:numId w:val="2"/>
        </w:numPr>
        <w:spacing w:after="60"/>
      </w:pPr>
      <w:r>
        <w:rPr>
          <w:sz w:val="21"/>
          <w:szCs w:val="21"/>
        </w:rPr>
        <w:t xml:space="preserve">Titres principaux (H1) : 32 à 52 px, graisse 800.</w:t>
      </w:r>
    </w:p>
    <w:p>
      <w:pPr>
        <w:pStyle w:val="ListParagraph"/>
        <w:numPr>
          <w:ilvl w:val="0"/>
          <w:numId w:val="2"/>
        </w:numPr>
        <w:spacing w:after="60"/>
      </w:pPr>
      <w:r>
        <w:rPr>
          <w:sz w:val="21"/>
          <w:szCs w:val="21"/>
        </w:rPr>
        <w:t xml:space="preserve">Titres de section (H2) : 22 à 28 px, graisse 700-800.</w:t>
      </w:r>
    </w:p>
    <w:p>
      <w:pPr>
        <w:pStyle w:val="ListParagraph"/>
        <w:numPr>
          <w:ilvl w:val="0"/>
          <w:numId w:val="2"/>
        </w:numPr>
        <w:spacing w:after="60"/>
      </w:pPr>
      <w:r>
        <w:rPr>
          <w:sz w:val="21"/>
          <w:szCs w:val="21"/>
        </w:rPr>
        <w:t xml:space="preserve">Texte courant : 14 à 16 px, graisse 400 à 600 selon l'emphase.</w:t>
      </w:r>
    </w:p>
    <w:p>
      <w:pPr>
        <w:pStyle w:val="Heading2"/>
        <w:spacing w:after="120" w:before="280"/>
      </w:pPr>
      <w:r>
        <w:rPr>
          <w:b/>
          <w:bCs/>
          <w:color w:val="EA580C"/>
        </w:rPr>
        <w:t xml:space="preserve">6. </w:t>
      </w:r>
      <w:r>
        <w:rPr>
          <w:b/>
          <w:bCs/>
          <w:color w:val="111827"/>
        </w:rPr>
        <w:t xml:space="preserve">Grille et mise en page</w:t>
      </w:r>
    </w:p>
    <w:p>
      <w:pPr>
        <w:pStyle w:val="ListParagraph"/>
        <w:numPr>
          <w:ilvl w:val="0"/>
          <w:numId w:val="2"/>
        </w:numPr>
        <w:spacing w:after="60"/>
      </w:pPr>
      <w:r>
        <w:rPr>
          <w:sz w:val="21"/>
          <w:szCs w:val="21"/>
        </w:rPr>
        <w:t xml:space="preserve">Grille 12 colonnes en desktop, avec marges latérales fixes.</w:t>
      </w:r>
    </w:p>
    <w:p>
      <w:pPr>
        <w:pStyle w:val="ListParagraph"/>
        <w:numPr>
          <w:ilvl w:val="0"/>
          <w:numId w:val="2"/>
        </w:numPr>
        <w:spacing w:after="60"/>
      </w:pPr>
      <w:r>
        <w:rPr>
          <w:sz w:val="21"/>
          <w:szCs w:val="21"/>
        </w:rPr>
        <w:t xml:space="preserve">Points de rupture : mobile (&lt; 640 px), tablette (641–1024 px), desktop (&gt; 1024 px).</w:t>
      </w:r>
    </w:p>
    <w:p>
      <w:pPr>
        <w:pStyle w:val="ListParagraph"/>
        <w:numPr>
          <w:ilvl w:val="0"/>
          <w:numId w:val="2"/>
        </w:numPr>
        <w:spacing w:after="60"/>
      </w:pPr>
      <w:r>
        <w:rPr>
          <w:sz w:val="21"/>
          <w:szCs w:val="21"/>
        </w:rPr>
        <w:t xml:space="preserve">Espacements standardisés sur une base de 4 px / 8 px pour toute la plateforme.</w:t>
      </w:r>
    </w:p>
    <w:p>
      <w:pPr>
        <w:pStyle w:val="Heading2"/>
        <w:spacing w:after="120" w:before="280"/>
      </w:pPr>
      <w:r>
        <w:rPr>
          <w:b/>
          <w:bCs/>
          <w:color w:val="EA580C"/>
        </w:rPr>
        <w:t xml:space="preserve">7. </w:t>
      </w:r>
      <w:r>
        <w:rPr>
          <w:b/>
          <w:bCs/>
          <w:color w:val="111827"/>
        </w:rPr>
        <w:t xml:space="preserve">Composants</w:t>
      </w:r>
    </w:p>
    <w:p>
      <w:pPr>
        <w:spacing w:after="140"/>
      </w:pPr>
      <w:r>
        <w:rPr>
          <w:sz w:val="21"/>
          <w:szCs w:val="21"/>
        </w:rPr>
        <w:t xml:space="preserve">Une bibliothèque de composants réutilisables a déjà été esquissée dans le prototype interactif livré : boutons (primaire, contour, sombre, vert), champs de formulaire, cartes de résultat et de profil, badges de statut, modales, tableaux d'administration. Cette bibliothèque doit être formalisée en composants de code partagés (Volume 4) avant le développement du MVP.</w:t>
      </w:r>
    </w:p>
    <w:p>
      <w:pPr>
        <w:pStyle w:val="Heading2"/>
        <w:spacing w:after="120" w:before="280"/>
      </w:pPr>
      <w:r>
        <w:rPr>
          <w:b/>
          <w:bCs/>
          <w:color w:val="EA580C"/>
        </w:rPr>
        <w:t xml:space="preserve">8. </w:t>
      </w:r>
      <w:r>
        <w:rPr>
          <w:b/>
          <w:bCs/>
          <w:color w:val="111827"/>
        </w:rPr>
        <w:t xml:space="preserve">Icônes</w:t>
      </w:r>
    </w:p>
    <w:p>
      <w:pPr>
        <w:spacing w:after="140"/>
      </w:pPr>
      <w:r>
        <w:rPr>
          <w:sz w:val="21"/>
          <w:szCs w:val="21"/>
        </w:rPr>
        <w:t xml:space="preserve">Le prototype utilise des émojis fonctionnels à titre de repère visuel rapide. En production, ils doivent être remplacés par une bibliothèque d'icônes cohérente en trait fin (par exemple Lucide ou Phosphor Icons), au style aligné avec la typographie Inter.</w:t>
      </w:r>
    </w:p>
    <w:p>
      <w:pPr>
        <w:pStyle w:val="Heading2"/>
        <w:spacing w:after="120" w:before="280"/>
      </w:pPr>
      <w:r>
        <w:rPr>
          <w:b/>
          <w:bCs/>
          <w:color w:val="EA580C"/>
        </w:rPr>
        <w:t xml:space="preserve">9. </w:t>
      </w:r>
      <w:r>
        <w:rPr>
          <w:b/>
          <w:bCs/>
          <w:color w:val="111827"/>
        </w:rPr>
        <w:t xml:space="preserve">Illustrations et images</w:t>
      </w:r>
    </w:p>
    <w:p>
      <w:pPr>
        <w:spacing w:after="140"/>
      </w:pPr>
      <w:r>
        <w:rPr>
          <w:sz w:val="21"/>
          <w:szCs w:val="21"/>
        </w:rPr>
        <w:t xml:space="preserve">Toute photographie ou illustration doit refléter la réalité ivoirienne (professionnels locaux, environnements d'Abidjan) et n'est jamais codée en dur dans le frontend : les médias sont hébergés en externe et administrables depuis le back-office, conformément au principe « aucun média intégré au code ».</w:t>
      </w:r>
    </w:p>
    <w:p>
      <w:pPr>
        <w:pStyle w:val="Heading2"/>
        <w:spacing w:after="120" w:before="280"/>
      </w:pPr>
      <w:r>
        <w:rPr>
          <w:b/>
          <w:bCs/>
          <w:color w:val="EA580C"/>
        </w:rPr>
        <w:t xml:space="preserve">10. </w:t>
      </w:r>
      <w:r>
        <w:rPr>
          <w:b/>
          <w:bCs/>
          <w:color w:val="111827"/>
        </w:rPr>
        <w:t xml:space="preserve">Animations</w:t>
      </w:r>
    </w:p>
    <w:p>
      <w:pPr>
        <w:pStyle w:val="ListParagraph"/>
        <w:numPr>
          <w:ilvl w:val="0"/>
          <w:numId w:val="2"/>
        </w:numPr>
        <w:spacing w:after="60"/>
      </w:pPr>
      <w:r>
        <w:rPr>
          <w:sz w:val="21"/>
          <w:szCs w:val="21"/>
        </w:rPr>
        <w:t xml:space="preserve">Transitions douces (fondu, glissement) entre les écrans et sur les listes.</w:t>
      </w:r>
    </w:p>
    <w:p>
      <w:pPr>
        <w:pStyle w:val="ListParagraph"/>
        <w:numPr>
          <w:ilvl w:val="0"/>
          <w:numId w:val="2"/>
        </w:numPr>
        <w:spacing w:after="60"/>
      </w:pPr>
      <w:r>
        <w:rPr>
          <w:sz w:val="21"/>
          <w:szCs w:val="21"/>
        </w:rPr>
        <w:t xml:space="preserve">Retour visuel immédiat sur chaque interaction (survol, clic, validation).</w:t>
      </w:r>
    </w:p>
    <w:p>
      <w:pPr>
        <w:pStyle w:val="ListParagraph"/>
        <w:numPr>
          <w:ilvl w:val="0"/>
          <w:numId w:val="2"/>
        </w:numPr>
        <w:spacing w:after="60"/>
      </w:pPr>
      <w:r>
        <w:rPr>
          <w:sz w:val="21"/>
          <w:szCs w:val="21"/>
        </w:rPr>
        <w:t xml:space="preserve">Animations discrètes et non intrusives : apparition progressive au défilement, indicateur de progression animé, suivi de position en temps réel.</w:t>
      </w:r>
    </w:p>
    <w:p>
      <w:pPr>
        <w:pStyle w:val="Heading2"/>
        <w:spacing w:after="120" w:before="280"/>
      </w:pPr>
      <w:r>
        <w:rPr>
          <w:b/>
          <w:bCs/>
          <w:color w:val="EA580C"/>
        </w:rPr>
        <w:t xml:space="preserve">11. </w:t>
      </w:r>
      <w:r>
        <w:rPr>
          <w:b/>
          <w:bCs/>
          <w:color w:val="111827"/>
        </w:rPr>
        <w:t xml:space="preserve">Interactions</w:t>
      </w:r>
    </w:p>
    <w:p>
      <w:pPr>
        <w:spacing w:after="140"/>
      </w:pPr>
      <w:r>
        <w:rPr>
          <w:sz w:val="21"/>
          <w:szCs w:val="21"/>
        </w:rPr>
        <w:t xml:space="preserve">Chaque composant interactif définit clairement ses états : normal, survol, focus, actif, désactivé. Les formulaires valident les champs en temps réel et affichent un message d'erreur explicite avant la soumission.</w:t>
      </w:r>
    </w:p>
    <w:p>
      <w:pPr>
        <w:pStyle w:val="Heading2"/>
        <w:spacing w:after="120" w:before="280"/>
      </w:pPr>
      <w:r>
        <w:rPr>
          <w:b/>
          <w:bCs/>
          <w:color w:val="EA580C"/>
        </w:rPr>
        <w:t xml:space="preserve">12. </w:t>
      </w:r>
      <w:r>
        <w:rPr>
          <w:b/>
          <w:bCs/>
          <w:color w:val="111827"/>
        </w:rPr>
        <w:t xml:space="preserve">Application mobile &amp; site vitrine</w:t>
      </w:r>
    </w:p>
    <w:p>
      <w:pPr>
        <w:spacing w:after="140"/>
      </w:pPr>
      <w:r>
        <w:rPr>
          <w:sz w:val="21"/>
          <w:szCs w:val="21"/>
        </w:rPr>
        <w:t xml:space="preserve">L'application mobile suit les conventions natives Android : navigation par onglets en bas d'écran (bottom tab bar), zones tactiles d'au moins 44 à 48 px, gestes natifs (glissement, tirer-pour-actualiser), et respect des zones sûres de l'écran (encoches, barre de navigation système). Les composants déjà esquissés dans le prototype web (cartes, badges, boutons) sont réinterprétés en composants natifs plutôt que recopiés tels quels.</w:t>
      </w:r>
    </w:p>
    <w:p>
      <w:pPr>
        <w:spacing w:after="140"/>
      </w:pPr>
      <w:r>
        <w:rPr>
          <w:sz w:val="21"/>
          <w:szCs w:val="21"/>
        </w:rPr>
        <w:t xml:space="preserve">Le site vitrine, plus simple qu'une application transactionnelle, reste desktop-first pour sa présentation mais entièrement responsive mobile, puisqu'une partie du public le consultera depuis un téléphone avant de télécharger l'application. Il partage la même identité visuelle (Volume 3, sections 3-5) que l'application et le back-office, pour une cohérence de marque totale entre les trois surfaces.</w:t>
      </w:r>
    </w:p>
    <w:p>
      <w:pPr>
        <w:pStyle w:val="Heading2"/>
        <w:spacing w:after="120" w:before="280"/>
      </w:pPr>
      <w:r>
        <w:rPr>
          <w:b/>
          <w:bCs/>
          <w:color w:val="EA580C"/>
        </w:rPr>
        <w:t xml:space="preserve">13. </w:t>
      </w:r>
      <w:r>
        <w:rPr>
          <w:b/>
          <w:bCs/>
          <w:color w:val="111827"/>
        </w:rPr>
        <w:t xml:space="preserve">Accessibilité</w:t>
      </w:r>
    </w:p>
    <w:p>
      <w:pPr>
        <w:pStyle w:val="ListParagraph"/>
        <w:numPr>
          <w:ilvl w:val="0"/>
          <w:numId w:val="2"/>
        </w:numPr>
        <w:spacing w:after="60"/>
      </w:pPr>
      <w:r>
        <w:rPr>
          <w:sz w:val="21"/>
          <w:szCs w:val="21"/>
        </w:rPr>
        <w:t xml:space="preserve">Contrastes de couleur conformes au niveau AA des WCAG, sur l'application comme sur le site vitrine.</w:t>
      </w:r>
    </w:p>
    <w:p>
      <w:pPr>
        <w:pStyle w:val="ListParagraph"/>
        <w:numPr>
          <w:ilvl w:val="0"/>
          <w:numId w:val="2"/>
        </w:numPr>
        <w:spacing w:after="60"/>
      </w:pPr>
      <w:r>
        <w:rPr>
          <w:sz w:val="21"/>
          <w:szCs w:val="21"/>
        </w:rPr>
        <w:t xml:space="preserve">Zones tactiles suffisamment grandes et espacées dans l'application mobile.</w:t>
      </w:r>
    </w:p>
    <w:p>
      <w:pPr>
        <w:pStyle w:val="ListParagraph"/>
        <w:numPr>
          <w:ilvl w:val="0"/>
          <w:numId w:val="2"/>
        </w:numPr>
        <w:spacing w:after="60"/>
      </w:pPr>
      <w:r>
        <w:rPr>
          <w:sz w:val="21"/>
          <w:szCs w:val="21"/>
        </w:rPr>
        <w:t xml:space="preserve">Navigation complète au clavier sur les parcours critiques du site vitrine et du back-office.</w:t>
      </w:r>
    </w:p>
    <w:p>
      <w:pPr>
        <w:pStyle w:val="ListParagraph"/>
        <w:numPr>
          <w:ilvl w:val="0"/>
          <w:numId w:val="2"/>
        </w:numPr>
        <w:spacing w:after="60"/>
      </w:pPr>
      <w:r>
        <w:rPr>
          <w:sz w:val="21"/>
          <w:szCs w:val="21"/>
        </w:rPr>
        <w:t xml:space="preserve">Labels explicites et attributs ARIA sur les formulaires web.</w:t>
      </w:r>
    </w:p>
    <w:p>
      <w:pPr>
        <w:pStyle w:val="Heading2"/>
        <w:spacing w:after="120" w:before="280"/>
      </w:pPr>
      <w:r>
        <w:rPr>
          <w:b/>
          <w:bCs/>
          <w:color w:val="EA580C"/>
        </w:rPr>
        <w:t xml:space="preserve">14. </w:t>
      </w:r>
      <w:r>
        <w:rPr>
          <w:b/>
          <w:bCs/>
          <w:color w:val="111827"/>
        </w:rPr>
        <w:t xml:space="preserve">Design System</w:t>
      </w:r>
    </w:p>
    <w:p>
      <w:pPr>
        <w:spacing w:after="140"/>
      </w:pPr>
      <w:r>
        <w:rPr>
          <w:sz w:val="21"/>
          <w:szCs w:val="21"/>
        </w:rPr>
        <w:t xml:space="preserve">L'ensemble des tokens de design (couleurs, typographie, espacements, rayons de bordure, ombres) est centralisé dans un fichier de configuration unique (par exemple une configuration Tailwind CSS), consommé par tous les composants frontend afin d'éviter toute divergence visuelle au fil du développement.</w:t>
      </w:r>
    </w:p>
    <w:p>
      <w:pPr>
        <w:pStyle w:val="Heading1"/>
        <w:pBdr>
          <w:bottom w:val="single" w:color="EA580C" w:sz="12" w:space="8"/>
        </w:pBdr>
        <w:spacing w:after="240" w:before="200"/>
      </w:pPr>
      <w:r>
        <w:rPr>
          <w:b/>
          <w:bCs/>
          <w:color w:val="6B7280"/>
          <w:sz w:val="22"/>
          <w:szCs w:val="22"/>
        </w:rPr>
        <w:t xml:space="preserve">Volume 4 — </w:t>
      </w:r>
      <w:r>
        <w:rPr>
          <w:b/>
          <w:bCs/>
          <w:color w:val="111827"/>
          <w:sz w:val="34"/>
          <w:szCs w:val="34"/>
        </w:rPr>
        <w:t xml:space="preserve">Architecture Technique</w:t>
      </w:r>
    </w:p>
    <w:p>
      <w:pPr>
        <w:pStyle w:val="Heading2"/>
        <w:spacing w:after="120" w:before="280"/>
      </w:pPr>
      <w:r>
        <w:rPr>
          <w:b/>
          <w:bCs/>
          <w:color w:val="EA580C"/>
        </w:rPr>
        <w:t xml:space="preserve">1. </w:t>
      </w:r>
      <w:r>
        <w:rPr>
          <w:b/>
          <w:bCs/>
          <w:color w:val="111827"/>
        </w:rPr>
        <w:t xml:space="preserve">Objectif</w:t>
      </w:r>
    </w:p>
    <w:p>
      <w:pPr>
        <w:spacing w:after="140"/>
      </w:pPr>
      <w:r>
        <w:rPr>
          <w:sz w:val="21"/>
          <w:szCs w:val="21"/>
        </w:rPr>
        <w:t xml:space="preserve">Définir une architecture logicielle garantissant robustesse, évolutivité et maintenabilité sur le long terme, en cohérence avec la philosophie de développement retenue : architecture modulaire, code maintenable, qualité avant rapidité.</w:t>
      </w:r>
    </w:p>
    <w:p>
      <w:pPr>
        <w:pStyle w:val="Heading2"/>
        <w:spacing w:after="120" w:before="280"/>
      </w:pPr>
      <w:r>
        <w:rPr>
          <w:b/>
          <w:bCs/>
          <w:color w:val="EA580C"/>
        </w:rPr>
        <w:t xml:space="preserve">2. </w:t>
      </w:r>
      <w:r>
        <w:rPr>
          <w:b/>
          <w:bCs/>
          <w:color w:val="111827"/>
        </w:rPr>
        <w:t xml:space="preserve">Architecture générale</w:t>
      </w:r>
    </w:p>
    <w:p>
      <w:pPr>
        <w:spacing w:after="140"/>
      </w:pPr>
      <w:r>
        <w:rPr>
          <w:sz w:val="21"/>
          <w:szCs w:val="21"/>
        </w:rPr>
        <w:t xml:space="preserve">Architecture en couches, déclinée sur trois surfaces reposant sur une seule et même API centrale : l'application mobile (Client/Professionnel), le site vitrine (marketing) et le back-office administrateur web. Chaque surface est un projet distinct, strictement découplé du backend, communiquant exclusivement via l'API REST commune (Volume 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900"/>
        <w:gridCol w:w="2050"/>
      </w:tblGrid>
      <w:tr>
        <w:trPr>
          <w:tblHeader/>
        </w:trPr>
        <w:tc>
          <w:tcPr>
            <w:tcW w:type="dxa" w:w="2400"/>
            <w:shd w:fill="111827" w:val="clear"/>
            <w:tcMar>
              <w:top w:type="dxa" w:w="80"/>
              <w:left w:type="dxa" w:w="100"/>
              <w:bottom w:type="dxa" w:w="80"/>
              <w:right w:type="dxa" w:w="100"/>
            </w:tcMar>
            <w:vAlign w:val="center"/>
          </w:tcPr>
          <w:p>
            <w:r>
              <w:rPr>
                <w:b/>
                <w:bCs/>
                <w:color w:val="FFFFFF"/>
                <w:sz w:val="18"/>
                <w:szCs w:val="18"/>
              </w:rPr>
              <w:t xml:space="preserve">Surface</w:t>
            </w:r>
          </w:p>
        </w:tc>
        <w:tc>
          <w:tcPr>
            <w:tcW w:type="dxa" w:w="4900"/>
            <w:shd w:fill="111827" w:val="clear"/>
            <w:tcMar>
              <w:top w:type="dxa" w:w="80"/>
              <w:left w:type="dxa" w:w="100"/>
              <w:bottom w:type="dxa" w:w="80"/>
              <w:right w:type="dxa" w:w="100"/>
            </w:tcMar>
            <w:vAlign w:val="center"/>
          </w:tcPr>
          <w:p>
            <w:r>
              <w:rPr>
                <w:b/>
                <w:bCs/>
                <w:color w:val="FFFFFF"/>
                <w:sz w:val="18"/>
                <w:szCs w:val="18"/>
              </w:rPr>
              <w:t xml:space="preserve">Rôle</w:t>
            </w:r>
          </w:p>
        </w:tc>
        <w:tc>
          <w:tcPr>
            <w:tcW w:type="dxa" w:w="2050"/>
            <w:shd w:fill="111827" w:val="clear"/>
            <w:tcMar>
              <w:top w:type="dxa" w:w="80"/>
              <w:left w:type="dxa" w:w="100"/>
              <w:bottom w:type="dxa" w:w="80"/>
              <w:right w:type="dxa" w:w="100"/>
            </w:tcMar>
            <w:vAlign w:val="center"/>
          </w:tcPr>
          <w:p>
            <w:r>
              <w:rPr>
                <w:b/>
                <w:bCs/>
                <w:color w:val="FFFFFF"/>
                <w:sz w:val="18"/>
                <w:szCs w:val="18"/>
              </w:rPr>
              <w:t xml:space="preserve">Consomme l'API ?</w:t>
            </w:r>
          </w:p>
        </w:tc>
      </w:tr>
      <w:tr>
        <w:tc>
          <w:tcPr>
            <w:tcW w:type="dxa" w:w="2400"/>
            <w:shd w:fill="FFFFFF" w:val="clear"/>
            <w:tcMar>
              <w:top w:type="dxa" w:w="70"/>
              <w:left w:type="dxa" w:w="100"/>
              <w:bottom w:type="dxa" w:w="70"/>
              <w:right w:type="dxa" w:w="100"/>
            </w:tcMar>
            <w:vAlign w:val="center"/>
          </w:tcPr>
          <w:p>
            <w:r>
              <w:rPr>
                <w:sz w:val="19"/>
                <w:szCs w:val="19"/>
              </w:rPr>
              <w:t xml:space="preserve">Application mobile</w:t>
            </w:r>
          </w:p>
        </w:tc>
        <w:tc>
          <w:tcPr>
            <w:tcW w:type="dxa" w:w="4900"/>
            <w:shd w:fill="FFFFFF" w:val="clear"/>
            <w:tcMar>
              <w:top w:type="dxa" w:w="70"/>
              <w:left w:type="dxa" w:w="100"/>
              <w:bottom w:type="dxa" w:w="70"/>
              <w:right w:type="dxa" w:w="100"/>
            </w:tcMar>
            <w:vAlign w:val="center"/>
          </w:tcPr>
          <w:p>
            <w:r>
              <w:rPr>
                <w:sz w:val="19"/>
                <w:szCs w:val="19"/>
              </w:rPr>
              <w:t xml:space="preserve">Cœur transactionnel du produit (recherche, demande, paiement, suivi, messagerie)</w:t>
            </w:r>
          </w:p>
        </w:tc>
        <w:tc>
          <w:tcPr>
            <w:tcW w:type="dxa" w:w="2050"/>
            <w:shd w:fill="FFFFFF" w:val="clear"/>
            <w:tcMar>
              <w:top w:type="dxa" w:w="70"/>
              <w:left w:type="dxa" w:w="100"/>
              <w:bottom w:type="dxa" w:w="70"/>
              <w:right w:type="dxa" w:w="100"/>
            </w:tcMar>
            <w:vAlign w:val="center"/>
          </w:tcPr>
          <w:p>
            <w:r>
              <w:rPr>
                <w:sz w:val="19"/>
                <w:szCs w:val="19"/>
              </w:rPr>
              <w:t xml:space="preserve">Oui, intensivement</w:t>
            </w:r>
          </w:p>
        </w:tc>
      </w:tr>
      <w:tr>
        <w:tc>
          <w:tcPr>
            <w:tcW w:type="dxa" w:w="2400"/>
            <w:shd w:fill="F8FAFC" w:val="clear"/>
            <w:tcMar>
              <w:top w:type="dxa" w:w="70"/>
              <w:left w:type="dxa" w:w="100"/>
              <w:bottom w:type="dxa" w:w="70"/>
              <w:right w:type="dxa" w:w="100"/>
            </w:tcMar>
            <w:vAlign w:val="center"/>
          </w:tcPr>
          <w:p>
            <w:r>
              <w:rPr>
                <w:sz w:val="19"/>
                <w:szCs w:val="19"/>
              </w:rPr>
              <w:t xml:space="preserve">Site vitrine</w:t>
            </w:r>
          </w:p>
        </w:tc>
        <w:tc>
          <w:tcPr>
            <w:tcW w:type="dxa" w:w="4900"/>
            <w:shd w:fill="F8FAFC" w:val="clear"/>
            <w:tcMar>
              <w:top w:type="dxa" w:w="70"/>
              <w:left w:type="dxa" w:w="100"/>
              <w:bottom w:type="dxa" w:w="70"/>
              <w:right w:type="dxa" w:w="100"/>
            </w:tcMar>
            <w:vAlign w:val="center"/>
          </w:tcPr>
          <w:p>
            <w:r>
              <w:rPr>
                <w:sz w:val="19"/>
                <w:szCs w:val="19"/>
              </w:rPr>
              <w:t xml:space="preserve">Présentation, blog, pages métiers, téléchargement de l'app</w:t>
            </w:r>
          </w:p>
        </w:tc>
        <w:tc>
          <w:tcPr>
            <w:tcW w:type="dxa" w:w="2050"/>
            <w:shd w:fill="F8FAFC" w:val="clear"/>
            <w:tcMar>
              <w:top w:type="dxa" w:w="70"/>
              <w:left w:type="dxa" w:w="100"/>
              <w:bottom w:type="dxa" w:w="70"/>
              <w:right w:type="dxa" w:w="100"/>
            </w:tcMar>
            <w:vAlign w:val="center"/>
          </w:tcPr>
          <w:p>
            <w:r>
              <w:rPr>
                <w:sz w:val="19"/>
                <w:szCs w:val="19"/>
              </w:rPr>
              <w:t xml:space="preserve">Partiellement (contenu du blog/métiers)</w:t>
            </w:r>
          </w:p>
        </w:tc>
      </w:tr>
      <w:tr>
        <w:tc>
          <w:tcPr>
            <w:tcW w:type="dxa" w:w="2400"/>
            <w:shd w:fill="FFFFFF" w:val="clear"/>
            <w:tcMar>
              <w:top w:type="dxa" w:w="70"/>
              <w:left w:type="dxa" w:w="100"/>
              <w:bottom w:type="dxa" w:w="70"/>
              <w:right w:type="dxa" w:w="100"/>
            </w:tcMar>
            <w:vAlign w:val="center"/>
          </w:tcPr>
          <w:p>
            <w:r>
              <w:rPr>
                <w:sz w:val="19"/>
                <w:szCs w:val="19"/>
              </w:rPr>
              <w:t xml:space="preserve">Back-office web</w:t>
            </w:r>
          </w:p>
        </w:tc>
        <w:tc>
          <w:tcPr>
            <w:tcW w:type="dxa" w:w="4900"/>
            <w:shd w:fill="FFFFFF" w:val="clear"/>
            <w:tcMar>
              <w:top w:type="dxa" w:w="70"/>
              <w:left w:type="dxa" w:w="100"/>
              <w:bottom w:type="dxa" w:w="70"/>
              <w:right w:type="dxa" w:w="100"/>
            </w:tcMar>
            <w:vAlign w:val="center"/>
          </w:tcPr>
          <w:p>
            <w:r>
              <w:rPr>
                <w:sz w:val="19"/>
                <w:szCs w:val="19"/>
              </w:rPr>
              <w:t xml:space="preserve">Vérification, modération, supervision, paramétrage</w:t>
            </w:r>
          </w:p>
        </w:tc>
        <w:tc>
          <w:tcPr>
            <w:tcW w:type="dxa" w:w="2050"/>
            <w:shd w:fill="FFFFFF" w:val="clear"/>
            <w:tcMar>
              <w:top w:type="dxa" w:w="70"/>
              <w:left w:type="dxa" w:w="100"/>
              <w:bottom w:type="dxa" w:w="70"/>
              <w:right w:type="dxa" w:w="100"/>
            </w:tcMar>
            <w:vAlign w:val="center"/>
          </w:tcPr>
          <w:p>
            <w:r>
              <w:rPr>
                <w:sz w:val="19"/>
                <w:szCs w:val="19"/>
              </w:rPr>
              <w:t xml:space="preserve">Oui, intensivement</w:t>
            </w:r>
          </w:p>
        </w:tc>
      </w:tr>
    </w:tbl>
    <w:p>
      <w:pPr>
        <w:pStyle w:val="Heading2"/>
        <w:spacing w:after="120" w:before="280"/>
      </w:pPr>
      <w:r>
        <w:rPr>
          <w:b/>
          <w:bCs/>
          <w:color w:val="EA580C"/>
        </w:rPr>
        <w:t xml:space="preserve">3. </w:t>
      </w:r>
      <w:r>
        <w:rPr>
          <w:b/>
          <w:bCs/>
          <w:color w:val="111827"/>
        </w:rPr>
        <w:t xml:space="preserve">Stack technique (proposition)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11827" w:val="clear"/>
            <w:tcMar>
              <w:top w:type="dxa" w:w="80"/>
              <w:left w:type="dxa" w:w="100"/>
              <w:bottom w:type="dxa" w:w="80"/>
              <w:right w:type="dxa" w:w="100"/>
            </w:tcMar>
            <w:vAlign w:val="center"/>
          </w:tcPr>
          <w:p>
            <w:r>
              <w:rPr>
                <w:b/>
                <w:bCs/>
                <w:color w:val="FFFFFF"/>
                <w:sz w:val="18"/>
                <w:szCs w:val="18"/>
              </w:rPr>
              <w:t xml:space="preserve">Couche</w:t>
            </w:r>
          </w:p>
        </w:tc>
        <w:tc>
          <w:tcPr>
            <w:tcW w:type="dxa" w:w="6750"/>
            <w:shd w:fill="111827" w:val="clear"/>
            <w:tcMar>
              <w:top w:type="dxa" w:w="80"/>
              <w:left w:type="dxa" w:w="100"/>
              <w:bottom w:type="dxa" w:w="80"/>
              <w:right w:type="dxa" w:w="100"/>
            </w:tcMar>
            <w:vAlign w:val="center"/>
          </w:tcPr>
          <w:p>
            <w:r>
              <w:rPr>
                <w:b/>
                <w:bCs/>
                <w:color w:val="FFFFFF"/>
                <w:sz w:val="18"/>
                <w:szCs w:val="18"/>
              </w:rPr>
              <w:t xml:space="preserve">Choix proposé</w:t>
            </w:r>
          </w:p>
        </w:tc>
      </w:tr>
      <w:tr>
        <w:tc>
          <w:tcPr>
            <w:tcW w:type="dxa" w:w="2600"/>
            <w:shd w:fill="FFFFFF" w:val="clear"/>
            <w:tcMar>
              <w:top w:type="dxa" w:w="70"/>
              <w:left w:type="dxa" w:w="100"/>
              <w:bottom w:type="dxa" w:w="70"/>
              <w:right w:type="dxa" w:w="100"/>
            </w:tcMar>
            <w:vAlign w:val="center"/>
          </w:tcPr>
          <w:p>
            <w:r>
              <w:rPr>
                <w:sz w:val="19"/>
                <w:szCs w:val="19"/>
              </w:rPr>
              <w:t xml:space="preserve">Application mobile</w:t>
            </w:r>
          </w:p>
        </w:tc>
        <w:tc>
          <w:tcPr>
            <w:tcW w:type="dxa" w:w="6750"/>
            <w:shd w:fill="FFFFFF" w:val="clear"/>
            <w:tcMar>
              <w:top w:type="dxa" w:w="70"/>
              <w:left w:type="dxa" w:w="100"/>
              <w:bottom w:type="dxa" w:w="70"/>
              <w:right w:type="dxa" w:w="100"/>
            </w:tcMar>
            <w:vAlign w:val="center"/>
          </w:tcPr>
          <w:p>
            <w:r>
              <w:rPr>
                <w:sz w:val="19"/>
                <w:szCs w:val="19"/>
              </w:rPr>
              <w:t>React Native avec Expo (build et déploiement Android et iOS via EAS Build)</w:t>
            </w:r>
          </w:p>
        </w:tc>
      </w:tr>
      <w:tr>
        <w:tc>
          <w:tcPr>
            <w:tcW w:type="dxa" w:w="2600"/>
            <w:shd w:fill="F8FAFC" w:val="clear"/>
            <w:tcMar>
              <w:top w:type="dxa" w:w="70"/>
              <w:left w:type="dxa" w:w="100"/>
              <w:bottom w:type="dxa" w:w="70"/>
              <w:right w:type="dxa" w:w="100"/>
            </w:tcMar>
            <w:vAlign w:val="center"/>
          </w:tcPr>
          <w:p>
            <w:r>
              <w:rPr>
                <w:sz w:val="19"/>
                <w:szCs w:val="19"/>
              </w:rPr>
              <w:t xml:space="preserve">Navigation mobile</w:t>
            </w:r>
          </w:p>
        </w:tc>
        <w:tc>
          <w:tcPr>
            <w:tcW w:type="dxa" w:w="6750"/>
            <w:shd w:fill="F8FAFC" w:val="clear"/>
            <w:tcMar>
              <w:top w:type="dxa" w:w="70"/>
              <w:left w:type="dxa" w:w="100"/>
              <w:bottom w:type="dxa" w:w="70"/>
              <w:right w:type="dxa" w:w="100"/>
            </w:tcMar>
            <w:vAlign w:val="center"/>
          </w:tcPr>
          <w:p>
            <w:r>
              <w:rPr>
                <w:sz w:val="19"/>
                <w:szCs w:val="19"/>
              </w:rPr>
              <w:t xml:space="preserve">React Navigation (pile + onglets)</w:t>
            </w:r>
          </w:p>
        </w:tc>
      </w:tr>
      <w:tr>
        <w:tc>
          <w:tcPr>
            <w:tcW w:type="dxa" w:w="2600"/>
            <w:shd w:fill="FFFFFF" w:val="clear"/>
            <w:tcMar>
              <w:top w:type="dxa" w:w="70"/>
              <w:left w:type="dxa" w:w="100"/>
              <w:bottom w:type="dxa" w:w="70"/>
              <w:right w:type="dxa" w:w="100"/>
            </w:tcMar>
            <w:vAlign w:val="center"/>
          </w:tcPr>
          <w:p>
            <w:r>
              <w:rPr>
                <w:sz w:val="19"/>
                <w:szCs w:val="19"/>
              </w:rPr>
              <w:t xml:space="preserve">Notifications push</w:t>
            </w:r>
          </w:p>
        </w:tc>
        <w:tc>
          <w:tcPr>
            <w:tcW w:type="dxa" w:w="6750"/>
            <w:shd w:fill="FFFFFF" w:val="clear"/>
            <w:tcMar>
              <w:top w:type="dxa" w:w="70"/>
              <w:left w:type="dxa" w:w="100"/>
              <w:bottom w:type="dxa" w:w="70"/>
              <w:right w:type="dxa" w:w="100"/>
            </w:tcMar>
            <w:vAlign w:val="center"/>
          </w:tcPr>
          <w:p>
            <w:r>
              <w:rPr>
                <w:sz w:val="19"/>
                <w:szCs w:val="19"/>
              </w:rPr>
              <w:t xml:space="preserve">Expo Notifications / Firebase Cloud Messaging</w:t>
            </w:r>
          </w:p>
        </w:tc>
      </w:tr>
      <w:tr>
        <w:tc>
          <w:tcPr>
            <w:tcW w:type="dxa" w:w="2600"/>
            <w:shd w:fill="F8FAFC" w:val="clear"/>
            <w:tcMar>
              <w:top w:type="dxa" w:w="70"/>
              <w:left w:type="dxa" w:w="100"/>
              <w:bottom w:type="dxa" w:w="70"/>
              <w:right w:type="dxa" w:w="100"/>
            </w:tcMar>
            <w:vAlign w:val="center"/>
          </w:tcPr>
          <w:p>
            <w:r>
              <w:rPr>
                <w:sz w:val="19"/>
                <w:szCs w:val="19"/>
              </w:rPr>
              <w:t xml:space="preserve">Site vitrine</w:t>
            </w:r>
          </w:p>
        </w:tc>
        <w:tc>
          <w:tcPr>
            <w:tcW w:type="dxa" w:w="6750"/>
            <w:shd w:fill="F8FAFC" w:val="clear"/>
            <w:tcMar>
              <w:top w:type="dxa" w:w="70"/>
              <w:left w:type="dxa" w:w="100"/>
              <w:bottom w:type="dxa" w:w="70"/>
              <w:right w:type="dxa" w:w="100"/>
            </w:tcMar>
            <w:vAlign w:val="center"/>
          </w:tcPr>
          <w:p>
            <w:r>
              <w:rPr>
                <w:sz w:val="19"/>
                <w:szCs w:val="19"/>
              </w:rPr>
              <w:t>React (Vite) + Tailwind CSS ; blog et pages métiers alimentés par un vrai back-end (API LPCV / CMS interne), pas de contenu statique</w:t>
            </w:r>
          </w:p>
        </w:tc>
      </w:tr>
      <w:tr>
        <w:tc>
          <w:tcPr>
            <w:tcW w:type="dxa" w:w="2600"/>
            <w:shd w:fill="FFFFFF" w:val="clear"/>
            <w:tcMar>
              <w:top w:type="dxa" w:w="70"/>
              <w:left w:type="dxa" w:w="100"/>
              <w:bottom w:type="dxa" w:w="70"/>
              <w:right w:type="dxa" w:w="100"/>
            </w:tcMar>
            <w:vAlign w:val="center"/>
          </w:tcPr>
          <w:p>
            <w:r>
              <w:rPr>
                <w:sz w:val="19"/>
                <w:szCs w:val="19"/>
              </w:rPr>
              <w:t xml:space="preserve">Back-office Admin</w:t>
            </w:r>
          </w:p>
        </w:tc>
        <w:tc>
          <w:tcPr>
            <w:tcW w:type="dxa" w:w="6750"/>
            <w:shd w:fill="FFFFFF" w:val="clear"/>
            <w:tcMar>
              <w:top w:type="dxa" w:w="70"/>
              <w:left w:type="dxa" w:w="100"/>
              <w:bottom w:type="dxa" w:w="70"/>
              <w:right w:type="dxa" w:w="100"/>
            </w:tcMar>
            <w:vAlign w:val="center"/>
          </w:tcPr>
          <w:p>
            <w:r>
              <w:rPr>
                <w:sz w:val="19"/>
                <w:szCs w:val="19"/>
              </w:rPr>
              <w:t xml:space="preserve">React (Vite) + Tailwind CSS</w:t>
            </w:r>
          </w:p>
        </w:tc>
      </w:tr>
      <w:tr>
        <w:tc>
          <w:tcPr>
            <w:tcW w:type="dxa" w:w="2600"/>
            <w:shd w:fill="F8FAFC" w:val="clear"/>
            <w:tcMar>
              <w:top w:type="dxa" w:w="70"/>
              <w:left w:type="dxa" w:w="100"/>
              <w:bottom w:type="dxa" w:w="70"/>
              <w:right w:type="dxa" w:w="100"/>
            </w:tcMar>
            <w:vAlign w:val="center"/>
          </w:tcPr>
          <w:p>
            <w:r>
              <w:rPr>
                <w:sz w:val="19"/>
                <w:szCs w:val="19"/>
              </w:rPr>
              <w:t xml:space="preserve">Backend (commun)</w:t>
            </w:r>
          </w:p>
        </w:tc>
        <w:tc>
          <w:tcPr>
            <w:tcW w:type="dxa" w:w="6750"/>
            <w:shd w:fill="F8FAFC" w:val="clear"/>
            <w:tcMar>
              <w:top w:type="dxa" w:w="70"/>
              <w:left w:type="dxa" w:w="100"/>
              <w:bottom w:type="dxa" w:w="70"/>
              <w:right w:type="dxa" w:w="100"/>
            </w:tcMar>
            <w:vAlign w:val="center"/>
          </w:tcPr>
          <w:p>
            <w:r>
              <w:rPr>
                <w:sz w:val="19"/>
                <w:szCs w:val="19"/>
              </w:rPr>
              <w:t xml:space="preserve">Node.js + Express, API REST</w:t>
            </w:r>
          </w:p>
        </w:tc>
      </w:tr>
      <w:tr>
        <w:tc>
          <w:tcPr>
            <w:tcW w:type="dxa" w:w="2600"/>
            <w:shd w:fill="FFFFFF" w:val="clear"/>
            <w:tcMar>
              <w:top w:type="dxa" w:w="70"/>
              <w:left w:type="dxa" w:w="100"/>
              <w:bottom w:type="dxa" w:w="70"/>
              <w:right w:type="dxa" w:w="100"/>
            </w:tcMar>
            <w:vAlign w:val="center"/>
          </w:tcPr>
          <w:p>
            <w:r>
              <w:rPr>
                <w:sz w:val="19"/>
                <w:szCs w:val="19"/>
              </w:rPr>
              <w:t xml:space="preserve">Base de données</w:t>
            </w:r>
          </w:p>
        </w:tc>
        <w:tc>
          <w:tcPr>
            <w:tcW w:type="dxa" w:w="6750"/>
            <w:shd w:fill="FFFFFF" w:val="clear"/>
            <w:tcMar>
              <w:top w:type="dxa" w:w="70"/>
              <w:left w:type="dxa" w:w="100"/>
              <w:bottom w:type="dxa" w:w="70"/>
              <w:right w:type="dxa" w:w="100"/>
            </w:tcMar>
            <w:vAlign w:val="center"/>
          </w:tcPr>
          <w:p>
            <w:r>
              <w:rPr>
                <w:sz w:val="19"/>
                <w:szCs w:val="19"/>
              </w:rPr>
              <w:t xml:space="preserve">PostgreSQL (relationnelle)</w:t>
            </w:r>
          </w:p>
        </w:tc>
      </w:tr>
      <w:tr>
        <w:tc>
          <w:tcPr>
            <w:tcW w:type="dxa" w:w="2600"/>
            <w:shd w:fill="F8FAFC" w:val="clear"/>
            <w:tcMar>
              <w:top w:type="dxa" w:w="70"/>
              <w:left w:type="dxa" w:w="100"/>
              <w:bottom w:type="dxa" w:w="70"/>
              <w:right w:type="dxa" w:w="100"/>
            </w:tcMar>
            <w:vAlign w:val="center"/>
          </w:tcPr>
          <w:p>
            <w:r>
              <w:rPr>
                <w:sz w:val="19"/>
                <w:szCs w:val="19"/>
              </w:rPr>
              <w:t xml:space="preserve">ORM</w:t>
            </w:r>
          </w:p>
        </w:tc>
        <w:tc>
          <w:tcPr>
            <w:tcW w:type="dxa" w:w="6750"/>
            <w:shd w:fill="F8FAFC" w:val="clear"/>
            <w:tcMar>
              <w:top w:type="dxa" w:w="70"/>
              <w:left w:type="dxa" w:w="100"/>
              <w:bottom w:type="dxa" w:w="70"/>
              <w:right w:type="dxa" w:w="100"/>
            </w:tcMar>
            <w:vAlign w:val="center"/>
          </w:tcPr>
          <w:p>
            <w:r>
              <w:rPr>
                <w:sz w:val="19"/>
                <w:szCs w:val="19"/>
              </w:rPr>
              <w:t xml:space="preserve">Prisma</w:t>
            </w:r>
          </w:p>
        </w:tc>
      </w:tr>
      <w:tr>
        <w:tc>
          <w:tcPr>
            <w:tcW w:type="dxa" w:w="2600"/>
            <w:shd w:fill="FFFFFF" w:val="clear"/>
            <w:tcMar>
              <w:top w:type="dxa" w:w="70"/>
              <w:left w:type="dxa" w:w="100"/>
              <w:bottom w:type="dxa" w:w="70"/>
              <w:right w:type="dxa" w:w="100"/>
            </w:tcMar>
            <w:vAlign w:val="center"/>
          </w:tcPr>
          <w:p>
            <w:r>
              <w:rPr>
                <w:sz w:val="19"/>
                <w:szCs w:val="19"/>
              </w:rPr>
              <w:t xml:space="preserve">Cache (V1.5+)</w:t>
            </w:r>
          </w:p>
        </w:tc>
        <w:tc>
          <w:tcPr>
            <w:tcW w:type="dxa" w:w="6750"/>
            <w:shd w:fill="FFFFFF" w:val="clear"/>
            <w:tcMar>
              <w:top w:type="dxa" w:w="70"/>
              <w:left w:type="dxa" w:w="100"/>
              <w:bottom w:type="dxa" w:w="70"/>
              <w:right w:type="dxa" w:w="100"/>
            </w:tcMar>
            <w:vAlign w:val="center"/>
          </w:tcPr>
          <w:p>
            <w:r>
              <w:rPr>
                <w:sz w:val="19"/>
                <w:szCs w:val="19"/>
              </w:rPr>
              <w:t xml:space="preserve">Redis</w:t>
            </w:r>
          </w:p>
        </w:tc>
      </w:tr>
      <w:tr>
        <w:tc>
          <w:tcPr>
            <w:tcW w:type="dxa" w:w="2600"/>
            <w:shd w:fill="F8FAFC" w:val="clear"/>
            <w:tcMar>
              <w:top w:type="dxa" w:w="70"/>
              <w:left w:type="dxa" w:w="100"/>
              <w:bottom w:type="dxa" w:w="70"/>
              <w:right w:type="dxa" w:w="100"/>
            </w:tcMar>
            <w:vAlign w:val="center"/>
          </w:tcPr>
          <w:p>
            <w:r>
              <w:rPr>
                <w:sz w:val="19"/>
                <w:szCs w:val="19"/>
              </w:rPr>
              <w:t xml:space="preserve">Stockage de fichiers</w:t>
            </w:r>
          </w:p>
        </w:tc>
        <w:tc>
          <w:tcPr>
            <w:tcW w:type="dxa" w:w="6750"/>
            <w:shd w:fill="F8FAFC" w:val="clear"/>
            <w:tcMar>
              <w:top w:type="dxa" w:w="70"/>
              <w:left w:type="dxa" w:w="100"/>
              <w:bottom w:type="dxa" w:w="70"/>
              <w:right w:type="dxa" w:w="100"/>
            </w:tcMar>
            <w:vAlign w:val="center"/>
          </w:tcPr>
          <w:p>
            <w:r>
              <w:rPr>
                <w:sz w:val="19"/>
                <w:szCs w:val="19"/>
              </w:rPr>
              <w:t xml:space="preserve">Service objet compatible S3 (photos, documents de vérification)</w:t>
            </w:r>
          </w:p>
        </w:tc>
      </w:tr>
      <w:tr>
        <w:tc>
          <w:tcPr>
            <w:tcW w:type="dxa" w:w="2600"/>
            <w:shd w:fill="FFFFFF" w:val="clear"/>
            <w:tcMar>
              <w:top w:type="dxa" w:w="70"/>
              <w:left w:type="dxa" w:w="100"/>
              <w:bottom w:type="dxa" w:w="70"/>
              <w:right w:type="dxa" w:w="100"/>
            </w:tcMar>
            <w:vAlign w:val="center"/>
          </w:tcPr>
          <w:p>
            <w:r>
              <w:rPr>
                <w:sz w:val="19"/>
                <w:szCs w:val="19"/>
              </w:rPr>
              <w:t xml:space="preserve">Paiement</w:t>
            </w:r>
          </w:p>
        </w:tc>
        <w:tc>
          <w:tcPr>
            <w:tcW w:type="dxa" w:w="6750"/>
            <w:shd w:fill="FFFFFF" w:val="clear"/>
            <w:tcMar>
              <w:top w:type="dxa" w:w="70"/>
              <w:left w:type="dxa" w:w="100"/>
              <w:bottom w:type="dxa" w:w="70"/>
              <w:right w:type="dxa" w:w="100"/>
            </w:tcMar>
            <w:vAlign w:val="center"/>
          </w:tcPr>
          <w:p>
            <w:r>
              <w:rPr>
                <w:sz w:val="19"/>
                <w:szCs w:val="19"/>
              </w:rPr>
              <w:t xml:space="preserve">Agrégateur local (CinetPay, PayDunya) couvrant Wave, Orange Money, MTN Money, Moov Money</w:t>
            </w:r>
          </w:p>
        </w:tc>
      </w:tr>
    </w:tbl>
    <w:p>
      <w:pPr>
        <w:pBdr>
          <w:left w:val="single" w:color="2563EB" w:sz="18" w:space="6"/>
        </w:pBdr>
        <w:shd w:fill="F8FAFC" w:val="clear"/>
        <w:spacing w:after="160" w:before="80"/>
      </w:pPr>
      <w:r>
        <w:rPr>
          <w:i/>
          <w:iCs/>
          <w:color w:val="6B7280"/>
          <w:sz w:val="20"/>
          <w:szCs w:val="20"/>
        </w:rPr>
        <w:t>React Native + Expo est proposé pour la rapidité de mise en œuvre du MVP : accès simplifié aux fonctionnalités natives (caméra, géolocalisation, notifications push), un seul code source pour livrer Android et iOS simultanément dès la Phase 1, et des mises à jour à distance (OTA) sans repasser systématiquement par les stores. Ces choix restent des propositions à valider formellement avec l'équipe de développement avant le début du MVP.</w:t>
      </w:r>
    </w:p>
    <w:p>
      <w:pPr>
        <w:pStyle w:val="Heading2"/>
        <w:spacing w:after="120" w:before="280"/>
      </w:pPr>
      <w:r>
        <w:rPr>
          <w:b/>
          <w:bCs/>
          <w:color w:val="EA580C"/>
        </w:rPr>
        <w:t xml:space="preserve">4. </w:t>
      </w:r>
      <w:r>
        <w:rPr>
          <w:b/>
          <w:bCs/>
          <w:color w:val="111827"/>
        </w:rPr>
        <w:t xml:space="preserve">Frontend</w:t>
      </w:r>
    </w:p>
    <w:p>
      <w:pPr>
        <w:spacing w:after="140"/>
      </w:pPr>
      <w:r>
        <w:rPr>
          <w:sz w:val="21"/>
          <w:szCs w:val="21"/>
        </w:rPr>
        <w:t xml:space="preserve">Application mobile (React Native) :</w:t>
      </w:r>
    </w:p>
    <w:p>
      <w:pPr>
        <w:pStyle w:val="ListParagraph"/>
        <w:numPr>
          <w:ilvl w:val="0"/>
          <w:numId w:val="2"/>
        </w:numPr>
        <w:spacing w:after="60"/>
      </w:pPr>
      <w:r>
        <w:rPr>
          <w:sz w:val="21"/>
          <w:szCs w:val="21"/>
        </w:rPr>
        <w:t xml:space="preserve">Architecture par écrans et composants réutilisables, alignée sur le Design System (Volume 3).</w:t>
      </w:r>
    </w:p>
    <w:p>
      <w:pPr>
        <w:pStyle w:val="ListParagraph"/>
        <w:numPr>
          <w:ilvl w:val="0"/>
          <w:numId w:val="2"/>
        </w:numPr>
        <w:spacing w:after="60"/>
      </w:pPr>
      <w:r>
        <w:rPr>
          <w:sz w:val="21"/>
          <w:szCs w:val="21"/>
        </w:rPr>
        <w:t xml:space="preserve">Gestion d'état légère (Context API ou Zustand) adaptée à la taille du MVP.</w:t>
      </w:r>
    </w:p>
    <w:p>
      <w:pPr>
        <w:pStyle w:val="ListParagraph"/>
        <w:numPr>
          <w:ilvl w:val="0"/>
          <w:numId w:val="2"/>
        </w:numPr>
        <w:spacing w:after="60"/>
      </w:pPr>
      <w:r>
        <w:rPr>
          <w:sz w:val="21"/>
          <w:szCs w:val="21"/>
        </w:rPr>
        <w:t xml:space="preserve">Stockage sécurisé des tokens sur l'appareil (SecureStore), cache local minimal pour un fonctionnement correct en connexion instable.</w:t>
      </w:r>
    </w:p>
    <w:p>
      <w:pPr>
        <w:pStyle w:val="ListParagraph"/>
        <w:numPr>
          <w:ilvl w:val="0"/>
          <w:numId w:val="2"/>
        </w:numPr>
        <w:spacing w:after="60"/>
      </w:pPr>
      <w:r>
        <w:rPr>
          <w:sz w:val="21"/>
          <w:szCs w:val="21"/>
        </w:rPr>
        <w:t xml:space="preserve">Client HTTP centralisé pour toutes les requêtes à l'API, avec gestion uniforme des erreurs et du rafraîchissement de session.</w:t>
      </w:r>
    </w:p>
    <w:p>
      <w:pPr>
        <w:spacing w:after="140"/>
      </w:pPr>
      <w:r>
        <w:rPr>
          <w:sz w:val="21"/>
          <w:szCs w:val="21"/>
        </w:rPr>
        <w:t xml:space="preserve">Site vitrine et back-office (React web) : mêmes principes de composants réutilisables et de client HTTP centralisé, réutilisant les tokens de design du Volume 3.</w:t>
      </w:r>
    </w:p>
    <w:p>
      <w:pPr>
        <w:pStyle w:val="Heading2"/>
        <w:spacing w:after="120" w:before="280"/>
      </w:pPr>
      <w:r>
        <w:rPr>
          <w:b/>
          <w:bCs/>
          <w:color w:val="EA580C"/>
        </w:rPr>
        <w:t xml:space="preserve">5. </w:t>
      </w:r>
      <w:r>
        <w:rPr>
          <w:b/>
          <w:bCs/>
          <w:color w:val="111827"/>
        </w:rPr>
        <w:t xml:space="preserve">Backend</w:t>
      </w:r>
    </w:p>
    <w:p>
      <w:pPr>
        <w:pStyle w:val="ListParagraph"/>
        <w:numPr>
          <w:ilvl w:val="0"/>
          <w:numId w:val="2"/>
        </w:numPr>
        <w:spacing w:after="60"/>
      </w:pPr>
      <w:r>
        <w:rPr>
          <w:sz w:val="21"/>
          <w:szCs w:val="21"/>
        </w:rPr>
        <w:t xml:space="preserve">Architecture modulaire par domaine fonctionnel : routes → contrôleurs → services → repositories.</w:t>
      </w:r>
    </w:p>
    <w:p>
      <w:pPr>
        <w:pStyle w:val="ListParagraph"/>
        <w:numPr>
          <w:ilvl w:val="0"/>
          <w:numId w:val="2"/>
        </w:numPr>
        <w:spacing w:after="60"/>
      </w:pPr>
      <w:r>
        <w:rPr>
          <w:sz w:val="21"/>
          <w:szCs w:val="21"/>
        </w:rPr>
        <w:t xml:space="preserve">Une seule API sert les trois surfaces (mobile, vitrine, back-office) — aucune duplication de logique métier.</w:t>
      </w:r>
    </w:p>
    <w:p>
      <w:pPr>
        <w:pStyle w:val="ListParagraph"/>
        <w:numPr>
          <w:ilvl w:val="0"/>
          <w:numId w:val="2"/>
        </w:numPr>
        <w:spacing w:after="60"/>
      </w:pPr>
      <w:r>
        <w:rPr>
          <w:sz w:val="21"/>
          <w:szCs w:val="21"/>
        </w:rPr>
        <w:t xml:space="preserve">Validation centralisée des entrées (schémas de validation avant tout traitement métier).</w:t>
      </w:r>
    </w:p>
    <w:p>
      <w:pPr>
        <w:pStyle w:val="ListParagraph"/>
        <w:numPr>
          <w:ilvl w:val="0"/>
          <w:numId w:val="2"/>
        </w:numPr>
        <w:spacing w:after="60"/>
      </w:pPr>
      <w:r>
        <w:rPr>
          <w:sz w:val="21"/>
          <w:szCs w:val="21"/>
        </w:rPr>
        <w:t xml:space="preserve">Gestion des erreurs uniforme via un middleware global, avec codes et messages standardisés (Volume 8).</w:t>
      </w:r>
    </w:p>
    <w:p>
      <w:pPr>
        <w:pStyle w:val="ListParagraph"/>
        <w:numPr>
          <w:ilvl w:val="0"/>
          <w:numId w:val="2"/>
        </w:numPr>
        <w:spacing w:after="60"/>
      </w:pPr>
      <w:r>
        <w:rPr>
          <w:sz w:val="21"/>
          <w:szCs w:val="21"/>
        </w:rPr>
        <w:t xml:space="preserve">Journalisation complète des requêtes et des erreurs.</w:t>
      </w:r>
    </w:p>
    <w:p>
      <w:pPr>
        <w:pStyle w:val="Heading2"/>
        <w:spacing w:after="120" w:before="280"/>
      </w:pPr>
      <w:r>
        <w:rPr>
          <w:b/>
          <w:bCs/>
          <w:color w:val="EA580C"/>
        </w:rPr>
        <w:t xml:space="preserve">6. </w:t>
      </w:r>
      <w:r>
        <w:rPr>
          <w:b/>
          <w:bCs/>
          <w:color w:val="111827"/>
        </w:rPr>
        <w:t xml:space="preserve">Base de données</w:t>
      </w:r>
    </w:p>
    <w:p>
      <w:pPr>
        <w:spacing w:after="140"/>
      </w:pPr>
      <w:r>
        <w:rPr>
          <w:sz w:val="21"/>
          <w:szCs w:val="21"/>
        </w:rPr>
        <w:t xml:space="preserve">Base relationnelle PostgreSQL, conforme au modèle conceptuel et logique validés (Volume 9). Contraintes d'intégrité systématiques (clés étrangères, unicité sur l'email et le téléphone), migrations versionnées et jamais appliquées manuellement en production.</w:t>
      </w:r>
    </w:p>
    <w:p>
      <w:pPr>
        <w:pStyle w:val="Heading2"/>
        <w:spacing w:after="120" w:before="280"/>
      </w:pPr>
      <w:r>
        <w:rPr>
          <w:b/>
          <w:bCs/>
          <w:color w:val="EA580C"/>
        </w:rPr>
        <w:t xml:space="preserve">7. </w:t>
      </w:r>
      <w:r>
        <w:rPr>
          <w:b/>
          <w:bCs/>
          <w:color w:val="111827"/>
        </w:rPr>
        <w:t xml:space="preserve">API</w:t>
      </w:r>
    </w:p>
    <w:p>
      <w:pPr>
        <w:spacing w:after="140"/>
      </w:pPr>
      <w:r>
        <w:rPr>
          <w:sz w:val="21"/>
          <w:szCs w:val="21"/>
        </w:rPr>
        <w:t xml:space="preserve">API REST versionnée (/api/v1/...), stateless, entièrement documentée (Volume 8), avec un format de réponse JSON standardisé, consommée aussi bien par l'application mobile que par le site vitrine et le back-office.</w:t>
      </w:r>
    </w:p>
    <w:p>
      <w:pPr>
        <w:pStyle w:val="Heading2"/>
        <w:spacing w:after="120" w:before="280"/>
      </w:pPr>
      <w:r>
        <w:rPr>
          <w:b/>
          <w:bCs/>
          <w:color w:val="EA580C"/>
        </w:rPr>
        <w:t xml:space="preserve">8. </w:t>
      </w:r>
      <w:r>
        <w:rPr>
          <w:b/>
          <w:bCs/>
          <w:color w:val="111827"/>
        </w:rPr>
        <w:t xml:space="preserve">Authentification</w:t>
      </w:r>
    </w:p>
    <w:p>
      <w:pPr>
        <w:spacing w:after="140"/>
      </w:pPr>
      <w:r>
        <w:rPr>
          <w:sz w:val="21"/>
          <w:szCs w:val="21"/>
        </w:rPr>
        <w:t xml:space="preserve">Authentification par JWT (token d'accès de courte durée + token de rafraîchissement), mots de passe hachés (bcrypt), vérification du numéro de téléphone par code à usage unique (OTP) à l'inscription. Sur l'application mobile, un déverrouillage rapide par biométrie ou code PIN est proposé après une première connexion réussie, sans remplacer l'authentification serveur.</w:t>
      </w:r>
    </w:p>
    <w:p>
      <w:pPr>
        <w:pStyle w:val="Heading2"/>
        <w:spacing w:after="120" w:before="280"/>
      </w:pPr>
      <w:r>
        <w:rPr>
          <w:b/>
          <w:bCs/>
          <w:color w:val="EA580C"/>
        </w:rPr>
        <w:t xml:space="preserve">9. </w:t>
      </w:r>
      <w:r>
        <w:rPr>
          <w:b/>
          <w:bCs/>
          <w:color w:val="111827"/>
        </w:rPr>
        <w:t xml:space="preserve">Autorisation</w:t>
      </w:r>
    </w:p>
    <w:p>
      <w:pPr>
        <w:spacing w:after="140"/>
      </w:pPr>
      <w:r>
        <w:rPr>
          <w:sz w:val="21"/>
          <w:szCs w:val="21"/>
        </w:rPr>
        <w:t xml:space="preserve">Contrôle d'accès basé sur les rôles (RBAC) : Client, Professionnel, Administrateur. Chaque route de l'API est protégée par un middleware de permission vérifiant le rôle et, le cas échéant, la propriété de la ressource demandée.</w:t>
      </w:r>
    </w:p>
    <w:p>
      <w:pPr>
        <w:pStyle w:val="Heading2"/>
        <w:spacing w:after="120" w:before="280"/>
      </w:pPr>
      <w:r>
        <w:rPr>
          <w:b/>
          <w:bCs/>
          <w:color w:val="EA580C"/>
        </w:rPr>
        <w:t xml:space="preserve">10. </w:t>
      </w:r>
      <w:r>
        <w:rPr>
          <w:b/>
          <w:bCs/>
          <w:color w:val="111827"/>
        </w:rPr>
        <w:t xml:space="preserve">Stockage</w:t>
      </w:r>
    </w:p>
    <w:p>
      <w:pPr>
        <w:spacing w:after="140"/>
      </w:pPr>
      <w:r>
        <w:rPr>
          <w:sz w:val="21"/>
          <w:szCs w:val="21"/>
        </w:rPr>
        <w:t xml:space="preserve">Les documents de vérification (CNI, justificatifs) et les photos de profil ou de portfolio, capturés via la caméra native de l'application, sont compressés côté client puis hébergés sur un service de stockage objet externe — jamais dans le code ni dans le dépôt Git — et restent administrables depuis le back-office.</w:t>
      </w:r>
    </w:p>
    <w:p>
      <w:pPr>
        <w:pStyle w:val="Heading2"/>
        <w:spacing w:after="120" w:before="280"/>
      </w:pPr>
      <w:r>
        <w:rPr>
          <w:b/>
          <w:bCs/>
          <w:color w:val="EA580C"/>
        </w:rPr>
        <w:t xml:space="preserve">11. </w:t>
      </w:r>
      <w:r>
        <w:rPr>
          <w:b/>
          <w:bCs/>
          <w:color w:val="111827"/>
        </w:rPr>
        <w:t xml:space="preserve">Sécurité</w:t>
      </w:r>
    </w:p>
    <w:p>
      <w:pPr>
        <w:pStyle w:val="ListParagraph"/>
        <w:numPr>
          <w:ilvl w:val="0"/>
          <w:numId w:val="2"/>
        </w:numPr>
        <w:spacing w:after="60"/>
      </w:pPr>
      <w:r>
        <w:rPr>
          <w:sz w:val="21"/>
          <w:szCs w:val="21"/>
        </w:rPr>
        <w:t xml:space="preserve">Validation stricte de toutes les entrées utilisateur, côté serveur.</w:t>
      </w:r>
    </w:p>
    <w:p>
      <w:pPr>
        <w:pStyle w:val="ListParagraph"/>
        <w:numPr>
          <w:ilvl w:val="0"/>
          <w:numId w:val="2"/>
        </w:numPr>
        <w:spacing w:after="60"/>
      </w:pPr>
      <w:r>
        <w:rPr>
          <w:sz w:val="21"/>
          <w:szCs w:val="21"/>
        </w:rPr>
        <w:t xml:space="preserve">Protection contre les attaques courantes (injection, XSS, CSRF) sur le site vitrine et le back-office.</w:t>
      </w:r>
    </w:p>
    <w:p>
      <w:pPr>
        <w:pStyle w:val="ListParagraph"/>
        <w:numPr>
          <w:ilvl w:val="0"/>
          <w:numId w:val="2"/>
        </w:numPr>
        <w:spacing w:after="60"/>
      </w:pPr>
      <w:r>
        <w:rPr>
          <w:sz w:val="21"/>
          <w:szCs w:val="21"/>
        </w:rPr>
        <w:t xml:space="preserve">Limitation de débit (rate limiting) sur les endpoints sensibles (authentification, paiement).</w:t>
      </w:r>
    </w:p>
    <w:p>
      <w:pPr>
        <w:pStyle w:val="ListParagraph"/>
        <w:numPr>
          <w:ilvl w:val="0"/>
          <w:numId w:val="2"/>
        </w:numPr>
        <w:spacing w:after="60"/>
      </w:pPr>
      <w:r>
        <w:rPr>
          <w:sz w:val="21"/>
          <w:szCs w:val="21"/>
        </w:rPr>
        <w:t xml:space="preserve">HTTPS obligatoire en production, chiffrement des données sensibles au repos.</w:t>
      </w:r>
    </w:p>
    <w:p>
      <w:pPr>
        <w:pStyle w:val="ListParagraph"/>
        <w:numPr>
          <w:ilvl w:val="0"/>
          <w:numId w:val="2"/>
        </w:numPr>
        <w:spacing w:after="60"/>
      </w:pPr>
      <w:r>
        <w:rPr>
          <w:sz w:val="21"/>
          <w:szCs w:val="21"/>
        </w:rPr>
        <w:t>Gestion sécurisée des identifiants de signature des applications (keystore Android, certificats et profils de provisionnement iOS via un compte Apple Developer), jamais versionnés dans le dépôt de code.</w:t>
      </w:r>
    </w:p>
    <w:p>
      <w:pPr>
        <w:pStyle w:val="Heading2"/>
        <w:spacing w:after="120" w:before="280"/>
      </w:pPr>
      <w:r>
        <w:rPr>
          <w:b/>
          <w:bCs/>
          <w:color w:val="EA580C"/>
        </w:rPr>
        <w:t xml:space="preserve">12. </w:t>
      </w:r>
      <w:r>
        <w:rPr>
          <w:b/>
          <w:bCs/>
          <w:color w:val="111827"/>
        </w:rPr>
        <w:t xml:space="preserve">Performances</w:t>
      </w:r>
    </w:p>
    <w:p>
      <w:pPr>
        <w:pStyle w:val="ListParagraph"/>
        <w:numPr>
          <w:ilvl w:val="0"/>
          <w:numId w:val="2"/>
        </w:numPr>
        <w:spacing w:after="60"/>
      </w:pPr>
      <w:r>
        <w:rPr>
          <w:sz w:val="21"/>
          <w:szCs w:val="21"/>
        </w:rPr>
        <w:t xml:space="preserve">Pagination systématique de toutes les listes retournées par l'API.</w:t>
      </w:r>
    </w:p>
    <w:p>
      <w:pPr>
        <w:pStyle w:val="ListParagraph"/>
        <w:numPr>
          <w:ilvl w:val="0"/>
          <w:numId w:val="2"/>
        </w:numPr>
        <w:spacing w:after="60"/>
      </w:pPr>
      <w:r>
        <w:rPr>
          <w:sz w:val="21"/>
          <w:szCs w:val="21"/>
        </w:rPr>
        <w:t xml:space="preserve">Chargement différé (lazy loading) et compression des images, aussi bien dans l'application que sur le site vitrine.</w:t>
      </w:r>
    </w:p>
    <w:p>
      <w:pPr>
        <w:pStyle w:val="ListParagraph"/>
        <w:numPr>
          <w:ilvl w:val="0"/>
          <w:numId w:val="2"/>
        </w:numPr>
        <w:spacing w:after="60"/>
      </w:pPr>
      <w:r>
        <w:rPr>
          <w:sz w:val="21"/>
          <w:szCs w:val="21"/>
        </w:rPr>
        <w:t xml:space="preserve">Mise en cache des requêtes fréquentes (catalogue des métiers, zones desservies).</w:t>
      </w:r>
    </w:p>
    <w:p>
      <w:pPr>
        <w:pStyle w:val="ListParagraph"/>
        <w:numPr>
          <w:ilvl w:val="0"/>
          <w:numId w:val="2"/>
        </w:numPr>
        <w:spacing w:after="60"/>
      </w:pPr>
      <w:r>
        <w:rPr>
          <w:sz w:val="21"/>
          <w:szCs w:val="21"/>
        </w:rPr>
        <w:t xml:space="preserve">Indexation des colonnes utilisées pour la recherche et le filtrage.</w:t>
      </w:r>
    </w:p>
    <w:p>
      <w:pPr>
        <w:pStyle w:val="ListParagraph"/>
        <w:numPr>
          <w:ilvl w:val="0"/>
          <w:numId w:val="2"/>
        </w:numPr>
        <w:spacing w:after="60"/>
      </w:pPr>
      <w:r>
        <w:rPr>
          <w:sz w:val="21"/>
          <w:szCs w:val="21"/>
        </w:rPr>
        <w:t xml:space="preserve">Attention particulière à la taille de l'APK et à la consommation de données, contexte de connexion mobile ivoirien oblige.</w:t>
      </w:r>
    </w:p>
    <w:p>
      <w:pPr>
        <w:pStyle w:val="Heading2"/>
        <w:spacing w:after="120" w:before="280"/>
      </w:pPr>
      <w:r>
        <w:rPr>
          <w:b/>
          <w:bCs/>
          <w:color w:val="EA580C"/>
        </w:rPr>
        <w:t xml:space="preserve">13. </w:t>
      </w:r>
      <w:r>
        <w:rPr>
          <w:b/>
          <w:bCs/>
          <w:color w:val="111827"/>
        </w:rPr>
        <w:t xml:space="preserve">Déploiement</w:t>
      </w:r>
    </w:p>
    <w:p>
      <w:pPr>
        <w:spacing w:after="140"/>
      </w:pPr>
      <w:r>
        <w:rPr>
          <w:sz w:val="21"/>
          <w:szCs w:val="21"/>
        </w:rPr>
        <w:t>Trois environnements distincts (développement, préproduction, production) pour le backend et les surfaces web. Intégration et déploiement continus (CI/CD) déclenchés à chaque fusion sur la branche principale pour le backend, le site vitrine et le back-office. Pour l'application mobile : builds Android et iOS gérés via EAS Build, distribution initiale en APK direct (Android) et via TestFlight (iOS) pour les tests, puis publication sur le Google Play Store et l'Apple App Store (tests internes puis production) ; mises à jour mineures diffusées par-dessus l'air (OTA) via Expo Updates, les changements natifs nécessitant une nouvelle soumission aux deux stores.</w:t>
      </w:r>
    </w:p>
    <w:p>
      <w:pPr>
        <w:pStyle w:val="Heading2"/>
        <w:spacing w:after="120" w:before="280"/>
      </w:pPr>
      <w:r>
        <w:rPr>
          <w:b/>
          <w:bCs/>
          <w:color w:val="EA580C"/>
        </w:rPr>
        <w:t xml:space="preserve">14. </w:t>
      </w:r>
      <w:r>
        <w:rPr>
          <w:b/>
          <w:bCs/>
          <w:color w:val="111827"/>
        </w:rPr>
        <w:t xml:space="preserve">Supervision</w:t>
      </w:r>
    </w:p>
    <w:p>
      <w:pPr>
        <w:spacing w:after="140"/>
      </w:pPr>
      <w:r>
        <w:rPr>
          <w:sz w:val="21"/>
          <w:szCs w:val="21"/>
        </w:rPr>
        <w:t xml:space="preserve">Journalisation centralisée des erreurs et des événements critiques côté backend, alertes automatiques en cas d'incident, tableau de bord de suivi de la disponibilité et du temps de réponse de l'API. Côté application mobile, un outil de rapport de plantage (ex. Sentry ou Firebase Crashlytics) permet de détecter les incidents survenant directement sur les appareils des utilisateurs.</w:t>
      </w:r>
    </w:p>
    <w:p>
      <w:pPr>
        <w:pStyle w:val="Heading2"/>
        <w:spacing w:after="120" w:before="280"/>
      </w:pPr>
      <w:r>
        <w:rPr>
          <w:b/>
          <w:bCs/>
          <w:color w:val="EA580C"/>
        </w:rPr>
        <w:t xml:space="preserve">15. </w:t>
      </w:r>
      <w:r>
        <w:rPr>
          <w:b/>
          <w:bCs/>
          <w:color w:val="111827"/>
        </w:rPr>
        <w:t xml:space="preserve">Sauvegarde et reprise</w:t>
      </w:r>
    </w:p>
    <w:p>
      <w:pPr>
        <w:spacing w:after="140"/>
      </w:pPr>
      <w:r>
        <w:rPr>
          <w:sz w:val="21"/>
          <w:szCs w:val="21"/>
        </w:rPr>
        <w:t xml:space="preserve">Sauvegardes automatiques quotidiennes de la base de données avec une rétention minimale de 30 jours, tests de restauration réguliers, procédure de reprise d'activité documentée (Volume 10), et conservation sécurisée d'une copie de la clé de signature Android en dehors du poste d'un seul développeur.</w:t>
      </w:r>
    </w:p>
    <w:p>
      <w:pPr>
        <w:pStyle w:val="Heading1"/>
        <w:pBdr>
          <w:bottom w:val="single" w:color="EA580C" w:sz="12" w:space="8"/>
        </w:pBdr>
        <w:spacing w:after="240" w:before="200"/>
      </w:pPr>
      <w:r>
        <w:rPr>
          <w:b/>
          <w:bCs/>
          <w:color w:val="6B7280"/>
          <w:sz w:val="22"/>
          <w:szCs w:val="22"/>
        </w:rPr>
        <w:t xml:space="preserve">Volume 5 — </w:t>
      </w:r>
      <w:r>
        <w:rPr>
          <w:b/>
          <w:bCs/>
          <w:color w:val="111827"/>
          <w:sz w:val="34"/>
          <w:szCs w:val="34"/>
        </w:rPr>
        <w:t xml:space="preserve">Documentation Fonctionnelle</w:t>
      </w:r>
    </w:p>
    <w:p>
      <w:pPr>
        <w:pStyle w:val="Heading2"/>
        <w:spacing w:after="120" w:before="280"/>
      </w:pPr>
      <w:r>
        <w:rPr>
          <w:b/>
          <w:bCs/>
          <w:color w:val="EA580C"/>
        </w:rPr>
        <w:t xml:space="preserve">1. </w:t>
      </w:r>
      <w:r>
        <w:rPr>
          <w:b/>
          <w:bCs/>
          <w:color w:val="111827"/>
        </w:rPr>
        <w:t xml:space="preserve">Objectif</w:t>
      </w:r>
    </w:p>
    <w:p>
      <w:pPr>
        <w:spacing w:after="140"/>
      </w:pPr>
      <w:r>
        <w:rPr>
          <w:sz w:val="21"/>
          <w:szCs w:val="21"/>
        </w:rPr>
        <w:t xml:space="preserve">Décrire précisément le comportement attendu de chaque fonctionnalité de la plateforme, à l'usage des développeurs pour l'implémentation et des testeurs pour la validation.</w:t>
      </w:r>
    </w:p>
    <w:p>
      <w:pPr>
        <w:pStyle w:val="Heading2"/>
        <w:spacing w:after="120" w:before="280"/>
      </w:pPr>
      <w:r>
        <w:rPr>
          <w:b/>
          <w:bCs/>
          <w:color w:val="EA580C"/>
        </w:rPr>
        <w:t xml:space="preserve">2. </w:t>
      </w:r>
      <w:r>
        <w:rPr>
          <w:b/>
          <w:bCs/>
          <w:color w:val="111827"/>
        </w:rPr>
        <w:t xml:space="preserve">Authentification</w:t>
      </w:r>
    </w:p>
    <w:p>
      <w:pPr>
        <w:pStyle w:val="ListParagraph"/>
        <w:numPr>
          <w:ilvl w:val="0"/>
          <w:numId w:val="2"/>
        </w:numPr>
        <w:spacing w:after="60"/>
      </w:pPr>
      <w:r>
        <w:rPr>
          <w:sz w:val="21"/>
          <w:szCs w:val="21"/>
        </w:rPr>
        <w:t xml:space="preserve">Inscription client ou professionnel par téléphone et email, depuis l'application mobile.</w:t>
      </w:r>
    </w:p>
    <w:p>
      <w:pPr>
        <w:pStyle w:val="ListParagraph"/>
        <w:numPr>
          <w:ilvl w:val="0"/>
          <w:numId w:val="2"/>
        </w:numPr>
        <w:spacing w:after="60"/>
      </w:pPr>
      <w:r>
        <w:rPr>
          <w:sz w:val="21"/>
          <w:szCs w:val="21"/>
        </w:rPr>
        <w:t xml:space="preserve">Connexion par téléphone/email et mot de passe, avec option « se souvenir de moi ».</w:t>
      </w:r>
    </w:p>
    <w:p>
      <w:pPr>
        <w:pStyle w:val="ListParagraph"/>
        <w:numPr>
          <w:ilvl w:val="0"/>
          <w:numId w:val="2"/>
        </w:numPr>
        <w:spacing w:after="60"/>
      </w:pPr>
      <w:r>
        <w:rPr>
          <w:sz w:val="21"/>
          <w:szCs w:val="21"/>
        </w:rPr>
        <w:t xml:space="preserve">Déverrouillage rapide par biométrie ou code PIN une fois la première connexion effectuée.</w:t>
      </w:r>
    </w:p>
    <w:p>
      <w:pPr>
        <w:pStyle w:val="ListParagraph"/>
        <w:numPr>
          <w:ilvl w:val="0"/>
          <w:numId w:val="2"/>
        </w:numPr>
        <w:spacing w:after="60"/>
      </w:pPr>
      <w:r>
        <w:rPr>
          <w:sz w:val="21"/>
          <w:szCs w:val="21"/>
        </w:rPr>
        <w:t xml:space="preserve">Réinitialisation de mot de passe par lien ou code envoyé par SMS/email.</w:t>
      </w:r>
    </w:p>
    <w:p>
      <w:pPr>
        <w:pStyle w:val="ListParagraph"/>
        <w:numPr>
          <w:ilvl w:val="0"/>
          <w:numId w:val="2"/>
        </w:numPr>
        <w:spacing w:after="60"/>
      </w:pPr>
      <w:r>
        <w:rPr>
          <w:sz w:val="21"/>
          <w:szCs w:val="21"/>
        </w:rPr>
        <w:t xml:space="preserve">Connexion via Google en option secondaire.</w:t>
      </w:r>
    </w:p>
    <w:p>
      <w:pPr>
        <w:pStyle w:val="ListParagraph"/>
        <w:numPr>
          <w:ilvl w:val="0"/>
          <w:numId w:val="2"/>
        </w:numPr>
        <w:spacing w:after="60"/>
      </w:pPr>
      <w:r>
        <w:rPr>
          <w:sz w:val="21"/>
          <w:szCs w:val="21"/>
        </w:rPr>
        <w:t xml:space="preserve">Vérification du numéro de téléphone par code à usage unique (OTP) recommandée.</w:t>
      </w:r>
    </w:p>
    <w:p>
      <w:pPr>
        <w:pStyle w:val="Heading2"/>
        <w:spacing w:after="120" w:before="280"/>
      </w:pPr>
      <w:r>
        <w:rPr>
          <w:b/>
          <w:bCs/>
          <w:color w:val="EA580C"/>
        </w:rPr>
        <w:t xml:space="preserve">3. </w:t>
      </w:r>
      <w:r>
        <w:rPr>
          <w:b/>
          <w:bCs/>
          <w:color w:val="111827"/>
        </w:rPr>
        <w:t xml:space="preserve">Comptes</w:t>
      </w:r>
    </w:p>
    <w:p>
      <w:pPr>
        <w:spacing w:after="140"/>
      </w:pPr>
      <w:r>
        <w:rPr>
          <w:sz w:val="21"/>
          <w:szCs w:val="21"/>
        </w:rPr>
        <w:t xml:space="preserve">Création, modification et désactivation de compte depuis l'application. Gestion du rôle associé (client, professionnel, administrateur — ce dernier uniquement côté back-office web). Historique des connexions consultable par l'utilisateur et par l'administrateur en cas d'incident.</w:t>
      </w:r>
    </w:p>
    <w:p>
      <w:pPr>
        <w:pStyle w:val="Heading2"/>
        <w:spacing w:after="120" w:before="280"/>
      </w:pPr>
      <w:r>
        <w:rPr>
          <w:b/>
          <w:bCs/>
          <w:color w:val="EA580C"/>
        </w:rPr>
        <w:t xml:space="preserve">4. </w:t>
      </w:r>
      <w:r>
        <w:rPr>
          <w:b/>
          <w:bCs/>
          <w:color w:val="111827"/>
        </w:rPr>
        <w:t xml:space="preserve">Profils</w:t>
      </w:r>
    </w:p>
    <w:p>
      <w:pPr>
        <w:spacing w:after="140"/>
      </w:pPr>
      <w:r>
        <w:rPr>
          <w:sz w:val="21"/>
          <w:szCs w:val="21"/>
        </w:rPr>
        <w:t xml:space="preserve">Le profil client regroupe les informations personnelles et l'historique des demandes. Le profil professionnel regroupe la présentation, les services proposés, les tarifs indicatifs, la zone d'intervention, les disponibilités, un portfolio de réalisations (photos prises via l'appareil) et les avis reçus.</w:t>
      </w:r>
    </w:p>
    <w:p>
      <w:pPr>
        <w:pStyle w:val="Heading2"/>
        <w:spacing w:after="120" w:before="280"/>
      </w:pPr>
      <w:r>
        <w:rPr>
          <w:b/>
          <w:bCs/>
          <w:color w:val="EA580C"/>
        </w:rPr>
        <w:t xml:space="preserve">5. </w:t>
      </w:r>
      <w:r>
        <w:rPr>
          <w:b/>
          <w:bCs/>
          <w:color w:val="111827"/>
        </w:rPr>
        <w:t xml:space="preserve">Prestations</w:t>
      </w:r>
    </w:p>
    <w:p>
      <w:pPr>
        <w:spacing w:after="140"/>
      </w:pPr>
      <w:r>
        <w:rPr>
          <w:sz w:val="21"/>
          <w:szCs w:val="21"/>
        </w:rPr>
        <w:t xml:space="preserve">Catalogue structuré des métiers et services proposés dans l'application, avec tarification indicative renseignée par chaque professionnel et gestion de ses créneaux de disponibilité. Ce même catalogue alimente la page Métiers du site vitrine (Volume 2, section 4).</w:t>
      </w:r>
    </w:p>
    <w:p>
      <w:pPr>
        <w:pStyle w:val="Heading2"/>
        <w:spacing w:after="120" w:before="280"/>
      </w:pPr>
      <w:r>
        <w:rPr>
          <w:b/>
          <w:bCs/>
          <w:color w:val="EA580C"/>
        </w:rPr>
        <w:t xml:space="preserve">6. </w:t>
      </w:r>
      <w:r>
        <w:rPr>
          <w:b/>
          <w:bCs/>
          <w:color w:val="111827"/>
        </w:rPr>
        <w:t xml:space="preserve">Demandes</w:t>
      </w:r>
    </w:p>
    <w:p>
      <w:pPr>
        <w:spacing w:after="140"/>
      </w:pPr>
      <w:r>
        <w:rPr>
          <w:sz w:val="21"/>
          <w:szCs w:val="21"/>
        </w:rPr>
        <w:t xml:space="preserve">Une demande d'intervention suit un cycle de vie précis : création par le client dans l'application, affectation à un professionnel, puis progression à travers les statuts en attente, acceptée, en cours, terminée, ou annulée/refusée à toute étape antérieure à la fin. L'historique complet est conservé pour chaque demande.</w:t>
      </w:r>
    </w:p>
    <w:p>
      <w:pPr>
        <w:pStyle w:val="Heading2"/>
        <w:spacing w:after="120" w:before="280"/>
      </w:pPr>
      <w:r>
        <w:rPr>
          <w:b/>
          <w:bCs/>
          <w:color w:val="EA580C"/>
        </w:rPr>
        <w:t xml:space="preserve">7. </w:t>
      </w:r>
      <w:r>
        <w:rPr>
          <w:b/>
          <w:bCs/>
          <w:color w:val="111827"/>
        </w:rPr>
        <w:t xml:space="preserve">Recherche</w:t>
      </w:r>
    </w:p>
    <w:p>
      <w:pPr>
        <w:spacing w:after="140"/>
      </w:pPr>
      <w:r>
        <w:rPr>
          <w:sz w:val="21"/>
          <w:szCs w:val="21"/>
        </w:rPr>
        <w:t xml:space="preserve">Recherche géolocalisée par profession dans l'application, combinable avec des filtres de distance, de prix, de disponibilité, de note et de statut de vérification. Les résultats sont triables par pertinence, distance, prix ou note.</w:t>
      </w:r>
    </w:p>
    <w:p>
      <w:pPr>
        <w:pStyle w:val="Heading2"/>
        <w:spacing w:after="120" w:before="280"/>
      </w:pPr>
      <w:r>
        <w:rPr>
          <w:b/>
          <w:bCs/>
          <w:color w:val="EA580C"/>
        </w:rPr>
        <w:t xml:space="preserve">8. </w:t>
      </w:r>
      <w:r>
        <w:rPr>
          <w:b/>
          <w:bCs/>
          <w:color w:val="111827"/>
        </w:rPr>
        <w:t xml:space="preserve">Messagerie</w:t>
      </w:r>
    </w:p>
    <w:p>
      <w:pPr>
        <w:spacing w:after="140"/>
      </w:pPr>
      <w:r>
        <w:rPr>
          <w:sz w:val="21"/>
          <w:szCs w:val="21"/>
        </w:rPr>
        <w:t xml:space="preserve">Chaque demande d'intervention dispose de son propre fil de messagerie entre le client et le professionnel concerné, dans l'application. L'historique est conservé et une notification push signale chaque nouveau message non lu.</w:t>
      </w:r>
    </w:p>
    <w:p>
      <w:pPr>
        <w:pStyle w:val="Heading2"/>
        <w:spacing w:after="120" w:before="280"/>
      </w:pPr>
      <w:r>
        <w:rPr>
          <w:b/>
          <w:bCs/>
          <w:color w:val="EA580C"/>
        </w:rPr>
        <w:t xml:space="preserve">9. </w:t>
      </w:r>
      <w:r>
        <w:rPr>
          <w:b/>
          <w:bCs/>
          <w:color w:val="111827"/>
        </w:rPr>
        <w:t xml:space="preserve">Notifications</w:t>
      </w:r>
    </w:p>
    <w:p>
      <w:pPr>
        <w:spacing w:after="140"/>
      </w:pPr>
      <w:r>
        <w:rPr>
          <w:sz w:val="21"/>
          <w:szCs w:val="21"/>
        </w:rPr>
        <w:t xml:space="preserve">Notifications push natives (via Expo Notifications / Firebase Cloud Messaging) pour les événements clés : nouvelle demande reçue, confirmation d'intervention, professionnel en route, confirmation de paiement, nouvel avis reçu. Doublées par email/SMS pour les événements critiques (confirmation de paiement, réinitialisation de mot de passe).</w:t>
      </w:r>
    </w:p>
    <w:p>
      <w:pPr>
        <w:pStyle w:val="Heading2"/>
        <w:spacing w:after="120" w:before="280"/>
      </w:pPr>
      <w:r>
        <w:rPr>
          <w:b/>
          <w:bCs/>
          <w:color w:val="EA580C"/>
        </w:rPr>
        <w:t xml:space="preserve">10. </w:t>
      </w:r>
      <w:r>
        <w:rPr>
          <w:b/>
          <w:bCs/>
          <w:color w:val="111827"/>
        </w:rPr>
        <w:t xml:space="preserve">Tableau de bord</w:t>
      </w:r>
    </w:p>
    <w:p>
      <w:pPr>
        <w:pStyle w:val="ListParagraph"/>
        <w:numPr>
          <w:ilvl w:val="0"/>
          <w:numId w:val="2"/>
        </w:numPr>
        <w:spacing w:after="60"/>
      </w:pPr>
      <w:r>
        <w:rPr>
          <w:sz w:val="21"/>
          <w:szCs w:val="21"/>
        </w:rPr>
        <w:t xml:space="preserve">Client (application) : mes demandes en cours et passées, mes avis laissés, mon historique de paiements.</w:t>
      </w:r>
    </w:p>
    <w:p>
      <w:pPr>
        <w:pStyle w:val="ListParagraph"/>
        <w:numPr>
          <w:ilvl w:val="0"/>
          <w:numId w:val="2"/>
        </w:numPr>
        <w:spacing w:after="60"/>
      </w:pPr>
      <w:r>
        <w:rPr>
          <w:sz w:val="21"/>
          <w:szCs w:val="21"/>
        </w:rPr>
        <w:t xml:space="preserve">Professionnel (application) : demandes reçues, calendrier de disponibilités, revenus, avis reçus.</w:t>
      </w:r>
    </w:p>
    <w:p>
      <w:pPr>
        <w:pStyle w:val="ListParagraph"/>
        <w:numPr>
          <w:ilvl w:val="0"/>
          <w:numId w:val="2"/>
        </w:numPr>
        <w:spacing w:after="60"/>
      </w:pPr>
      <w:r>
        <w:rPr>
          <w:sz w:val="21"/>
          <w:szCs w:val="21"/>
        </w:rPr>
        <w:t xml:space="preserve">Administrateur (back-office web) : vue consolidée décrite à la section suivante.</w:t>
      </w:r>
    </w:p>
    <w:p>
      <w:pPr>
        <w:pStyle w:val="Heading2"/>
        <w:spacing w:after="120" w:before="280"/>
      </w:pPr>
      <w:r>
        <w:rPr>
          <w:b/>
          <w:bCs/>
          <w:color w:val="EA580C"/>
        </w:rPr>
        <w:t xml:space="preserve">11. </w:t>
      </w:r>
      <w:r>
        <w:rPr>
          <w:b/>
          <w:bCs/>
          <w:color w:val="111827"/>
        </w:rPr>
        <w:t xml:space="preserve">Administration</w:t>
      </w:r>
    </w:p>
    <w:p>
      <w:pPr>
        <w:spacing w:after="140"/>
      </w:pPr>
      <w:r>
        <w:rPr>
          <w:sz w:val="21"/>
          <w:szCs w:val="21"/>
        </w:rPr>
        <w:t xml:space="preserve">Le back-office administrateur, développé comme une application web indépendante et non liée à l'application mobile ni au site vitrine, regroupe : la gestion des utilisateurs (clients et professionnels), la vérification des professionnels en attente (documents, approbation ou refus), la modération des avis signalés, la supervision des transactions, un tableau de bord de statistiques globales avec activité récente, et les paramètres de la plateforme (zones, métiers, commission, textes légaux).</w:t>
      </w:r>
    </w:p>
    <w:p>
      <w:pPr>
        <w:pStyle w:val="Heading2"/>
        <w:spacing w:after="120" w:before="280"/>
      </w:pPr>
      <w:r>
        <w:rPr>
          <w:b/>
          <w:bCs/>
          <w:color w:val="EA580C"/>
        </w:rPr>
        <w:t xml:space="preserve">12. </w:t>
      </w:r>
      <w:r>
        <w:rPr>
          <w:b/>
          <w:bCs/>
          <w:color w:val="111827"/>
        </w:rPr>
        <w:t xml:space="preserve">Paramètres</w:t>
      </w:r>
    </w:p>
    <w:p>
      <w:pPr>
        <w:spacing w:after="140"/>
      </w:pPr>
      <w:r>
        <w:rPr>
          <w:sz w:val="21"/>
          <w:szCs w:val="21"/>
        </w:rPr>
        <w:t xml:space="preserve">Dans l'application : préférences de notification, gestion des informations de compte, confidentialité et sécurité (mot de passe, suppression de compte). Langue unique en V1 : français.</w:t>
      </w:r>
    </w:p>
    <w:p>
      <w:pPr>
        <w:pStyle w:val="Heading2"/>
        <w:spacing w:after="120" w:before="280"/>
      </w:pPr>
      <w:r>
        <w:rPr>
          <w:b/>
          <w:bCs/>
          <w:color w:val="EA580C"/>
        </w:rPr>
        <w:t xml:space="preserve">13. </w:t>
      </w:r>
      <w:r>
        <w:rPr>
          <w:b/>
          <w:bCs/>
          <w:color w:val="111827"/>
        </w:rPr>
        <w:t xml:space="preserve">Site vitrine</w:t>
      </w:r>
    </w:p>
    <w:p>
      <w:pPr>
        <w:spacing w:after="140"/>
      </w:pPr>
      <w:r>
        <w:rPr>
          <w:sz w:val="21"/>
          <w:szCs w:val="21"/>
        </w:rPr>
        <w:t xml:space="preserve">Le site vitrine est un module à part entière, entièrement dissocié de l'application transactionnelle :</w:t>
      </w:r>
    </w:p>
    <w:p>
      <w:pPr>
        <w:pStyle w:val="ListParagraph"/>
        <w:numPr>
          <w:ilvl w:val="0"/>
          <w:numId w:val="2"/>
        </w:numPr>
        <w:spacing w:after="60"/>
      </w:pPr>
      <w:r>
        <w:rPr>
          <w:sz w:val="21"/>
          <w:szCs w:val="21"/>
        </w:rPr>
        <w:t xml:space="preserve">Accueil — présentation de LPCV, de sa mission et de ses valeurs, avec appel à l'action vers le téléchargement de l'application.</w:t>
      </w:r>
    </w:p>
    <w:p>
      <w:pPr>
        <w:pStyle w:val="ListParagraph"/>
        <w:numPr>
          <w:ilvl w:val="0"/>
          <w:numId w:val="2"/>
        </w:numPr>
        <w:spacing w:after="60"/>
      </w:pPr>
      <w:r>
        <w:rPr>
          <w:sz w:val="21"/>
          <w:szCs w:val="21"/>
        </w:rPr>
        <w:t xml:space="preserve">Métiers — page détaillée présentant chaque catégorie de profession couverte par la plateforme, alimentée par le même catalogue que l'application (section 5).</w:t>
      </w:r>
    </w:p>
    <w:p>
      <w:pPr>
        <w:pStyle w:val="ListParagraph"/>
        <w:numPr>
          <w:ilvl w:val="0"/>
          <w:numId w:val="2"/>
        </w:numPr>
        <w:spacing w:after="60"/>
      </w:pPr>
      <w:r>
        <w:rPr>
          <w:sz w:val="21"/>
          <w:szCs w:val="21"/>
        </w:rPr>
        <w:t xml:space="preserve">Comment ça marche — explication illustrée du parcours client et professionnel dans l'application.</w:t>
      </w:r>
    </w:p>
    <w:p>
      <w:pPr>
        <w:pStyle w:val="ListParagraph"/>
        <w:numPr>
          <w:ilvl w:val="0"/>
          <w:numId w:val="2"/>
        </w:numPr>
        <w:spacing w:after="60"/>
      </w:pPr>
      <w:r>
        <w:rPr>
          <w:sz w:val="21"/>
          <w:szCs w:val="21"/>
        </w:rPr>
        <w:t xml:space="preserve">Blog / Actualités — articles publiés et gérés depuis le back-office, sans code en dur.</w:t>
      </w:r>
    </w:p>
    <w:p>
      <w:pPr>
        <w:pStyle w:val="ListParagraph"/>
        <w:numPr>
          <w:ilvl w:val="0"/>
          <w:numId w:val="2"/>
        </w:numPr>
        <w:spacing w:after="60"/>
      </w:pPr>
      <w:r>
        <w:rPr>
          <w:sz w:val="21"/>
          <w:szCs w:val="21"/>
        </w:rPr>
        <w:t xml:space="preserve">Téléchargement — bouton de redirection vers le Google Play Store et/ou lien de téléchargement direct de l'APK.</w:t>
      </w:r>
    </w:p>
    <w:p>
      <w:pPr>
        <w:pStyle w:val="ListParagraph"/>
        <w:numPr>
          <w:ilvl w:val="0"/>
          <w:numId w:val="2"/>
        </w:numPr>
        <w:spacing w:after="60"/>
      </w:pPr>
      <w:r>
        <w:rPr>
          <w:sz w:val="21"/>
          <w:szCs w:val="21"/>
        </w:rPr>
        <w:t xml:space="preserve">Contact — formulaire de contact et informations de l'entreprise.</w:t>
      </w:r>
    </w:p>
    <w:p>
      <w:pPr>
        <w:pStyle w:val="Heading2"/>
        <w:spacing w:after="120" w:before="280"/>
      </w:pPr>
      <w:r>
        <w:rPr>
          <w:b/>
          <w:bCs/>
          <w:color w:val="EA580C"/>
        </w:rPr>
        <w:t xml:space="preserve">14. </w:t>
      </w:r>
      <w:r>
        <w:rPr>
          <w:b/>
          <w:bCs/>
          <w:color w:val="111827"/>
        </w:rPr>
        <w:t xml:space="preserve">Cas d'utilisation</w:t>
      </w:r>
    </w:p>
    <w:p>
      <w:pPr>
        <w:spacing w:after="140"/>
      </w:pPr>
      <w:r>
        <w:rPr>
          <w:sz w:val="21"/>
          <w:szCs w:val="21"/>
        </w:rPr>
        <w:t xml:space="preserve">Le détail des cas d'utilisation par acteur (Client, Professionnel, Administrateur) fait l'objet d'un diagramme UML dédié, livré séparément (voir Annexe D — Références).</w:t>
      </w:r>
    </w:p>
    <w:p>
      <w:pPr>
        <w:pStyle w:val="Heading2"/>
        <w:spacing w:after="120" w:before="280"/>
      </w:pPr>
      <w:r>
        <w:rPr>
          <w:b/>
          <w:bCs/>
          <w:color w:val="EA580C"/>
        </w:rPr>
        <w:t xml:space="preserve">15. </w:t>
      </w:r>
      <w:r>
        <w:rPr>
          <w:b/>
          <w:bCs/>
          <w:color w:val="111827"/>
        </w:rPr>
        <w:t xml:space="preserve">États et comportements</w:t>
      </w:r>
    </w:p>
    <w:p>
      <w:pPr>
        <w:spacing w:after="140"/>
      </w:pPr>
      <w:r>
        <w:rPr>
          <w:sz w:val="21"/>
          <w:szCs w:val="21"/>
        </w:rPr>
        <w:t xml:space="preserve">Machine à états simplifiée d'une demande d'intervention : Émise → Acceptée → Professionnel en route → Intervention en cours → Terminée → Avis laissé. Des branches « Annulée » ou « Refusée » sont possibles à chaque étape antérieure à « Terminée ».</w:t>
      </w:r>
    </w:p>
    <w:p>
      <w:pPr>
        <w:pStyle w:val="Heading1"/>
        <w:pBdr>
          <w:bottom w:val="single" w:color="EA580C" w:sz="12" w:space="8"/>
        </w:pBdr>
        <w:spacing w:after="240" w:before="200"/>
      </w:pPr>
      <w:r>
        <w:rPr>
          <w:b/>
          <w:bCs/>
          <w:color w:val="6B7280"/>
          <w:sz w:val="22"/>
          <w:szCs w:val="22"/>
        </w:rPr>
        <w:t xml:space="preserve">Volume 6 — </w:t>
      </w:r>
      <w:r>
        <w:rPr>
          <w:b/>
          <w:bCs/>
          <w:color w:val="111827"/>
          <w:sz w:val="34"/>
          <w:szCs w:val="34"/>
        </w:rPr>
        <w:t xml:space="preserve">LPCV Smart</w:t>
      </w:r>
    </w:p>
    <w:p>
      <w:pPr>
        <w:pStyle w:val="Heading2"/>
        <w:spacing w:after="120" w:before="280"/>
      </w:pPr>
      <w:r>
        <w:rPr>
          <w:b/>
          <w:bCs/>
          <w:color w:val="EA580C"/>
        </w:rPr>
        <w:t xml:space="preserve">1. </w:t>
      </w:r>
      <w:r>
        <w:rPr>
          <w:b/>
          <w:bCs/>
          <w:color w:val="111827"/>
        </w:rPr>
        <w:t xml:space="preserve">Objectif</w:t>
      </w:r>
    </w:p>
    <w:p>
      <w:pPr>
        <w:spacing w:after="140"/>
      </w:pPr>
      <w:r>
        <w:rPr>
          <w:sz w:val="21"/>
          <w:szCs w:val="21"/>
        </w:rPr>
        <w:t xml:space="preserve">Cadrer la vision d'une couche d'intelligence embarquée, réservée exclusivement à l'espace administrateur, à activer à partir de la Phase 2 de la roadmap (Volume 1).</w:t>
      </w:r>
    </w:p>
    <w:p>
      <w:pPr>
        <w:pStyle w:val="Heading2"/>
        <w:spacing w:after="120" w:before="280"/>
      </w:pPr>
      <w:r>
        <w:rPr>
          <w:b/>
          <w:bCs/>
          <w:color w:val="EA580C"/>
        </w:rPr>
        <w:t xml:space="preserve">2. </w:t>
      </w:r>
      <w:r>
        <w:rPr>
          <w:b/>
          <w:bCs/>
          <w:color w:val="111827"/>
        </w:rPr>
        <w:t xml:space="preserve">Philosophie Smart</w:t>
      </w:r>
    </w:p>
    <w:p>
      <w:pPr>
        <w:spacing w:after="140"/>
      </w:pPr>
      <w:r>
        <w:rPr>
          <w:sz w:val="21"/>
          <w:szCs w:val="21"/>
        </w:rPr>
        <w:t xml:space="preserve">L'intelligence artificielle assiste la décision humaine, elle ne la remplace jamais. Aucune action automatisée à impact critique (suspension de compte, refus de paiement) n'est exécutée sans validation d'un administrateur.</w:t>
      </w:r>
    </w:p>
    <w:p>
      <w:pPr>
        <w:pStyle w:val="Heading2"/>
        <w:spacing w:after="120" w:before="280"/>
      </w:pPr>
      <w:r>
        <w:rPr>
          <w:b/>
          <w:bCs/>
          <w:color w:val="EA580C"/>
        </w:rPr>
        <w:t xml:space="preserve">3. </w:t>
      </w:r>
      <w:r>
        <w:rPr>
          <w:b/>
          <w:bCs/>
          <w:color w:val="111827"/>
        </w:rPr>
        <w:t xml:space="preserve">Automatisations</w:t>
      </w:r>
    </w:p>
    <w:p>
      <w:pPr>
        <w:pStyle w:val="ListParagraph"/>
        <w:numPr>
          <w:ilvl w:val="0"/>
          <w:numId w:val="2"/>
        </w:numPr>
        <w:spacing w:after="60"/>
      </w:pPr>
      <w:r>
        <w:rPr>
          <w:sz w:val="21"/>
          <w:szCs w:val="21"/>
        </w:rPr>
        <w:t xml:space="preserve">Relances automatiques des professionnels dont la vérification est incomplète.</w:t>
      </w:r>
    </w:p>
    <w:p>
      <w:pPr>
        <w:pStyle w:val="ListParagraph"/>
        <w:numPr>
          <w:ilvl w:val="0"/>
          <w:numId w:val="2"/>
        </w:numPr>
        <w:spacing w:after="60"/>
      </w:pPr>
      <w:r>
        <w:rPr>
          <w:sz w:val="21"/>
          <w:szCs w:val="21"/>
        </w:rPr>
        <w:t xml:space="preserve">Alertes automatiques sur les avis potentiellement problématiques.</w:t>
      </w:r>
    </w:p>
    <w:p>
      <w:pPr>
        <w:pStyle w:val="ListParagraph"/>
        <w:numPr>
          <w:ilvl w:val="0"/>
          <w:numId w:val="2"/>
        </w:numPr>
        <w:spacing w:after="60"/>
      </w:pPr>
      <w:r>
        <w:rPr>
          <w:sz w:val="21"/>
          <w:szCs w:val="21"/>
        </w:rPr>
        <w:t xml:space="preserve">Génération automatique de rapports d'activité hebdomadaires.</w:t>
      </w:r>
    </w:p>
    <w:p>
      <w:pPr>
        <w:pStyle w:val="Heading2"/>
        <w:spacing w:after="120" w:before="280"/>
      </w:pPr>
      <w:r>
        <w:rPr>
          <w:b/>
          <w:bCs/>
          <w:color w:val="EA580C"/>
        </w:rPr>
        <w:t xml:space="preserve">4. </w:t>
      </w:r>
      <w:r>
        <w:rPr>
          <w:b/>
          <w:bCs/>
          <w:color w:val="111827"/>
        </w:rPr>
        <w:t xml:space="preserve">Assistant IA Administrateur</w:t>
      </w:r>
    </w:p>
    <w:p>
      <w:pPr>
        <w:spacing w:after="140"/>
      </w:pPr>
      <w:r>
        <w:rPr>
          <w:sz w:val="21"/>
          <w:szCs w:val="21"/>
        </w:rPr>
        <w:t xml:space="preserve">Un assistant conversationnel permettant à l'administrateur d'interroger les données de la plateforme en langage naturel (par exemple : « combien de demandes non traitées à Cocody cette semaine ? ») et de générer des résumés d'activité synthétiques.</w:t>
      </w:r>
    </w:p>
    <w:p>
      <w:pPr>
        <w:pStyle w:val="Heading2"/>
        <w:spacing w:after="120" w:before="280"/>
      </w:pPr>
      <w:r>
        <w:rPr>
          <w:b/>
          <w:bCs/>
          <w:color w:val="EA580C"/>
        </w:rPr>
        <w:t xml:space="preserve">5. </w:t>
      </w:r>
      <w:r>
        <w:rPr>
          <w:b/>
          <w:bCs/>
          <w:color w:val="111827"/>
        </w:rPr>
        <w:t xml:space="preserve">Suggestions intelligentes</w:t>
      </w:r>
    </w:p>
    <w:p>
      <w:pPr>
        <w:pStyle w:val="ListParagraph"/>
        <w:numPr>
          <w:ilvl w:val="0"/>
          <w:numId w:val="2"/>
        </w:numPr>
        <w:spacing w:after="60"/>
      </w:pPr>
      <w:r>
        <w:rPr>
          <w:sz w:val="21"/>
          <w:szCs w:val="21"/>
        </w:rPr>
        <w:t xml:space="preserve">Recommandation de professionnels à mettre en avant selon leur performance.</w:t>
      </w:r>
    </w:p>
    <w:p>
      <w:pPr>
        <w:pStyle w:val="ListParagraph"/>
        <w:numPr>
          <w:ilvl w:val="0"/>
          <w:numId w:val="2"/>
        </w:numPr>
        <w:spacing w:after="60"/>
      </w:pPr>
      <w:r>
        <w:rPr>
          <w:sz w:val="21"/>
          <w:szCs w:val="21"/>
        </w:rPr>
        <w:t xml:space="preserve">Détection des zones géographiques sous-desservies par rapport à la demande.</w:t>
      </w:r>
    </w:p>
    <w:p>
      <w:pPr>
        <w:pStyle w:val="ListParagraph"/>
        <w:numPr>
          <w:ilvl w:val="0"/>
          <w:numId w:val="2"/>
        </w:numPr>
        <w:spacing w:after="60"/>
      </w:pPr>
      <w:r>
        <w:rPr>
          <w:sz w:val="21"/>
          <w:szCs w:val="21"/>
        </w:rPr>
        <w:t xml:space="preserve">Suggestions tarifaires indicatives basées sur les données de marché observées.</w:t>
      </w:r>
    </w:p>
    <w:p>
      <w:pPr>
        <w:pStyle w:val="Heading2"/>
        <w:spacing w:after="120" w:before="280"/>
      </w:pPr>
      <w:r>
        <w:rPr>
          <w:b/>
          <w:bCs/>
          <w:color w:val="EA580C"/>
        </w:rPr>
        <w:t xml:space="preserve">6. </w:t>
      </w:r>
      <w:r>
        <w:rPr>
          <w:b/>
          <w:bCs/>
          <w:color w:val="111827"/>
        </w:rPr>
        <w:t xml:space="preserve">Détection d'anomalies</w:t>
      </w:r>
    </w:p>
    <w:p>
      <w:pPr>
        <w:spacing w:after="140"/>
      </w:pPr>
      <w:r>
        <w:rPr>
          <w:sz w:val="21"/>
          <w:szCs w:val="21"/>
        </w:rPr>
        <w:t xml:space="preserve">Repérage automatique des paiements suspects, des avis potentiellement frauduleux et des comptes à comportement anormal (multi-comptes, activité de spam), soumis systématiquement à validation humaine avant toute action.</w:t>
      </w:r>
    </w:p>
    <w:p>
      <w:pPr>
        <w:pStyle w:val="Heading2"/>
        <w:spacing w:after="120" w:before="280"/>
      </w:pPr>
      <w:r>
        <w:rPr>
          <w:b/>
          <w:bCs/>
          <w:color w:val="EA580C"/>
        </w:rPr>
        <w:t xml:space="preserve">7. </w:t>
      </w:r>
      <w:r>
        <w:rPr>
          <w:b/>
          <w:bCs/>
          <w:color w:val="111827"/>
        </w:rPr>
        <w:t xml:space="preserve">Aide à la décision</w:t>
      </w:r>
    </w:p>
    <w:p>
      <w:pPr>
        <w:spacing w:after="140"/>
      </w:pPr>
      <w:r>
        <w:rPr>
          <w:sz w:val="21"/>
          <w:szCs w:val="21"/>
        </w:rPr>
        <w:t xml:space="preserve">Tableaux de bord prédictifs estimant la demande future par zone et par métier, et scoring de fiabilité des professionnels basé sur l'historique d'interventions et d'avis.</w:t>
      </w:r>
    </w:p>
    <w:p>
      <w:pPr>
        <w:pStyle w:val="Heading2"/>
        <w:spacing w:after="120" w:before="280"/>
      </w:pPr>
      <w:r>
        <w:rPr>
          <w:b/>
          <w:bCs/>
          <w:color w:val="EA580C"/>
        </w:rPr>
        <w:t xml:space="preserve">8. </w:t>
      </w:r>
      <w:r>
        <w:rPr>
          <w:b/>
          <w:bCs/>
          <w:color w:val="111827"/>
        </w:rPr>
        <w:t xml:space="preserve">Optimisations automatiques</w:t>
      </w:r>
    </w:p>
    <w:p>
      <w:pPr>
        <w:spacing w:after="140"/>
      </w:pPr>
      <w:r>
        <w:rPr>
          <w:sz w:val="21"/>
          <w:szCs w:val="21"/>
        </w:rPr>
        <w:t xml:space="preserve">Répartition suggérée de la charge entre professionnels disponibles dans une même zone, et priorisation automatique des demandes marquées urgentes.</w:t>
      </w:r>
    </w:p>
    <w:p>
      <w:pPr>
        <w:pStyle w:val="Heading2"/>
        <w:spacing w:after="120" w:before="280"/>
      </w:pPr>
      <w:r>
        <w:rPr>
          <w:b/>
          <w:bCs/>
          <w:color w:val="EA580C"/>
        </w:rPr>
        <w:t xml:space="preserve">9. </w:t>
      </w:r>
      <w:r>
        <w:rPr>
          <w:b/>
          <w:bCs/>
          <w:color w:val="111827"/>
        </w:rPr>
        <w:t xml:space="preserve">Évolutions Smart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11827" w:val="clear"/>
            <w:tcMar>
              <w:top w:type="dxa" w:w="80"/>
              <w:left w:type="dxa" w:w="100"/>
              <w:bottom w:type="dxa" w:w="80"/>
              <w:right w:type="dxa" w:w="100"/>
            </w:tcMar>
            <w:vAlign w:val="center"/>
          </w:tcPr>
          <w:p>
            <w:r>
              <w:rPr>
                <w:b/>
                <w:bCs/>
                <w:color w:val="FFFFFF"/>
                <w:sz w:val="18"/>
                <w:szCs w:val="18"/>
              </w:rPr>
              <w:t xml:space="preserve">Version</w:t>
            </w:r>
          </w:p>
        </w:tc>
        <w:tc>
          <w:tcPr>
            <w:tcW w:type="dxa" w:w="7550"/>
            <w:shd w:fill="111827" w:val="clear"/>
            <w:tcMar>
              <w:top w:type="dxa" w:w="80"/>
              <w:left w:type="dxa" w:w="100"/>
              <w:bottom w:type="dxa" w:w="80"/>
              <w:right w:type="dxa" w:w="100"/>
            </w:tcMar>
            <w:vAlign w:val="center"/>
          </w:tcPr>
          <w:p>
            <w:r>
              <w:rPr>
                <w:b/>
                <w:bCs/>
                <w:color w:val="FFFFFF"/>
                <w:sz w:val="18"/>
                <w:szCs w:val="18"/>
              </w:rPr>
              <w:t xml:space="preserve">Capacité Smart</w:t>
            </w:r>
          </w:p>
        </w:tc>
      </w:tr>
      <w:tr>
        <w:tc>
          <w:tcPr>
            <w:tcW w:type="dxa" w:w="1800"/>
            <w:shd w:fill="FFFFFF" w:val="clear"/>
            <w:tcMar>
              <w:top w:type="dxa" w:w="70"/>
              <w:left w:type="dxa" w:w="100"/>
              <w:bottom w:type="dxa" w:w="70"/>
              <w:right w:type="dxa" w:w="100"/>
            </w:tcMar>
            <w:vAlign w:val="center"/>
          </w:tcPr>
          <w:p>
            <w:r>
              <w:rPr>
                <w:sz w:val="19"/>
                <w:szCs w:val="19"/>
              </w:rPr>
              <w:t xml:space="preserve">V2</w:t>
            </w:r>
          </w:p>
        </w:tc>
        <w:tc>
          <w:tcPr>
            <w:tcW w:type="dxa" w:w="7550"/>
            <w:shd w:fill="FFFFFF" w:val="clear"/>
            <w:tcMar>
              <w:top w:type="dxa" w:w="70"/>
              <w:left w:type="dxa" w:w="100"/>
              <w:bottom w:type="dxa" w:w="70"/>
              <w:right w:type="dxa" w:w="100"/>
            </w:tcMar>
            <w:vAlign w:val="center"/>
          </w:tcPr>
          <w:p>
            <w:r>
              <w:rPr>
                <w:sz w:val="19"/>
                <w:szCs w:val="19"/>
              </w:rPr>
              <w:t xml:space="preserve">Alertes et automatisations simples</w:t>
            </w:r>
          </w:p>
        </w:tc>
      </w:tr>
      <w:tr>
        <w:tc>
          <w:tcPr>
            <w:tcW w:type="dxa" w:w="1800"/>
            <w:shd w:fill="F8FAFC" w:val="clear"/>
            <w:tcMar>
              <w:top w:type="dxa" w:w="70"/>
              <w:left w:type="dxa" w:w="100"/>
              <w:bottom w:type="dxa" w:w="70"/>
              <w:right w:type="dxa" w:w="100"/>
            </w:tcMar>
            <w:vAlign w:val="center"/>
          </w:tcPr>
          <w:p>
            <w:r>
              <w:rPr>
                <w:sz w:val="19"/>
                <w:szCs w:val="19"/>
              </w:rPr>
              <w:t xml:space="preserve">V3</w:t>
            </w:r>
          </w:p>
        </w:tc>
        <w:tc>
          <w:tcPr>
            <w:tcW w:type="dxa" w:w="7550"/>
            <w:shd w:fill="F8FAFC" w:val="clear"/>
            <w:tcMar>
              <w:top w:type="dxa" w:w="70"/>
              <w:left w:type="dxa" w:w="100"/>
              <w:bottom w:type="dxa" w:w="70"/>
              <w:right w:type="dxa" w:w="100"/>
            </w:tcMar>
            <w:vAlign w:val="center"/>
          </w:tcPr>
          <w:p>
            <w:r>
              <w:rPr>
                <w:sz w:val="19"/>
                <w:szCs w:val="19"/>
              </w:rPr>
              <w:t xml:space="preserve">Assistant conversationnel administrateur</w:t>
            </w:r>
          </w:p>
        </w:tc>
      </w:tr>
      <w:tr>
        <w:tc>
          <w:tcPr>
            <w:tcW w:type="dxa" w:w="1800"/>
            <w:shd w:fill="FFFFFF" w:val="clear"/>
            <w:tcMar>
              <w:top w:type="dxa" w:w="70"/>
              <w:left w:type="dxa" w:w="100"/>
              <w:bottom w:type="dxa" w:w="70"/>
              <w:right w:type="dxa" w:w="100"/>
            </w:tcMar>
            <w:vAlign w:val="center"/>
          </w:tcPr>
          <w:p>
            <w:r>
              <w:rPr>
                <w:sz w:val="19"/>
                <w:szCs w:val="19"/>
              </w:rPr>
              <w:t xml:space="preserve">V4</w:t>
            </w:r>
          </w:p>
        </w:tc>
        <w:tc>
          <w:tcPr>
            <w:tcW w:type="dxa" w:w="7550"/>
            <w:shd w:fill="FFFFFF" w:val="clear"/>
            <w:tcMar>
              <w:top w:type="dxa" w:w="70"/>
              <w:left w:type="dxa" w:w="100"/>
              <w:bottom w:type="dxa" w:w="70"/>
              <w:right w:type="dxa" w:w="100"/>
            </w:tcMar>
            <w:vAlign w:val="center"/>
          </w:tcPr>
          <w:p>
            <w:r>
              <w:rPr>
                <w:sz w:val="19"/>
                <w:szCs w:val="19"/>
              </w:rPr>
              <w:t xml:space="preserve">Tableaux de bord prédictifs et prescriptifs</w:t>
            </w:r>
          </w:p>
        </w:tc>
      </w:tr>
    </w:tbl>
    <w:p>
      <w:pPr>
        <w:pStyle w:val="Heading1"/>
        <w:pBdr>
          <w:bottom w:val="single" w:color="EA580C" w:sz="12" w:space="8"/>
        </w:pBdr>
        <w:spacing w:after="240" w:before="200"/>
      </w:pPr>
      <w:r>
        <w:rPr>
          <w:b/>
          <w:bCs/>
          <w:color w:val="6B7280"/>
          <w:sz w:val="22"/>
          <w:szCs w:val="22"/>
        </w:rPr>
        <w:t xml:space="preserve">Volume 7 — </w:t>
      </w:r>
      <w:r>
        <w:rPr>
          <w:b/>
          <w:bCs/>
          <w:color w:val="111827"/>
          <w:sz w:val="34"/>
          <w:szCs w:val="34"/>
        </w:rPr>
        <w:t xml:space="preserve">Guide de Développement</w:t>
      </w:r>
    </w:p>
    <w:p>
      <w:pPr>
        <w:pStyle w:val="Heading2"/>
        <w:spacing w:after="120" w:before="280"/>
      </w:pPr>
      <w:r>
        <w:rPr>
          <w:b/>
          <w:bCs/>
          <w:color w:val="EA580C"/>
        </w:rPr>
        <w:t xml:space="preserve">1. </w:t>
      </w:r>
      <w:r>
        <w:rPr>
          <w:b/>
          <w:bCs/>
          <w:color w:val="111827"/>
        </w:rPr>
        <w:t xml:space="preserve">Objectif</w:t>
      </w:r>
    </w:p>
    <w:p>
      <w:pPr>
        <w:spacing w:after="140"/>
      </w:pPr>
      <w:r>
        <w:rPr>
          <w:sz w:val="21"/>
          <w:szCs w:val="21"/>
        </w:rPr>
        <w:t xml:space="preserve">Standardiser les pratiques de développement afin de garantir un code maintenable et compréhensible sur le long terme, y compris par des développeurs qui rejoindraient le projet après son lancement initial.</w:t>
      </w:r>
    </w:p>
    <w:p>
      <w:pPr>
        <w:pStyle w:val="Heading2"/>
        <w:spacing w:after="120" w:before="280"/>
      </w:pPr>
      <w:r>
        <w:rPr>
          <w:b/>
          <w:bCs/>
          <w:color w:val="EA580C"/>
        </w:rPr>
        <w:t xml:space="preserve">2. </w:t>
      </w:r>
      <w:r>
        <w:rPr>
          <w:b/>
          <w:bCs/>
          <w:color w:val="111827"/>
        </w:rPr>
        <w:t xml:space="preserve">Organisation du projet</w:t>
      </w:r>
    </w:p>
    <w:p>
      <w:pPr>
        <w:spacing w:after="140"/>
      </w:pPr>
      <w:r>
        <w:rPr>
          <w:sz w:val="21"/>
          <w:szCs w:val="21"/>
        </w:rPr>
        <w:t xml:space="preserve">Quatre dépôts distincts : application mobile (React Native), site vitrine, back-office administrateur, et backend API — chacun structuré en modules fonctionnels clairs (par exemple src/modules/auth, src/modules/demandes, src/modules/paiements).</w:t>
      </w:r>
    </w:p>
    <w:p>
      <w:pPr>
        <w:spacing w:after="140"/>
      </w:pPr>
      <w:r>
        <w:rPr>
          <w:sz w:val="21"/>
          <w:szCs w:val="21"/>
        </w:rPr>
        <w:t xml:space="preserve">Structure type de l'application mobile : src/screens (un dossier par écran ou parcours), src/navigation (piles et onglets React Navigation), src/components (composants réutilisables), src/services (appels API), src/hooks, src/store (état global).</w:t>
      </w:r>
    </w:p>
    <w:p>
      <w:pPr>
        <w:pStyle w:val="Heading2"/>
        <w:spacing w:after="120" w:before="280"/>
      </w:pPr>
      <w:r>
        <w:rPr>
          <w:b/>
          <w:bCs/>
          <w:color w:val="EA580C"/>
        </w:rPr>
        <w:t xml:space="preserve">3. </w:t>
      </w:r>
      <w:r>
        <w:rPr>
          <w:b/>
          <w:bCs/>
          <w:color w:val="111827"/>
        </w:rPr>
        <w:t xml:space="preserve">Architecture du code</w:t>
      </w:r>
    </w:p>
    <w:p>
      <w:pPr>
        <w:spacing w:after="140"/>
      </w:pPr>
      <w:r>
        <w:rPr>
          <w:sz w:val="21"/>
          <w:szCs w:val="21"/>
        </w:rPr>
        <w:t xml:space="preserve">Organisation modulaire par domaine fonctionnel plutôt que par type technique. Aucune logique métier ne doit résider dans les contrôleurs backend ni dans les écrans de l'application : ceux-ci délèguent systématiquement aux services.</w:t>
      </w:r>
    </w:p>
    <w:p>
      <w:pPr>
        <w:pStyle w:val="Heading2"/>
        <w:spacing w:after="120" w:before="280"/>
      </w:pPr>
      <w:r>
        <w:rPr>
          <w:b/>
          <w:bCs/>
          <w:color w:val="EA580C"/>
        </w:rPr>
        <w:t xml:space="preserve">4. </w:t>
      </w:r>
      <w:r>
        <w:rPr>
          <w:b/>
          <w:bCs/>
          <w:color w:val="111827"/>
        </w:rPr>
        <w:t xml:space="preserve">Standards de développement</w:t>
      </w:r>
    </w:p>
    <w:p>
      <w:pPr>
        <w:pStyle w:val="ListParagraph"/>
        <w:numPr>
          <w:ilvl w:val="0"/>
          <w:numId w:val="2"/>
        </w:numPr>
        <w:spacing w:after="60"/>
      </w:pPr>
      <w:r>
        <w:rPr>
          <w:sz w:val="21"/>
          <w:szCs w:val="21"/>
        </w:rPr>
        <w:t xml:space="preserve">Analyse statique du code (ESLint) et formatage automatique (Prettier).</w:t>
      </w:r>
    </w:p>
    <w:p>
      <w:pPr>
        <w:pStyle w:val="ListParagraph"/>
        <w:numPr>
          <w:ilvl w:val="0"/>
          <w:numId w:val="2"/>
        </w:numPr>
        <w:spacing w:after="60"/>
      </w:pPr>
      <w:r>
        <w:rPr>
          <w:sz w:val="21"/>
          <w:szCs w:val="21"/>
        </w:rPr>
        <w:t xml:space="preserve">Revue de code obligatoire avant toute fusion sur la branche principale.</w:t>
      </w:r>
    </w:p>
    <w:p>
      <w:pPr>
        <w:pStyle w:val="ListParagraph"/>
        <w:numPr>
          <w:ilvl w:val="0"/>
          <w:numId w:val="2"/>
        </w:numPr>
        <w:spacing w:after="60"/>
      </w:pPr>
      <w:r>
        <w:rPr>
          <w:sz w:val="21"/>
          <w:szCs w:val="21"/>
        </w:rPr>
        <w:t xml:space="preserve">Aucune valeur sensible ou d'environnement en dur dans le code source.</w:t>
      </w:r>
    </w:p>
    <w:p>
      <w:pPr>
        <w:pStyle w:val="Heading2"/>
        <w:spacing w:after="120" w:before="280"/>
      </w:pPr>
      <w:r>
        <w:rPr>
          <w:b/>
          <w:bCs/>
          <w:color w:val="EA580C"/>
        </w:rPr>
        <w:t xml:space="preserve">5. </w:t>
      </w:r>
      <w:r>
        <w:rPr>
          <w:b/>
          <w:bCs/>
          <w:color w:val="111827"/>
        </w:rPr>
        <w:t xml:space="preserve">Conventions de nommage</w:t>
      </w:r>
    </w:p>
    <w:p>
      <w:pPr>
        <w:pStyle w:val="ListParagraph"/>
        <w:numPr>
          <w:ilvl w:val="0"/>
          <w:numId w:val="2"/>
        </w:numPr>
        <w:spacing w:after="60"/>
      </w:pPr>
      <w:r>
        <w:rPr>
          <w:sz w:val="21"/>
          <w:szCs w:val="21"/>
        </w:rPr>
        <w:t xml:space="preserve">camelCase pour les variables et fonctions JavaScript.</w:t>
      </w:r>
    </w:p>
    <w:p>
      <w:pPr>
        <w:pStyle w:val="ListParagraph"/>
        <w:numPr>
          <w:ilvl w:val="0"/>
          <w:numId w:val="2"/>
        </w:numPr>
        <w:spacing w:after="60"/>
      </w:pPr>
      <w:r>
        <w:rPr>
          <w:sz w:val="21"/>
          <w:szCs w:val="21"/>
        </w:rPr>
        <w:t xml:space="preserve">PascalCase pour les composants React et les classes.</w:t>
      </w:r>
    </w:p>
    <w:p>
      <w:pPr>
        <w:pStyle w:val="ListParagraph"/>
        <w:numPr>
          <w:ilvl w:val="0"/>
          <w:numId w:val="2"/>
        </w:numPr>
        <w:spacing w:after="60"/>
      </w:pPr>
      <w:r>
        <w:rPr>
          <w:sz w:val="21"/>
          <w:szCs w:val="21"/>
        </w:rPr>
        <w:t xml:space="preserve">snake_case pour les colonnes de base de données.</w:t>
      </w:r>
    </w:p>
    <w:p>
      <w:pPr>
        <w:pStyle w:val="ListParagraph"/>
        <w:numPr>
          <w:ilvl w:val="0"/>
          <w:numId w:val="2"/>
        </w:numPr>
        <w:spacing w:after="60"/>
      </w:pPr>
      <w:r>
        <w:rPr>
          <w:sz w:val="21"/>
          <w:szCs w:val="21"/>
        </w:rPr>
        <w:t xml:space="preserve">Préfixes clairs et cohérents pour les routes de l'API (/api/v1/...).</w:t>
      </w:r>
    </w:p>
    <w:p>
      <w:pPr>
        <w:pStyle w:val="Heading2"/>
        <w:spacing w:after="120" w:before="280"/>
      </w:pPr>
      <w:r>
        <w:rPr>
          <w:b/>
          <w:bCs/>
          <w:color w:val="EA580C"/>
        </w:rPr>
        <w:t xml:space="preserve">6. </w:t>
      </w:r>
      <w:r>
        <w:rPr>
          <w:b/>
          <w:bCs/>
          <w:color w:val="111827"/>
        </w:rPr>
        <w:t xml:space="preserve">Gestion Git</w:t>
      </w:r>
    </w:p>
    <w:p>
      <w:pPr>
        <w:spacing w:after="140"/>
      </w:pPr>
      <w:r>
        <w:rPr>
          <w:sz w:val="21"/>
          <w:szCs w:val="21"/>
        </w:rPr>
        <w:t xml:space="preserve">Modèle simplifié avec une branche principale stable, une branche de développement et des branches de fonctionnalité (feature branches). Messages de commit suivant la convention Conventional Commits. Versionnement sémantique pour chaque publication.</w:t>
      </w:r>
    </w:p>
    <w:p>
      <w:pPr>
        <w:pStyle w:val="Heading2"/>
        <w:spacing w:after="120" w:before="280"/>
      </w:pPr>
      <w:r>
        <w:rPr>
          <w:b/>
          <w:bCs/>
          <w:color w:val="EA580C"/>
        </w:rPr>
        <w:t xml:space="preserve">7. </w:t>
      </w:r>
      <w:r>
        <w:rPr>
          <w:b/>
          <w:bCs/>
          <w:color w:val="111827"/>
        </w:rPr>
        <w:t xml:space="preserve">Gestion des dépendances</w:t>
      </w:r>
    </w:p>
    <w:p>
      <w:pPr>
        <w:spacing w:after="140"/>
      </w:pPr>
      <w:r>
        <w:rPr>
          <w:sz w:val="21"/>
          <w:szCs w:val="21"/>
        </w:rPr>
        <w:t xml:space="preserve">Verrouillage systématique des versions (fichier de verrouillage), audit de sécurité régulier des dépendances, et mise à jour planifiée plutôt qu'ad hoc.</w:t>
      </w:r>
    </w:p>
    <w:p>
      <w:pPr>
        <w:pStyle w:val="Heading2"/>
        <w:spacing w:after="120" w:before="280"/>
      </w:pPr>
      <w:r>
        <w:rPr>
          <w:b/>
          <w:bCs/>
          <w:color w:val="EA580C"/>
        </w:rPr>
        <w:t xml:space="preserve">8. </w:t>
      </w:r>
      <w:r>
        <w:rPr>
          <w:b/>
          <w:bCs/>
          <w:color w:val="111827"/>
        </w:rPr>
        <w:t xml:space="preserve">Tests</w:t>
      </w:r>
    </w:p>
    <w:p>
      <w:pPr>
        <w:pStyle w:val="ListParagraph"/>
        <w:numPr>
          <w:ilvl w:val="0"/>
          <w:numId w:val="2"/>
        </w:numPr>
        <w:spacing w:after="60"/>
      </w:pPr>
      <w:r>
        <w:rPr>
          <w:sz w:val="21"/>
          <w:szCs w:val="21"/>
        </w:rPr>
        <w:t xml:space="preserve">Tests unitaires sur la logique métier critique (calcul de commission, règles de statut).</w:t>
      </w:r>
    </w:p>
    <w:p>
      <w:pPr>
        <w:pStyle w:val="ListParagraph"/>
        <w:numPr>
          <w:ilvl w:val="0"/>
          <w:numId w:val="2"/>
        </w:numPr>
        <w:spacing w:after="60"/>
      </w:pPr>
      <w:r>
        <w:rPr>
          <w:sz w:val="21"/>
          <w:szCs w:val="21"/>
        </w:rPr>
        <w:t xml:space="preserve">Tests d'intégration sur les endpoints de l'API.</w:t>
      </w:r>
    </w:p>
    <w:p>
      <w:pPr>
        <w:pStyle w:val="ListParagraph"/>
        <w:numPr>
          <w:ilvl w:val="0"/>
          <w:numId w:val="2"/>
        </w:numPr>
        <w:spacing w:after="60"/>
      </w:pPr>
      <w:r>
        <w:rPr>
          <w:sz w:val="21"/>
          <w:szCs w:val="21"/>
        </w:rPr>
        <w:t xml:space="preserve">Tests de bout en bout sur les parcours critiques (inscription, demande, paiement).</w:t>
      </w:r>
    </w:p>
    <w:p>
      <w:pPr>
        <w:pStyle w:val="ListParagraph"/>
        <w:numPr>
          <w:ilvl w:val="0"/>
          <w:numId w:val="2"/>
        </w:numPr>
        <w:spacing w:after="60"/>
      </w:pPr>
      <w:r>
        <w:rPr>
          <w:sz w:val="21"/>
          <w:szCs w:val="21"/>
        </w:rPr>
        <w:t xml:space="preserve">Tests manuels systématiques sur émulateur et sur au moins un appareil Android physique d'entrée de gamme avant chaque publication.</w:t>
      </w:r>
    </w:p>
    <w:p>
      <w:pPr>
        <w:pStyle w:val="ListParagraph"/>
        <w:numPr>
          <w:ilvl w:val="0"/>
          <w:numId w:val="2"/>
        </w:numPr>
        <w:spacing w:after="60"/>
      </w:pPr>
      <w:r>
        <w:rPr>
          <w:sz w:val="21"/>
          <w:szCs w:val="21"/>
        </w:rPr>
        <w:t xml:space="preserve">Couverture minimale cible sur les modules sensibles (authentification, paiement, avis).</w:t>
      </w:r>
    </w:p>
    <w:p>
      <w:pPr>
        <w:pStyle w:val="Heading2"/>
        <w:spacing w:after="120" w:before="280"/>
      </w:pPr>
      <w:r>
        <w:rPr>
          <w:b/>
          <w:bCs/>
          <w:color w:val="EA580C"/>
        </w:rPr>
        <w:t xml:space="preserve">9. </w:t>
      </w:r>
      <w:r>
        <w:rPr>
          <w:b/>
          <w:bCs/>
          <w:color w:val="111827"/>
        </w:rPr>
        <w:t xml:space="preserve">Documentation du code</w:t>
      </w:r>
    </w:p>
    <w:p>
      <w:pPr>
        <w:spacing w:after="140"/>
      </w:pPr>
      <w:r>
        <w:rPr>
          <w:sz w:val="21"/>
          <w:szCs w:val="21"/>
        </w:rPr>
        <w:t xml:space="preserve">Commentaires ciblés sur les fonctions à logique complexe, un fichier README par module, et une documentation d'API générée automatiquement à partir du code (Volume 8).</w:t>
      </w:r>
    </w:p>
    <w:p>
      <w:pPr>
        <w:pStyle w:val="Heading2"/>
        <w:spacing w:after="120" w:before="280"/>
      </w:pPr>
      <w:r>
        <w:rPr>
          <w:b/>
          <w:bCs/>
          <w:color w:val="EA580C"/>
        </w:rPr>
        <w:t xml:space="preserve">10. </w:t>
      </w:r>
      <w:r>
        <w:rPr>
          <w:b/>
          <w:bCs/>
          <w:color w:val="111827"/>
        </w:rPr>
        <w:t xml:space="preserve">Bonnes pratiques</w:t>
      </w:r>
    </w:p>
    <w:p>
      <w:pPr>
        <w:spacing w:after="140"/>
      </w:pPr>
      <w:r>
        <w:rPr>
          <w:sz w:val="21"/>
          <w:szCs w:val="21"/>
        </w:rPr>
        <w:t xml:space="preserve">Application des principes de conception logicielle usuels (responsabilité unique, ouverture/fermeture), gestion explicite des erreurs à chaque niveau, et revue de code systématique avant toute mise en production.</w:t>
      </w:r>
    </w:p>
    <w:p>
      <w:pPr>
        <w:pStyle w:val="Heading1"/>
        <w:pBdr>
          <w:bottom w:val="single" w:color="EA580C" w:sz="12" w:space="8"/>
        </w:pBdr>
        <w:spacing w:after="240" w:before="200"/>
      </w:pPr>
      <w:r>
        <w:rPr>
          <w:b/>
          <w:bCs/>
          <w:color w:val="6B7280"/>
          <w:sz w:val="22"/>
          <w:szCs w:val="22"/>
        </w:rPr>
        <w:t xml:space="preserve">Volume 8 — </w:t>
      </w:r>
      <w:r>
        <w:rPr>
          <w:b/>
          <w:bCs/>
          <w:color w:val="111827"/>
          <w:sz w:val="34"/>
          <w:szCs w:val="34"/>
        </w:rPr>
        <w:t xml:space="preserve">Documentation API</w:t>
      </w:r>
    </w:p>
    <w:p>
      <w:pPr>
        <w:pStyle w:val="Heading2"/>
        <w:spacing w:after="120" w:before="280"/>
      </w:pPr>
      <w:r>
        <w:rPr>
          <w:b/>
          <w:bCs/>
          <w:color w:val="EA580C"/>
        </w:rPr>
        <w:t xml:space="preserve">1. </w:t>
      </w:r>
      <w:r>
        <w:rPr>
          <w:b/>
          <w:bCs/>
          <w:color w:val="111827"/>
        </w:rPr>
        <w:t xml:space="preserve">Objectif</w:t>
      </w:r>
    </w:p>
    <w:p>
      <w:pPr>
        <w:spacing w:after="140"/>
      </w:pPr>
      <w:r>
        <w:rPr>
          <w:sz w:val="21"/>
          <w:szCs w:val="21"/>
        </w:rPr>
        <w:t xml:space="preserve">Fournir une référence complète et à jour de l'API pour les développeurs internes, et pour d'éventuels partenaires techniques futurs.</w:t>
      </w:r>
    </w:p>
    <w:p>
      <w:pPr>
        <w:pStyle w:val="Heading2"/>
        <w:spacing w:after="120" w:before="280"/>
      </w:pPr>
      <w:r>
        <w:rPr>
          <w:b/>
          <w:bCs/>
          <w:color w:val="EA580C"/>
        </w:rPr>
        <w:t xml:space="preserve">2. </w:t>
      </w:r>
      <w:r>
        <w:rPr>
          <w:b/>
          <w:bCs/>
          <w:color w:val="111827"/>
        </w:rPr>
        <w:t xml:space="preserve">Architecture API</w:t>
      </w:r>
    </w:p>
    <w:p>
      <w:pPr>
        <w:spacing w:after="140"/>
      </w:pPr>
      <w:r>
        <w:rPr>
          <w:sz w:val="21"/>
          <w:szCs w:val="21"/>
        </w:rPr>
        <w:t xml:space="preserve">API REST, échanges au format JSON, sans état (stateless), versionnée dès la V1 (/api/v1/...) afin de permettre des évolutions ultérieures sans casser la compatibilité.</w:t>
      </w:r>
    </w:p>
    <w:p>
      <w:pPr>
        <w:pStyle w:val="Heading2"/>
        <w:spacing w:after="120" w:before="280"/>
      </w:pPr>
      <w:r>
        <w:rPr>
          <w:b/>
          <w:bCs/>
          <w:color w:val="EA580C"/>
        </w:rPr>
        <w:t xml:space="preserve">3. </w:t>
      </w:r>
      <w:r>
        <w:rPr>
          <w:b/>
          <w:bCs/>
          <w:color w:val="111827"/>
        </w:rPr>
        <w:t xml:space="preserve">Authentification</w:t>
      </w:r>
    </w:p>
    <w:p>
      <w:pPr>
        <w:spacing w:after="140"/>
      </w:pPr>
      <w:r>
        <w:rPr>
          <w:sz w:val="21"/>
          <w:szCs w:val="21"/>
        </w:rPr>
        <w:t xml:space="preserve">Chaque requête authentifiée transmet un jeton JWT dans l'en-tête Authorization (Bearer). Un endpoint dédié permet de rafraîchir le jeton d'accès à partir du jeton de rafraîchissement.</w:t>
      </w:r>
    </w:p>
    <w:p>
      <w:pPr>
        <w:pStyle w:val="Heading2"/>
        <w:spacing w:after="120" w:before="280"/>
      </w:pPr>
      <w:r>
        <w:rPr>
          <w:b/>
          <w:bCs/>
          <w:color w:val="EA580C"/>
        </w:rPr>
        <w:t xml:space="preserve">4. </w:t>
      </w:r>
      <w:r>
        <w:rPr>
          <w:b/>
          <w:bCs/>
          <w:color w:val="111827"/>
        </w:rPr>
        <w:t xml:space="preserve">Endpoints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50"/>
      </w:tblGrid>
      <w:tr>
        <w:trPr>
          <w:tblHeader/>
        </w:trPr>
        <w:tc>
          <w:tcPr>
            <w:tcW w:type="dxa" w:w="2200"/>
            <w:shd w:fill="111827" w:val="clear"/>
            <w:tcMar>
              <w:top w:type="dxa" w:w="80"/>
              <w:left w:type="dxa" w:w="100"/>
              <w:bottom w:type="dxa" w:w="80"/>
              <w:right w:type="dxa" w:w="100"/>
            </w:tcMar>
            <w:vAlign w:val="center"/>
          </w:tcPr>
          <w:p>
            <w:r>
              <w:rPr>
                <w:b/>
                <w:bCs/>
                <w:color w:val="FFFFFF"/>
                <w:sz w:val="18"/>
                <w:szCs w:val="18"/>
              </w:rPr>
              <w:t xml:space="preserve">Domaine</w:t>
            </w:r>
          </w:p>
        </w:tc>
        <w:tc>
          <w:tcPr>
            <w:tcW w:type="dxa" w:w="2400"/>
            <w:shd w:fill="111827" w:val="clear"/>
            <w:tcMar>
              <w:top w:type="dxa" w:w="80"/>
              <w:left w:type="dxa" w:w="100"/>
              <w:bottom w:type="dxa" w:w="80"/>
              <w:right w:type="dxa" w:w="100"/>
            </w:tcMar>
            <w:vAlign w:val="center"/>
          </w:tcPr>
          <w:p>
            <w:r>
              <w:rPr>
                <w:b/>
                <w:bCs/>
                <w:color w:val="FFFFFF"/>
                <w:sz w:val="18"/>
                <w:szCs w:val="18"/>
              </w:rPr>
              <w:t xml:space="preserve">Base de route</w:t>
            </w:r>
          </w:p>
        </w:tc>
        <w:tc>
          <w:tcPr>
            <w:tcW w:type="dxa" w:w="4750"/>
            <w:shd w:fill="111827" w:val="clear"/>
            <w:tcMar>
              <w:top w:type="dxa" w:w="80"/>
              <w:left w:type="dxa" w:w="100"/>
              <w:bottom w:type="dxa" w:w="80"/>
              <w:right w:type="dxa" w:w="100"/>
            </w:tcMar>
            <w:vAlign w:val="center"/>
          </w:tcPr>
          <w:p>
            <w:r>
              <w:rPr>
                <w:b/>
                <w:bCs/>
                <w:color w:val="FFFFFF"/>
                <w:sz w:val="18"/>
                <w:szCs w:val="18"/>
              </w:rPr>
              <w:t xml:space="preserve">Exemples</w:t>
            </w:r>
          </w:p>
        </w:tc>
      </w:tr>
      <w:tr>
        <w:tc>
          <w:tcPr>
            <w:tcW w:type="dxa" w:w="2200"/>
            <w:shd w:fill="FFFFFF" w:val="clear"/>
            <w:tcMar>
              <w:top w:type="dxa" w:w="70"/>
              <w:left w:type="dxa" w:w="100"/>
              <w:bottom w:type="dxa" w:w="70"/>
              <w:right w:type="dxa" w:w="100"/>
            </w:tcMar>
            <w:vAlign w:val="center"/>
          </w:tcPr>
          <w:p>
            <w:r>
              <w:rPr>
                <w:sz w:val="19"/>
                <w:szCs w:val="19"/>
              </w:rPr>
              <w:t xml:space="preserve">Authentification</w:t>
            </w:r>
          </w:p>
        </w:tc>
        <w:tc>
          <w:tcPr>
            <w:tcW w:type="dxa" w:w="2400"/>
            <w:shd w:fill="FFFFFF" w:val="clear"/>
            <w:tcMar>
              <w:top w:type="dxa" w:w="70"/>
              <w:left w:type="dxa" w:w="100"/>
              <w:bottom w:type="dxa" w:w="70"/>
              <w:right w:type="dxa" w:w="100"/>
            </w:tcMar>
            <w:vAlign w:val="center"/>
          </w:tcPr>
          <w:p>
            <w:r>
              <w:rPr>
                <w:sz w:val="19"/>
                <w:szCs w:val="19"/>
              </w:rPr>
              <w:t xml:space="preserve">/api/v1/auth</w:t>
            </w:r>
          </w:p>
        </w:tc>
        <w:tc>
          <w:tcPr>
            <w:tcW w:type="dxa" w:w="4750"/>
            <w:shd w:fill="FFFFFF" w:val="clear"/>
            <w:tcMar>
              <w:top w:type="dxa" w:w="70"/>
              <w:left w:type="dxa" w:w="100"/>
              <w:bottom w:type="dxa" w:w="70"/>
              <w:right w:type="dxa" w:w="100"/>
            </w:tcMar>
            <w:vAlign w:val="center"/>
          </w:tcPr>
          <w:p>
            <w:r>
              <w:rPr>
                <w:sz w:val="19"/>
                <w:szCs w:val="19"/>
              </w:rPr>
              <w:t xml:space="preserve">POST /register, POST /login, POST /refresh</w:t>
            </w:r>
          </w:p>
        </w:tc>
      </w:tr>
      <w:tr>
        <w:tc>
          <w:tcPr>
            <w:tcW w:type="dxa" w:w="2200"/>
            <w:shd w:fill="F8FAFC" w:val="clear"/>
            <w:tcMar>
              <w:top w:type="dxa" w:w="70"/>
              <w:left w:type="dxa" w:w="100"/>
              <w:bottom w:type="dxa" w:w="70"/>
              <w:right w:type="dxa" w:w="100"/>
            </w:tcMar>
            <w:vAlign w:val="center"/>
          </w:tcPr>
          <w:p>
            <w:r>
              <w:rPr>
                <w:sz w:val="19"/>
                <w:szCs w:val="19"/>
              </w:rPr>
              <w:t xml:space="preserve">Utilisateurs</w:t>
            </w:r>
          </w:p>
        </w:tc>
        <w:tc>
          <w:tcPr>
            <w:tcW w:type="dxa" w:w="2400"/>
            <w:shd w:fill="F8FAFC" w:val="clear"/>
            <w:tcMar>
              <w:top w:type="dxa" w:w="70"/>
              <w:left w:type="dxa" w:w="100"/>
              <w:bottom w:type="dxa" w:w="70"/>
              <w:right w:type="dxa" w:w="100"/>
            </w:tcMar>
            <w:vAlign w:val="center"/>
          </w:tcPr>
          <w:p>
            <w:r>
              <w:rPr>
                <w:sz w:val="19"/>
                <w:szCs w:val="19"/>
              </w:rPr>
              <w:t xml:space="preserve">/api/v1/users</w:t>
            </w:r>
          </w:p>
        </w:tc>
        <w:tc>
          <w:tcPr>
            <w:tcW w:type="dxa" w:w="4750"/>
            <w:shd w:fill="F8FAFC" w:val="clear"/>
            <w:tcMar>
              <w:top w:type="dxa" w:w="70"/>
              <w:left w:type="dxa" w:w="100"/>
              <w:bottom w:type="dxa" w:w="70"/>
              <w:right w:type="dxa" w:w="100"/>
            </w:tcMar>
            <w:vAlign w:val="center"/>
          </w:tcPr>
          <w:p>
            <w:r>
              <w:rPr>
                <w:sz w:val="19"/>
                <w:szCs w:val="19"/>
              </w:rPr>
              <w:t xml:space="preserve">GET /me, PATCH /me</w:t>
            </w:r>
          </w:p>
        </w:tc>
      </w:tr>
      <w:tr>
        <w:tc>
          <w:tcPr>
            <w:tcW w:type="dxa" w:w="2200"/>
            <w:shd w:fill="FFFFFF" w:val="clear"/>
            <w:tcMar>
              <w:top w:type="dxa" w:w="70"/>
              <w:left w:type="dxa" w:w="100"/>
              <w:bottom w:type="dxa" w:w="70"/>
              <w:right w:type="dxa" w:w="100"/>
            </w:tcMar>
            <w:vAlign w:val="center"/>
          </w:tcPr>
          <w:p>
            <w:r>
              <w:rPr>
                <w:sz w:val="19"/>
                <w:szCs w:val="19"/>
              </w:rPr>
              <w:t xml:space="preserve">Professionnels</w:t>
            </w:r>
          </w:p>
        </w:tc>
        <w:tc>
          <w:tcPr>
            <w:tcW w:type="dxa" w:w="2400"/>
            <w:shd w:fill="FFFFFF" w:val="clear"/>
            <w:tcMar>
              <w:top w:type="dxa" w:w="70"/>
              <w:left w:type="dxa" w:w="100"/>
              <w:bottom w:type="dxa" w:w="70"/>
              <w:right w:type="dxa" w:w="100"/>
            </w:tcMar>
            <w:vAlign w:val="center"/>
          </w:tcPr>
          <w:p>
            <w:r>
              <w:rPr>
                <w:sz w:val="19"/>
                <w:szCs w:val="19"/>
              </w:rPr>
              <w:t xml:space="preserve">/api/v1/professionnels</w:t>
            </w:r>
          </w:p>
        </w:tc>
        <w:tc>
          <w:tcPr>
            <w:tcW w:type="dxa" w:w="4750"/>
            <w:shd w:fill="FFFFFF" w:val="clear"/>
            <w:tcMar>
              <w:top w:type="dxa" w:w="70"/>
              <w:left w:type="dxa" w:w="100"/>
              <w:bottom w:type="dxa" w:w="70"/>
              <w:right w:type="dxa" w:w="100"/>
            </w:tcMar>
            <w:vAlign w:val="center"/>
          </w:tcPr>
          <w:p>
            <w:r>
              <w:rPr>
                <w:sz w:val="19"/>
                <w:szCs w:val="19"/>
              </w:rPr>
              <w:t xml:space="preserve">GET /, GET /:id, PATCH /:id</w:t>
            </w:r>
          </w:p>
        </w:tc>
      </w:tr>
      <w:tr>
        <w:tc>
          <w:tcPr>
            <w:tcW w:type="dxa" w:w="2200"/>
            <w:shd w:fill="F8FAFC" w:val="clear"/>
            <w:tcMar>
              <w:top w:type="dxa" w:w="70"/>
              <w:left w:type="dxa" w:w="100"/>
              <w:bottom w:type="dxa" w:w="70"/>
              <w:right w:type="dxa" w:w="100"/>
            </w:tcMar>
            <w:vAlign w:val="center"/>
          </w:tcPr>
          <w:p>
            <w:r>
              <w:rPr>
                <w:sz w:val="19"/>
                <w:szCs w:val="19"/>
              </w:rPr>
              <w:t xml:space="preserve">Demandes</w:t>
            </w:r>
          </w:p>
        </w:tc>
        <w:tc>
          <w:tcPr>
            <w:tcW w:type="dxa" w:w="2400"/>
            <w:shd w:fill="F8FAFC" w:val="clear"/>
            <w:tcMar>
              <w:top w:type="dxa" w:w="70"/>
              <w:left w:type="dxa" w:w="100"/>
              <w:bottom w:type="dxa" w:w="70"/>
              <w:right w:type="dxa" w:w="100"/>
            </w:tcMar>
            <w:vAlign w:val="center"/>
          </w:tcPr>
          <w:p>
            <w:r>
              <w:rPr>
                <w:sz w:val="19"/>
                <w:szCs w:val="19"/>
              </w:rPr>
              <w:t xml:space="preserve">/api/v1/demandes</w:t>
            </w:r>
          </w:p>
        </w:tc>
        <w:tc>
          <w:tcPr>
            <w:tcW w:type="dxa" w:w="4750"/>
            <w:shd w:fill="F8FAFC" w:val="clear"/>
            <w:tcMar>
              <w:top w:type="dxa" w:w="70"/>
              <w:left w:type="dxa" w:w="100"/>
              <w:bottom w:type="dxa" w:w="70"/>
              <w:right w:type="dxa" w:w="100"/>
            </w:tcMar>
            <w:vAlign w:val="center"/>
          </w:tcPr>
          <w:p>
            <w:r>
              <w:rPr>
                <w:sz w:val="19"/>
                <w:szCs w:val="19"/>
              </w:rPr>
              <w:t xml:space="preserve">POST /, GET /:id, PATCH /:id/statut</w:t>
            </w:r>
          </w:p>
        </w:tc>
      </w:tr>
      <w:tr>
        <w:tc>
          <w:tcPr>
            <w:tcW w:type="dxa" w:w="2200"/>
            <w:shd w:fill="FFFFFF" w:val="clear"/>
            <w:tcMar>
              <w:top w:type="dxa" w:w="70"/>
              <w:left w:type="dxa" w:w="100"/>
              <w:bottom w:type="dxa" w:w="70"/>
              <w:right w:type="dxa" w:w="100"/>
            </w:tcMar>
            <w:vAlign w:val="center"/>
          </w:tcPr>
          <w:p>
            <w:r>
              <w:rPr>
                <w:sz w:val="19"/>
                <w:szCs w:val="19"/>
              </w:rPr>
              <w:t xml:space="preserve">Avis</w:t>
            </w:r>
          </w:p>
        </w:tc>
        <w:tc>
          <w:tcPr>
            <w:tcW w:type="dxa" w:w="2400"/>
            <w:shd w:fill="FFFFFF" w:val="clear"/>
            <w:tcMar>
              <w:top w:type="dxa" w:w="70"/>
              <w:left w:type="dxa" w:w="100"/>
              <w:bottom w:type="dxa" w:w="70"/>
              <w:right w:type="dxa" w:w="100"/>
            </w:tcMar>
            <w:vAlign w:val="center"/>
          </w:tcPr>
          <w:p>
            <w:r>
              <w:rPr>
                <w:sz w:val="19"/>
                <w:szCs w:val="19"/>
              </w:rPr>
              <w:t xml:space="preserve">/api/v1/avis</w:t>
            </w:r>
          </w:p>
        </w:tc>
        <w:tc>
          <w:tcPr>
            <w:tcW w:type="dxa" w:w="4750"/>
            <w:shd w:fill="FFFFFF" w:val="clear"/>
            <w:tcMar>
              <w:top w:type="dxa" w:w="70"/>
              <w:left w:type="dxa" w:w="100"/>
              <w:bottom w:type="dxa" w:w="70"/>
              <w:right w:type="dxa" w:w="100"/>
            </w:tcMar>
            <w:vAlign w:val="center"/>
          </w:tcPr>
          <w:p>
            <w:r>
              <w:rPr>
                <w:sz w:val="19"/>
                <w:szCs w:val="19"/>
              </w:rPr>
              <w:t xml:space="preserve">POST /, GET /professionnel/:id</w:t>
            </w:r>
          </w:p>
        </w:tc>
      </w:tr>
      <w:tr>
        <w:tc>
          <w:tcPr>
            <w:tcW w:type="dxa" w:w="2200"/>
            <w:shd w:fill="F8FAFC" w:val="clear"/>
            <w:tcMar>
              <w:top w:type="dxa" w:w="70"/>
              <w:left w:type="dxa" w:w="100"/>
              <w:bottom w:type="dxa" w:w="70"/>
              <w:right w:type="dxa" w:w="100"/>
            </w:tcMar>
            <w:vAlign w:val="center"/>
          </w:tcPr>
          <w:p>
            <w:r>
              <w:rPr>
                <w:sz w:val="19"/>
                <w:szCs w:val="19"/>
              </w:rPr>
              <w:t xml:space="preserve">Paiements</w:t>
            </w:r>
          </w:p>
        </w:tc>
        <w:tc>
          <w:tcPr>
            <w:tcW w:type="dxa" w:w="2400"/>
            <w:shd w:fill="F8FAFC" w:val="clear"/>
            <w:tcMar>
              <w:top w:type="dxa" w:w="70"/>
              <w:left w:type="dxa" w:w="100"/>
              <w:bottom w:type="dxa" w:w="70"/>
              <w:right w:type="dxa" w:w="100"/>
            </w:tcMar>
            <w:vAlign w:val="center"/>
          </w:tcPr>
          <w:p>
            <w:r>
              <w:rPr>
                <w:sz w:val="19"/>
                <w:szCs w:val="19"/>
              </w:rPr>
              <w:t xml:space="preserve">/api/v1/paiements</w:t>
            </w:r>
          </w:p>
        </w:tc>
        <w:tc>
          <w:tcPr>
            <w:tcW w:type="dxa" w:w="4750"/>
            <w:shd w:fill="F8FAFC" w:val="clear"/>
            <w:tcMar>
              <w:top w:type="dxa" w:w="70"/>
              <w:left w:type="dxa" w:w="100"/>
              <w:bottom w:type="dxa" w:w="70"/>
              <w:right w:type="dxa" w:w="100"/>
            </w:tcMar>
            <w:vAlign w:val="center"/>
          </w:tcPr>
          <w:p>
            <w:r>
              <w:rPr>
                <w:sz w:val="19"/>
                <w:szCs w:val="19"/>
              </w:rPr>
              <w:t xml:space="preserve">POST /, GET /:id</w:t>
            </w:r>
          </w:p>
        </w:tc>
      </w:tr>
      <w:tr>
        <w:tc>
          <w:tcPr>
            <w:tcW w:type="dxa" w:w="2200"/>
            <w:shd w:fill="FFFFFF" w:val="clear"/>
            <w:tcMar>
              <w:top w:type="dxa" w:w="70"/>
              <w:left w:type="dxa" w:w="100"/>
              <w:bottom w:type="dxa" w:w="70"/>
              <w:right w:type="dxa" w:w="100"/>
            </w:tcMar>
            <w:vAlign w:val="center"/>
          </w:tcPr>
          <w:p>
            <w:r>
              <w:rPr>
                <w:sz w:val="19"/>
                <w:szCs w:val="19"/>
              </w:rPr>
              <w:t xml:space="preserve">Messages</w:t>
            </w:r>
          </w:p>
        </w:tc>
        <w:tc>
          <w:tcPr>
            <w:tcW w:type="dxa" w:w="2400"/>
            <w:shd w:fill="FFFFFF" w:val="clear"/>
            <w:tcMar>
              <w:top w:type="dxa" w:w="70"/>
              <w:left w:type="dxa" w:w="100"/>
              <w:bottom w:type="dxa" w:w="70"/>
              <w:right w:type="dxa" w:w="100"/>
            </w:tcMar>
            <w:vAlign w:val="center"/>
          </w:tcPr>
          <w:p>
            <w:r>
              <w:rPr>
                <w:sz w:val="19"/>
                <w:szCs w:val="19"/>
              </w:rPr>
              <w:t xml:space="preserve">/api/v1/messages</w:t>
            </w:r>
          </w:p>
        </w:tc>
        <w:tc>
          <w:tcPr>
            <w:tcW w:type="dxa" w:w="4750"/>
            <w:shd w:fill="FFFFFF" w:val="clear"/>
            <w:tcMar>
              <w:top w:type="dxa" w:w="70"/>
              <w:left w:type="dxa" w:w="100"/>
              <w:bottom w:type="dxa" w:w="70"/>
              <w:right w:type="dxa" w:w="100"/>
            </w:tcMar>
            <w:vAlign w:val="center"/>
          </w:tcPr>
          <w:p>
            <w:r>
              <w:rPr>
                <w:sz w:val="19"/>
                <w:szCs w:val="19"/>
              </w:rPr>
              <w:t xml:space="preserve">GET /demande/:id, POST /</w:t>
            </w:r>
          </w:p>
        </w:tc>
      </w:tr>
      <w:tr>
        <w:tc>
          <w:tcPr>
            <w:tcW w:type="dxa" w:w="2200"/>
            <w:shd w:fill="F8FAFC" w:val="clear"/>
            <w:tcMar>
              <w:top w:type="dxa" w:w="70"/>
              <w:left w:type="dxa" w:w="100"/>
              <w:bottom w:type="dxa" w:w="70"/>
              <w:right w:type="dxa" w:w="100"/>
            </w:tcMar>
            <w:vAlign w:val="center"/>
          </w:tcPr>
          <w:p>
            <w:r>
              <w:rPr>
                <w:sz w:val="19"/>
                <w:szCs w:val="19"/>
              </w:rPr>
              <w:t xml:space="preserve">Appareils (push)</w:t>
            </w:r>
          </w:p>
        </w:tc>
        <w:tc>
          <w:tcPr>
            <w:tcW w:type="dxa" w:w="2400"/>
            <w:shd w:fill="F8FAFC" w:val="clear"/>
            <w:tcMar>
              <w:top w:type="dxa" w:w="70"/>
              <w:left w:type="dxa" w:w="100"/>
              <w:bottom w:type="dxa" w:w="70"/>
              <w:right w:type="dxa" w:w="100"/>
            </w:tcMar>
            <w:vAlign w:val="center"/>
          </w:tcPr>
          <w:p>
            <w:r>
              <w:rPr>
                <w:sz w:val="19"/>
                <w:szCs w:val="19"/>
              </w:rPr>
              <w:t xml:space="preserve">/api/v1/devices</w:t>
            </w:r>
          </w:p>
        </w:tc>
        <w:tc>
          <w:tcPr>
            <w:tcW w:type="dxa" w:w="4750"/>
            <w:shd w:fill="F8FAFC" w:val="clear"/>
            <w:tcMar>
              <w:top w:type="dxa" w:w="70"/>
              <w:left w:type="dxa" w:w="100"/>
              <w:bottom w:type="dxa" w:w="70"/>
              <w:right w:type="dxa" w:w="100"/>
            </w:tcMar>
            <w:vAlign w:val="center"/>
          </w:tcPr>
          <w:p>
            <w:r>
              <w:rPr>
                <w:sz w:val="19"/>
                <w:szCs w:val="19"/>
              </w:rPr>
              <w:t xml:space="preserve">POST / (enregistrer un token push), DELETE /:id</w:t>
            </w:r>
          </w:p>
        </w:tc>
      </w:tr>
      <w:tr>
        <w:tc>
          <w:tcPr>
            <w:tcW w:type="dxa" w:w="2200"/>
            <w:shd w:fill="FFFFFF" w:val="clear"/>
            <w:tcMar>
              <w:top w:type="dxa" w:w="70"/>
              <w:left w:type="dxa" w:w="100"/>
              <w:bottom w:type="dxa" w:w="70"/>
              <w:right w:type="dxa" w:w="100"/>
            </w:tcMar>
            <w:vAlign w:val="center"/>
          </w:tcPr>
          <w:p>
            <w:r>
              <w:rPr>
                <w:sz w:val="19"/>
                <w:szCs w:val="19"/>
              </w:rPr>
              <w:t xml:space="preserve">Vitrine</w:t>
            </w:r>
          </w:p>
        </w:tc>
        <w:tc>
          <w:tcPr>
            <w:tcW w:type="dxa" w:w="2400"/>
            <w:shd w:fill="FFFFFF" w:val="clear"/>
            <w:tcMar>
              <w:top w:type="dxa" w:w="70"/>
              <w:left w:type="dxa" w:w="100"/>
              <w:bottom w:type="dxa" w:w="70"/>
              <w:right w:type="dxa" w:w="100"/>
            </w:tcMar>
            <w:vAlign w:val="center"/>
          </w:tcPr>
          <w:p>
            <w:r>
              <w:rPr>
                <w:sz w:val="19"/>
                <w:szCs w:val="19"/>
              </w:rPr>
              <w:t xml:space="preserve">/api/v1/vitrine</w:t>
            </w:r>
          </w:p>
        </w:tc>
        <w:tc>
          <w:tcPr>
            <w:tcW w:type="dxa" w:w="4750"/>
            <w:shd w:fill="FFFFFF" w:val="clear"/>
            <w:tcMar>
              <w:top w:type="dxa" w:w="70"/>
              <w:left w:type="dxa" w:w="100"/>
              <w:bottom w:type="dxa" w:w="70"/>
              <w:right w:type="dxa" w:w="100"/>
            </w:tcMar>
            <w:vAlign w:val="center"/>
          </w:tcPr>
          <w:p>
            <w:r>
              <w:rPr>
                <w:sz w:val="19"/>
                <w:szCs w:val="19"/>
              </w:rPr>
              <w:t xml:space="preserve">GET /metiers, GET /blog, GET /blog/:slug</w:t>
            </w:r>
          </w:p>
        </w:tc>
      </w:tr>
      <w:tr>
        <w:tc>
          <w:tcPr>
            <w:tcW w:type="dxa" w:w="2200"/>
            <w:shd w:fill="F8FAFC" w:val="clear"/>
            <w:tcMar>
              <w:top w:type="dxa" w:w="70"/>
              <w:left w:type="dxa" w:w="100"/>
              <w:bottom w:type="dxa" w:w="70"/>
              <w:right w:type="dxa" w:w="100"/>
            </w:tcMar>
            <w:vAlign w:val="center"/>
          </w:tcPr>
          <w:p>
            <w:r>
              <w:rPr>
                <w:sz w:val="19"/>
                <w:szCs w:val="19"/>
              </w:rPr>
              <w:t xml:space="preserve">Administration</w:t>
            </w:r>
          </w:p>
        </w:tc>
        <w:tc>
          <w:tcPr>
            <w:tcW w:type="dxa" w:w="2400"/>
            <w:shd w:fill="F8FAFC" w:val="clear"/>
            <w:tcMar>
              <w:top w:type="dxa" w:w="70"/>
              <w:left w:type="dxa" w:w="100"/>
              <w:bottom w:type="dxa" w:w="70"/>
              <w:right w:type="dxa" w:w="100"/>
            </w:tcMar>
            <w:vAlign w:val="center"/>
          </w:tcPr>
          <w:p>
            <w:r>
              <w:rPr>
                <w:sz w:val="19"/>
                <w:szCs w:val="19"/>
              </w:rPr>
              <w:t xml:space="preserve">/api/v1/admin</w:t>
            </w:r>
          </w:p>
        </w:tc>
        <w:tc>
          <w:tcPr>
            <w:tcW w:type="dxa" w:w="4750"/>
            <w:shd w:fill="F8FAFC" w:val="clear"/>
            <w:tcMar>
              <w:top w:type="dxa" w:w="70"/>
              <w:left w:type="dxa" w:w="100"/>
              <w:bottom w:type="dxa" w:w="70"/>
              <w:right w:type="dxa" w:w="100"/>
            </w:tcMar>
            <w:vAlign w:val="center"/>
          </w:tcPr>
          <w:p>
            <w:r>
              <w:rPr>
                <w:sz w:val="19"/>
                <w:szCs w:val="19"/>
              </w:rPr>
              <w:t xml:space="preserve">GET /stats, PATCH /verifications/:id</w:t>
            </w:r>
          </w:p>
        </w:tc>
      </w:tr>
    </w:tbl>
    <w:p>
      <w:pPr>
        <w:pStyle w:val="Heading2"/>
        <w:spacing w:after="120" w:before="280"/>
      </w:pPr>
      <w:r>
        <w:rPr>
          <w:b/>
          <w:bCs/>
          <w:color w:val="EA580C"/>
        </w:rPr>
        <w:t xml:space="preserve">5. </w:t>
      </w:r>
      <w:r>
        <w:rPr>
          <w:b/>
          <w:bCs/>
          <w:color w:val="111827"/>
        </w:rPr>
        <w:t xml:space="preserve">Modèles de données</w:t>
      </w:r>
    </w:p>
    <w:p>
      <w:pPr>
        <w:spacing w:after="140"/>
      </w:pPr>
      <w:r>
        <w:rPr>
          <w:sz w:val="21"/>
          <w:szCs w:val="21"/>
        </w:rPr>
        <w:t xml:space="preserve">Les schémas JSON exposés par l'API correspondent directement aux entités du modèle conceptuel de données (Volume 9) : Client, Professionnel, Demande, Avis, Paiement, Message, Disponibilité, Zone d'intervention, Token d'appareil.</w:t>
      </w:r>
    </w:p>
    <w:p>
      <w:pPr>
        <w:pStyle w:val="Heading2"/>
        <w:spacing w:after="120" w:before="280"/>
      </w:pPr>
      <w:r>
        <w:rPr>
          <w:b/>
          <w:bCs/>
          <w:color w:val="EA580C"/>
        </w:rPr>
        <w:t xml:space="preserve">6. </w:t>
      </w:r>
      <w:r>
        <w:rPr>
          <w:b/>
          <w:bCs/>
          <w:color w:val="111827"/>
        </w:rPr>
        <w:t xml:space="preserve">Réponses</w:t>
      </w:r>
    </w:p>
    <w:p>
      <w:pPr>
        <w:spacing w:after="140"/>
      </w:pPr>
      <w:r>
        <w:rPr>
          <w:sz w:val="21"/>
          <w:szCs w:val="21"/>
        </w:rPr>
        <w:t xml:space="preserve">Format de réponse standardisé sur l'ensemble des endpoints : { success, data, message }. Les listes sont systématiquement paginées avec les métadonnées { page, limit, total }.</w:t>
      </w:r>
    </w:p>
    <w:p>
      <w:pPr>
        <w:pStyle w:val="Heading2"/>
        <w:spacing w:after="120" w:before="280"/>
      </w:pPr>
      <w:r>
        <w:rPr>
          <w:b/>
          <w:bCs/>
          <w:color w:val="EA580C"/>
        </w:rPr>
        <w:t xml:space="preserve">7. </w:t>
      </w:r>
      <w:r>
        <w:rPr>
          <w:b/>
          <w:bCs/>
          <w:color w:val="111827"/>
        </w:rPr>
        <w:t xml:space="preserve">Codes d'erreur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shd w:fill="111827" w:val="clear"/>
            <w:tcMar>
              <w:top w:type="dxa" w:w="80"/>
              <w:left w:type="dxa" w:w="100"/>
              <w:bottom w:type="dxa" w:w="80"/>
              <w:right w:type="dxa" w:w="100"/>
            </w:tcMar>
            <w:vAlign w:val="center"/>
          </w:tcPr>
          <w:p>
            <w:r>
              <w:rPr>
                <w:b/>
                <w:bCs/>
                <w:color w:val="FFFFFF"/>
                <w:sz w:val="18"/>
                <w:szCs w:val="18"/>
              </w:rPr>
              <w:t xml:space="preserve">Code</w:t>
            </w:r>
          </w:p>
        </w:tc>
        <w:tc>
          <w:tcPr>
            <w:tcW w:type="dxa" w:w="7750"/>
            <w:shd w:fill="111827" w:val="clear"/>
            <w:tcMar>
              <w:top w:type="dxa" w:w="80"/>
              <w:left w:type="dxa" w:w="100"/>
              <w:bottom w:type="dxa" w:w="80"/>
              <w:right w:type="dxa" w:w="100"/>
            </w:tcMar>
            <w:vAlign w:val="center"/>
          </w:tcPr>
          <w:p>
            <w:r>
              <w:rPr>
                <w:b/>
                <w:bCs/>
                <w:color w:val="FFFFFF"/>
                <w:sz w:val="18"/>
                <w:szCs w:val="18"/>
              </w:rPr>
              <w:t xml:space="preserve">Signification</w:t>
            </w:r>
          </w:p>
        </w:tc>
      </w:tr>
      <w:tr>
        <w:tc>
          <w:tcPr>
            <w:tcW w:type="dxa" w:w="1600"/>
            <w:shd w:fill="FFFFFF" w:val="clear"/>
            <w:tcMar>
              <w:top w:type="dxa" w:w="70"/>
              <w:left w:type="dxa" w:w="100"/>
              <w:bottom w:type="dxa" w:w="70"/>
              <w:right w:type="dxa" w:w="100"/>
            </w:tcMar>
            <w:vAlign w:val="center"/>
          </w:tcPr>
          <w:p>
            <w:r>
              <w:rPr>
                <w:sz w:val="19"/>
                <w:szCs w:val="19"/>
              </w:rPr>
              <w:t xml:space="preserve">400</w:t>
            </w:r>
          </w:p>
        </w:tc>
        <w:tc>
          <w:tcPr>
            <w:tcW w:type="dxa" w:w="7750"/>
            <w:shd w:fill="FFFFFF" w:val="clear"/>
            <w:tcMar>
              <w:top w:type="dxa" w:w="70"/>
              <w:left w:type="dxa" w:w="100"/>
              <w:bottom w:type="dxa" w:w="70"/>
              <w:right w:type="dxa" w:w="100"/>
            </w:tcMar>
            <w:vAlign w:val="center"/>
          </w:tcPr>
          <w:p>
            <w:r>
              <w:rPr>
                <w:sz w:val="19"/>
                <w:szCs w:val="19"/>
              </w:rPr>
              <w:t xml:space="preserve">Requête invalide / erreur de validation</w:t>
            </w:r>
          </w:p>
        </w:tc>
      </w:tr>
      <w:tr>
        <w:tc>
          <w:tcPr>
            <w:tcW w:type="dxa" w:w="1600"/>
            <w:shd w:fill="F8FAFC" w:val="clear"/>
            <w:tcMar>
              <w:top w:type="dxa" w:w="70"/>
              <w:left w:type="dxa" w:w="100"/>
              <w:bottom w:type="dxa" w:w="70"/>
              <w:right w:type="dxa" w:w="100"/>
            </w:tcMar>
            <w:vAlign w:val="center"/>
          </w:tcPr>
          <w:p>
            <w:r>
              <w:rPr>
                <w:sz w:val="19"/>
                <w:szCs w:val="19"/>
              </w:rPr>
              <w:t xml:space="preserve">401</w:t>
            </w:r>
          </w:p>
        </w:tc>
        <w:tc>
          <w:tcPr>
            <w:tcW w:type="dxa" w:w="7750"/>
            <w:shd w:fill="F8FAFC" w:val="clear"/>
            <w:tcMar>
              <w:top w:type="dxa" w:w="70"/>
              <w:left w:type="dxa" w:w="100"/>
              <w:bottom w:type="dxa" w:w="70"/>
              <w:right w:type="dxa" w:w="100"/>
            </w:tcMar>
            <w:vAlign w:val="center"/>
          </w:tcPr>
          <w:p>
            <w:r>
              <w:rPr>
                <w:sz w:val="19"/>
                <w:szCs w:val="19"/>
              </w:rPr>
              <w:t xml:space="preserve">Non authentifié</w:t>
            </w:r>
          </w:p>
        </w:tc>
      </w:tr>
      <w:tr>
        <w:tc>
          <w:tcPr>
            <w:tcW w:type="dxa" w:w="1600"/>
            <w:shd w:fill="FFFFFF" w:val="clear"/>
            <w:tcMar>
              <w:top w:type="dxa" w:w="70"/>
              <w:left w:type="dxa" w:w="100"/>
              <w:bottom w:type="dxa" w:w="70"/>
              <w:right w:type="dxa" w:w="100"/>
            </w:tcMar>
            <w:vAlign w:val="center"/>
          </w:tcPr>
          <w:p>
            <w:r>
              <w:rPr>
                <w:sz w:val="19"/>
                <w:szCs w:val="19"/>
              </w:rPr>
              <w:t xml:space="preserve">403</w:t>
            </w:r>
          </w:p>
        </w:tc>
        <w:tc>
          <w:tcPr>
            <w:tcW w:type="dxa" w:w="7750"/>
            <w:shd w:fill="FFFFFF" w:val="clear"/>
            <w:tcMar>
              <w:top w:type="dxa" w:w="70"/>
              <w:left w:type="dxa" w:w="100"/>
              <w:bottom w:type="dxa" w:w="70"/>
              <w:right w:type="dxa" w:w="100"/>
            </w:tcMar>
            <w:vAlign w:val="center"/>
          </w:tcPr>
          <w:p>
            <w:r>
              <w:rPr>
                <w:sz w:val="19"/>
                <w:szCs w:val="19"/>
              </w:rPr>
              <w:t xml:space="preserve">Non autorisé pour cette ressource</w:t>
            </w:r>
          </w:p>
        </w:tc>
      </w:tr>
      <w:tr>
        <w:tc>
          <w:tcPr>
            <w:tcW w:type="dxa" w:w="1600"/>
            <w:shd w:fill="F8FAFC" w:val="clear"/>
            <w:tcMar>
              <w:top w:type="dxa" w:w="70"/>
              <w:left w:type="dxa" w:w="100"/>
              <w:bottom w:type="dxa" w:w="70"/>
              <w:right w:type="dxa" w:w="100"/>
            </w:tcMar>
            <w:vAlign w:val="center"/>
          </w:tcPr>
          <w:p>
            <w:r>
              <w:rPr>
                <w:sz w:val="19"/>
                <w:szCs w:val="19"/>
              </w:rPr>
              <w:t xml:space="preserve">404</w:t>
            </w:r>
          </w:p>
        </w:tc>
        <w:tc>
          <w:tcPr>
            <w:tcW w:type="dxa" w:w="7750"/>
            <w:shd w:fill="F8FAFC" w:val="clear"/>
            <w:tcMar>
              <w:top w:type="dxa" w:w="70"/>
              <w:left w:type="dxa" w:w="100"/>
              <w:bottom w:type="dxa" w:w="70"/>
              <w:right w:type="dxa" w:w="100"/>
            </w:tcMar>
            <w:vAlign w:val="center"/>
          </w:tcPr>
          <w:p>
            <w:r>
              <w:rPr>
                <w:sz w:val="19"/>
                <w:szCs w:val="19"/>
              </w:rPr>
              <w:t xml:space="preserve">Ressource introuvable</w:t>
            </w:r>
          </w:p>
        </w:tc>
      </w:tr>
      <w:tr>
        <w:tc>
          <w:tcPr>
            <w:tcW w:type="dxa" w:w="1600"/>
            <w:shd w:fill="FFFFFF" w:val="clear"/>
            <w:tcMar>
              <w:top w:type="dxa" w:w="70"/>
              <w:left w:type="dxa" w:w="100"/>
              <w:bottom w:type="dxa" w:w="70"/>
              <w:right w:type="dxa" w:w="100"/>
            </w:tcMar>
            <w:vAlign w:val="center"/>
          </w:tcPr>
          <w:p>
            <w:r>
              <w:rPr>
                <w:sz w:val="19"/>
                <w:szCs w:val="19"/>
              </w:rPr>
              <w:t xml:space="preserve">409</w:t>
            </w:r>
          </w:p>
        </w:tc>
        <w:tc>
          <w:tcPr>
            <w:tcW w:type="dxa" w:w="7750"/>
            <w:shd w:fill="FFFFFF" w:val="clear"/>
            <w:tcMar>
              <w:top w:type="dxa" w:w="70"/>
              <w:left w:type="dxa" w:w="100"/>
              <w:bottom w:type="dxa" w:w="70"/>
              <w:right w:type="dxa" w:w="100"/>
            </w:tcMar>
            <w:vAlign w:val="center"/>
          </w:tcPr>
          <w:p>
            <w:r>
              <w:rPr>
                <w:sz w:val="19"/>
                <w:szCs w:val="19"/>
              </w:rPr>
              <w:t xml:space="preserve">Conflit (ex. email déjà utilisé)</w:t>
            </w:r>
          </w:p>
        </w:tc>
      </w:tr>
      <w:tr>
        <w:tc>
          <w:tcPr>
            <w:tcW w:type="dxa" w:w="1600"/>
            <w:shd w:fill="F8FAFC" w:val="clear"/>
            <w:tcMar>
              <w:top w:type="dxa" w:w="70"/>
              <w:left w:type="dxa" w:w="100"/>
              <w:bottom w:type="dxa" w:w="70"/>
              <w:right w:type="dxa" w:w="100"/>
            </w:tcMar>
            <w:vAlign w:val="center"/>
          </w:tcPr>
          <w:p>
            <w:r>
              <w:rPr>
                <w:sz w:val="19"/>
                <w:szCs w:val="19"/>
              </w:rPr>
              <w:t xml:space="preserve">429</w:t>
            </w:r>
          </w:p>
        </w:tc>
        <w:tc>
          <w:tcPr>
            <w:tcW w:type="dxa" w:w="7750"/>
            <w:shd w:fill="F8FAFC" w:val="clear"/>
            <w:tcMar>
              <w:top w:type="dxa" w:w="70"/>
              <w:left w:type="dxa" w:w="100"/>
              <w:bottom w:type="dxa" w:w="70"/>
              <w:right w:type="dxa" w:w="100"/>
            </w:tcMar>
            <w:vAlign w:val="center"/>
          </w:tcPr>
          <w:p>
            <w:r>
              <w:rPr>
                <w:sz w:val="19"/>
                <w:szCs w:val="19"/>
              </w:rPr>
              <w:t xml:space="preserve">Trop de requêtes (rate limiting)</w:t>
            </w:r>
          </w:p>
        </w:tc>
      </w:tr>
      <w:tr>
        <w:tc>
          <w:tcPr>
            <w:tcW w:type="dxa" w:w="1600"/>
            <w:shd w:fill="FFFFFF" w:val="clear"/>
            <w:tcMar>
              <w:top w:type="dxa" w:w="70"/>
              <w:left w:type="dxa" w:w="100"/>
              <w:bottom w:type="dxa" w:w="70"/>
              <w:right w:type="dxa" w:w="100"/>
            </w:tcMar>
            <w:vAlign w:val="center"/>
          </w:tcPr>
          <w:p>
            <w:r>
              <w:rPr>
                <w:sz w:val="19"/>
                <w:szCs w:val="19"/>
              </w:rPr>
              <w:t xml:space="preserve">500</w:t>
            </w:r>
          </w:p>
        </w:tc>
        <w:tc>
          <w:tcPr>
            <w:tcW w:type="dxa" w:w="7750"/>
            <w:shd w:fill="FFFFFF" w:val="clear"/>
            <w:tcMar>
              <w:top w:type="dxa" w:w="70"/>
              <w:left w:type="dxa" w:w="100"/>
              <w:bottom w:type="dxa" w:w="70"/>
              <w:right w:type="dxa" w:w="100"/>
            </w:tcMar>
            <w:vAlign w:val="center"/>
          </w:tcPr>
          <w:p>
            <w:r>
              <w:rPr>
                <w:sz w:val="19"/>
                <w:szCs w:val="19"/>
              </w:rPr>
              <w:t xml:space="preserve">Erreur serveur inattendue</w:t>
            </w:r>
          </w:p>
        </w:tc>
      </w:tr>
    </w:tbl>
    <w:p>
      <w:pPr>
        <w:pStyle w:val="Heading2"/>
        <w:spacing w:after="120" w:before="280"/>
      </w:pPr>
      <w:r>
        <w:rPr>
          <w:b/>
          <w:bCs/>
          <w:color w:val="EA580C"/>
        </w:rPr>
        <w:t xml:space="preserve">8. </w:t>
      </w:r>
      <w:r>
        <w:rPr>
          <w:b/>
          <w:bCs/>
          <w:color w:val="111827"/>
        </w:rPr>
        <w:t xml:space="preserve">Versionnement</w:t>
      </w:r>
    </w:p>
    <w:p>
      <w:pPr>
        <w:spacing w:after="140"/>
      </w:pPr>
      <w:r>
        <w:rPr>
          <w:sz w:val="21"/>
          <w:szCs w:val="21"/>
        </w:rPr>
        <w:t xml:space="preserve">Toute évolution non rétrocompatible fait l'objet d'une nouvelle version d'API (/api/v2/...), avec un préavis de dépréciation de la version précédente d'au moins trois mois. L'application mobile transmet sa version (en-tête App-Version) à chaque requête, pour permettre au backend d'adapter sa réponse ou de signaler une mise à jour obligatoire si une version trop ancienne est détectée.</w:t>
      </w:r>
    </w:p>
    <w:p>
      <w:pPr>
        <w:pStyle w:val="Heading2"/>
        <w:spacing w:after="120" w:before="280"/>
      </w:pPr>
      <w:r>
        <w:rPr>
          <w:b/>
          <w:bCs/>
          <w:color w:val="EA580C"/>
        </w:rPr>
        <w:t xml:space="preserve">9. </w:t>
      </w:r>
      <w:r>
        <w:rPr>
          <w:b/>
          <w:bCs/>
          <w:color w:val="111827"/>
        </w:rPr>
        <w:t xml:space="preserve">Sécurité</w:t>
      </w:r>
    </w:p>
    <w:p>
      <w:pPr>
        <w:spacing w:after="140"/>
      </w:pPr>
      <w:r>
        <w:rPr>
          <w:sz w:val="21"/>
          <w:szCs w:val="21"/>
        </w:rPr>
        <w:t xml:space="preserve">Limitation de débit par adresse IP et par utilisateur sur les endpoints sensibles, validation stricte de tous les payloads entrants, et restriction CORS aux seuls domaines autorisés (site vitrine et back-office ; l'application mobile n'étant pas soumise à CORS).</w:t>
      </w:r>
    </w:p>
    <w:p>
      <w:pPr>
        <w:pStyle w:val="Heading1"/>
        <w:pBdr>
          <w:bottom w:val="single" w:color="EA580C" w:sz="12" w:space="8"/>
        </w:pBdr>
        <w:spacing w:after="240" w:before="200"/>
      </w:pPr>
      <w:r>
        <w:rPr>
          <w:b/>
          <w:bCs/>
          <w:color w:val="6B7280"/>
          <w:sz w:val="22"/>
          <w:szCs w:val="22"/>
        </w:rPr>
        <w:t xml:space="preserve">Volume 9 — </w:t>
      </w:r>
      <w:r>
        <w:rPr>
          <w:b/>
          <w:bCs/>
          <w:color w:val="111827"/>
          <w:sz w:val="34"/>
          <w:szCs w:val="34"/>
        </w:rPr>
        <w:t xml:space="preserve">Documentation Base de Données</w:t>
      </w:r>
    </w:p>
    <w:p>
      <w:pPr>
        <w:pStyle w:val="Heading2"/>
        <w:spacing w:after="120" w:before="280"/>
      </w:pPr>
      <w:r>
        <w:rPr>
          <w:b/>
          <w:bCs/>
          <w:color w:val="EA580C"/>
        </w:rPr>
        <w:t xml:space="preserve">1. </w:t>
      </w:r>
      <w:r>
        <w:rPr>
          <w:b/>
          <w:bCs/>
          <w:color w:val="111827"/>
        </w:rPr>
        <w:t xml:space="preserve">Objectif</w:t>
      </w:r>
    </w:p>
    <w:p>
      <w:pPr>
        <w:spacing w:after="140"/>
      </w:pPr>
      <w:r>
        <w:rPr>
          <w:sz w:val="21"/>
          <w:szCs w:val="21"/>
        </w:rPr>
        <w:t xml:space="preserve">Documenter de manière exhaustive la structure des données afin d'en garantir la pérennité et la cohérence, indépendamment des personnes ayant participé à sa conception initiale.</w:t>
      </w:r>
    </w:p>
    <w:p>
      <w:pPr>
        <w:pStyle w:val="Heading2"/>
        <w:spacing w:after="120" w:before="280"/>
      </w:pPr>
      <w:r>
        <w:rPr>
          <w:b/>
          <w:bCs/>
          <w:color w:val="EA580C"/>
        </w:rPr>
        <w:t xml:space="preserve">2. </w:t>
      </w:r>
      <w:r>
        <w:rPr>
          <w:b/>
          <w:bCs/>
          <w:color w:val="111827"/>
        </w:rPr>
        <w:t xml:space="preserve">Architecture</w:t>
      </w:r>
    </w:p>
    <w:p>
      <w:pPr>
        <w:spacing w:after="140"/>
      </w:pPr>
      <w:r>
        <w:rPr>
          <w:sz w:val="21"/>
          <w:szCs w:val="21"/>
        </w:rPr>
        <w:t xml:space="preserve">Base de données relationnelle unique (PostgreSQL). Une séparation logique par schéma pourra être introduite ultérieurement si le volume de données ou les besoins d'isolation (ex. données d'administration) le justifient.</w:t>
      </w:r>
    </w:p>
    <w:p>
      <w:pPr>
        <w:pStyle w:val="Heading2"/>
        <w:spacing w:after="120" w:before="280"/>
      </w:pPr>
      <w:r>
        <w:rPr>
          <w:b/>
          <w:bCs/>
          <w:color w:val="EA580C"/>
        </w:rPr>
        <w:t xml:space="preserve">3. </w:t>
      </w:r>
      <w:r>
        <w:rPr>
          <w:b/>
          <w:bCs/>
          <w:color w:val="111827"/>
        </w:rPr>
        <w:t xml:space="preserve">Modèle conceptuel</w:t>
      </w:r>
    </w:p>
    <w:p>
      <w:pPr>
        <w:spacing w:after="140"/>
      </w:pPr>
      <w:r>
        <w:rPr>
          <w:sz w:val="21"/>
          <w:szCs w:val="21"/>
        </w:rPr>
        <w:t xml:space="preserve">Le modèle conceptuel de données (MCD) a été formalisé selon la méthode Merise et livré séparément (voir Annexe D). Il comprend dix entités principales : CLIENT, PROFESSIONNEL, ADMINISTRATEUR, PROFESSION, DEMANDE, AVIS, PAIEMENT, MESSAGE, DISPONIBILITE, ZONE_INTERVENTION. Deux entités complémentaires ont été ajoutées suite au pivot vers l'application mobile et le site vitrine : APPAREIL (token de notification push) et ARTICLE_BLOG (contenu du site vitrine).</w:t>
      </w:r>
    </w:p>
    <w:p>
      <w:pPr>
        <w:pStyle w:val="Heading2"/>
        <w:spacing w:after="120" w:before="280"/>
      </w:pPr>
      <w:r>
        <w:rPr>
          <w:b/>
          <w:bCs/>
          <w:color w:val="EA580C"/>
        </w:rPr>
        <w:t xml:space="preserve">4. </w:t>
      </w:r>
      <w:r>
        <w:rPr>
          <w:b/>
          <w:bCs/>
          <w:color w:val="111827"/>
        </w:rPr>
        <w:t xml:space="preserve">Modèle logique</w:t>
      </w:r>
    </w:p>
    <w:p>
      <w:pPr>
        <w:spacing w:after="140"/>
      </w:pPr>
      <w:r>
        <w:rPr>
          <w:sz w:val="21"/>
          <w:szCs w:val="21"/>
        </w:rPr>
        <w:t xml:space="preserve">Traduction des associations du MCD en clés étrangères : demande.id_client (obligatoire), demande.id_professionnel (facultatif jusqu'à acceptation), avis.id_demande et avis.id_professionnel, paiement.id_demande, message.id_demande, disponibilite.id_professionnel, appareil.id_client ou appareil.id_professionnel (token push rattaché à l'utilisateur), article_blog.id_administrateur (auteur), et une table de liaison professionnel_zone pour la relation plusieurs-à-plusieurs avec les zones d'intervention.</w:t>
      </w:r>
    </w:p>
    <w:p>
      <w:pPr>
        <w:pStyle w:val="Heading2"/>
        <w:spacing w:after="120" w:before="280"/>
      </w:pPr>
      <w:r>
        <w:rPr>
          <w:b/>
          <w:bCs/>
          <w:color w:val="EA580C"/>
        </w:rPr>
        <w:t xml:space="preserve">5. </w:t>
      </w:r>
      <w:r>
        <w:rPr>
          <w:b/>
          <w:bCs/>
          <w:color w:val="111827"/>
        </w:rPr>
        <w:t xml:space="preserve">Modèle physique</w:t>
      </w:r>
    </w:p>
    <w:p>
      <w:pPr>
        <w:spacing w:after="140"/>
      </w:pPr>
      <w:r>
        <w:rPr>
          <w:sz w:val="21"/>
          <w:szCs w:val="21"/>
        </w:rPr>
        <w:t xml:space="preserve">Chaque colonne est typée précisément (identifiants entiers ou UUID, chaînes de longueur contrainte, dates, montants en nombre décimal), avec des contraintes NOT NULL sur les champs obligatoires et des valeurs par défaut explicites (ex. statut = 'en_attente' à la création d'une demande).</w:t>
      </w:r>
    </w:p>
    <w:p>
      <w:pPr>
        <w:pStyle w:val="Heading2"/>
        <w:spacing w:after="120" w:before="280"/>
      </w:pPr>
      <w:r>
        <w:rPr>
          <w:b/>
          <w:bCs/>
          <w:color w:val="EA580C"/>
        </w:rPr>
        <w:t xml:space="preserve">6. </w:t>
      </w:r>
      <w:r>
        <w:rPr>
          <w:b/>
          <w:bCs/>
          <w:color w:val="111827"/>
        </w:rPr>
        <w:t xml:space="preserve">Tables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11827" w:val="clear"/>
            <w:tcMar>
              <w:top w:type="dxa" w:w="80"/>
              <w:left w:type="dxa" w:w="100"/>
              <w:bottom w:type="dxa" w:w="80"/>
              <w:right w:type="dxa" w:w="100"/>
            </w:tcMar>
            <w:vAlign w:val="center"/>
          </w:tcPr>
          <w:p>
            <w:r>
              <w:rPr>
                <w:b/>
                <w:bCs/>
                <w:color w:val="FFFFFF"/>
                <w:sz w:val="18"/>
                <w:szCs w:val="18"/>
              </w:rPr>
              <w:t xml:space="preserve">Table</w:t>
            </w:r>
          </w:p>
        </w:tc>
        <w:tc>
          <w:tcPr>
            <w:tcW w:type="dxa" w:w="6750"/>
            <w:shd w:fill="111827" w:val="clear"/>
            <w:tcMar>
              <w:top w:type="dxa" w:w="80"/>
              <w:left w:type="dxa" w:w="100"/>
              <w:bottom w:type="dxa" w:w="80"/>
              <w:right w:type="dxa" w:w="100"/>
            </w:tcMar>
            <w:vAlign w:val="center"/>
          </w:tcPr>
          <w:p>
            <w:r>
              <w:rPr>
                <w:b/>
                <w:bCs/>
                <w:color w:val="FFFFFF"/>
                <w:sz w:val="18"/>
                <w:szCs w:val="18"/>
              </w:rPr>
              <w:t xml:space="preserve">Description</w:t>
            </w:r>
          </w:p>
        </w:tc>
      </w:tr>
      <w:tr>
        <w:tc>
          <w:tcPr>
            <w:tcW w:type="dxa" w:w="2600"/>
            <w:shd w:fill="FFFFFF" w:val="clear"/>
            <w:tcMar>
              <w:top w:type="dxa" w:w="70"/>
              <w:left w:type="dxa" w:w="100"/>
              <w:bottom w:type="dxa" w:w="70"/>
              <w:right w:type="dxa" w:w="100"/>
            </w:tcMar>
            <w:vAlign w:val="center"/>
          </w:tcPr>
          <w:p>
            <w:r>
              <w:rPr>
                <w:sz w:val="19"/>
                <w:szCs w:val="19"/>
              </w:rPr>
              <w:t xml:space="preserve">client</w:t>
            </w:r>
          </w:p>
        </w:tc>
        <w:tc>
          <w:tcPr>
            <w:tcW w:type="dxa" w:w="6750"/>
            <w:shd w:fill="FFFFFF" w:val="clear"/>
            <w:tcMar>
              <w:top w:type="dxa" w:w="70"/>
              <w:left w:type="dxa" w:w="100"/>
              <w:bottom w:type="dxa" w:w="70"/>
              <w:right w:type="dxa" w:w="100"/>
            </w:tcMar>
            <w:vAlign w:val="center"/>
          </w:tcPr>
          <w:p>
            <w:r>
              <w:rPr>
                <w:sz w:val="19"/>
                <w:szCs w:val="19"/>
              </w:rPr>
              <w:t xml:space="preserve">Comptes des particuliers/entreprises utilisant l'application</w:t>
            </w:r>
          </w:p>
        </w:tc>
      </w:tr>
      <w:tr>
        <w:tc>
          <w:tcPr>
            <w:tcW w:type="dxa" w:w="2600"/>
            <w:shd w:fill="F8FAFC" w:val="clear"/>
            <w:tcMar>
              <w:top w:type="dxa" w:w="70"/>
              <w:left w:type="dxa" w:w="100"/>
              <w:bottom w:type="dxa" w:w="70"/>
              <w:right w:type="dxa" w:w="100"/>
            </w:tcMar>
            <w:vAlign w:val="center"/>
          </w:tcPr>
          <w:p>
            <w:r>
              <w:rPr>
                <w:sz w:val="19"/>
                <w:szCs w:val="19"/>
              </w:rPr>
              <w:t xml:space="preserve">professionnel</w:t>
            </w:r>
          </w:p>
        </w:tc>
        <w:tc>
          <w:tcPr>
            <w:tcW w:type="dxa" w:w="6750"/>
            <w:shd w:fill="F8FAFC" w:val="clear"/>
            <w:tcMar>
              <w:top w:type="dxa" w:w="70"/>
              <w:left w:type="dxa" w:w="100"/>
              <w:bottom w:type="dxa" w:w="70"/>
              <w:right w:type="dxa" w:w="100"/>
            </w:tcMar>
            <w:vAlign w:val="center"/>
          </w:tcPr>
          <w:p>
            <w:r>
              <w:rPr>
                <w:sz w:val="19"/>
                <w:szCs w:val="19"/>
              </w:rPr>
              <w:t xml:space="preserve">Comptes des prestataires de services vérifiables</w:t>
            </w:r>
          </w:p>
        </w:tc>
      </w:tr>
      <w:tr>
        <w:tc>
          <w:tcPr>
            <w:tcW w:type="dxa" w:w="2600"/>
            <w:shd w:fill="FFFFFF" w:val="clear"/>
            <w:tcMar>
              <w:top w:type="dxa" w:w="70"/>
              <w:left w:type="dxa" w:w="100"/>
              <w:bottom w:type="dxa" w:w="70"/>
              <w:right w:type="dxa" w:w="100"/>
            </w:tcMar>
            <w:vAlign w:val="center"/>
          </w:tcPr>
          <w:p>
            <w:r>
              <w:rPr>
                <w:sz w:val="19"/>
                <w:szCs w:val="19"/>
              </w:rPr>
              <w:t xml:space="preserve">administrateur</w:t>
            </w:r>
          </w:p>
        </w:tc>
        <w:tc>
          <w:tcPr>
            <w:tcW w:type="dxa" w:w="6750"/>
            <w:shd w:fill="FFFFFF" w:val="clear"/>
            <w:tcMar>
              <w:top w:type="dxa" w:w="70"/>
              <w:left w:type="dxa" w:w="100"/>
              <w:bottom w:type="dxa" w:w="70"/>
              <w:right w:type="dxa" w:w="100"/>
            </w:tcMar>
            <w:vAlign w:val="center"/>
          </w:tcPr>
          <w:p>
            <w:r>
              <w:rPr>
                <w:sz w:val="19"/>
                <w:szCs w:val="19"/>
              </w:rPr>
              <w:t xml:space="preserve">Comptes internes de gestion de la plateforme</w:t>
            </w:r>
          </w:p>
        </w:tc>
      </w:tr>
      <w:tr>
        <w:tc>
          <w:tcPr>
            <w:tcW w:type="dxa" w:w="2600"/>
            <w:shd w:fill="F8FAFC" w:val="clear"/>
            <w:tcMar>
              <w:top w:type="dxa" w:w="70"/>
              <w:left w:type="dxa" w:w="100"/>
              <w:bottom w:type="dxa" w:w="70"/>
              <w:right w:type="dxa" w:w="100"/>
            </w:tcMar>
            <w:vAlign w:val="center"/>
          </w:tcPr>
          <w:p>
            <w:r>
              <w:rPr>
                <w:sz w:val="19"/>
                <w:szCs w:val="19"/>
              </w:rPr>
              <w:t xml:space="preserve">profession</w:t>
            </w:r>
          </w:p>
        </w:tc>
        <w:tc>
          <w:tcPr>
            <w:tcW w:type="dxa" w:w="6750"/>
            <w:shd w:fill="F8FAFC" w:val="clear"/>
            <w:tcMar>
              <w:top w:type="dxa" w:w="70"/>
              <w:left w:type="dxa" w:w="100"/>
              <w:bottom w:type="dxa" w:w="70"/>
              <w:right w:type="dxa" w:w="100"/>
            </w:tcMar>
            <w:vAlign w:val="center"/>
          </w:tcPr>
          <w:p>
            <w:r>
              <w:rPr>
                <w:sz w:val="19"/>
                <w:szCs w:val="19"/>
              </w:rPr>
              <w:t xml:space="preserve">Catégories de métiers (plombier, électricien, etc.)</w:t>
            </w:r>
          </w:p>
        </w:tc>
      </w:tr>
      <w:tr>
        <w:tc>
          <w:tcPr>
            <w:tcW w:type="dxa" w:w="2600"/>
            <w:shd w:fill="FFFFFF" w:val="clear"/>
            <w:tcMar>
              <w:top w:type="dxa" w:w="70"/>
              <w:left w:type="dxa" w:w="100"/>
              <w:bottom w:type="dxa" w:w="70"/>
              <w:right w:type="dxa" w:w="100"/>
            </w:tcMar>
            <w:vAlign w:val="center"/>
          </w:tcPr>
          <w:p>
            <w:r>
              <w:rPr>
                <w:sz w:val="19"/>
                <w:szCs w:val="19"/>
              </w:rPr>
              <w:t xml:space="preserve">demande</w:t>
            </w:r>
          </w:p>
        </w:tc>
        <w:tc>
          <w:tcPr>
            <w:tcW w:type="dxa" w:w="6750"/>
            <w:shd w:fill="FFFFFF" w:val="clear"/>
            <w:tcMar>
              <w:top w:type="dxa" w:w="70"/>
              <w:left w:type="dxa" w:w="100"/>
              <w:bottom w:type="dxa" w:w="70"/>
              <w:right w:type="dxa" w:w="100"/>
            </w:tcMar>
            <w:vAlign w:val="center"/>
          </w:tcPr>
          <w:p>
            <w:r>
              <w:rPr>
                <w:sz w:val="19"/>
                <w:szCs w:val="19"/>
              </w:rPr>
              <w:t xml:space="preserve">Demandes d'intervention et leur cycle de vie</w:t>
            </w:r>
          </w:p>
        </w:tc>
      </w:tr>
      <w:tr>
        <w:tc>
          <w:tcPr>
            <w:tcW w:type="dxa" w:w="2600"/>
            <w:shd w:fill="F8FAFC" w:val="clear"/>
            <w:tcMar>
              <w:top w:type="dxa" w:w="70"/>
              <w:left w:type="dxa" w:w="100"/>
              <w:bottom w:type="dxa" w:w="70"/>
              <w:right w:type="dxa" w:w="100"/>
            </w:tcMar>
            <w:vAlign w:val="center"/>
          </w:tcPr>
          <w:p>
            <w:r>
              <w:rPr>
                <w:sz w:val="19"/>
                <w:szCs w:val="19"/>
              </w:rPr>
              <w:t xml:space="preserve">avis</w:t>
            </w:r>
          </w:p>
        </w:tc>
        <w:tc>
          <w:tcPr>
            <w:tcW w:type="dxa" w:w="6750"/>
            <w:shd w:fill="F8FAFC" w:val="clear"/>
            <w:tcMar>
              <w:top w:type="dxa" w:w="70"/>
              <w:left w:type="dxa" w:w="100"/>
              <w:bottom w:type="dxa" w:w="70"/>
              <w:right w:type="dxa" w:w="100"/>
            </w:tcMar>
            <w:vAlign w:val="center"/>
          </w:tcPr>
          <w:p>
            <w:r>
              <w:rPr>
                <w:sz w:val="19"/>
                <w:szCs w:val="19"/>
              </w:rPr>
              <w:t xml:space="preserve">Notes et commentaires post-intervention</w:t>
            </w:r>
          </w:p>
        </w:tc>
      </w:tr>
      <w:tr>
        <w:tc>
          <w:tcPr>
            <w:tcW w:type="dxa" w:w="2600"/>
            <w:shd w:fill="FFFFFF" w:val="clear"/>
            <w:tcMar>
              <w:top w:type="dxa" w:w="70"/>
              <w:left w:type="dxa" w:w="100"/>
              <w:bottom w:type="dxa" w:w="70"/>
              <w:right w:type="dxa" w:w="100"/>
            </w:tcMar>
            <w:vAlign w:val="center"/>
          </w:tcPr>
          <w:p>
            <w:r>
              <w:rPr>
                <w:sz w:val="19"/>
                <w:szCs w:val="19"/>
              </w:rPr>
              <w:t xml:space="preserve">paiement</w:t>
            </w:r>
          </w:p>
        </w:tc>
        <w:tc>
          <w:tcPr>
            <w:tcW w:type="dxa" w:w="6750"/>
            <w:shd w:fill="FFFFFF" w:val="clear"/>
            <w:tcMar>
              <w:top w:type="dxa" w:w="70"/>
              <w:left w:type="dxa" w:w="100"/>
              <w:bottom w:type="dxa" w:w="70"/>
              <w:right w:type="dxa" w:w="100"/>
            </w:tcMar>
            <w:vAlign w:val="center"/>
          </w:tcPr>
          <w:p>
            <w:r>
              <w:rPr>
                <w:sz w:val="19"/>
                <w:szCs w:val="19"/>
              </w:rPr>
              <w:t xml:space="preserve">Transactions financières liées aux demandes</w:t>
            </w:r>
          </w:p>
        </w:tc>
      </w:tr>
      <w:tr>
        <w:tc>
          <w:tcPr>
            <w:tcW w:type="dxa" w:w="2600"/>
            <w:shd w:fill="F8FAFC" w:val="clear"/>
            <w:tcMar>
              <w:top w:type="dxa" w:w="70"/>
              <w:left w:type="dxa" w:w="100"/>
              <w:bottom w:type="dxa" w:w="70"/>
              <w:right w:type="dxa" w:w="100"/>
            </w:tcMar>
            <w:vAlign w:val="center"/>
          </w:tcPr>
          <w:p>
            <w:r>
              <w:rPr>
                <w:sz w:val="19"/>
                <w:szCs w:val="19"/>
              </w:rPr>
              <w:t xml:space="preserve">message</w:t>
            </w:r>
          </w:p>
        </w:tc>
        <w:tc>
          <w:tcPr>
            <w:tcW w:type="dxa" w:w="6750"/>
            <w:shd w:fill="F8FAFC" w:val="clear"/>
            <w:tcMar>
              <w:top w:type="dxa" w:w="70"/>
              <w:left w:type="dxa" w:w="100"/>
              <w:bottom w:type="dxa" w:w="70"/>
              <w:right w:type="dxa" w:w="100"/>
            </w:tcMar>
            <w:vAlign w:val="center"/>
          </w:tcPr>
          <w:p>
            <w:r>
              <w:rPr>
                <w:sz w:val="19"/>
                <w:szCs w:val="19"/>
              </w:rPr>
              <w:t xml:space="preserve">Messagerie liée à une demande</w:t>
            </w:r>
          </w:p>
        </w:tc>
      </w:tr>
      <w:tr>
        <w:tc>
          <w:tcPr>
            <w:tcW w:type="dxa" w:w="2600"/>
            <w:shd w:fill="FFFFFF" w:val="clear"/>
            <w:tcMar>
              <w:top w:type="dxa" w:w="70"/>
              <w:left w:type="dxa" w:w="100"/>
              <w:bottom w:type="dxa" w:w="70"/>
              <w:right w:type="dxa" w:w="100"/>
            </w:tcMar>
            <w:vAlign w:val="center"/>
          </w:tcPr>
          <w:p>
            <w:r>
              <w:rPr>
                <w:sz w:val="19"/>
                <w:szCs w:val="19"/>
              </w:rPr>
              <w:t xml:space="preserve">disponibilite</w:t>
            </w:r>
          </w:p>
        </w:tc>
        <w:tc>
          <w:tcPr>
            <w:tcW w:type="dxa" w:w="6750"/>
            <w:shd w:fill="FFFFFF" w:val="clear"/>
            <w:tcMar>
              <w:top w:type="dxa" w:w="70"/>
              <w:left w:type="dxa" w:w="100"/>
              <w:bottom w:type="dxa" w:w="70"/>
              <w:right w:type="dxa" w:w="100"/>
            </w:tcMar>
            <w:vAlign w:val="center"/>
          </w:tcPr>
          <w:p>
            <w:r>
              <w:rPr>
                <w:sz w:val="19"/>
                <w:szCs w:val="19"/>
              </w:rPr>
              <w:t xml:space="preserve">Créneaux horaires déclarés par un professionnel</w:t>
            </w:r>
          </w:p>
        </w:tc>
      </w:tr>
      <w:tr>
        <w:tc>
          <w:tcPr>
            <w:tcW w:type="dxa" w:w="2600"/>
            <w:shd w:fill="F8FAFC" w:val="clear"/>
            <w:tcMar>
              <w:top w:type="dxa" w:w="70"/>
              <w:left w:type="dxa" w:w="100"/>
              <w:bottom w:type="dxa" w:w="70"/>
              <w:right w:type="dxa" w:w="100"/>
            </w:tcMar>
            <w:vAlign w:val="center"/>
          </w:tcPr>
          <w:p>
            <w:r>
              <w:rPr>
                <w:sz w:val="19"/>
                <w:szCs w:val="19"/>
              </w:rPr>
              <w:t xml:space="preserve">zone_intervention</w:t>
            </w:r>
          </w:p>
        </w:tc>
        <w:tc>
          <w:tcPr>
            <w:tcW w:type="dxa" w:w="6750"/>
            <w:shd w:fill="F8FAFC" w:val="clear"/>
            <w:tcMar>
              <w:top w:type="dxa" w:w="70"/>
              <w:left w:type="dxa" w:w="100"/>
              <w:bottom w:type="dxa" w:w="70"/>
              <w:right w:type="dxa" w:w="100"/>
            </w:tcMar>
            <w:vAlign w:val="center"/>
          </w:tcPr>
          <w:p>
            <w:r>
              <w:rPr>
                <w:sz w:val="19"/>
                <w:szCs w:val="19"/>
              </w:rPr>
              <w:t xml:space="preserve">Quartiers/zones couverts par les professionnels</w:t>
            </w:r>
          </w:p>
        </w:tc>
      </w:tr>
      <w:tr>
        <w:tc>
          <w:tcPr>
            <w:tcW w:type="dxa" w:w="2600"/>
            <w:shd w:fill="FFFFFF" w:val="clear"/>
            <w:tcMar>
              <w:top w:type="dxa" w:w="70"/>
              <w:left w:type="dxa" w:w="100"/>
              <w:bottom w:type="dxa" w:w="70"/>
              <w:right w:type="dxa" w:w="100"/>
            </w:tcMar>
            <w:vAlign w:val="center"/>
          </w:tcPr>
          <w:p>
            <w:r>
              <w:rPr>
                <w:sz w:val="19"/>
                <w:szCs w:val="19"/>
              </w:rPr>
              <w:t xml:space="preserve">appareil</w:t>
            </w:r>
          </w:p>
        </w:tc>
        <w:tc>
          <w:tcPr>
            <w:tcW w:type="dxa" w:w="6750"/>
            <w:shd w:fill="FFFFFF" w:val="clear"/>
            <w:tcMar>
              <w:top w:type="dxa" w:w="70"/>
              <w:left w:type="dxa" w:w="100"/>
              <w:bottom w:type="dxa" w:w="70"/>
              <w:right w:type="dxa" w:w="100"/>
            </w:tcMar>
            <w:vAlign w:val="center"/>
          </w:tcPr>
          <w:p>
            <w:r>
              <w:rPr>
                <w:sz w:val="19"/>
                <w:szCs w:val="19"/>
              </w:rPr>
              <w:t xml:space="preserve">Token de notification push par utilisateur et par appareil mobile</w:t>
            </w:r>
          </w:p>
        </w:tc>
      </w:tr>
      <w:tr>
        <w:tc>
          <w:tcPr>
            <w:tcW w:type="dxa" w:w="2600"/>
            <w:shd w:fill="F8FAFC" w:val="clear"/>
            <w:tcMar>
              <w:top w:type="dxa" w:w="70"/>
              <w:left w:type="dxa" w:w="100"/>
              <w:bottom w:type="dxa" w:w="70"/>
              <w:right w:type="dxa" w:w="100"/>
            </w:tcMar>
            <w:vAlign w:val="center"/>
          </w:tcPr>
          <w:p>
            <w:r>
              <w:rPr>
                <w:sz w:val="19"/>
                <w:szCs w:val="19"/>
              </w:rPr>
              <w:t xml:space="preserve">article_blog</w:t>
            </w:r>
          </w:p>
        </w:tc>
        <w:tc>
          <w:tcPr>
            <w:tcW w:type="dxa" w:w="6750"/>
            <w:shd w:fill="F8FAFC" w:val="clear"/>
            <w:tcMar>
              <w:top w:type="dxa" w:w="70"/>
              <w:left w:type="dxa" w:w="100"/>
              <w:bottom w:type="dxa" w:w="70"/>
              <w:right w:type="dxa" w:w="100"/>
            </w:tcMar>
            <w:vAlign w:val="center"/>
          </w:tcPr>
          <w:p>
            <w:r>
              <w:rPr>
                <w:sz w:val="19"/>
                <w:szCs w:val="19"/>
              </w:rPr>
              <w:t xml:space="preserve">Articles publiés sur le site vitrine</w:t>
            </w:r>
          </w:p>
        </w:tc>
      </w:tr>
    </w:tbl>
    <w:p>
      <w:pPr>
        <w:pStyle w:val="Heading2"/>
        <w:spacing w:after="120" w:before="280"/>
      </w:pPr>
      <w:r>
        <w:rPr>
          <w:b/>
          <w:bCs/>
          <w:color w:val="EA580C"/>
        </w:rPr>
        <w:t xml:space="preserve">7. </w:t>
      </w:r>
      <w:r>
        <w:rPr>
          <w:b/>
          <w:bCs/>
          <w:color w:val="111827"/>
        </w:rPr>
        <w:t xml:space="preserve">Relations</w:t>
      </w:r>
    </w:p>
    <w:p>
      <w:pPr>
        <w:spacing w:after="140"/>
      </w:pPr>
      <w:r>
        <w:rPr>
          <w:sz w:val="21"/>
          <w:szCs w:val="21"/>
        </w:rPr>
        <w:t xml:space="preserve">L'ensemble des cardinalités (0,n / 1,1 / 0,1) entre ces tables est détaillé dans le document de modélisation Merise livré séparément, avec sa légende de correspondance vers la notation en pattes de corbeau utilisée pour le diagramme.</w:t>
      </w:r>
    </w:p>
    <w:p>
      <w:pPr>
        <w:pStyle w:val="Heading2"/>
        <w:spacing w:after="120" w:before="280"/>
      </w:pPr>
      <w:r>
        <w:rPr>
          <w:b/>
          <w:bCs/>
          <w:color w:val="EA580C"/>
        </w:rPr>
        <w:t xml:space="preserve">8. </w:t>
      </w:r>
      <w:r>
        <w:rPr>
          <w:b/>
          <w:bCs/>
          <w:color w:val="111827"/>
        </w:rPr>
        <w:t xml:space="preserve">Contraintes</w:t>
      </w:r>
    </w:p>
    <w:p>
      <w:pPr>
        <w:pStyle w:val="ListParagraph"/>
        <w:numPr>
          <w:ilvl w:val="0"/>
          <w:numId w:val="2"/>
        </w:numPr>
        <w:spacing w:after="60"/>
      </w:pPr>
      <w:r>
        <w:rPr>
          <w:sz w:val="21"/>
          <w:szCs w:val="21"/>
        </w:rPr>
        <w:t xml:space="preserve">Unicité sur l'email et le numéro de téléphone, pour les clients comme pour les professionnels.</w:t>
      </w:r>
    </w:p>
    <w:p>
      <w:pPr>
        <w:pStyle w:val="ListParagraph"/>
        <w:numPr>
          <w:ilvl w:val="0"/>
          <w:numId w:val="2"/>
        </w:numPr>
        <w:spacing w:after="60"/>
      </w:pPr>
      <w:r>
        <w:rPr>
          <w:sz w:val="21"/>
          <w:szCs w:val="21"/>
        </w:rPr>
        <w:t xml:space="preserve">Intégrité référentielle systématique entre les tables liées (suppression restreinte ou en cascade selon le cas d'usage).</w:t>
      </w:r>
    </w:p>
    <w:p>
      <w:pPr>
        <w:pStyle w:val="ListParagraph"/>
        <w:numPr>
          <w:ilvl w:val="0"/>
          <w:numId w:val="2"/>
        </w:numPr>
        <w:spacing w:after="60"/>
      </w:pPr>
      <w:r>
        <w:rPr>
          <w:sz w:val="21"/>
          <w:szCs w:val="21"/>
        </w:rPr>
        <w:t xml:space="preserve">Contrainte de validation sur la note d'un avis (entre 1 et 5).</w:t>
      </w:r>
    </w:p>
    <w:p>
      <w:pPr>
        <w:pStyle w:val="Heading2"/>
        <w:spacing w:after="120" w:before="280"/>
      </w:pPr>
      <w:r>
        <w:rPr>
          <w:b/>
          <w:bCs/>
          <w:color w:val="EA580C"/>
        </w:rPr>
        <w:t xml:space="preserve">9. </w:t>
      </w:r>
      <w:r>
        <w:rPr>
          <w:b/>
          <w:bCs/>
          <w:color w:val="111827"/>
        </w:rPr>
        <w:t xml:space="preserve">Index</w:t>
      </w:r>
    </w:p>
    <w:p>
      <w:pPr>
        <w:spacing w:after="140"/>
      </w:pPr>
      <w:r>
        <w:rPr>
          <w:sz w:val="21"/>
          <w:szCs w:val="21"/>
        </w:rPr>
        <w:t xml:space="preserve">Index sur les colonnes fréquemment utilisées pour la recherche et le filtrage : profession, zone d'intervention, statut de la demande, date de création. Index composites envisagés pour optimiser les requêtes de recherche géolocalisée combinée.</w:t>
      </w:r>
    </w:p>
    <w:p>
      <w:pPr>
        <w:pStyle w:val="Heading2"/>
        <w:spacing w:after="120" w:before="280"/>
      </w:pPr>
      <w:r>
        <w:rPr>
          <w:b/>
          <w:bCs/>
          <w:color w:val="EA580C"/>
        </w:rPr>
        <w:t xml:space="preserve">10. </w:t>
      </w:r>
      <w:r>
        <w:rPr>
          <w:b/>
          <w:bCs/>
          <w:color w:val="111827"/>
        </w:rPr>
        <w:t xml:space="preserve">Migrations</w:t>
      </w:r>
    </w:p>
    <w:p>
      <w:pPr>
        <w:spacing w:after="140"/>
      </w:pPr>
      <w:r>
        <w:rPr>
          <w:sz w:val="21"/>
          <w:szCs w:val="21"/>
        </w:rPr>
        <w:t xml:space="preserve">Toute évolution du schéma passe par un outil de migration versionné (ex. Prisma Migrate), avec des scripts réversibles. Aucune modification manuelle du schéma n'est autorisée directement en production.</w:t>
      </w:r>
    </w:p>
    <w:p>
      <w:pPr>
        <w:pStyle w:val="Heading2"/>
        <w:spacing w:after="120" w:before="280"/>
      </w:pPr>
      <w:r>
        <w:rPr>
          <w:b/>
          <w:bCs/>
          <w:color w:val="EA580C"/>
        </w:rPr>
        <w:t xml:space="preserve">11. </w:t>
      </w:r>
      <w:r>
        <w:rPr>
          <w:b/>
          <w:bCs/>
          <w:color w:val="111827"/>
        </w:rPr>
        <w:t xml:space="preserve">Sauvegarde</w:t>
      </w:r>
    </w:p>
    <w:p>
      <w:pPr>
        <w:spacing w:after="140"/>
      </w:pPr>
      <w:r>
        <w:rPr>
          <w:sz w:val="21"/>
          <w:szCs w:val="21"/>
        </w:rPr>
        <w:t xml:space="preserve">Sauvegardes automatiques quotidiennes avec une rétention minimale de 30 jours, complétées par une sauvegarde systématique avant l'application de toute migration jugée critique.</w:t>
      </w:r>
    </w:p>
    <w:p>
      <w:pPr>
        <w:pStyle w:val="Heading1"/>
        <w:pBdr>
          <w:bottom w:val="single" w:color="EA580C" w:sz="12" w:space="8"/>
        </w:pBdr>
        <w:spacing w:after="240" w:before="200"/>
      </w:pPr>
      <w:r>
        <w:rPr>
          <w:b/>
          <w:bCs/>
          <w:color w:val="6B7280"/>
          <w:sz w:val="22"/>
          <w:szCs w:val="22"/>
        </w:rPr>
        <w:t xml:space="preserve">Volume 10 — </w:t>
      </w:r>
      <w:r>
        <w:rPr>
          <w:b/>
          <w:bCs/>
          <w:color w:val="111827"/>
          <w:sz w:val="34"/>
          <w:szCs w:val="34"/>
        </w:rPr>
        <w:t xml:space="preserve">Exploitation &amp; Administration</w:t>
      </w:r>
    </w:p>
    <w:p>
      <w:pPr>
        <w:pStyle w:val="Heading2"/>
        <w:spacing w:after="120" w:before="280"/>
      </w:pPr>
      <w:r>
        <w:rPr>
          <w:b/>
          <w:bCs/>
          <w:color w:val="EA580C"/>
        </w:rPr>
        <w:t xml:space="preserve">1. </w:t>
      </w:r>
      <w:r>
        <w:rPr>
          <w:b/>
          <w:bCs/>
          <w:color w:val="111827"/>
        </w:rPr>
        <w:t xml:space="preserve">Objectif</w:t>
      </w:r>
    </w:p>
    <w:p>
      <w:pPr>
        <w:spacing w:after="140"/>
      </w:pPr>
      <w:r>
        <w:rPr>
          <w:sz w:val="21"/>
          <w:szCs w:val="21"/>
        </w:rPr>
        <w:t xml:space="preserve">Cadrer les responsabilités et les procédures d'exploitation courante de la plateforme une fois celle-ci en production.</w:t>
      </w:r>
    </w:p>
    <w:p>
      <w:pPr>
        <w:pStyle w:val="Heading2"/>
        <w:spacing w:after="120" w:before="280"/>
      </w:pPr>
      <w:r>
        <w:rPr>
          <w:b/>
          <w:bCs/>
          <w:color w:val="EA580C"/>
        </w:rPr>
        <w:t xml:space="preserve">2. </w:t>
      </w:r>
      <w:r>
        <w:rPr>
          <w:b/>
          <w:bCs/>
          <w:color w:val="111827"/>
        </w:rPr>
        <w:t xml:space="preserve">Gestion des utilisateurs</w:t>
      </w:r>
    </w:p>
    <w:p>
      <w:pPr>
        <w:spacing w:after="140"/>
      </w:pPr>
      <w:r>
        <w:rPr>
          <w:sz w:val="21"/>
          <w:szCs w:val="21"/>
        </w:rPr>
        <w:t xml:space="preserve">Création et suspension de comptes par un administrateur, réinitialisation assistée de mot de passe, et possibilité d'export des données personnelles d'un utilisateur sur demande.</w:t>
      </w:r>
    </w:p>
    <w:p>
      <w:pPr>
        <w:pStyle w:val="Heading2"/>
        <w:spacing w:after="120" w:before="280"/>
      </w:pPr>
      <w:r>
        <w:rPr>
          <w:b/>
          <w:bCs/>
          <w:color w:val="EA580C"/>
        </w:rPr>
        <w:t xml:space="preserve">3. </w:t>
      </w:r>
      <w:r>
        <w:rPr>
          <w:b/>
          <w:bCs/>
          <w:color w:val="111827"/>
        </w:rPr>
        <w:t xml:space="preserve">Gestion des rôles</w:t>
      </w:r>
    </w:p>
    <w:p>
      <w:pPr>
        <w:spacing w:after="140"/>
      </w:pPr>
      <w:r>
        <w:rPr>
          <w:sz w:val="21"/>
          <w:szCs w:val="21"/>
        </w:rPr>
        <w:t xml:space="preserve">Attribution des rôles client, professionnel ou administrateur. Distinction, au sein même des administrateurs, entre un rôle de supervision complète et un rôle de modération limité (avis, vérifications).</w:t>
      </w:r>
    </w:p>
    <w:p>
      <w:pPr>
        <w:pStyle w:val="Heading2"/>
        <w:spacing w:after="120" w:before="280"/>
      </w:pPr>
      <w:r>
        <w:rPr>
          <w:b/>
          <w:bCs/>
          <w:color w:val="EA580C"/>
        </w:rPr>
        <w:t xml:space="preserve">4. </w:t>
      </w:r>
      <w:r>
        <w:rPr>
          <w:b/>
          <w:bCs/>
          <w:color w:val="111827"/>
        </w:rPr>
        <w:t xml:space="preserve">Paramétrage</w:t>
      </w:r>
    </w:p>
    <w:p>
      <w:pPr>
        <w:spacing w:after="140"/>
      </w:pPr>
      <w:r>
        <w:rPr>
          <w:sz w:val="21"/>
          <w:szCs w:val="21"/>
        </w:rPr>
        <w:t xml:space="preserve">Configuration des zones desservies, des métiers disponibles sur la plateforme, du taux de commission appliqué, et des textes légaux (conditions d'utilisation, politique de confidentialité).</w:t>
      </w:r>
    </w:p>
    <w:p>
      <w:pPr>
        <w:pStyle w:val="Heading2"/>
        <w:spacing w:after="120" w:before="280"/>
      </w:pPr>
      <w:r>
        <w:rPr>
          <w:b/>
          <w:bCs/>
          <w:color w:val="EA580C"/>
        </w:rPr>
        <w:t xml:space="preserve">5. </w:t>
      </w:r>
      <w:r>
        <w:rPr>
          <w:b/>
          <w:bCs/>
          <w:color w:val="111827"/>
        </w:rPr>
        <w:t xml:space="preserve">Supervision</w:t>
      </w:r>
    </w:p>
    <w:p>
      <w:pPr>
        <w:spacing w:after="140"/>
      </w:pPr>
      <w:r>
        <w:rPr>
          <w:sz w:val="21"/>
          <w:szCs w:val="21"/>
        </w:rPr>
        <w:t xml:space="preserve">Tableau de bord de santé technique consolidant le temps de réponse de l'API, le taux d'erreur et la disponibilité globale de la plateforme.</w:t>
      </w:r>
    </w:p>
    <w:p>
      <w:pPr>
        <w:pStyle w:val="Heading2"/>
        <w:spacing w:after="120" w:before="280"/>
      </w:pPr>
      <w:r>
        <w:rPr>
          <w:b/>
          <w:bCs/>
          <w:color w:val="EA580C"/>
        </w:rPr>
        <w:t xml:space="preserve">6. </w:t>
      </w:r>
      <w:r>
        <w:rPr>
          <w:b/>
          <w:bCs/>
          <w:color w:val="111827"/>
        </w:rPr>
        <w:t xml:space="preserve">Journalisation</w:t>
      </w:r>
    </w:p>
    <w:p>
      <w:pPr>
        <w:spacing w:after="140"/>
      </w:pPr>
      <w:r>
        <w:rPr>
          <w:sz w:val="21"/>
          <w:szCs w:val="21"/>
        </w:rPr>
        <w:t xml:space="preserve">Conservation des journaux d'accès, des journaux d'erreurs applicatives, et des journaux d'actions administratives sensibles (vérification, suspension, modération) à des fins de traçabilité.</w:t>
      </w:r>
    </w:p>
    <w:p>
      <w:pPr>
        <w:pStyle w:val="Heading2"/>
        <w:spacing w:after="120" w:before="280"/>
      </w:pPr>
      <w:r>
        <w:rPr>
          <w:b/>
          <w:bCs/>
          <w:color w:val="EA580C"/>
        </w:rPr>
        <w:t xml:space="preserve">7. </w:t>
      </w:r>
      <w:r>
        <w:rPr>
          <w:b/>
          <w:bCs/>
          <w:color w:val="111827"/>
        </w:rPr>
        <w:t xml:space="preserve">Sauvegardes</w:t>
      </w:r>
    </w:p>
    <w:p>
      <w:pPr>
        <w:spacing w:after="140"/>
      </w:pPr>
      <w:r>
        <w:rPr>
          <w:sz w:val="21"/>
          <w:szCs w:val="21"/>
        </w:rPr>
        <w:t xml:space="preserve">Fréquence, lieu de stockage et responsable désigné des sauvegardes sont formalisés, avec une procédure de test de restauration exécutée à intervalle régulier.</w:t>
      </w:r>
    </w:p>
    <w:p>
      <w:pPr>
        <w:pStyle w:val="Heading2"/>
        <w:spacing w:after="120" w:before="280"/>
      </w:pPr>
      <w:r>
        <w:rPr>
          <w:b/>
          <w:bCs/>
          <w:color w:val="EA580C"/>
        </w:rPr>
        <w:t xml:space="preserve">8. </w:t>
      </w:r>
      <w:r>
        <w:rPr>
          <w:b/>
          <w:bCs/>
          <w:color w:val="111827"/>
        </w:rPr>
        <w:t xml:space="preserve">Maintenance</w:t>
      </w:r>
    </w:p>
    <w:p>
      <w:pPr>
        <w:spacing w:after="140"/>
      </w:pPr>
      <w:r>
        <w:rPr>
          <w:sz w:val="21"/>
          <w:szCs w:val="21"/>
        </w:rPr>
        <w:t xml:space="preserve">Les fenêtres de maintenance planifiée du backend sont communiquées aux utilisateurs à l'avance. Pour l'application mobile, deux types de mise à jour coexistent : les mises à jour légères diffusées par-dessus l'air (OTA, sans passer par le Play Store) et les mises à jour majeures nécessitant une nouvelle soumission et validation par Google. La gestion des versions publiées (rollout progressif, retrait d'une version défectueuse) est documentée et suivie.</w:t>
      </w:r>
    </w:p>
    <w:p>
      <w:pPr>
        <w:pStyle w:val="Heading2"/>
        <w:spacing w:after="120" w:before="280"/>
      </w:pPr>
      <w:r>
        <w:rPr>
          <w:b/>
          <w:bCs/>
          <w:color w:val="EA580C"/>
        </w:rPr>
        <w:t xml:space="preserve">9. </w:t>
      </w:r>
      <w:r>
        <w:rPr>
          <w:b/>
          <w:bCs/>
          <w:color w:val="111827"/>
        </w:rPr>
        <w:t xml:space="preserve">Gestion des incidents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550"/>
        <w:gridCol w:w="3000"/>
      </w:tblGrid>
      <w:tr>
        <w:trPr>
          <w:tblHeader/>
        </w:trPr>
        <w:tc>
          <w:tcPr>
            <w:tcW w:type="dxa" w:w="1800"/>
            <w:shd w:fill="111827" w:val="clear"/>
            <w:tcMar>
              <w:top w:type="dxa" w:w="80"/>
              <w:left w:type="dxa" w:w="100"/>
              <w:bottom w:type="dxa" w:w="80"/>
              <w:right w:type="dxa" w:w="100"/>
            </w:tcMar>
            <w:vAlign w:val="center"/>
          </w:tcPr>
          <w:p>
            <w:r>
              <w:rPr>
                <w:b/>
                <w:bCs/>
                <w:color w:val="FFFFFF"/>
                <w:sz w:val="18"/>
                <w:szCs w:val="18"/>
              </w:rPr>
              <w:t xml:space="preserve">Gravité</w:t>
            </w:r>
          </w:p>
        </w:tc>
        <w:tc>
          <w:tcPr>
            <w:tcW w:type="dxa" w:w="4550"/>
            <w:shd w:fill="111827" w:val="clear"/>
            <w:tcMar>
              <w:top w:type="dxa" w:w="80"/>
              <w:left w:type="dxa" w:w="100"/>
              <w:bottom w:type="dxa" w:w="80"/>
              <w:right w:type="dxa" w:w="100"/>
            </w:tcMar>
            <w:vAlign w:val="center"/>
          </w:tcPr>
          <w:p>
            <w:r>
              <w:rPr>
                <w:b/>
                <w:bCs/>
                <w:color w:val="FFFFFF"/>
                <w:sz w:val="18"/>
                <w:szCs w:val="18"/>
              </w:rPr>
              <w:t xml:space="preserve">Exemple</w:t>
            </w:r>
          </w:p>
        </w:tc>
        <w:tc>
          <w:tcPr>
            <w:tcW w:type="dxa" w:w="3000"/>
            <w:shd w:fill="111827" w:val="clear"/>
            <w:tcMar>
              <w:top w:type="dxa" w:w="80"/>
              <w:left w:type="dxa" w:w="100"/>
              <w:bottom w:type="dxa" w:w="80"/>
              <w:right w:type="dxa" w:w="100"/>
            </w:tcMar>
            <w:vAlign w:val="center"/>
          </w:tcPr>
          <w:p>
            <w:r>
              <w:rPr>
                <w:b/>
                <w:bCs/>
                <w:color w:val="FFFFFF"/>
                <w:sz w:val="18"/>
                <w:szCs w:val="18"/>
              </w:rPr>
              <w:t xml:space="preserve">Délai de réponse cible</w:t>
            </w:r>
          </w:p>
        </w:tc>
      </w:tr>
      <w:tr>
        <w:tc>
          <w:tcPr>
            <w:tcW w:type="dxa" w:w="1800"/>
            <w:shd w:fill="FFFFFF" w:val="clear"/>
            <w:tcMar>
              <w:top w:type="dxa" w:w="70"/>
              <w:left w:type="dxa" w:w="100"/>
              <w:bottom w:type="dxa" w:w="70"/>
              <w:right w:type="dxa" w:w="100"/>
            </w:tcMar>
            <w:vAlign w:val="center"/>
          </w:tcPr>
          <w:p>
            <w:r>
              <w:rPr>
                <w:sz w:val="19"/>
                <w:szCs w:val="19"/>
              </w:rPr>
              <w:t xml:space="preserve">Critique</w:t>
            </w:r>
          </w:p>
        </w:tc>
        <w:tc>
          <w:tcPr>
            <w:tcW w:type="dxa" w:w="4550"/>
            <w:shd w:fill="FFFFFF" w:val="clear"/>
            <w:tcMar>
              <w:top w:type="dxa" w:w="70"/>
              <w:left w:type="dxa" w:w="100"/>
              <w:bottom w:type="dxa" w:w="70"/>
              <w:right w:type="dxa" w:w="100"/>
            </w:tcMar>
            <w:vAlign w:val="center"/>
          </w:tcPr>
          <w:p>
            <w:r>
              <w:rPr>
                <w:sz w:val="19"/>
                <w:szCs w:val="19"/>
              </w:rPr>
              <w:t xml:space="preserve">Plateforme indisponible, paiement bloqué, application qui plante au démarrage</w:t>
            </w:r>
          </w:p>
        </w:tc>
        <w:tc>
          <w:tcPr>
            <w:tcW w:type="dxa" w:w="3000"/>
            <w:shd w:fill="FFFFFF" w:val="clear"/>
            <w:tcMar>
              <w:top w:type="dxa" w:w="70"/>
              <w:left w:type="dxa" w:w="100"/>
              <w:bottom w:type="dxa" w:w="70"/>
              <w:right w:type="dxa" w:w="100"/>
            </w:tcMar>
            <w:vAlign w:val="center"/>
          </w:tcPr>
          <w:p>
            <w:r>
              <w:rPr>
                <w:sz w:val="19"/>
                <w:szCs w:val="19"/>
              </w:rPr>
              <w:t xml:space="preserve">Immédiat</w:t>
            </w:r>
          </w:p>
        </w:tc>
      </w:tr>
      <w:tr>
        <w:tc>
          <w:tcPr>
            <w:tcW w:type="dxa" w:w="1800"/>
            <w:shd w:fill="F8FAFC" w:val="clear"/>
            <w:tcMar>
              <w:top w:type="dxa" w:w="70"/>
              <w:left w:type="dxa" w:w="100"/>
              <w:bottom w:type="dxa" w:w="70"/>
              <w:right w:type="dxa" w:w="100"/>
            </w:tcMar>
            <w:vAlign w:val="center"/>
          </w:tcPr>
          <w:p>
            <w:r>
              <w:rPr>
                <w:sz w:val="19"/>
                <w:szCs w:val="19"/>
              </w:rPr>
              <w:t xml:space="preserve">Élevée</w:t>
            </w:r>
          </w:p>
        </w:tc>
        <w:tc>
          <w:tcPr>
            <w:tcW w:type="dxa" w:w="4550"/>
            <w:shd w:fill="F8FAFC" w:val="clear"/>
            <w:tcMar>
              <w:top w:type="dxa" w:w="70"/>
              <w:left w:type="dxa" w:w="100"/>
              <w:bottom w:type="dxa" w:w="70"/>
              <w:right w:type="dxa" w:w="100"/>
            </w:tcMar>
            <w:vAlign w:val="center"/>
          </w:tcPr>
          <w:p>
            <w:r>
              <w:rPr>
                <w:sz w:val="19"/>
                <w:szCs w:val="19"/>
              </w:rPr>
              <w:t xml:space="preserve">Fonctionnalité majeure dégradée</w:t>
            </w:r>
          </w:p>
        </w:tc>
        <w:tc>
          <w:tcPr>
            <w:tcW w:type="dxa" w:w="3000"/>
            <w:shd w:fill="F8FAFC" w:val="clear"/>
            <w:tcMar>
              <w:top w:type="dxa" w:w="70"/>
              <w:left w:type="dxa" w:w="100"/>
              <w:bottom w:type="dxa" w:w="70"/>
              <w:right w:type="dxa" w:w="100"/>
            </w:tcMar>
            <w:vAlign w:val="center"/>
          </w:tcPr>
          <w:p>
            <w:r>
              <w:rPr>
                <w:sz w:val="19"/>
                <w:szCs w:val="19"/>
              </w:rPr>
              <w:t xml:space="preserve">&lt; 4 heures</w:t>
            </w:r>
          </w:p>
        </w:tc>
      </w:tr>
      <w:tr>
        <w:tc>
          <w:tcPr>
            <w:tcW w:type="dxa" w:w="1800"/>
            <w:shd w:fill="FFFFFF" w:val="clear"/>
            <w:tcMar>
              <w:top w:type="dxa" w:w="70"/>
              <w:left w:type="dxa" w:w="100"/>
              <w:bottom w:type="dxa" w:w="70"/>
              <w:right w:type="dxa" w:w="100"/>
            </w:tcMar>
            <w:vAlign w:val="center"/>
          </w:tcPr>
          <w:p>
            <w:r>
              <w:rPr>
                <w:sz w:val="19"/>
                <w:szCs w:val="19"/>
              </w:rPr>
              <w:t xml:space="preserve">Modérée</w:t>
            </w:r>
          </w:p>
        </w:tc>
        <w:tc>
          <w:tcPr>
            <w:tcW w:type="dxa" w:w="4550"/>
            <w:shd w:fill="FFFFFF" w:val="clear"/>
            <w:tcMar>
              <w:top w:type="dxa" w:w="70"/>
              <w:left w:type="dxa" w:w="100"/>
              <w:bottom w:type="dxa" w:w="70"/>
              <w:right w:type="dxa" w:w="100"/>
            </w:tcMar>
            <w:vAlign w:val="center"/>
          </w:tcPr>
          <w:p>
            <w:r>
              <w:rPr>
                <w:sz w:val="19"/>
                <w:szCs w:val="19"/>
              </w:rPr>
              <w:t xml:space="preserve">Bug non bloquant</w:t>
            </w:r>
          </w:p>
        </w:tc>
        <w:tc>
          <w:tcPr>
            <w:tcW w:type="dxa" w:w="3000"/>
            <w:shd w:fill="FFFFFF" w:val="clear"/>
            <w:tcMar>
              <w:top w:type="dxa" w:w="70"/>
              <w:left w:type="dxa" w:w="100"/>
              <w:bottom w:type="dxa" w:w="70"/>
              <w:right w:type="dxa" w:w="100"/>
            </w:tcMar>
            <w:vAlign w:val="center"/>
          </w:tcPr>
          <w:p>
            <w:r>
              <w:rPr>
                <w:sz w:val="19"/>
                <w:szCs w:val="19"/>
              </w:rPr>
              <w:t xml:space="preserve">&lt; 2 jours ouvrés</w:t>
            </w:r>
          </w:p>
        </w:tc>
      </w:tr>
      <w:tr>
        <w:tc>
          <w:tcPr>
            <w:tcW w:type="dxa" w:w="1800"/>
            <w:shd w:fill="F8FAFC" w:val="clear"/>
            <w:tcMar>
              <w:top w:type="dxa" w:w="70"/>
              <w:left w:type="dxa" w:w="100"/>
              <w:bottom w:type="dxa" w:w="70"/>
              <w:right w:type="dxa" w:w="100"/>
            </w:tcMar>
            <w:vAlign w:val="center"/>
          </w:tcPr>
          <w:p>
            <w:r>
              <w:rPr>
                <w:sz w:val="19"/>
                <w:szCs w:val="19"/>
              </w:rPr>
              <w:t xml:space="preserve">Faible</w:t>
            </w:r>
          </w:p>
        </w:tc>
        <w:tc>
          <w:tcPr>
            <w:tcW w:type="dxa" w:w="4550"/>
            <w:shd w:fill="F8FAFC" w:val="clear"/>
            <w:tcMar>
              <w:top w:type="dxa" w:w="70"/>
              <w:left w:type="dxa" w:w="100"/>
              <w:bottom w:type="dxa" w:w="70"/>
              <w:right w:type="dxa" w:w="100"/>
            </w:tcMar>
            <w:vAlign w:val="center"/>
          </w:tcPr>
          <w:p>
            <w:r>
              <w:rPr>
                <w:sz w:val="19"/>
                <w:szCs w:val="19"/>
              </w:rPr>
              <w:t xml:space="preserve">Amélioration mineure</w:t>
            </w:r>
          </w:p>
        </w:tc>
        <w:tc>
          <w:tcPr>
            <w:tcW w:type="dxa" w:w="3000"/>
            <w:shd w:fill="F8FAFC" w:val="clear"/>
            <w:tcMar>
              <w:top w:type="dxa" w:w="70"/>
              <w:left w:type="dxa" w:w="100"/>
              <w:bottom w:type="dxa" w:w="70"/>
              <w:right w:type="dxa" w:w="100"/>
            </w:tcMar>
            <w:vAlign w:val="center"/>
          </w:tcPr>
          <w:p>
            <w:r>
              <w:rPr>
                <w:sz w:val="19"/>
                <w:szCs w:val="19"/>
              </w:rPr>
              <w:t xml:space="preserve">Planifiée en cycle normal</w:t>
            </w:r>
          </w:p>
        </w:tc>
      </w:tr>
    </w:tbl>
    <w:p>
      <w:pPr>
        <w:spacing w:after="140"/>
      </w:pPr>
      <w:r>
        <w:rPr>
          <w:sz w:val="21"/>
          <w:szCs w:val="21"/>
        </w:rPr>
        <w:t xml:space="preserve">Les rapports de plantage de l'application mobile (Sentry ou Firebase Crashlytics) sont surveillés en continu et intégrés au même processus de gestion des incidents que le backend.</w:t>
      </w:r>
    </w:p>
    <w:p>
      <w:pPr>
        <w:pStyle w:val="Heading2"/>
        <w:spacing w:after="120" w:before="280"/>
      </w:pPr>
      <w:r>
        <w:rPr>
          <w:b/>
          <w:bCs/>
          <w:color w:val="EA580C"/>
        </w:rPr>
        <w:t xml:space="preserve">10. </w:t>
      </w:r>
      <w:r>
        <w:rPr>
          <w:b/>
          <w:bCs/>
          <w:color w:val="111827"/>
        </w:rPr>
        <w:t xml:space="preserve">Procédures d'exploitation</w:t>
      </w:r>
    </w:p>
    <w:p>
      <w:pPr>
        <w:spacing w:after="140"/>
      </w:pPr>
      <w:r>
        <w:rPr>
          <w:sz w:val="21"/>
          <w:szCs w:val="21"/>
        </w:rPr>
        <w:t xml:space="preserve">Une check-list de mise en production, une procédure de retour arrière (rollback) documentée, et une liste de contacts d'urgence sont maintenues à jour et accessibles à toute l'équipe technique. La clé de signature de l'application Android (keystore) fait l'objet d'une procédure de conservation sécurisée spécifique : sa perte empêcherait toute mise à jour future de l'application déjà installée par les utilisateurs.</w:t>
      </w:r>
    </w:p>
    <w:p>
      <w:r>
        <w:br w:type="page"/>
      </w:r>
    </w:p>
    <w:p>
      <w:pPr>
        <w:pStyle w:val="Heading1"/>
        <w:pBdr>
          <w:bottom w:val="single" w:color="EA580C" w:sz="12" w:space="8"/>
        </w:pBdr>
        <w:spacing w:after="240" w:before="200"/>
      </w:pPr>
      <w:r>
        <w:rPr>
          <w:b/>
          <w:bCs/>
          <w:color w:val="111827"/>
          <w:sz w:val="34"/>
          <w:szCs w:val="34"/>
        </w:rPr>
        <w:t xml:space="preserve">Annexes</w:t>
      </w:r>
    </w:p>
    <w:p>
      <w:pPr>
        <w:pStyle w:val="Heading2"/>
        <w:spacing w:after="120" w:before="280"/>
      </w:pPr>
      <w:r>
        <w:rPr>
          <w:b/>
          <w:bCs/>
          <w:color w:val="EA580C"/>
        </w:rPr>
        <w:t xml:space="preserve">A. </w:t>
      </w:r>
      <w:r>
        <w:rPr>
          <w:b/>
          <w:bCs/>
          <w:color w:val="111827"/>
        </w:rPr>
        <w:t xml:space="preserve">Glossaire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11827" w:val="clear"/>
            <w:tcMar>
              <w:top w:type="dxa" w:w="80"/>
              <w:left w:type="dxa" w:w="100"/>
              <w:bottom w:type="dxa" w:w="80"/>
              <w:right w:type="dxa" w:w="100"/>
            </w:tcMar>
            <w:vAlign w:val="center"/>
          </w:tcPr>
          <w:p>
            <w:r>
              <w:rPr>
                <w:b/>
                <w:bCs/>
                <w:color w:val="FFFFFF"/>
                <w:sz w:val="18"/>
                <w:szCs w:val="18"/>
              </w:rPr>
              <w:t xml:space="preserve">Terme</w:t>
            </w:r>
          </w:p>
        </w:tc>
        <w:tc>
          <w:tcPr>
            <w:tcW w:type="dxa" w:w="6750"/>
            <w:shd w:fill="111827" w:val="clear"/>
            <w:tcMar>
              <w:top w:type="dxa" w:w="80"/>
              <w:left w:type="dxa" w:w="100"/>
              <w:bottom w:type="dxa" w:w="80"/>
              <w:right w:type="dxa" w:w="100"/>
            </w:tcMar>
            <w:vAlign w:val="center"/>
          </w:tcPr>
          <w:p>
            <w:r>
              <w:rPr>
                <w:b/>
                <w:bCs/>
                <w:color w:val="FFFFFF"/>
                <w:sz w:val="18"/>
                <w:szCs w:val="18"/>
              </w:rPr>
              <w:t xml:space="preserve">Définition</w:t>
            </w:r>
          </w:p>
        </w:tc>
      </w:tr>
      <w:tr>
        <w:tc>
          <w:tcPr>
            <w:tcW w:type="dxa" w:w="2600"/>
            <w:shd w:fill="FFFFFF" w:val="clear"/>
            <w:tcMar>
              <w:top w:type="dxa" w:w="70"/>
              <w:left w:type="dxa" w:w="100"/>
              <w:bottom w:type="dxa" w:w="70"/>
              <w:right w:type="dxa" w:w="100"/>
            </w:tcMar>
            <w:vAlign w:val="center"/>
          </w:tcPr>
          <w:p>
            <w:r>
              <w:rPr>
                <w:sz w:val="19"/>
                <w:szCs w:val="19"/>
              </w:rPr>
              <w:t xml:space="preserve">MOA</w:t>
            </w:r>
          </w:p>
        </w:tc>
        <w:tc>
          <w:tcPr>
            <w:tcW w:type="dxa" w:w="6750"/>
            <w:shd w:fill="FFFFFF" w:val="clear"/>
            <w:tcMar>
              <w:top w:type="dxa" w:w="70"/>
              <w:left w:type="dxa" w:w="100"/>
              <w:bottom w:type="dxa" w:w="70"/>
              <w:right w:type="dxa" w:w="100"/>
            </w:tcMar>
            <w:vAlign w:val="center"/>
          </w:tcPr>
          <w:p>
            <w:r>
              <w:rPr>
                <w:sz w:val="19"/>
                <w:szCs w:val="19"/>
              </w:rPr>
              <w:t xml:space="preserve">Maître d'ouvrage — porteur du besoin métier</w:t>
            </w:r>
          </w:p>
        </w:tc>
      </w:tr>
      <w:tr>
        <w:tc>
          <w:tcPr>
            <w:tcW w:type="dxa" w:w="2600"/>
            <w:shd w:fill="F8FAFC" w:val="clear"/>
            <w:tcMar>
              <w:top w:type="dxa" w:w="70"/>
              <w:left w:type="dxa" w:w="100"/>
              <w:bottom w:type="dxa" w:w="70"/>
              <w:right w:type="dxa" w:w="100"/>
            </w:tcMar>
            <w:vAlign w:val="center"/>
          </w:tcPr>
          <w:p>
            <w:r>
              <w:rPr>
                <w:sz w:val="19"/>
                <w:szCs w:val="19"/>
              </w:rPr>
              <w:t xml:space="preserve">MVP</w:t>
            </w:r>
          </w:p>
        </w:tc>
        <w:tc>
          <w:tcPr>
            <w:tcW w:type="dxa" w:w="6750"/>
            <w:shd w:fill="F8FAFC" w:val="clear"/>
            <w:tcMar>
              <w:top w:type="dxa" w:w="70"/>
              <w:left w:type="dxa" w:w="100"/>
              <w:bottom w:type="dxa" w:w="70"/>
              <w:right w:type="dxa" w:w="100"/>
            </w:tcMar>
            <w:vAlign w:val="center"/>
          </w:tcPr>
          <w:p>
            <w:r>
              <w:rPr>
                <w:sz w:val="19"/>
                <w:szCs w:val="19"/>
              </w:rPr>
              <w:t xml:space="preserve">Produit minimum viable — première version exploitable du produit</w:t>
            </w:r>
          </w:p>
        </w:tc>
      </w:tr>
      <w:tr>
        <w:tc>
          <w:tcPr>
            <w:tcW w:type="dxa" w:w="2600"/>
            <w:shd w:fill="FFFFFF" w:val="clear"/>
            <w:tcMar>
              <w:top w:type="dxa" w:w="70"/>
              <w:left w:type="dxa" w:w="100"/>
              <w:bottom w:type="dxa" w:w="70"/>
              <w:right w:type="dxa" w:w="100"/>
            </w:tcMar>
            <w:vAlign w:val="center"/>
          </w:tcPr>
          <w:p>
            <w:r>
              <w:rPr>
                <w:sz w:val="19"/>
                <w:szCs w:val="19"/>
              </w:rPr>
              <w:t xml:space="preserve">MCD / MLD / MPD</w:t>
            </w:r>
          </w:p>
        </w:tc>
        <w:tc>
          <w:tcPr>
            <w:tcW w:type="dxa" w:w="6750"/>
            <w:shd w:fill="FFFFFF" w:val="clear"/>
            <w:tcMar>
              <w:top w:type="dxa" w:w="70"/>
              <w:left w:type="dxa" w:w="100"/>
              <w:bottom w:type="dxa" w:w="70"/>
              <w:right w:type="dxa" w:w="100"/>
            </w:tcMar>
            <w:vAlign w:val="center"/>
          </w:tcPr>
          <w:p>
            <w:r>
              <w:rPr>
                <w:sz w:val="19"/>
                <w:szCs w:val="19"/>
              </w:rPr>
              <w:t xml:space="preserve">Modèles conceptuel, logique et physique de données (méthode Merise)</w:t>
            </w:r>
          </w:p>
        </w:tc>
      </w:tr>
      <w:tr>
        <w:tc>
          <w:tcPr>
            <w:tcW w:type="dxa" w:w="2600"/>
            <w:shd w:fill="F8FAFC" w:val="clear"/>
            <w:tcMar>
              <w:top w:type="dxa" w:w="70"/>
              <w:left w:type="dxa" w:w="100"/>
              <w:bottom w:type="dxa" w:w="70"/>
              <w:right w:type="dxa" w:w="100"/>
            </w:tcMar>
            <w:vAlign w:val="center"/>
          </w:tcPr>
          <w:p>
            <w:r>
              <w:rPr>
                <w:sz w:val="19"/>
                <w:szCs w:val="19"/>
              </w:rPr>
              <w:t xml:space="preserve">RBAC</w:t>
            </w:r>
          </w:p>
        </w:tc>
        <w:tc>
          <w:tcPr>
            <w:tcW w:type="dxa" w:w="6750"/>
            <w:shd w:fill="F8FAFC" w:val="clear"/>
            <w:tcMar>
              <w:top w:type="dxa" w:w="70"/>
              <w:left w:type="dxa" w:w="100"/>
              <w:bottom w:type="dxa" w:w="70"/>
              <w:right w:type="dxa" w:w="100"/>
            </w:tcMar>
            <w:vAlign w:val="center"/>
          </w:tcPr>
          <w:p>
            <w:r>
              <w:rPr>
                <w:sz w:val="19"/>
                <w:szCs w:val="19"/>
              </w:rPr>
              <w:t xml:space="preserve">Contrôle d'accès basé sur les rôles</w:t>
            </w:r>
          </w:p>
        </w:tc>
      </w:tr>
      <w:tr>
        <w:tc>
          <w:tcPr>
            <w:tcW w:type="dxa" w:w="2600"/>
            <w:shd w:fill="FFFFFF" w:val="clear"/>
            <w:tcMar>
              <w:top w:type="dxa" w:w="70"/>
              <w:left w:type="dxa" w:w="100"/>
              <w:bottom w:type="dxa" w:w="70"/>
              <w:right w:type="dxa" w:w="100"/>
            </w:tcMar>
            <w:vAlign w:val="center"/>
          </w:tcPr>
          <w:p>
            <w:r>
              <w:rPr>
                <w:sz w:val="19"/>
                <w:szCs w:val="19"/>
              </w:rPr>
              <w:t xml:space="preserve">Rate limiting</w:t>
            </w:r>
          </w:p>
        </w:tc>
        <w:tc>
          <w:tcPr>
            <w:tcW w:type="dxa" w:w="6750"/>
            <w:shd w:fill="FFFFFF" w:val="clear"/>
            <w:tcMar>
              <w:top w:type="dxa" w:w="70"/>
              <w:left w:type="dxa" w:w="100"/>
              <w:bottom w:type="dxa" w:w="70"/>
              <w:right w:type="dxa" w:w="100"/>
            </w:tcMar>
            <w:vAlign w:val="center"/>
          </w:tcPr>
          <w:p>
            <w:r>
              <w:rPr>
                <w:sz w:val="19"/>
                <w:szCs w:val="19"/>
              </w:rPr>
              <w:t xml:space="preserve">Limitation du nombre de requêtes autorisées sur une période donnée</w:t>
            </w:r>
          </w:p>
        </w:tc>
      </w:tr>
    </w:tbl>
    <w:p>
      <w:pPr>
        <w:pStyle w:val="Heading2"/>
        <w:spacing w:after="120" w:before="280"/>
      </w:pPr>
      <w:r>
        <w:rPr>
          <w:b/>
          <w:bCs/>
          <w:color w:val="EA580C"/>
        </w:rPr>
        <w:t xml:space="preserve">B. </w:t>
      </w:r>
      <w:r>
        <w:rPr>
          <w:b/>
          <w:bCs/>
          <w:color w:val="111827"/>
        </w:rPr>
        <w:t xml:space="preserve">Acronymes</w:t>
      </w:r>
    </w:p>
    <w:p>
      <w:pPr>
        <w:pStyle w:val="ListParagraph"/>
        <w:numPr>
          <w:ilvl w:val="0"/>
          <w:numId w:val="2"/>
        </w:numPr>
        <w:spacing w:after="60"/>
      </w:pPr>
      <w:r>
        <w:rPr>
          <w:sz w:val="21"/>
          <w:szCs w:val="21"/>
        </w:rPr>
        <w:t xml:space="preserve">LPD — LPCV Product Documentation</w:t>
      </w:r>
    </w:p>
    <w:p>
      <w:pPr>
        <w:pStyle w:val="ListParagraph"/>
        <w:numPr>
          <w:ilvl w:val="0"/>
          <w:numId w:val="2"/>
        </w:numPr>
        <w:spacing w:after="60"/>
      </w:pPr>
      <w:r>
        <w:rPr>
          <w:sz w:val="21"/>
          <w:szCs w:val="21"/>
        </w:rPr>
        <w:t xml:space="preserve">PRD — Product Requirements Document</w:t>
      </w:r>
    </w:p>
    <w:p>
      <w:pPr>
        <w:pStyle w:val="ListParagraph"/>
        <w:numPr>
          <w:ilvl w:val="0"/>
          <w:numId w:val="2"/>
        </w:numPr>
        <w:spacing w:after="60"/>
      </w:pPr>
      <w:r>
        <w:rPr>
          <w:sz w:val="21"/>
          <w:szCs w:val="21"/>
        </w:rPr>
        <w:t xml:space="preserve">LDL — LPCV Design Language</w:t>
      </w:r>
    </w:p>
    <w:p>
      <w:pPr>
        <w:pStyle w:val="ListParagraph"/>
        <w:numPr>
          <w:ilvl w:val="0"/>
          <w:numId w:val="2"/>
        </w:numPr>
        <w:spacing w:after="60"/>
      </w:pPr>
      <w:r>
        <w:rPr>
          <w:sz w:val="21"/>
          <w:szCs w:val="21"/>
        </w:rPr>
        <w:t xml:space="preserve">MCD/MLD/MPD — Modèles conceptuel/logique/physique de données</w:t>
      </w:r>
    </w:p>
    <w:p>
      <w:pPr>
        <w:pStyle w:val="ListParagraph"/>
        <w:numPr>
          <w:ilvl w:val="0"/>
          <w:numId w:val="2"/>
        </w:numPr>
        <w:spacing w:after="60"/>
      </w:pPr>
      <w:r>
        <w:rPr>
          <w:sz w:val="21"/>
          <w:szCs w:val="21"/>
        </w:rPr>
        <w:t xml:space="preserve">RBAC — Role-Based Access Control</w:t>
      </w:r>
    </w:p>
    <w:p>
      <w:pPr>
        <w:pStyle w:val="ListParagraph"/>
        <w:numPr>
          <w:ilvl w:val="0"/>
          <w:numId w:val="2"/>
        </w:numPr>
        <w:spacing w:after="60"/>
      </w:pPr>
      <w:r>
        <w:rPr>
          <w:sz w:val="21"/>
          <w:szCs w:val="21"/>
        </w:rPr>
        <w:t xml:space="preserve">JWT — JSON Web Token</w:t>
      </w:r>
    </w:p>
    <w:p>
      <w:pPr>
        <w:pStyle w:val="ListParagraph"/>
        <w:numPr>
          <w:ilvl w:val="0"/>
          <w:numId w:val="2"/>
        </w:numPr>
        <w:spacing w:after="60"/>
      </w:pPr>
      <w:r>
        <w:rPr>
          <w:sz w:val="21"/>
          <w:szCs w:val="21"/>
        </w:rPr>
        <w:t xml:space="preserve">API — Application Programming Interface</w:t>
      </w:r>
    </w:p>
    <w:p>
      <w:pPr>
        <w:pStyle w:val="ListParagraph"/>
        <w:numPr>
          <w:ilvl w:val="0"/>
          <w:numId w:val="2"/>
        </w:numPr>
        <w:spacing w:after="60"/>
      </w:pPr>
      <w:r>
        <w:rPr>
          <w:sz w:val="21"/>
          <w:szCs w:val="21"/>
        </w:rPr>
        <w:t xml:space="preserve">REST — Representational State Transfer</w:t>
      </w:r>
    </w:p>
    <w:p>
      <w:pPr>
        <w:pStyle w:val="ListParagraph"/>
        <w:numPr>
          <w:ilvl w:val="0"/>
          <w:numId w:val="2"/>
        </w:numPr>
        <w:spacing w:after="60"/>
      </w:pPr>
      <w:r>
        <w:rPr>
          <w:sz w:val="21"/>
          <w:szCs w:val="21"/>
        </w:rPr>
        <w:t xml:space="preserve">CI/CD — Intégration et déploiement continus</w:t>
      </w:r>
    </w:p>
    <w:p>
      <w:pPr>
        <w:pStyle w:val="Heading2"/>
        <w:spacing w:after="120" w:before="280"/>
      </w:pPr>
      <w:r>
        <w:rPr>
          <w:b/>
          <w:bCs/>
          <w:color w:val="EA580C"/>
        </w:rPr>
        <w:t xml:space="preserve">C. </w:t>
      </w:r>
      <w:r>
        <w:rPr>
          <w:b/>
          <w:bCs/>
          <w:color w:val="111827"/>
        </w:rPr>
        <w:t xml:space="preserve">Historique des décisions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550"/>
        <w:gridCol w:w="4100"/>
      </w:tblGrid>
      <w:tr>
        <w:trPr>
          <w:tblHeader/>
        </w:trPr>
        <w:tc>
          <w:tcPr>
            <w:tcW w:type="dxa" w:w="1700"/>
            <w:shd w:fill="111827" w:val="clear"/>
            <w:tcMar>
              <w:top w:type="dxa" w:w="80"/>
              <w:left w:type="dxa" w:w="100"/>
              <w:bottom w:type="dxa" w:w="80"/>
              <w:right w:type="dxa" w:w="100"/>
            </w:tcMar>
            <w:vAlign w:val="center"/>
          </w:tcPr>
          <w:p>
            <w:r>
              <w:rPr>
                <w:b/>
                <w:bCs/>
                <w:color w:val="FFFFFF"/>
                <w:sz w:val="18"/>
                <w:szCs w:val="18"/>
              </w:rPr>
              <w:t xml:space="preserve">Date</w:t>
            </w:r>
          </w:p>
        </w:tc>
        <w:tc>
          <w:tcPr>
            <w:tcW w:type="dxa" w:w="3550"/>
            <w:shd w:fill="111827" w:val="clear"/>
            <w:tcMar>
              <w:top w:type="dxa" w:w="80"/>
              <w:left w:type="dxa" w:w="100"/>
              <w:bottom w:type="dxa" w:w="80"/>
              <w:right w:type="dxa" w:w="100"/>
            </w:tcMar>
            <w:vAlign w:val="center"/>
          </w:tcPr>
          <w:p>
            <w:r>
              <w:rPr>
                <w:b/>
                <w:bCs/>
                <w:color w:val="FFFFFF"/>
                <w:sz w:val="18"/>
                <w:szCs w:val="18"/>
              </w:rPr>
              <w:t xml:space="preserve">Décision</w:t>
            </w:r>
          </w:p>
        </w:tc>
        <w:tc>
          <w:tcPr>
            <w:tcW w:type="dxa" w:w="4100"/>
            <w:shd w:fill="111827" w:val="clear"/>
            <w:tcMar>
              <w:top w:type="dxa" w:w="80"/>
              <w:left w:type="dxa" w:w="100"/>
              <w:bottom w:type="dxa" w:w="80"/>
              <w:right w:type="dxa" w:w="100"/>
            </w:tcMar>
            <w:vAlign w:val="center"/>
          </w:tcPr>
          <w:p>
            <w:r>
              <w:rPr>
                <w:b/>
                <w:bCs/>
                <w:color w:val="FFFFFF"/>
                <w:sz w:val="18"/>
                <w:szCs w:val="18"/>
              </w:rPr>
              <w:t xml:space="preserve">Justification</w:t>
            </w:r>
          </w:p>
        </w:tc>
      </w:tr>
      <w:tr>
        <w:tc>
          <w:tcPr>
            <w:tcW w:type="dxa" w:w="1700"/>
            <w:shd w:fill="FFFFFF" w:val="clear"/>
            <w:tcMar>
              <w:top w:type="dxa" w:w="70"/>
              <w:left w:type="dxa" w:w="100"/>
              <w:bottom w:type="dxa" w:w="70"/>
              <w:right w:type="dxa" w:w="100"/>
            </w:tcMar>
            <w:vAlign w:val="center"/>
            <w:shd w:val="clear" w:fill="FFFFFF"/>
          </w:tcPr>
          <w:p>
            <w:r>
              <w:rPr>
                <w:sz w:val="19"/>
                <w:szCs w:val="19"/>
              </w:rPr>
              <w:t xml:space="preserve">Juillet 2026</w:t>
            </w:r>
          </w:p>
        </w:tc>
        <w:tc>
          <w:tcPr>
            <w:tcW w:type="dxa" w:w="3550"/>
            <w:shd w:fill="FFFFFF" w:val="clear"/>
            <w:tcMar>
              <w:top w:type="dxa" w:w="70"/>
              <w:left w:type="dxa" w:w="100"/>
              <w:bottom w:type="dxa" w:w="70"/>
              <w:right w:type="dxa" w:w="100"/>
            </w:tcMar>
            <w:vAlign w:val="center"/>
            <w:shd w:val="clear" w:fill="FFFFFF"/>
          </w:tcPr>
          <w:p>
            <w:r>
              <w:rPr>
                <w:sz w:val="19"/>
                <w:szCs w:val="19"/>
              </w:rPr>
              <w:t xml:space="preserve">Palette blanc froid dominant + orange/noir/vert, bleu en accent optionnel</w:t>
            </w:r>
          </w:p>
        </w:tc>
        <w:tc>
          <w:tcPr>
            <w:tcW w:type="dxa" w:w="4100"/>
            <w:shd w:fill="FFFFFF" w:val="clear"/>
            <w:tcMar>
              <w:top w:type="dxa" w:w="70"/>
              <w:left w:type="dxa" w:w="100"/>
              <w:bottom w:type="dxa" w:w="70"/>
              <w:right w:type="dxa" w:w="100"/>
            </w:tcMar>
            <w:vAlign w:val="center"/>
            <w:shd w:val="clear" w:fill="FFFFFF"/>
          </w:tcPr>
          <w:p>
            <w:r>
              <w:rPr>
                <w:sz w:val="19"/>
                <w:szCs w:val="19"/>
              </w:rPr>
              <w:t xml:space="preserve">Cohérence avec la maquette déjà validée, tout en clarifiant la hiérarchie des couleurs</w:t>
            </w:r>
          </w:p>
        </w:tc>
      </w:tr>
      <w:tr>
        <w:tc>
          <w:tcPr>
            <w:tcW w:type="dxa" w:w="1700"/>
            <w:shd w:fill="F8FAFC" w:val="clear"/>
            <w:tcMar>
              <w:top w:type="dxa" w:w="70"/>
              <w:left w:type="dxa" w:w="100"/>
              <w:bottom w:type="dxa" w:w="70"/>
              <w:right w:type="dxa" w:w="100"/>
            </w:tcMar>
            <w:vAlign w:val="center"/>
            <w:shd w:val="clear" w:fill="F8FAFC"/>
          </w:tcPr>
          <w:p>
            <w:r>
              <w:rPr>
                <w:sz w:val="19"/>
                <w:szCs w:val="19"/>
              </w:rPr>
              <w:t xml:space="preserve">Juillet 2026</w:t>
            </w:r>
          </w:p>
        </w:tc>
        <w:tc>
          <w:tcPr>
            <w:tcW w:type="dxa" w:w="3550"/>
            <w:shd w:fill="F8FAFC" w:val="clear"/>
            <w:tcMar>
              <w:top w:type="dxa" w:w="70"/>
              <w:left w:type="dxa" w:w="100"/>
              <w:bottom w:type="dxa" w:w="70"/>
              <w:right w:type="dxa" w:w="100"/>
            </w:tcMar>
            <w:vAlign w:val="center"/>
            <w:shd w:val="clear" w:fill="F8FAFC"/>
          </w:tcPr>
          <w:p>
            <w:r>
              <w:rPr>
                <w:sz w:val="19"/>
                <w:szCs w:val="19"/>
              </w:rPr>
              <w:t xml:space="preserve">Base de données relationnelle (PostgreSQL)</w:t>
            </w:r>
          </w:p>
        </w:tc>
        <w:tc>
          <w:tcPr>
            <w:tcW w:type="dxa" w:w="4100"/>
            <w:shd w:fill="F8FAFC" w:val="clear"/>
            <w:tcMar>
              <w:top w:type="dxa" w:w="70"/>
              <w:left w:type="dxa" w:w="100"/>
              <w:bottom w:type="dxa" w:w="70"/>
              <w:right w:type="dxa" w:w="100"/>
            </w:tcMar>
            <w:vAlign w:val="center"/>
            <w:shd w:val="clear" w:fill="F8FAFC"/>
          </w:tcPr>
          <w:p>
            <w:r>
              <w:rPr>
                <w:sz w:val="19"/>
                <w:szCs w:val="19"/>
              </w:rPr>
              <w:t xml:space="preserve">Cohérence avec la modélisation Merise déjà produite (MCD)</w:t>
            </w:r>
          </w:p>
        </w:tc>
      </w:tr>
      <w:tr>
        <w:tc>
          <w:tcPr>
            <w:tcW w:type="dxa" w:w="1700"/>
            <w:shd w:fill="FFFFFF" w:val="clear"/>
            <w:tcMar>
              <w:top w:type="dxa" w:w="70"/>
              <w:left w:type="dxa" w:w="100"/>
              <w:bottom w:type="dxa" w:w="70"/>
              <w:right w:type="dxa" w:w="100"/>
            </w:tcMar>
            <w:vAlign w:val="center"/>
            <w:shd w:val="clear" w:fill="FFFFFF"/>
          </w:tcPr>
          <w:p>
            <w:r>
              <w:rPr>
                <w:sz w:val="19"/>
                <w:szCs w:val="19"/>
              </w:rPr>
              <w:t xml:space="preserve">Juillet 2026</w:t>
            </w:r>
          </w:p>
        </w:tc>
        <w:tc>
          <w:tcPr>
            <w:tcW w:type="dxa" w:w="3550"/>
            <w:shd w:fill="FFFFFF" w:val="clear"/>
            <w:tcMar>
              <w:top w:type="dxa" w:w="70"/>
              <w:left w:type="dxa" w:w="100"/>
              <w:bottom w:type="dxa" w:w="70"/>
              <w:right w:type="dxa" w:w="100"/>
            </w:tcMar>
            <w:vAlign w:val="center"/>
            <w:shd w:val="clear" w:fill="FFFFFF"/>
          </w:tcPr>
          <w:p>
            <w:r>
              <w:rPr>
                <w:sz w:val="19"/>
                <w:szCs w:val="19"/>
              </w:rPr>
              <w:t xml:space="preserve">Architecture frontend/backend découplée via API REST</w:t>
            </w:r>
          </w:p>
        </w:tc>
        <w:tc>
          <w:tcPr>
            <w:tcW w:type="dxa" w:w="4100"/>
            <w:shd w:fill="FFFFFF" w:val="clear"/>
            <w:tcMar>
              <w:top w:type="dxa" w:w="70"/>
              <w:left w:type="dxa" w:w="100"/>
              <w:bottom w:type="dxa" w:w="70"/>
              <w:right w:type="dxa" w:w="100"/>
            </w:tcMar>
            <w:vAlign w:val="center"/>
            <w:shd w:val="clear" w:fill="FFFFFF"/>
          </w:tcPr>
          <w:p>
            <w:r>
              <w:rPr>
                <w:sz w:val="19"/>
                <w:szCs w:val="19"/>
              </w:rPr>
              <w:t xml:space="preserve">Préparer la transition vers l'application mobile sans refonte</w:t>
            </w:r>
          </w:p>
        </w:tc>
      </w:tr>
      <w:tr>
        <w:tc>
          <w:tcPr>
            <w:tcW w:type="dxa" w:w="1700"/>
            <w:shd w:fill="F8FAFC" w:val="clear"/>
            <w:tcMar>
              <w:top w:type="dxa" w:w="70"/>
              <w:left w:type="dxa" w:w="100"/>
              <w:bottom w:type="dxa" w:w="70"/>
              <w:right w:type="dxa" w:w="100"/>
            </w:tcMar>
            <w:vAlign w:val="center"/>
            <w:shd w:val="clear" w:fill="F8FAFC"/>
          </w:tcPr>
          <w:p>
            <w:r>
              <w:rPr>
                <w:sz w:val="19"/>
                <w:szCs w:val="19"/>
              </w:rPr>
              <w:t xml:space="preserve">Juillet 2026</w:t>
            </w:r>
          </w:p>
        </w:tc>
        <w:tc>
          <w:tcPr>
            <w:tcW w:type="dxa" w:w="3550"/>
            <w:shd w:fill="F8FAFC" w:val="clear"/>
            <w:tcMar>
              <w:top w:type="dxa" w:w="70"/>
              <w:left w:type="dxa" w:w="100"/>
              <w:bottom w:type="dxa" w:w="70"/>
              <w:right w:type="dxa" w:w="100"/>
            </w:tcMar>
            <w:vAlign w:val="center"/>
            <w:shd w:val="clear" w:fill="F8FAFC"/>
          </w:tcPr>
          <w:p>
            <w:r>
              <w:rPr>
                <w:sz w:val="19"/>
                <w:szCs w:val="19"/>
              </w:rPr>
              <w:t xml:space="preserve">Espace administrateur en application indépendante</w:t>
            </w:r>
          </w:p>
        </w:tc>
        <w:tc>
          <w:tcPr>
            <w:tcW w:type="dxa" w:w="4100"/>
            <w:shd w:fill="F8FAFC" w:val="clear"/>
            <w:tcMar>
              <w:top w:type="dxa" w:w="70"/>
              <w:left w:type="dxa" w:w="100"/>
              <w:bottom w:type="dxa" w:w="70"/>
              <w:right w:type="dxa" w:w="100"/>
            </w:tcMar>
            <w:vAlign w:val="center"/>
            <w:shd w:val="clear" w:fill="F8FAFC"/>
          </w:tcPr>
          <w:p>
            <w:r>
              <w:rPr>
                <w:sz w:val="19"/>
                <w:szCs w:val="19"/>
              </w:rPr>
              <w:t xml:space="preserve">Isolation claire entre l'expérience client et les outils internes</w:t>
            </w:r>
          </w:p>
        </w:tc>
      </w:tr>
      <w:tr>
        <w:tc>
          <w:tcPr>
            <w:tcW w:type="dxa" w:w="1700"/>
            <w:shd w:fill="FFFFFF" w:val="clear"/>
            <w:tcMar>
              <w:top w:type="dxa" w:w="70"/>
              <w:left w:type="dxa" w:w="100"/>
              <w:bottom w:type="dxa" w:w="70"/>
              <w:right w:type="dxa" w:w="100"/>
            </w:tcMar>
            <w:vAlign w:val="center"/>
            <w:shd w:val="clear" w:fill="FFFFFF"/>
          </w:tcPr>
          <w:p>
            <w:r>
              <w:rPr>
                <w:sz w:val="19"/>
                <w:szCs w:val="19"/>
              </w:rPr>
              <w:t xml:space="preserve">Juillet 2026</w:t>
            </w:r>
          </w:p>
        </w:tc>
        <w:tc>
          <w:tcPr>
            <w:tcW w:type="dxa" w:w="3550"/>
            <w:shd w:fill="FFFFFF" w:val="clear"/>
            <w:tcMar>
              <w:top w:type="dxa" w:w="70"/>
              <w:left w:type="dxa" w:w="100"/>
              <w:bottom w:type="dxa" w:w="70"/>
              <w:right w:type="dxa" w:w="100"/>
            </w:tcMar>
            <w:vAlign w:val="center"/>
            <w:shd w:val="clear" w:fill="FFFFFF"/>
          </w:tcPr>
          <w:p>
            <w:r>
              <w:rPr>
                <w:sz w:val="19"/>
                <w:szCs w:val="19"/>
              </w:rPr>
              <w:t>Pivot : le produit final est une application mobile (pas un site web transactionnel)</w:t>
            </w:r>
          </w:p>
        </w:tc>
        <w:tc>
          <w:tcPr>
            <w:tcW w:type="dxa" w:w="4100"/>
            <w:shd w:fill="FFFFFF" w:val="clear"/>
            <w:tcMar>
              <w:top w:type="dxa" w:w="70"/>
              <w:left w:type="dxa" w:w="100"/>
              <w:bottom w:type="dxa" w:w="70"/>
              <w:right w:type="dxa" w:w="100"/>
            </w:tcMar>
            <w:vAlign w:val="center"/>
            <w:shd w:val="clear" w:fill="FFFFFF"/>
          </w:tcPr>
          <w:p>
            <w:r>
              <w:rPr>
                <w:sz w:val="19"/>
                <w:szCs w:val="19"/>
              </w:rPr>
              <w:t xml:space="preserve">Le marché cible utilise majoritairement le mobile ; le web devient un site vitrine de présentation</w:t>
            </w:r>
          </w:p>
        </w:tc>
      </w:tr>
      <w:tr>
        <w:tc>
          <w:tcPr>
            <w:tcW w:type="dxa" w:w="1700"/>
            <w:shd w:fill="F8FAFC" w:val="clear"/>
            <w:tcMar>
              <w:top w:type="dxa" w:w="70"/>
              <w:left w:type="dxa" w:w="100"/>
              <w:bottom w:type="dxa" w:w="70"/>
              <w:right w:type="dxa" w:w="100"/>
            </w:tcMar>
            <w:vAlign w:val="center"/>
            <w:shd w:val="clear" w:fill="F8FAFC"/>
          </w:tcPr>
          <w:p>
            <w:r>
              <w:rPr>
                <w:sz w:val="19"/>
                <w:szCs w:val="19"/>
              </w:rPr>
              <w:t xml:space="preserve">Juillet 2026</w:t>
            </w:r>
          </w:p>
        </w:tc>
        <w:tc>
          <w:tcPr>
            <w:tcW w:type="dxa" w:w="3550"/>
            <w:shd w:fill="F8FAFC" w:val="clear"/>
            <w:tcMar>
              <w:top w:type="dxa" w:w="70"/>
              <w:left w:type="dxa" w:w="100"/>
              <w:bottom w:type="dxa" w:w="70"/>
              <w:right w:type="dxa" w:w="100"/>
            </w:tcMar>
            <w:vAlign w:val="center"/>
            <w:shd w:val="clear" w:fill="F8FAFC"/>
          </w:tcPr>
          <w:p>
            <w:r>
              <w:rPr>
                <w:sz w:val="19"/>
                <w:szCs w:val="19"/>
              </w:rPr>
              <w:t xml:space="preserve">Choix de React Native (Expo) pour l'application mobile</w:t>
            </w:r>
          </w:p>
        </w:tc>
        <w:tc>
          <w:tcPr>
            <w:tcW w:type="dxa" w:w="4100"/>
            <w:shd w:fill="F8FAFC" w:val="clear"/>
            <w:tcMar>
              <w:top w:type="dxa" w:w="70"/>
              <w:left w:type="dxa" w:w="100"/>
              <w:bottom w:type="dxa" w:w="70"/>
              <w:right w:type="dxa" w:w="100"/>
            </w:tcMar>
            <w:vAlign w:val="center"/>
            <w:shd w:val="clear" w:fill="F8FAFC"/>
          </w:tcPr>
          <w:p>
            <w:r>
              <w:rPr>
                <w:sz w:val="19"/>
                <w:szCs w:val="19"/>
              </w:rPr>
              <w:t>Vélocité de développement, accès aux fonctionnalités natives, un seul code source pour Android et iOS</w:t>
            </w:r>
          </w:p>
        </w:tc>
      </w:tr>
      <w:tr>
        <w:tc>
          <w:tcPr>
            <w:tcW w:type="dxa" w:w="1700"/>
            <w:shd w:fill="FFFFFF" w:val="clear"/>
            <w:tcMar>
              <w:top w:type="dxa" w:w="70"/>
              <w:left w:type="dxa" w:w="100"/>
              <w:bottom w:type="dxa" w:w="70"/>
              <w:right w:type="dxa" w:w="100"/>
            </w:tcMar>
            <w:vAlign w:val="center"/>
            <w:shd w:val="clear" w:fill="FFFFFF"/>
          </w:tcPr>
          <w:p>
            <w:r>
              <w:rPr>
                <w:sz w:val="19"/>
                <w:szCs w:val="19"/>
              </w:rPr>
              <w:t xml:space="preserve">Juillet 2026</w:t>
            </w:r>
          </w:p>
        </w:tc>
        <w:tc>
          <w:tcPr>
            <w:tcW w:type="dxa" w:w="3550"/>
            <w:shd w:fill="FFFFFF" w:val="clear"/>
            <w:tcMar>
              <w:top w:type="dxa" w:w="70"/>
              <w:left w:type="dxa" w:w="100"/>
              <w:bottom w:type="dxa" w:w="70"/>
              <w:right w:type="dxa" w:w="100"/>
            </w:tcMar>
            <w:vAlign w:val="center"/>
            <w:shd w:val="clear" w:fill="FFFFFF"/>
          </w:tcPr>
          <w:p>
            <w:r>
              <w:rPr>
                <w:sz w:val="19"/>
                <w:szCs w:val="19"/>
              </w:rPr>
              <w:t xml:space="preserve">Le site vitrine intègre un blog/actualités et une page métiers détaillée</w:t>
            </w:r>
          </w:p>
        </w:tc>
        <w:tc>
          <w:tcPr>
            <w:tcW w:type="dxa" w:w="4100"/>
            <w:shd w:fill="FFFFFF" w:val="clear"/>
            <w:tcMar>
              <w:top w:type="dxa" w:w="70"/>
              <w:left w:type="dxa" w:w="100"/>
              <w:bottom w:type="dxa" w:w="70"/>
              <w:right w:type="dxa" w:w="100"/>
            </w:tcMar>
            <w:vAlign w:val="center"/>
            <w:shd w:val="clear" w:fill="FFFFFF"/>
          </w:tcPr>
          <w:p>
            <w:r>
              <w:rPr>
                <w:sz w:val="19"/>
                <w:szCs w:val="19"/>
              </w:rPr>
              <w:t xml:space="preserve">Renforcer la crédibilité de la société et le référencement, en complément du téléchargement de l'application</w:t>
            </w:r>
          </w:p>
        </w:tc>
      </w:tr>
      <w:tr>
        <w:tc>
          <w:tcPr>
            <w:tcW w:type="dxa" w:w="1700"/>
            <w:shd w:val="clear" w:fill="F8FAFC"/>
          </w:tcPr>
          <w:p>
            <w:r>
              <w:rPr>
                <w:sz w:val="19"/>
              </w:rPr>
              <w:t>Juillet 2026</w:t>
            </w:r>
          </w:p>
        </w:tc>
        <w:tc>
          <w:tcPr>
            <w:tcW w:type="dxa" w:w="3550"/>
            <w:shd w:val="clear" w:fill="F8FAFC"/>
          </w:tcPr>
          <w:p>
            <w:r>
              <w:rPr>
                <w:sz w:val="19"/>
              </w:rPr>
              <w:t>L'application cible Android ET iOS dès la Phase 1 (V1)</w:t>
            </w:r>
          </w:p>
        </w:tc>
        <w:tc>
          <w:tcPr>
            <w:tcW w:type="dxa" w:w="4100"/>
            <w:shd w:val="clear" w:fill="F8FAFC"/>
          </w:tcPr>
          <w:p>
            <w:r>
              <w:rPr>
                <w:sz w:val="19"/>
              </w:rPr>
              <w:t>Alignement avec le choix de React Native/Expo, qui permet de livrer les deux plateformes sans surcoût de développement significatif</w:t>
            </w:r>
          </w:p>
        </w:tc>
      </w:tr>
      <w:tr>
        <w:tc>
          <w:tcPr>
            <w:tcW w:type="dxa" w:w="1700"/>
            <w:shd w:val="clear" w:fill="FFFFFF"/>
          </w:tcPr>
          <w:p>
            <w:r>
              <w:rPr>
                <w:sz w:val="19"/>
              </w:rPr>
              <w:t>Juillet 2026</w:t>
            </w:r>
          </w:p>
        </w:tc>
        <w:tc>
          <w:tcPr>
            <w:tcW w:type="dxa" w:w="3550"/>
            <w:shd w:val="clear" w:fill="FFFFFF"/>
          </w:tcPr>
          <w:p>
            <w:r>
              <w:rPr>
                <w:sz w:val="19"/>
              </w:rPr>
              <w:t>Le blog et les pages métiers du site vitrine sont alimentés par un vrai back-end (API), pas un contenu statique</w:t>
            </w:r>
          </w:p>
        </w:tc>
        <w:tc>
          <w:tcPr>
            <w:tcW w:type="dxa" w:w="4100"/>
            <w:shd w:val="clear" w:fill="FFFFFF"/>
          </w:tcPr>
          <w:p>
            <w:r>
              <w:rPr>
                <w:sz w:val="19"/>
              </w:rPr>
              <w:t>Permettre une gestion éditoriale autonome depuis le back-office, sans intervention développeur à chaque publication</w:t>
            </w:r>
          </w:p>
        </w:tc>
      </w:tr>
    </w:tbl>
    <w:p>
      <w:pPr>
        <w:pStyle w:val="Heading2"/>
        <w:spacing w:after="120" w:before="280"/>
      </w:pPr>
      <w:r>
        <w:rPr>
          <w:b/>
          <w:bCs/>
          <w:color w:val="EA580C"/>
        </w:rPr>
        <w:t xml:space="preserve">D. </w:t>
      </w:r>
      <w:r>
        <w:rPr>
          <w:b/>
          <w:bCs/>
          <w:color w:val="111827"/>
        </w:rPr>
        <w:t xml:space="preserve">Références</w:t>
      </w:r>
    </w:p>
    <w:p>
      <w:pPr>
        <w:pStyle w:val="ListParagraph"/>
        <w:numPr>
          <w:ilvl w:val="0"/>
          <w:numId w:val="2"/>
        </w:numPr>
        <w:spacing w:after="60"/>
      </w:pPr>
      <w:r>
        <w:rPr>
          <w:sz w:val="21"/>
          <w:szCs w:val="21"/>
        </w:rPr>
        <w:t xml:space="preserve">Diagramme de cas d'utilisation UML (Volume 5, section 14).</w:t>
      </w:r>
    </w:p>
    <w:p>
      <w:pPr>
        <w:pStyle w:val="ListParagraph"/>
        <w:numPr>
          <w:ilvl w:val="0"/>
          <w:numId w:val="2"/>
        </w:numPr>
        <w:spacing w:after="60"/>
      </w:pPr>
      <w:r>
        <w:rPr>
          <w:sz w:val="21"/>
          <w:szCs w:val="21"/>
        </w:rPr>
        <w:t xml:space="preserve">Modèle Conceptuel de Données Merise et dictionnaire de données (Volume 9).</w:t>
      </w:r>
    </w:p>
    <w:p>
      <w:pPr>
        <w:pStyle w:val="ListParagraph"/>
        <w:numPr>
          <w:ilvl w:val="0"/>
          <w:numId w:val="2"/>
        </w:numPr>
        <w:spacing w:after="60"/>
      </w:pPr>
      <w:r>
        <w:rPr>
          <w:sz w:val="21"/>
          <w:szCs w:val="21"/>
        </w:rPr>
        <w:t xml:space="preserve">Maquette interactive existante (écrans Client, à adapter au format application mobile — voir Volume 1, roadmap).</w:t>
      </w:r>
    </w:p>
    <w:p>
      <w:pPr>
        <w:pStyle w:val="ListParagraph"/>
        <w:numPr>
          <w:ilvl w:val="0"/>
          <w:numId w:val="2"/>
        </w:numPr>
        <w:spacing w:after="60"/>
      </w:pPr>
      <w:r>
        <w:rPr>
          <w:sz w:val="21"/>
          <w:szCs w:val="21"/>
        </w:rPr>
        <w:t xml:space="preserve">Maquette interactive indépendante de l'espace administrateur LPCV, qui reste web.</w:t>
      </w:r>
    </w:p>
    <w:p>
      <w:pPr>
        <w:pStyle w:val="Heading2"/>
        <w:spacing w:after="120" w:before="280"/>
      </w:pPr>
      <w:r>
        <w:rPr>
          <w:b/>
          <w:bCs/>
          <w:color w:val="EA580C"/>
        </w:rPr>
        <w:t xml:space="preserve">E. </w:t>
      </w:r>
      <w:r>
        <w:rPr>
          <w:b/>
          <w:bCs/>
          <w:color w:val="111827"/>
        </w:rPr>
        <w:t xml:space="preserve">Ressources</w:t>
      </w:r>
    </w:p>
    <w:p>
      <w:pPr>
        <w:pStyle w:val="ListParagraph"/>
        <w:numPr>
          <w:ilvl w:val="0"/>
          <w:numId w:val="2"/>
        </w:numPr>
        <w:spacing w:after="60"/>
      </w:pPr>
      <w:r>
        <w:rPr>
          <w:sz w:val="21"/>
          <w:szCs w:val="21"/>
        </w:rPr>
        <w:t xml:space="preserve">lpcv-maquette.html — prototype interactif des écrans Client (recherche, résultats, profil, authentification, demande, suivi, messagerie, paramètres), servant de base à l'adaptation au format application mobile.</w:t>
      </w:r>
    </w:p>
    <w:p>
      <w:pPr>
        <w:pStyle w:val="ListParagraph"/>
        <w:numPr>
          <w:ilvl w:val="0"/>
          <w:numId w:val="2"/>
        </w:numPr>
        <w:spacing w:after="60"/>
      </w:pPr>
      <w:r>
        <w:rPr>
          <w:sz w:val="21"/>
          <w:szCs w:val="21"/>
        </w:rPr>
        <w:t xml:space="preserve">lpcv-admin.html — prototype interactif indépendant de l'espace administrateur web, inchangé par le pivot mobile.</w:t>
      </w:r>
    </w:p>
    <w:p>
      <w:pPr>
        <w:pStyle w:val="ListParagraph"/>
        <w:numPr>
          <w:ilvl w:val="0"/>
          <w:numId w:val="2"/>
        </w:numPr>
        <w:spacing w:after="60"/>
      </w:pPr>
      <w:r>
        <w:rPr>
          <w:sz w:val="21"/>
          <w:szCs w:val="21"/>
        </w:rPr>
        <w:t xml:space="preserve">lpcv-modelisation.html — diagramme de cas d'utilisation UML et modèle conceptuel de données Merise.</w:t>
      </w:r>
    </w:p>
    <w:p>
      <w:pPr>
        <w:pStyle w:val="ListParagraph"/>
        <w:numPr>
          <w:ilvl w:val="0"/>
          <w:numId w:val="2"/>
        </w:numPr>
        <w:spacing w:after="60"/>
      </w:pPr>
      <w:r>
        <w:rPr>
          <w:sz w:val="21"/>
          <w:szCs w:val="21"/>
        </w:rPr>
        <w:t xml:space="preserve">Maquette mobile (application) et maquette du site vitrine — à produire dans un document séparé, conformément à la nouvelle orientation actée dans ce volume.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LPD — LPCV Product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Inter" w:cs="Inter" w:eastAsia="Inter" w:hAnsi="Inter"/>
      <w:b/>
      <w:bCs/>
      <w:color w:val="111827"/>
      <w:sz w:val="34"/>
      <w:szCs w:val="34"/>
    </w:rPr>
  </w:style>
  <w:style w:type="paragraph" w:styleId="Heading2">
    <w:name w:val="Heading 2"/>
    <w:basedOn w:val="Normal"/>
    <w:next w:val="Normal"/>
    <w:qFormat/>
    <w:pPr>
      <w:spacing w:after="100" w:before="200"/>
      <w:outlineLvl w:val="1"/>
    </w:pPr>
    <w:rPr>
      <w:rFonts w:ascii="Inter" w:cs="Inter" w:eastAsia="Inter" w:hAnsi="Inter"/>
      <w:b/>
      <w:bCs/>
      <w:color w:val="111827"/>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2026-07-25T09:34:20.766Z</dcterms:created>
  <dcterms:modified xsi:type="dcterms:W3CDTF">2026-07-25T09:34:20.785Z</dcterms:modified>
</cp:coreProperties>
</file>

<file path=docProps/custom.xml><?xml version="1.0" encoding="utf-8"?>
<Properties xmlns="http://schemas.openxmlformats.org/officeDocument/2006/custom-properties" xmlns:vt="http://schemas.openxmlformats.org/officeDocument/2006/docPropsVTypes"/>
</file>