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Pr="00D967E1" w:rsidRDefault="00715340" w:rsidP="00715340">
      <w:pPr>
        <w:jc w:val="center"/>
        <w:rPr>
          <w:rFonts w:ascii="Times New Roman" w:hAnsi="Times New Roman" w:cs="Times New Roman"/>
        </w:rPr>
      </w:pPr>
      <w:r w:rsidRPr="00D967E1">
        <w:rPr>
          <w:rFonts w:ascii="Times New Roman" w:hAnsi="Times New Roman" w:cs="Times New Roman"/>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Pr="00D967E1" w:rsidRDefault="00715340" w:rsidP="00715340">
      <w:pPr>
        <w:jc w:val="center"/>
        <w:rPr>
          <w:rFonts w:ascii="Times New Roman" w:hAnsi="Times New Roman" w:cs="Times New Roman"/>
          <w:b/>
          <w:bCs/>
          <w:sz w:val="28"/>
          <w:szCs w:val="28"/>
        </w:rPr>
      </w:pPr>
      <w:r w:rsidRPr="00D967E1">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D967E1">
        <w:rPr>
          <w:rFonts w:ascii="Times New Roman" w:hAnsi="Times New Roman" w:cs="Times New Roman"/>
          <w:b/>
          <w:bCs/>
          <w:sz w:val="28"/>
          <w:szCs w:val="28"/>
        </w:rPr>
        <w:t>DEPARTMENT OF CSE</w:t>
      </w:r>
    </w:p>
    <w:p w14:paraId="6E5A36A2" w14:textId="77777777" w:rsidR="00715340" w:rsidRPr="00D967E1" w:rsidRDefault="00715340" w:rsidP="00715340">
      <w:pPr>
        <w:jc w:val="center"/>
        <w:rPr>
          <w:rFonts w:ascii="Times New Roman" w:hAnsi="Times New Roman" w:cs="Times New Roman"/>
          <w:b/>
          <w:bCs/>
        </w:rPr>
      </w:pPr>
      <w:r w:rsidRPr="00D967E1">
        <w:rPr>
          <w:rFonts w:ascii="Times New Roman" w:hAnsi="Times New Roman" w:cs="Times New Roman"/>
          <w:b/>
          <w:bCs/>
        </w:rPr>
        <w:t xml:space="preserve">PROJECT ABSTRACT SUBMISSION </w:t>
      </w:r>
    </w:p>
    <w:p w14:paraId="15EED014" w14:textId="4AFF618D" w:rsidR="00715340" w:rsidRPr="00D967E1" w:rsidRDefault="00715340" w:rsidP="00715340">
      <w:pPr>
        <w:jc w:val="center"/>
        <w:rPr>
          <w:rFonts w:ascii="Times New Roman" w:hAnsi="Times New Roman" w:cs="Times New Roman"/>
          <w:b/>
          <w:bCs/>
          <w:sz w:val="28"/>
          <w:szCs w:val="28"/>
        </w:rPr>
      </w:pPr>
      <w:r w:rsidRPr="00D967E1">
        <w:rPr>
          <w:rFonts w:ascii="Times New Roman" w:hAnsi="Times New Roman" w:cs="Times New Roman"/>
          <w:b/>
          <w:bCs/>
          <w:sz w:val="28"/>
          <w:szCs w:val="28"/>
        </w:rPr>
        <w:t>COURSE:</w:t>
      </w:r>
      <w:r w:rsidRPr="00D967E1">
        <w:rPr>
          <w:rFonts w:ascii="Times New Roman" w:hAnsi="Times New Roman" w:cs="Times New Roman"/>
          <w:color w:val="333333"/>
          <w:shd w:val="clear" w:color="auto" w:fill="FFFFFF"/>
        </w:rPr>
        <w:t xml:space="preserve"> </w:t>
      </w:r>
      <w:r w:rsidR="00994114" w:rsidRPr="00D967E1">
        <w:rPr>
          <w:rFonts w:ascii="Times New Roman" w:hAnsi="Times New Roman" w:cs="Times New Roman"/>
          <w:b/>
          <w:bCs/>
          <w:sz w:val="28"/>
          <w:szCs w:val="28"/>
        </w:rPr>
        <w:t>SOA PROGRAMMING AND MICROSERVICES</w:t>
      </w:r>
      <w:r w:rsidRPr="00D967E1">
        <w:rPr>
          <w:rFonts w:ascii="Times New Roman" w:hAnsi="Times New Roman" w:cs="Times New Roman"/>
          <w:b/>
          <w:bCs/>
          <w:sz w:val="28"/>
          <w:szCs w:val="28"/>
        </w:rPr>
        <w:t>– (</w:t>
      </w:r>
      <w:r w:rsidR="00994114" w:rsidRPr="00D967E1">
        <w:rPr>
          <w:rFonts w:ascii="Times New Roman" w:hAnsi="Times New Roman" w:cs="Times New Roman"/>
          <w:b/>
          <w:bCs/>
          <w:sz w:val="28"/>
          <w:szCs w:val="28"/>
        </w:rPr>
        <w:t>24SDCS03</w:t>
      </w:r>
      <w:r w:rsidRPr="00D967E1">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696"/>
        <w:gridCol w:w="2739"/>
        <w:gridCol w:w="5528"/>
      </w:tblGrid>
      <w:tr w:rsidR="00715340" w:rsidRPr="00D967E1" w14:paraId="2A83482A" w14:textId="77777777" w:rsidTr="009125DB">
        <w:trPr>
          <w:trHeight w:val="557"/>
          <w:jc w:val="center"/>
        </w:trPr>
        <w:tc>
          <w:tcPr>
            <w:tcW w:w="1696" w:type="dxa"/>
          </w:tcPr>
          <w:p w14:paraId="05B1400C" w14:textId="77777777" w:rsidR="00715340" w:rsidRPr="009125DB" w:rsidRDefault="00715340" w:rsidP="00FE2B3A">
            <w:pPr>
              <w:jc w:val="center"/>
              <w:rPr>
                <w:rFonts w:ascii="Times New Roman" w:hAnsi="Times New Roman" w:cs="Times New Roman"/>
                <w:b/>
                <w:bCs/>
                <w:sz w:val="26"/>
                <w:szCs w:val="26"/>
              </w:rPr>
            </w:pPr>
            <w:r w:rsidRPr="009125DB">
              <w:rPr>
                <w:rFonts w:ascii="Times New Roman" w:hAnsi="Times New Roman" w:cs="Times New Roman"/>
                <w:b/>
                <w:bCs/>
                <w:sz w:val="26"/>
                <w:szCs w:val="26"/>
              </w:rPr>
              <w:t>TITLE OF THE PROJECT</w:t>
            </w:r>
          </w:p>
        </w:tc>
        <w:tc>
          <w:tcPr>
            <w:tcW w:w="8267" w:type="dxa"/>
            <w:gridSpan w:val="2"/>
          </w:tcPr>
          <w:p w14:paraId="583C985C" w14:textId="6E8567C6" w:rsidR="003267EB" w:rsidRPr="003267EB" w:rsidRDefault="003267EB" w:rsidP="003267EB">
            <w:pPr>
              <w:jc w:val="center"/>
              <w:rPr>
                <w:rFonts w:ascii="Times New Roman" w:hAnsi="Times New Roman" w:cs="Times New Roman"/>
                <w:b/>
                <w:bCs/>
                <w:sz w:val="26"/>
                <w:szCs w:val="26"/>
                <w:lang w:val="en-IN"/>
              </w:rPr>
            </w:pPr>
            <w:proofErr w:type="spellStart"/>
            <w:r w:rsidRPr="003267EB">
              <w:rPr>
                <w:rFonts w:ascii="Times New Roman" w:hAnsi="Times New Roman" w:cs="Times New Roman"/>
                <w:b/>
                <w:bCs/>
                <w:sz w:val="26"/>
                <w:szCs w:val="26"/>
                <w:lang w:val="en-IN"/>
              </w:rPr>
              <w:t>MedFlow</w:t>
            </w:r>
            <w:proofErr w:type="spellEnd"/>
            <w:r w:rsidRPr="003267EB">
              <w:rPr>
                <w:rFonts w:ascii="Times New Roman" w:hAnsi="Times New Roman" w:cs="Times New Roman"/>
                <w:b/>
                <w:bCs/>
                <w:sz w:val="26"/>
                <w:szCs w:val="26"/>
                <w:lang w:val="en-IN"/>
              </w:rPr>
              <w:t xml:space="preserve"> AI – An Agentic Cloud-Native Healthcare Intelligence Platform using Microservices, DevOps and </w:t>
            </w:r>
            <w:proofErr w:type="spellStart"/>
            <w:r w:rsidRPr="003267EB">
              <w:rPr>
                <w:rFonts w:ascii="Times New Roman" w:hAnsi="Times New Roman" w:cs="Times New Roman"/>
                <w:b/>
                <w:bCs/>
                <w:sz w:val="26"/>
                <w:szCs w:val="26"/>
                <w:lang w:val="en-IN"/>
              </w:rPr>
              <w:t>DevSecOps</w:t>
            </w:r>
            <w:proofErr w:type="spellEnd"/>
          </w:p>
          <w:p w14:paraId="300AD467" w14:textId="1C4BEC4C" w:rsidR="00715340" w:rsidRPr="009125DB" w:rsidRDefault="00715340" w:rsidP="00D967E1">
            <w:pPr>
              <w:jc w:val="center"/>
              <w:rPr>
                <w:rFonts w:ascii="Times New Roman" w:hAnsi="Times New Roman" w:cs="Times New Roman"/>
                <w:b/>
                <w:bCs/>
                <w:sz w:val="26"/>
                <w:szCs w:val="26"/>
              </w:rPr>
            </w:pPr>
          </w:p>
        </w:tc>
      </w:tr>
      <w:tr w:rsidR="00715340" w:rsidRPr="00D967E1" w14:paraId="6022BA7D" w14:textId="77777777" w:rsidTr="009125DB">
        <w:trPr>
          <w:jc w:val="center"/>
        </w:trPr>
        <w:tc>
          <w:tcPr>
            <w:tcW w:w="1696" w:type="dxa"/>
          </w:tcPr>
          <w:p w14:paraId="09743772" w14:textId="77777777" w:rsidR="00715340" w:rsidRPr="009125DB" w:rsidRDefault="00715340" w:rsidP="00FE2B3A">
            <w:pPr>
              <w:jc w:val="center"/>
              <w:rPr>
                <w:rFonts w:ascii="Times New Roman" w:hAnsi="Times New Roman" w:cs="Times New Roman"/>
                <w:b/>
                <w:bCs/>
                <w:sz w:val="26"/>
                <w:szCs w:val="26"/>
              </w:rPr>
            </w:pPr>
            <w:r w:rsidRPr="009125DB">
              <w:rPr>
                <w:rFonts w:ascii="Times New Roman" w:hAnsi="Times New Roman" w:cs="Times New Roman"/>
                <w:b/>
                <w:bCs/>
                <w:sz w:val="26"/>
                <w:szCs w:val="26"/>
              </w:rPr>
              <w:t>S. No.</w:t>
            </w:r>
          </w:p>
        </w:tc>
        <w:tc>
          <w:tcPr>
            <w:tcW w:w="2739" w:type="dxa"/>
          </w:tcPr>
          <w:p w14:paraId="4A7FCF21" w14:textId="77777777" w:rsidR="00715340" w:rsidRPr="009125DB" w:rsidRDefault="00715340" w:rsidP="00FE2B3A">
            <w:pPr>
              <w:jc w:val="center"/>
              <w:rPr>
                <w:rFonts w:ascii="Times New Roman" w:hAnsi="Times New Roman" w:cs="Times New Roman"/>
                <w:b/>
                <w:bCs/>
                <w:sz w:val="26"/>
                <w:szCs w:val="26"/>
              </w:rPr>
            </w:pPr>
            <w:r w:rsidRPr="009125DB">
              <w:rPr>
                <w:rFonts w:ascii="Times New Roman" w:hAnsi="Times New Roman" w:cs="Times New Roman"/>
                <w:b/>
                <w:bCs/>
                <w:sz w:val="26"/>
                <w:szCs w:val="26"/>
              </w:rPr>
              <w:t>University ID</w:t>
            </w:r>
          </w:p>
        </w:tc>
        <w:tc>
          <w:tcPr>
            <w:tcW w:w="5528" w:type="dxa"/>
          </w:tcPr>
          <w:p w14:paraId="243A001A" w14:textId="77777777" w:rsidR="00715340" w:rsidRPr="009125DB" w:rsidRDefault="00715340" w:rsidP="00FE2B3A">
            <w:pPr>
              <w:jc w:val="center"/>
              <w:rPr>
                <w:rFonts w:ascii="Times New Roman" w:hAnsi="Times New Roman" w:cs="Times New Roman"/>
                <w:b/>
                <w:bCs/>
                <w:sz w:val="26"/>
                <w:szCs w:val="26"/>
              </w:rPr>
            </w:pPr>
            <w:r w:rsidRPr="009125DB">
              <w:rPr>
                <w:rFonts w:ascii="Times New Roman" w:hAnsi="Times New Roman" w:cs="Times New Roman"/>
                <w:b/>
                <w:bCs/>
                <w:sz w:val="26"/>
                <w:szCs w:val="26"/>
              </w:rPr>
              <w:t>Name</w:t>
            </w:r>
          </w:p>
        </w:tc>
      </w:tr>
      <w:tr w:rsidR="00715340" w:rsidRPr="00D967E1" w14:paraId="551300AE" w14:textId="77777777" w:rsidTr="009125DB">
        <w:trPr>
          <w:jc w:val="center"/>
        </w:trPr>
        <w:tc>
          <w:tcPr>
            <w:tcW w:w="1696" w:type="dxa"/>
          </w:tcPr>
          <w:p w14:paraId="2F592D78" w14:textId="77777777" w:rsidR="00715340" w:rsidRPr="00D967E1" w:rsidRDefault="00715340" w:rsidP="00FE2B3A">
            <w:pPr>
              <w:jc w:val="center"/>
              <w:rPr>
                <w:rFonts w:ascii="Times New Roman" w:hAnsi="Times New Roman" w:cs="Times New Roman"/>
              </w:rPr>
            </w:pPr>
            <w:r w:rsidRPr="00D967E1">
              <w:rPr>
                <w:rFonts w:ascii="Times New Roman" w:hAnsi="Times New Roman" w:cs="Times New Roman"/>
              </w:rPr>
              <w:t>1</w:t>
            </w:r>
          </w:p>
        </w:tc>
        <w:tc>
          <w:tcPr>
            <w:tcW w:w="2739" w:type="dxa"/>
          </w:tcPr>
          <w:p w14:paraId="0B322931" w14:textId="3C1C15C0" w:rsidR="00715340" w:rsidRPr="009125DB" w:rsidRDefault="009125DB" w:rsidP="00FE2B3A">
            <w:pPr>
              <w:jc w:val="center"/>
              <w:rPr>
                <w:rFonts w:ascii="Times New Roman" w:hAnsi="Times New Roman" w:cs="Times New Roman"/>
                <w:sz w:val="26"/>
                <w:szCs w:val="26"/>
              </w:rPr>
            </w:pPr>
            <w:r w:rsidRPr="009125DB">
              <w:rPr>
                <w:rFonts w:ascii="Times New Roman" w:hAnsi="Times New Roman" w:cs="Times New Roman"/>
                <w:sz w:val="26"/>
                <w:szCs w:val="26"/>
              </w:rPr>
              <w:t>2420030474</w:t>
            </w:r>
          </w:p>
        </w:tc>
        <w:tc>
          <w:tcPr>
            <w:tcW w:w="5528" w:type="dxa"/>
          </w:tcPr>
          <w:p w14:paraId="1E62F30D" w14:textId="33413012" w:rsidR="00715340" w:rsidRPr="009125DB" w:rsidRDefault="009125DB" w:rsidP="00FE2B3A">
            <w:pPr>
              <w:jc w:val="center"/>
              <w:rPr>
                <w:rFonts w:ascii="Times New Roman" w:hAnsi="Times New Roman" w:cs="Times New Roman"/>
                <w:sz w:val="26"/>
                <w:szCs w:val="26"/>
              </w:rPr>
            </w:pPr>
            <w:r w:rsidRPr="009125DB">
              <w:rPr>
                <w:rFonts w:ascii="Times New Roman" w:hAnsi="Times New Roman" w:cs="Times New Roman"/>
                <w:sz w:val="26"/>
                <w:szCs w:val="26"/>
              </w:rPr>
              <w:t>Doma Akshaya</w:t>
            </w:r>
          </w:p>
        </w:tc>
      </w:tr>
      <w:tr w:rsidR="00715340" w:rsidRPr="00D967E1" w14:paraId="75723645" w14:textId="77777777" w:rsidTr="009125DB">
        <w:trPr>
          <w:jc w:val="center"/>
        </w:trPr>
        <w:tc>
          <w:tcPr>
            <w:tcW w:w="1696" w:type="dxa"/>
          </w:tcPr>
          <w:p w14:paraId="550DED93" w14:textId="77777777" w:rsidR="00715340" w:rsidRPr="00D967E1" w:rsidRDefault="00715340" w:rsidP="00FE2B3A">
            <w:pPr>
              <w:jc w:val="center"/>
              <w:rPr>
                <w:rFonts w:ascii="Times New Roman" w:hAnsi="Times New Roman" w:cs="Times New Roman"/>
              </w:rPr>
            </w:pPr>
            <w:r w:rsidRPr="00D967E1">
              <w:rPr>
                <w:rFonts w:ascii="Times New Roman" w:hAnsi="Times New Roman" w:cs="Times New Roman"/>
              </w:rPr>
              <w:t>2</w:t>
            </w:r>
          </w:p>
        </w:tc>
        <w:tc>
          <w:tcPr>
            <w:tcW w:w="2739" w:type="dxa"/>
          </w:tcPr>
          <w:p w14:paraId="125FFC7E" w14:textId="182518E0" w:rsidR="00715340" w:rsidRPr="009125DB" w:rsidRDefault="009125DB" w:rsidP="00FE2B3A">
            <w:pPr>
              <w:jc w:val="center"/>
              <w:rPr>
                <w:rFonts w:ascii="Times New Roman" w:hAnsi="Times New Roman" w:cs="Times New Roman"/>
                <w:sz w:val="26"/>
                <w:szCs w:val="26"/>
              </w:rPr>
            </w:pPr>
            <w:r w:rsidRPr="009125DB">
              <w:rPr>
                <w:rFonts w:ascii="Times New Roman" w:hAnsi="Times New Roman" w:cs="Times New Roman"/>
                <w:sz w:val="26"/>
                <w:szCs w:val="26"/>
              </w:rPr>
              <w:t>2420030586</w:t>
            </w:r>
          </w:p>
        </w:tc>
        <w:tc>
          <w:tcPr>
            <w:tcW w:w="5528" w:type="dxa"/>
          </w:tcPr>
          <w:p w14:paraId="07662A52" w14:textId="2514782D" w:rsidR="00715340" w:rsidRPr="009125DB" w:rsidRDefault="009125DB" w:rsidP="00FE2B3A">
            <w:pPr>
              <w:jc w:val="center"/>
              <w:rPr>
                <w:rFonts w:ascii="Times New Roman" w:hAnsi="Times New Roman" w:cs="Times New Roman"/>
                <w:sz w:val="26"/>
                <w:szCs w:val="26"/>
              </w:rPr>
            </w:pPr>
            <w:proofErr w:type="spellStart"/>
            <w:r w:rsidRPr="009125DB">
              <w:rPr>
                <w:rFonts w:ascii="Times New Roman" w:hAnsi="Times New Roman" w:cs="Times New Roman"/>
                <w:sz w:val="26"/>
                <w:szCs w:val="26"/>
              </w:rPr>
              <w:t>Jithyasri</w:t>
            </w:r>
            <w:proofErr w:type="spellEnd"/>
            <w:r w:rsidRPr="009125DB">
              <w:rPr>
                <w:rFonts w:ascii="Times New Roman" w:hAnsi="Times New Roman" w:cs="Times New Roman"/>
                <w:sz w:val="26"/>
                <w:szCs w:val="26"/>
              </w:rPr>
              <w:t xml:space="preserve"> Sammeta</w:t>
            </w:r>
          </w:p>
        </w:tc>
      </w:tr>
      <w:tr w:rsidR="00715340" w:rsidRPr="00D967E1" w14:paraId="25B630B8" w14:textId="77777777" w:rsidTr="009125DB">
        <w:trPr>
          <w:jc w:val="center"/>
        </w:trPr>
        <w:tc>
          <w:tcPr>
            <w:tcW w:w="1696" w:type="dxa"/>
          </w:tcPr>
          <w:p w14:paraId="3998F4E5" w14:textId="77777777" w:rsidR="00715340" w:rsidRPr="00D967E1" w:rsidRDefault="00715340" w:rsidP="00FE2B3A">
            <w:pPr>
              <w:jc w:val="center"/>
              <w:rPr>
                <w:rFonts w:ascii="Times New Roman" w:hAnsi="Times New Roman" w:cs="Times New Roman"/>
              </w:rPr>
            </w:pPr>
            <w:r w:rsidRPr="00D967E1">
              <w:rPr>
                <w:rFonts w:ascii="Times New Roman" w:hAnsi="Times New Roman" w:cs="Times New Roman"/>
              </w:rPr>
              <w:t>3</w:t>
            </w:r>
          </w:p>
        </w:tc>
        <w:tc>
          <w:tcPr>
            <w:tcW w:w="2739" w:type="dxa"/>
          </w:tcPr>
          <w:p w14:paraId="3BF7CA89" w14:textId="4B27C022" w:rsidR="00715340" w:rsidRPr="009125DB" w:rsidRDefault="009125DB" w:rsidP="00FE2B3A">
            <w:pPr>
              <w:jc w:val="center"/>
              <w:rPr>
                <w:rFonts w:ascii="Times New Roman" w:hAnsi="Times New Roman" w:cs="Times New Roman"/>
                <w:sz w:val="26"/>
                <w:szCs w:val="26"/>
              </w:rPr>
            </w:pPr>
            <w:r w:rsidRPr="009125DB">
              <w:rPr>
                <w:rFonts w:ascii="Times New Roman" w:hAnsi="Times New Roman" w:cs="Times New Roman"/>
                <w:sz w:val="26"/>
                <w:szCs w:val="26"/>
              </w:rPr>
              <w:t>2420030267</w:t>
            </w:r>
          </w:p>
        </w:tc>
        <w:tc>
          <w:tcPr>
            <w:tcW w:w="5528" w:type="dxa"/>
          </w:tcPr>
          <w:p w14:paraId="2C21BF57" w14:textId="5E088DA6" w:rsidR="00715340" w:rsidRPr="009125DB" w:rsidRDefault="009125DB" w:rsidP="00FE2B3A">
            <w:pPr>
              <w:jc w:val="center"/>
              <w:rPr>
                <w:rFonts w:ascii="Times New Roman" w:hAnsi="Times New Roman" w:cs="Times New Roman"/>
                <w:sz w:val="26"/>
                <w:szCs w:val="26"/>
              </w:rPr>
            </w:pPr>
            <w:proofErr w:type="spellStart"/>
            <w:r w:rsidRPr="009125DB">
              <w:rPr>
                <w:rFonts w:ascii="Times New Roman" w:hAnsi="Times New Roman" w:cs="Times New Roman"/>
                <w:sz w:val="26"/>
                <w:szCs w:val="26"/>
              </w:rPr>
              <w:t>Nallapu</w:t>
            </w:r>
            <w:proofErr w:type="spellEnd"/>
            <w:r w:rsidRPr="009125DB">
              <w:rPr>
                <w:rFonts w:ascii="Times New Roman" w:hAnsi="Times New Roman" w:cs="Times New Roman"/>
                <w:sz w:val="26"/>
                <w:szCs w:val="26"/>
              </w:rPr>
              <w:t xml:space="preserve"> Sreeja</w:t>
            </w:r>
          </w:p>
        </w:tc>
      </w:tr>
      <w:tr w:rsidR="00715340" w:rsidRPr="00D967E1" w14:paraId="24DF3F22" w14:textId="77777777" w:rsidTr="00024E80">
        <w:trPr>
          <w:jc w:val="center"/>
        </w:trPr>
        <w:tc>
          <w:tcPr>
            <w:tcW w:w="4435" w:type="dxa"/>
            <w:gridSpan w:val="2"/>
          </w:tcPr>
          <w:p w14:paraId="727B19AC" w14:textId="77777777" w:rsidR="00715340" w:rsidRPr="009125DB" w:rsidRDefault="00715340" w:rsidP="00FE2B3A">
            <w:pPr>
              <w:jc w:val="center"/>
              <w:rPr>
                <w:rFonts w:ascii="Times New Roman" w:hAnsi="Times New Roman" w:cs="Times New Roman"/>
                <w:sz w:val="26"/>
                <w:szCs w:val="26"/>
              </w:rPr>
            </w:pPr>
            <w:r w:rsidRPr="009125DB">
              <w:rPr>
                <w:rFonts w:ascii="Times New Roman" w:hAnsi="Times New Roman" w:cs="Times New Roman"/>
                <w:sz w:val="26"/>
                <w:szCs w:val="26"/>
              </w:rPr>
              <w:t>Name of the Guide</w:t>
            </w:r>
          </w:p>
        </w:tc>
        <w:tc>
          <w:tcPr>
            <w:tcW w:w="5528" w:type="dxa"/>
          </w:tcPr>
          <w:p w14:paraId="7794DC95" w14:textId="356AA25A" w:rsidR="00715340" w:rsidRPr="009125DB" w:rsidRDefault="009125DB" w:rsidP="00FE2B3A">
            <w:pPr>
              <w:jc w:val="center"/>
              <w:rPr>
                <w:rFonts w:ascii="Times New Roman" w:hAnsi="Times New Roman" w:cs="Times New Roman"/>
                <w:sz w:val="26"/>
                <w:szCs w:val="26"/>
              </w:rPr>
            </w:pPr>
            <w:proofErr w:type="spellStart"/>
            <w:proofErr w:type="gramStart"/>
            <w:r w:rsidRPr="009125DB">
              <w:rPr>
                <w:rFonts w:ascii="Times New Roman" w:hAnsi="Times New Roman" w:cs="Times New Roman"/>
                <w:sz w:val="26"/>
                <w:szCs w:val="26"/>
              </w:rPr>
              <w:t>Dr.Neelima</w:t>
            </w:r>
            <w:proofErr w:type="spellEnd"/>
            <w:proofErr w:type="gramEnd"/>
            <w:r w:rsidRPr="009125DB">
              <w:rPr>
                <w:rFonts w:ascii="Times New Roman" w:hAnsi="Times New Roman" w:cs="Times New Roman"/>
                <w:sz w:val="26"/>
                <w:szCs w:val="26"/>
              </w:rPr>
              <w:t xml:space="preserve"> Gogineni</w:t>
            </w:r>
          </w:p>
        </w:tc>
      </w:tr>
    </w:tbl>
    <w:p w14:paraId="4EEA2989" w14:textId="77777777" w:rsidR="00715340" w:rsidRPr="00D967E1" w:rsidRDefault="00715340" w:rsidP="00715340">
      <w:pPr>
        <w:spacing w:after="0" w:line="360" w:lineRule="auto"/>
        <w:jc w:val="both"/>
        <w:rPr>
          <w:rFonts w:ascii="Times New Roman" w:hAnsi="Times New Roman" w:cs="Times New Roman"/>
          <w:b/>
          <w:bCs/>
        </w:rPr>
      </w:pPr>
    </w:p>
    <w:p w14:paraId="30913603" w14:textId="1B0627C2" w:rsidR="00715340" w:rsidRPr="00D967E1" w:rsidRDefault="00715340" w:rsidP="00024E80">
      <w:pPr>
        <w:spacing w:after="0" w:line="360" w:lineRule="auto"/>
        <w:ind w:left="-360"/>
        <w:jc w:val="both"/>
        <w:rPr>
          <w:rFonts w:ascii="Times New Roman" w:hAnsi="Times New Roman" w:cs="Times New Roman"/>
          <w:b/>
          <w:bCs/>
          <w:sz w:val="18"/>
          <w:szCs w:val="18"/>
        </w:rPr>
      </w:pPr>
      <w:r w:rsidRPr="00D967E1">
        <w:rPr>
          <w:rFonts w:ascii="Times New Roman" w:hAnsi="Times New Roman" w:cs="Times New Roman"/>
          <w:b/>
          <w:bCs/>
          <w:sz w:val="28"/>
          <w:szCs w:val="28"/>
        </w:rPr>
        <w:t>Abstract:</w:t>
      </w:r>
    </w:p>
    <w:p w14:paraId="3843B139" w14:textId="77777777" w:rsidR="00DC7302" w:rsidRPr="00DC7302"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t>Healthcare organizations increasingly depend on digital systems to manage patients, doctors, appointments, medical records, laboratory services, pharmacy operations, billing, emergency care, and other healthcare workflows. However, many existing healthcare management systems are fragmented, resulting in duplicated information, inefficient appointment and queue management, delayed communication, disconnected departmental workflows, and limited personalization. These challenges create a need for a secure, scalable, and intelligent platform that can integrate healthcare services and provide contextual assistance to different healthcare stakeholders.</w:t>
      </w:r>
    </w:p>
    <w:p w14:paraId="17F2AEC7" w14:textId="77777777" w:rsidR="00DC7302" w:rsidRPr="00DC7302"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t xml:space="preserve">To address these challenges, </w:t>
      </w:r>
      <w:proofErr w:type="spellStart"/>
      <w:r w:rsidRPr="00DC7302">
        <w:rPr>
          <w:rFonts w:ascii="Times New Roman" w:hAnsi="Times New Roman" w:cs="Times New Roman"/>
          <w:b/>
          <w:bCs/>
          <w:lang w:val="en-IN"/>
        </w:rPr>
        <w:t>MedFlow</w:t>
      </w:r>
      <w:proofErr w:type="spellEnd"/>
      <w:r w:rsidRPr="00DC7302">
        <w:rPr>
          <w:rFonts w:ascii="Times New Roman" w:hAnsi="Times New Roman" w:cs="Times New Roman"/>
          <w:b/>
          <w:bCs/>
          <w:lang w:val="en-IN"/>
        </w:rPr>
        <w:t xml:space="preserve"> AI</w:t>
      </w:r>
      <w:r w:rsidRPr="00DC7302">
        <w:rPr>
          <w:rFonts w:ascii="Times New Roman" w:hAnsi="Times New Roman" w:cs="Times New Roman"/>
          <w:lang w:val="en-IN"/>
        </w:rPr>
        <w:t xml:space="preserve"> proposes an intelligent healthcare management platform based on </w:t>
      </w:r>
      <w:r w:rsidRPr="00DC7302">
        <w:rPr>
          <w:rFonts w:ascii="Times New Roman" w:hAnsi="Times New Roman" w:cs="Times New Roman"/>
          <w:b/>
          <w:bCs/>
          <w:lang w:val="en-IN"/>
        </w:rPr>
        <w:t>Service-Oriented Architecture (SOA) and microservices</w:t>
      </w:r>
      <w:r w:rsidRPr="00DC7302">
        <w:rPr>
          <w:rFonts w:ascii="Times New Roman" w:hAnsi="Times New Roman" w:cs="Times New Roman"/>
          <w:lang w:val="en-IN"/>
        </w:rPr>
        <w:t xml:space="preserve">, integrating agentic artificial intelligence with personalized nutrition and recovery management. The platform provides a unified environment for patients, doctors, nurses, receptionists, laboratory staff, pharmacists, billing personnel, emergency staff, and administrators. It supports role-based workflows including authentication, patient and doctor management, appointment and queue management, medical records, laboratory services, pharmacy operations, billing, emergency support, notifications, and nutrition and recovery management. The microservices architecture allows individual healthcare domains to operate </w:t>
      </w:r>
      <w:r w:rsidRPr="00DC7302">
        <w:rPr>
          <w:rFonts w:ascii="Times New Roman" w:hAnsi="Times New Roman" w:cs="Times New Roman"/>
          <w:lang w:val="en-IN"/>
        </w:rPr>
        <w:lastRenderedPageBreak/>
        <w:t>independently while communicating through well-defined APIs, improving modularity, maintainability, scalability, and service independence.</w:t>
      </w:r>
    </w:p>
    <w:p w14:paraId="5427BE51" w14:textId="77777777" w:rsidR="00DC7302" w:rsidRPr="00DC7302"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t xml:space="preserve">The core platform consists of specialized services such as </w:t>
      </w:r>
      <w:r w:rsidRPr="00DC7302">
        <w:rPr>
          <w:rFonts w:ascii="Times New Roman" w:hAnsi="Times New Roman" w:cs="Times New Roman"/>
          <w:b/>
          <w:bCs/>
          <w:lang w:val="en-IN"/>
        </w:rPr>
        <w:t>Authentication, Patient, Doctor, Appointment, Medical Records, Laboratory, Pharmacy, Billing, Emergency, Notification, Nutrition, and AI Services</w:t>
      </w:r>
      <w:r w:rsidRPr="00DC7302">
        <w:rPr>
          <w:rFonts w:ascii="Times New Roman" w:hAnsi="Times New Roman" w:cs="Times New Roman"/>
          <w:lang w:val="en-IN"/>
        </w:rPr>
        <w:t xml:space="preserve">. Patients can manage their profiles, appointments, medical information, prescriptions, laboratory reports, billing details, and nutrition plans. Doctors can access authorized patient information, manage appointments, and review medical records. Laboratory staff can manage test requests and reports, pharmacy personnel can manage medicines, prescriptions, and inventory, billing personnel can manage billing information, and emergency staff can manage emergency requests and priorities. </w:t>
      </w:r>
      <w:r w:rsidRPr="00DC7302">
        <w:rPr>
          <w:rFonts w:ascii="Times New Roman" w:hAnsi="Times New Roman" w:cs="Times New Roman"/>
          <w:b/>
          <w:bCs/>
          <w:lang w:val="en-IN"/>
        </w:rPr>
        <w:t>Spring Security and JWT-based authorization</w:t>
      </w:r>
      <w:r w:rsidRPr="00DC7302">
        <w:rPr>
          <w:rFonts w:ascii="Times New Roman" w:hAnsi="Times New Roman" w:cs="Times New Roman"/>
          <w:lang w:val="en-IN"/>
        </w:rPr>
        <w:t xml:space="preserve"> provide secure, role-based access to healthcare resources.</w:t>
      </w:r>
    </w:p>
    <w:p w14:paraId="13BD01D8" w14:textId="77777777" w:rsidR="00DC7302" w:rsidRPr="00DC7302"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t xml:space="preserve">A key feature of </w:t>
      </w:r>
      <w:proofErr w:type="spellStart"/>
      <w:r w:rsidRPr="00DC7302">
        <w:rPr>
          <w:rFonts w:ascii="Times New Roman" w:hAnsi="Times New Roman" w:cs="Times New Roman"/>
          <w:lang w:val="en-IN"/>
        </w:rPr>
        <w:t>MedFlow</w:t>
      </w:r>
      <w:proofErr w:type="spellEnd"/>
      <w:r w:rsidRPr="00DC7302">
        <w:rPr>
          <w:rFonts w:ascii="Times New Roman" w:hAnsi="Times New Roman" w:cs="Times New Roman"/>
          <w:lang w:val="en-IN"/>
        </w:rPr>
        <w:t xml:space="preserve"> AI is its independent </w:t>
      </w:r>
      <w:r w:rsidRPr="00DC7302">
        <w:rPr>
          <w:rFonts w:ascii="Times New Roman" w:hAnsi="Times New Roman" w:cs="Times New Roman"/>
          <w:b/>
          <w:bCs/>
          <w:lang w:val="en-IN"/>
        </w:rPr>
        <w:t>AI Service</w:t>
      </w:r>
      <w:r w:rsidRPr="00DC7302">
        <w:rPr>
          <w:rFonts w:ascii="Times New Roman" w:hAnsi="Times New Roman" w:cs="Times New Roman"/>
          <w:lang w:val="en-IN"/>
        </w:rPr>
        <w:t xml:space="preserve">, implemented using </w:t>
      </w:r>
      <w:r w:rsidRPr="00DC7302">
        <w:rPr>
          <w:rFonts w:ascii="Times New Roman" w:hAnsi="Times New Roman" w:cs="Times New Roman"/>
          <w:b/>
          <w:bCs/>
          <w:lang w:val="en-IN"/>
        </w:rPr>
        <w:t>Spring AI and Google Gemini</w:t>
      </w:r>
      <w:r w:rsidRPr="00DC7302">
        <w:rPr>
          <w:rFonts w:ascii="Times New Roman" w:hAnsi="Times New Roman" w:cs="Times New Roman"/>
          <w:lang w:val="en-IN"/>
        </w:rPr>
        <w:t xml:space="preserve">. An AI orchestrator </w:t>
      </w:r>
      <w:proofErr w:type="spellStart"/>
      <w:r w:rsidRPr="00DC7302">
        <w:rPr>
          <w:rFonts w:ascii="Times New Roman" w:hAnsi="Times New Roman" w:cs="Times New Roman"/>
          <w:lang w:val="en-IN"/>
        </w:rPr>
        <w:t>analyzes</w:t>
      </w:r>
      <w:proofErr w:type="spellEnd"/>
      <w:r w:rsidRPr="00DC7302">
        <w:rPr>
          <w:rFonts w:ascii="Times New Roman" w:hAnsi="Times New Roman" w:cs="Times New Roman"/>
          <w:lang w:val="en-IN"/>
        </w:rPr>
        <w:t xml:space="preserve"> the user's request and role, selects the appropriate specialized agent, invokes authorized tools, retrieves relevant information from healthcare microservices, and generates contextual assistance. The platform includes </w:t>
      </w:r>
      <w:r w:rsidRPr="00DC7302">
        <w:rPr>
          <w:rFonts w:ascii="Times New Roman" w:hAnsi="Times New Roman" w:cs="Times New Roman"/>
          <w:b/>
          <w:bCs/>
          <w:lang w:val="en-IN"/>
        </w:rPr>
        <w:t>Patient, Doctor, Emergency, Pharmacy, Billing, Hospital Operations, and Nutrition &amp; Recovery Agents</w:t>
      </w:r>
      <w:r w:rsidRPr="00DC7302">
        <w:rPr>
          <w:rFonts w:ascii="Times New Roman" w:hAnsi="Times New Roman" w:cs="Times New Roman"/>
          <w:lang w:val="en-IN"/>
        </w:rPr>
        <w:t>. These agents can assist with appointment information, medical-information organization, report summarization, pharmacy and inventory insights, billing explanations, hospital operations, and nutrition guidance. Unlike a basic chatbot, the agents can interact with application services through controlled tools. However, the AI remains a decision-support mechanism under human oversight and does not independently diagnose diseases, prescribe medication, approve payments, or perform sensitive healthcare decisions.</w:t>
      </w:r>
    </w:p>
    <w:p w14:paraId="54FC7BD5" w14:textId="77777777" w:rsidR="00DC7302" w:rsidRPr="00DC7302"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t xml:space="preserve">The </w:t>
      </w:r>
      <w:r w:rsidRPr="00DC7302">
        <w:rPr>
          <w:rFonts w:ascii="Times New Roman" w:hAnsi="Times New Roman" w:cs="Times New Roman"/>
          <w:b/>
          <w:bCs/>
          <w:lang w:val="en-IN"/>
        </w:rPr>
        <w:t>Nutrition Service</w:t>
      </w:r>
      <w:r w:rsidRPr="00DC7302">
        <w:rPr>
          <w:rFonts w:ascii="Times New Roman" w:hAnsi="Times New Roman" w:cs="Times New Roman"/>
          <w:lang w:val="en-IN"/>
        </w:rPr>
        <w:t xml:space="preserve"> provides personalized nutrition and recovery management. It maintains nutrition profiles, dietary preferences, allergies, cuisine preferences, nutritional requirements, food information, personalized meal recommendations, recovery plans, and progress tracking. A structured food dataset and recommendation engine consider user-specific dietary restrictions, allergies, preferences, and nutritional requirements to generate suitable recommendations. The Nutrition &amp; Recovery Agent provides natural-language interaction with these capabilities through controlled tools while keeping deterministic recommendation logic separate from generative AI. This allows the system to combine structured nutrition processing with intelligent assistance.</w:t>
      </w:r>
    </w:p>
    <w:p w14:paraId="75277557" w14:textId="77777777" w:rsidR="00DC7302" w:rsidRPr="00DC7302"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lastRenderedPageBreak/>
        <w:t xml:space="preserve">The platform is implemented using </w:t>
      </w:r>
      <w:r w:rsidRPr="00DC7302">
        <w:rPr>
          <w:rFonts w:ascii="Times New Roman" w:hAnsi="Times New Roman" w:cs="Times New Roman"/>
          <w:b/>
          <w:bCs/>
          <w:lang w:val="en-IN"/>
        </w:rPr>
        <w:t>Java 21, Spring Boot, Spring Cloud, React.js, and PostgreSQL</w:t>
      </w:r>
      <w:r w:rsidRPr="00DC7302">
        <w:rPr>
          <w:rFonts w:ascii="Times New Roman" w:hAnsi="Times New Roman" w:cs="Times New Roman"/>
          <w:lang w:val="en-IN"/>
        </w:rPr>
        <w:t xml:space="preserve">. </w:t>
      </w:r>
      <w:r w:rsidRPr="00DC7302">
        <w:rPr>
          <w:rFonts w:ascii="Times New Roman" w:hAnsi="Times New Roman" w:cs="Times New Roman"/>
          <w:b/>
          <w:bCs/>
          <w:lang w:val="en-IN"/>
        </w:rPr>
        <w:t>Spring Cloud Gateway</w:t>
      </w:r>
      <w:r w:rsidRPr="00DC7302">
        <w:rPr>
          <w:rFonts w:ascii="Times New Roman" w:hAnsi="Times New Roman" w:cs="Times New Roman"/>
          <w:lang w:val="en-IN"/>
        </w:rPr>
        <w:t xml:space="preserve"> provides centralized API routing, </w:t>
      </w:r>
      <w:r w:rsidRPr="00DC7302">
        <w:rPr>
          <w:rFonts w:ascii="Times New Roman" w:hAnsi="Times New Roman" w:cs="Times New Roman"/>
          <w:b/>
          <w:bCs/>
          <w:lang w:val="en-IN"/>
        </w:rPr>
        <w:t>Eureka Service Discovery</w:t>
      </w:r>
      <w:r w:rsidRPr="00DC7302">
        <w:rPr>
          <w:rFonts w:ascii="Times New Roman" w:hAnsi="Times New Roman" w:cs="Times New Roman"/>
          <w:lang w:val="en-IN"/>
        </w:rPr>
        <w:t xml:space="preserve"> enables dynamic discovery of services, and </w:t>
      </w:r>
      <w:proofErr w:type="spellStart"/>
      <w:r w:rsidRPr="00DC7302">
        <w:rPr>
          <w:rFonts w:ascii="Times New Roman" w:hAnsi="Times New Roman" w:cs="Times New Roman"/>
          <w:b/>
          <w:bCs/>
          <w:lang w:val="en-IN"/>
        </w:rPr>
        <w:t>OpenFeign</w:t>
      </w:r>
      <w:proofErr w:type="spellEnd"/>
      <w:r w:rsidRPr="00DC7302">
        <w:rPr>
          <w:rFonts w:ascii="Times New Roman" w:hAnsi="Times New Roman" w:cs="Times New Roman"/>
          <w:lang w:val="en-IN"/>
        </w:rPr>
        <w:t xml:space="preserve"> supports controlled communication between microservices. The system follows a </w:t>
      </w:r>
      <w:r w:rsidRPr="00DC7302">
        <w:rPr>
          <w:rFonts w:ascii="Times New Roman" w:hAnsi="Times New Roman" w:cs="Times New Roman"/>
          <w:b/>
          <w:bCs/>
          <w:lang w:val="en-IN"/>
        </w:rPr>
        <w:t>database-per-service architecture</w:t>
      </w:r>
      <w:r w:rsidRPr="00DC7302">
        <w:rPr>
          <w:rFonts w:ascii="Times New Roman" w:hAnsi="Times New Roman" w:cs="Times New Roman"/>
          <w:lang w:val="en-IN"/>
        </w:rPr>
        <w:t>, where each service manages its own data, reducing coupling and allowing services to evolve independently. The React.js frontend provides role-based dashboards through which users can access the services according to their permissions.</w:t>
      </w:r>
    </w:p>
    <w:p w14:paraId="05CD7814" w14:textId="77777777" w:rsidR="00DC7302" w:rsidRPr="00DC7302"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t xml:space="preserve">To support reliable and secure software delivery, the project incorporates </w:t>
      </w:r>
      <w:r w:rsidRPr="00DC7302">
        <w:rPr>
          <w:rFonts w:ascii="Times New Roman" w:hAnsi="Times New Roman" w:cs="Times New Roman"/>
          <w:b/>
          <w:bCs/>
          <w:lang w:val="en-IN"/>
        </w:rPr>
        <w:t xml:space="preserve">DevOps and </w:t>
      </w:r>
      <w:proofErr w:type="spellStart"/>
      <w:r w:rsidRPr="00DC7302">
        <w:rPr>
          <w:rFonts w:ascii="Times New Roman" w:hAnsi="Times New Roman" w:cs="Times New Roman"/>
          <w:b/>
          <w:bCs/>
          <w:lang w:val="en-IN"/>
        </w:rPr>
        <w:t>DevSecOps</w:t>
      </w:r>
      <w:proofErr w:type="spellEnd"/>
      <w:r w:rsidRPr="00DC7302">
        <w:rPr>
          <w:rFonts w:ascii="Times New Roman" w:hAnsi="Times New Roman" w:cs="Times New Roman"/>
          <w:b/>
          <w:bCs/>
          <w:lang w:val="en-IN"/>
        </w:rPr>
        <w:t xml:space="preserve"> practices</w:t>
      </w:r>
      <w:r w:rsidRPr="00DC7302">
        <w:rPr>
          <w:rFonts w:ascii="Times New Roman" w:hAnsi="Times New Roman" w:cs="Times New Roman"/>
          <w:lang w:val="en-IN"/>
        </w:rPr>
        <w:t xml:space="preserve">. </w:t>
      </w:r>
      <w:r w:rsidRPr="00DC7302">
        <w:rPr>
          <w:rFonts w:ascii="Times New Roman" w:hAnsi="Times New Roman" w:cs="Times New Roman"/>
          <w:b/>
          <w:bCs/>
          <w:lang w:val="en-IN"/>
        </w:rPr>
        <w:t>Docker</w:t>
      </w:r>
      <w:r w:rsidRPr="00DC7302">
        <w:rPr>
          <w:rFonts w:ascii="Times New Roman" w:hAnsi="Times New Roman" w:cs="Times New Roman"/>
          <w:lang w:val="en-IN"/>
        </w:rPr>
        <w:t xml:space="preserve"> is used for containerization, </w:t>
      </w:r>
      <w:r w:rsidRPr="00DC7302">
        <w:rPr>
          <w:rFonts w:ascii="Times New Roman" w:hAnsi="Times New Roman" w:cs="Times New Roman"/>
          <w:b/>
          <w:bCs/>
          <w:lang w:val="en-IN"/>
        </w:rPr>
        <w:t>Kubernetes</w:t>
      </w:r>
      <w:r w:rsidRPr="00DC7302">
        <w:rPr>
          <w:rFonts w:ascii="Times New Roman" w:hAnsi="Times New Roman" w:cs="Times New Roman"/>
          <w:lang w:val="en-IN"/>
        </w:rPr>
        <w:t xml:space="preserve"> for service orchestration, and </w:t>
      </w:r>
      <w:r w:rsidRPr="00DC7302">
        <w:rPr>
          <w:rFonts w:ascii="Times New Roman" w:hAnsi="Times New Roman" w:cs="Times New Roman"/>
          <w:b/>
          <w:bCs/>
          <w:lang w:val="en-IN"/>
        </w:rPr>
        <w:t>AWS</w:t>
      </w:r>
      <w:r w:rsidRPr="00DC7302">
        <w:rPr>
          <w:rFonts w:ascii="Times New Roman" w:hAnsi="Times New Roman" w:cs="Times New Roman"/>
          <w:lang w:val="en-IN"/>
        </w:rPr>
        <w:t xml:space="preserve"> as the target cloud deployment environment. </w:t>
      </w:r>
      <w:r w:rsidRPr="00DC7302">
        <w:rPr>
          <w:rFonts w:ascii="Times New Roman" w:hAnsi="Times New Roman" w:cs="Times New Roman"/>
          <w:b/>
          <w:bCs/>
          <w:lang w:val="en-IN"/>
        </w:rPr>
        <w:t>Git, GitHub, and GitHub Actions</w:t>
      </w:r>
      <w:r w:rsidRPr="00DC7302">
        <w:rPr>
          <w:rFonts w:ascii="Times New Roman" w:hAnsi="Times New Roman" w:cs="Times New Roman"/>
          <w:lang w:val="en-IN"/>
        </w:rPr>
        <w:t xml:space="preserve"> support source-code management and CI/CD. Security and quality are strengthened through </w:t>
      </w:r>
      <w:r w:rsidRPr="00DC7302">
        <w:rPr>
          <w:rFonts w:ascii="Times New Roman" w:hAnsi="Times New Roman" w:cs="Times New Roman"/>
          <w:b/>
          <w:bCs/>
          <w:lang w:val="en-IN"/>
        </w:rPr>
        <w:t xml:space="preserve">SonarQube, </w:t>
      </w:r>
      <w:proofErr w:type="spellStart"/>
      <w:r w:rsidRPr="00DC7302">
        <w:rPr>
          <w:rFonts w:ascii="Times New Roman" w:hAnsi="Times New Roman" w:cs="Times New Roman"/>
          <w:b/>
          <w:bCs/>
          <w:lang w:val="en-IN"/>
        </w:rPr>
        <w:t>Trivy</w:t>
      </w:r>
      <w:proofErr w:type="spellEnd"/>
      <w:r w:rsidRPr="00DC7302">
        <w:rPr>
          <w:rFonts w:ascii="Times New Roman" w:hAnsi="Times New Roman" w:cs="Times New Roman"/>
          <w:b/>
          <w:bCs/>
          <w:lang w:val="en-IN"/>
        </w:rPr>
        <w:t>, and OWASP ZAP</w:t>
      </w:r>
      <w:r w:rsidRPr="00DC7302">
        <w:rPr>
          <w:rFonts w:ascii="Times New Roman" w:hAnsi="Times New Roman" w:cs="Times New Roman"/>
          <w:lang w:val="en-IN"/>
        </w:rPr>
        <w:t xml:space="preserve">, while </w:t>
      </w:r>
      <w:r w:rsidRPr="00DC7302">
        <w:rPr>
          <w:rFonts w:ascii="Times New Roman" w:hAnsi="Times New Roman" w:cs="Times New Roman"/>
          <w:b/>
          <w:bCs/>
          <w:lang w:val="en-IN"/>
        </w:rPr>
        <w:t>Spring Boot Actuator, Prometheus, and Grafana</w:t>
      </w:r>
      <w:r w:rsidRPr="00DC7302">
        <w:rPr>
          <w:rFonts w:ascii="Times New Roman" w:hAnsi="Times New Roman" w:cs="Times New Roman"/>
          <w:lang w:val="en-IN"/>
        </w:rPr>
        <w:t xml:space="preserve"> support application health monitoring, metrics, and observability.</w:t>
      </w:r>
    </w:p>
    <w:p w14:paraId="736FAD87" w14:textId="3AAA6510" w:rsidR="00D967E1" w:rsidRDefault="00DC7302" w:rsidP="00DC7302">
      <w:pPr>
        <w:spacing w:after="0" w:line="360" w:lineRule="auto"/>
        <w:ind w:left="-360"/>
        <w:jc w:val="both"/>
        <w:rPr>
          <w:rFonts w:ascii="Times New Roman" w:hAnsi="Times New Roman" w:cs="Times New Roman"/>
          <w:lang w:val="en-IN"/>
        </w:rPr>
      </w:pPr>
      <w:r w:rsidRPr="00DC7302">
        <w:rPr>
          <w:rFonts w:ascii="Times New Roman" w:hAnsi="Times New Roman" w:cs="Times New Roman"/>
          <w:lang w:val="en-IN"/>
        </w:rPr>
        <w:t xml:space="preserve">Overall, </w:t>
      </w:r>
      <w:proofErr w:type="spellStart"/>
      <w:r w:rsidRPr="00DC7302">
        <w:rPr>
          <w:rFonts w:ascii="Times New Roman" w:hAnsi="Times New Roman" w:cs="Times New Roman"/>
          <w:b/>
          <w:bCs/>
          <w:lang w:val="en-IN"/>
        </w:rPr>
        <w:t>MedFlow</w:t>
      </w:r>
      <w:proofErr w:type="spellEnd"/>
      <w:r w:rsidRPr="00DC7302">
        <w:rPr>
          <w:rFonts w:ascii="Times New Roman" w:hAnsi="Times New Roman" w:cs="Times New Roman"/>
          <w:b/>
          <w:bCs/>
          <w:lang w:val="en-IN"/>
        </w:rPr>
        <w:t xml:space="preserve"> AI</w:t>
      </w:r>
      <w:r w:rsidRPr="00DC7302">
        <w:rPr>
          <w:rFonts w:ascii="Times New Roman" w:hAnsi="Times New Roman" w:cs="Times New Roman"/>
          <w:lang w:val="en-IN"/>
        </w:rPr>
        <w:t xml:space="preserve"> demonstrates how </w:t>
      </w:r>
      <w:r w:rsidRPr="00DC7302">
        <w:rPr>
          <w:rFonts w:ascii="Times New Roman" w:hAnsi="Times New Roman" w:cs="Times New Roman"/>
          <w:b/>
          <w:bCs/>
          <w:lang w:val="en-IN"/>
        </w:rPr>
        <w:t xml:space="preserve">SOA, microservices, agentic AI, personalized nutrition and recovery management, DevOps, and </w:t>
      </w:r>
      <w:proofErr w:type="spellStart"/>
      <w:r w:rsidRPr="00DC7302">
        <w:rPr>
          <w:rFonts w:ascii="Times New Roman" w:hAnsi="Times New Roman" w:cs="Times New Roman"/>
          <w:b/>
          <w:bCs/>
          <w:lang w:val="en-IN"/>
        </w:rPr>
        <w:t>DevSecOps</w:t>
      </w:r>
      <w:proofErr w:type="spellEnd"/>
      <w:r w:rsidRPr="00DC7302">
        <w:rPr>
          <w:rFonts w:ascii="Times New Roman" w:hAnsi="Times New Roman" w:cs="Times New Roman"/>
          <w:lang w:val="en-IN"/>
        </w:rPr>
        <w:t xml:space="preserve"> can be integrated into a unified healthcare platform. The proposed system aims to reduce departmental fragmentation, improve healthcare information access, personalize patient services, and assist healthcare professionals with contextual information. By maintaining independent services, controlled AI interactions, secure access, and human oversight, </w:t>
      </w:r>
      <w:proofErr w:type="spellStart"/>
      <w:r w:rsidRPr="00DC7302">
        <w:rPr>
          <w:rFonts w:ascii="Times New Roman" w:hAnsi="Times New Roman" w:cs="Times New Roman"/>
          <w:lang w:val="en-IN"/>
        </w:rPr>
        <w:t>MedFlow</w:t>
      </w:r>
      <w:proofErr w:type="spellEnd"/>
      <w:r w:rsidRPr="00DC7302">
        <w:rPr>
          <w:rFonts w:ascii="Times New Roman" w:hAnsi="Times New Roman" w:cs="Times New Roman"/>
          <w:lang w:val="en-IN"/>
        </w:rPr>
        <w:t xml:space="preserve"> AI provides a </w:t>
      </w:r>
      <w:r w:rsidRPr="00DC7302">
        <w:rPr>
          <w:rFonts w:ascii="Times New Roman" w:hAnsi="Times New Roman" w:cs="Times New Roman"/>
          <w:b/>
          <w:bCs/>
          <w:lang w:val="en-IN"/>
        </w:rPr>
        <w:t>secure, modular, scalable, reliable, and intelligent foundation for modern digital healthcare management</w:t>
      </w:r>
      <w:r w:rsidRPr="00DC7302">
        <w:rPr>
          <w:rFonts w:ascii="Times New Roman" w:hAnsi="Times New Roman" w:cs="Times New Roman"/>
          <w:lang w:val="en-IN"/>
        </w:rPr>
        <w:t>.</w:t>
      </w:r>
    </w:p>
    <w:p w14:paraId="67A6A7E5" w14:textId="77777777" w:rsidR="00DC7302" w:rsidRDefault="00DC7302" w:rsidP="00DC7302">
      <w:pPr>
        <w:spacing w:after="0" w:line="360" w:lineRule="auto"/>
        <w:ind w:left="-360"/>
        <w:jc w:val="both"/>
        <w:rPr>
          <w:rFonts w:ascii="Times New Roman" w:hAnsi="Times New Roman" w:cs="Times New Roman"/>
          <w:lang w:val="en-IN"/>
        </w:rPr>
      </w:pPr>
    </w:p>
    <w:p w14:paraId="00DBF564" w14:textId="77777777" w:rsidR="00DC7302" w:rsidRDefault="00DC7302" w:rsidP="00DC7302">
      <w:pPr>
        <w:spacing w:after="0" w:line="360" w:lineRule="auto"/>
        <w:ind w:left="-360"/>
        <w:jc w:val="both"/>
        <w:rPr>
          <w:rFonts w:ascii="Times New Roman" w:hAnsi="Times New Roman" w:cs="Times New Roman"/>
          <w:lang w:val="en-IN"/>
        </w:rPr>
      </w:pPr>
    </w:p>
    <w:p w14:paraId="6BF69E70" w14:textId="77777777" w:rsidR="00DC7302" w:rsidRDefault="00DC7302" w:rsidP="00DC7302">
      <w:pPr>
        <w:spacing w:after="0" w:line="360" w:lineRule="auto"/>
        <w:ind w:left="-360"/>
        <w:jc w:val="both"/>
        <w:rPr>
          <w:rFonts w:ascii="Times New Roman" w:hAnsi="Times New Roman" w:cs="Times New Roman"/>
          <w:lang w:val="en-IN"/>
        </w:rPr>
      </w:pPr>
    </w:p>
    <w:p w14:paraId="177EDF22" w14:textId="77777777" w:rsidR="00DC7302" w:rsidRDefault="00DC7302" w:rsidP="00DC7302">
      <w:pPr>
        <w:spacing w:after="0" w:line="360" w:lineRule="auto"/>
        <w:ind w:left="-360"/>
        <w:jc w:val="both"/>
        <w:rPr>
          <w:rFonts w:ascii="Times New Roman" w:hAnsi="Times New Roman" w:cs="Times New Roman"/>
          <w:lang w:val="en-IN"/>
        </w:rPr>
      </w:pPr>
    </w:p>
    <w:p w14:paraId="12BAB00E" w14:textId="77777777" w:rsidR="00DC7302" w:rsidRDefault="00DC7302" w:rsidP="00DC7302">
      <w:pPr>
        <w:spacing w:after="0" w:line="360" w:lineRule="auto"/>
        <w:ind w:left="-360"/>
        <w:jc w:val="both"/>
        <w:rPr>
          <w:rFonts w:ascii="Times New Roman" w:hAnsi="Times New Roman" w:cs="Times New Roman"/>
          <w:lang w:val="en-IN"/>
        </w:rPr>
      </w:pPr>
    </w:p>
    <w:p w14:paraId="790CC077" w14:textId="77777777" w:rsidR="00DC7302" w:rsidRDefault="00DC7302" w:rsidP="00DC7302">
      <w:pPr>
        <w:spacing w:after="0" w:line="360" w:lineRule="auto"/>
        <w:ind w:left="-360"/>
        <w:jc w:val="both"/>
        <w:rPr>
          <w:rFonts w:ascii="Times New Roman" w:hAnsi="Times New Roman" w:cs="Times New Roman"/>
          <w:lang w:val="en-IN"/>
        </w:rPr>
      </w:pPr>
    </w:p>
    <w:p w14:paraId="3DCE53C7" w14:textId="77777777" w:rsidR="00DC7302" w:rsidRDefault="00DC7302" w:rsidP="00DC7302">
      <w:pPr>
        <w:spacing w:after="0" w:line="360" w:lineRule="auto"/>
        <w:ind w:left="-360"/>
        <w:jc w:val="both"/>
        <w:rPr>
          <w:rFonts w:ascii="Times New Roman" w:hAnsi="Times New Roman" w:cs="Times New Roman"/>
          <w:lang w:val="en-IN"/>
        </w:rPr>
      </w:pPr>
    </w:p>
    <w:p w14:paraId="16F04A8F" w14:textId="77777777" w:rsidR="00DC7302" w:rsidRDefault="00DC7302" w:rsidP="00DC7302">
      <w:pPr>
        <w:spacing w:after="0" w:line="360" w:lineRule="auto"/>
        <w:ind w:left="-360"/>
        <w:jc w:val="both"/>
        <w:rPr>
          <w:rFonts w:ascii="Times New Roman" w:hAnsi="Times New Roman" w:cs="Times New Roman"/>
          <w:lang w:val="en-IN"/>
        </w:rPr>
      </w:pPr>
    </w:p>
    <w:p w14:paraId="2A419567" w14:textId="77777777" w:rsidR="00DC7302" w:rsidRDefault="00DC7302" w:rsidP="00DC7302">
      <w:pPr>
        <w:spacing w:after="0" w:line="360" w:lineRule="auto"/>
        <w:ind w:left="-360"/>
        <w:jc w:val="both"/>
        <w:rPr>
          <w:rFonts w:ascii="Times New Roman" w:hAnsi="Times New Roman" w:cs="Times New Roman"/>
          <w:lang w:val="en-IN"/>
        </w:rPr>
      </w:pPr>
    </w:p>
    <w:p w14:paraId="6AF174CD" w14:textId="77777777" w:rsidR="00DC7302" w:rsidRDefault="00DC7302" w:rsidP="00DC7302">
      <w:pPr>
        <w:spacing w:after="0" w:line="360" w:lineRule="auto"/>
        <w:ind w:left="-360"/>
        <w:jc w:val="both"/>
        <w:rPr>
          <w:rFonts w:ascii="Times New Roman" w:hAnsi="Times New Roman" w:cs="Times New Roman"/>
          <w:lang w:val="en-IN"/>
        </w:rPr>
      </w:pPr>
    </w:p>
    <w:p w14:paraId="3B68C36D" w14:textId="77777777" w:rsidR="00DC7302" w:rsidRPr="00DC7302" w:rsidRDefault="00DC7302" w:rsidP="00DC7302">
      <w:pPr>
        <w:spacing w:after="0" w:line="360" w:lineRule="auto"/>
        <w:ind w:left="-360"/>
        <w:jc w:val="both"/>
        <w:rPr>
          <w:rFonts w:ascii="Times New Roman" w:hAnsi="Times New Roman" w:cs="Times New Roman"/>
          <w:lang w:val="en-IN"/>
        </w:rPr>
      </w:pPr>
    </w:p>
    <w:p w14:paraId="3DE4B332" w14:textId="17DE2ABE" w:rsidR="00024E80" w:rsidRPr="009125DB" w:rsidRDefault="00024E80" w:rsidP="00024E80">
      <w:pPr>
        <w:spacing w:after="0" w:line="360" w:lineRule="auto"/>
        <w:ind w:left="-360"/>
        <w:jc w:val="both"/>
        <w:rPr>
          <w:rFonts w:ascii="Times New Roman" w:hAnsi="Times New Roman" w:cs="Times New Roman"/>
          <w:b/>
          <w:bCs/>
          <w:sz w:val="28"/>
          <w:szCs w:val="28"/>
        </w:rPr>
      </w:pPr>
      <w:r w:rsidRPr="009125DB">
        <w:rPr>
          <w:rFonts w:ascii="Times New Roman" w:hAnsi="Times New Roman" w:cs="Times New Roman"/>
          <w:b/>
          <w:bCs/>
          <w:sz w:val="28"/>
          <w:szCs w:val="28"/>
        </w:rPr>
        <w:lastRenderedPageBreak/>
        <w:t>Project Architecture/Project Overview:</w:t>
      </w:r>
    </w:p>
    <w:p w14:paraId="2FCE6200" w14:textId="3E96F114" w:rsidR="00024E80" w:rsidRPr="00D967E1" w:rsidRDefault="00024E80" w:rsidP="00D84709">
      <w:pPr>
        <w:spacing w:after="0" w:line="360" w:lineRule="auto"/>
        <w:rPr>
          <w:rFonts w:ascii="Times New Roman" w:hAnsi="Times New Roman" w:cs="Times New Roman"/>
          <w:b/>
          <w:bCs/>
        </w:rPr>
      </w:pPr>
    </w:p>
    <w:p w14:paraId="7A915816" w14:textId="1F0E260A" w:rsidR="00715340" w:rsidRDefault="00D9191A" w:rsidP="00024E80">
      <w:pPr>
        <w:spacing w:after="0" w:line="360" w:lineRule="auto"/>
        <w:ind w:left="-360"/>
        <w:jc w:val="both"/>
        <w:rPr>
          <w:rFonts w:ascii="Times New Roman" w:hAnsi="Times New Roman" w:cs="Times New Roman"/>
        </w:rPr>
      </w:pPr>
      <w:r w:rsidRPr="00D9191A">
        <w:rPr>
          <w:rFonts w:ascii="Times New Roman" w:hAnsi="Times New Roman" w:cs="Times New Roman"/>
        </w:rPr>
        <w:drawing>
          <wp:inline distT="0" distB="0" distL="0" distR="0" wp14:anchorId="00FE2B1B" wp14:editId="1740687F">
            <wp:extent cx="6678317" cy="5691554"/>
            <wp:effectExtent l="0" t="0" r="8255" b="4445"/>
            <wp:docPr id="116397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76608" name=""/>
                    <pic:cNvPicPr/>
                  </pic:nvPicPr>
                  <pic:blipFill>
                    <a:blip r:embed="rId5"/>
                    <a:stretch>
                      <a:fillRect/>
                    </a:stretch>
                  </pic:blipFill>
                  <pic:spPr>
                    <a:xfrm>
                      <a:off x="0" y="0"/>
                      <a:ext cx="6714682" cy="5722546"/>
                    </a:xfrm>
                    <a:prstGeom prst="rect">
                      <a:avLst/>
                    </a:prstGeom>
                  </pic:spPr>
                </pic:pic>
              </a:graphicData>
            </a:graphic>
          </wp:inline>
        </w:drawing>
      </w:r>
    </w:p>
    <w:p w14:paraId="37CDEC1F" w14:textId="621FC75D" w:rsidR="00A906AB" w:rsidRDefault="00A906AB" w:rsidP="00A906AB">
      <w:pPr>
        <w:rPr>
          <w:rFonts w:ascii="Times New Roman" w:hAnsi="Times New Roman" w:cs="Times New Roman"/>
          <w:lang w:val="en-IN"/>
        </w:rPr>
      </w:pPr>
    </w:p>
    <w:p w14:paraId="756F5EF9" w14:textId="09C9D87A" w:rsidR="00901368" w:rsidRPr="00901368" w:rsidRDefault="00901368" w:rsidP="00901368">
      <w:pPr>
        <w:rPr>
          <w:rFonts w:ascii="Times New Roman" w:hAnsi="Times New Roman" w:cs="Times New Roman"/>
          <w:lang w:val="en-IN"/>
        </w:rPr>
      </w:pPr>
    </w:p>
    <w:p w14:paraId="6C533C46" w14:textId="77777777" w:rsidR="00901368" w:rsidRPr="00A906AB" w:rsidRDefault="00901368" w:rsidP="00A906AB">
      <w:pPr>
        <w:rPr>
          <w:rFonts w:ascii="Times New Roman" w:hAnsi="Times New Roman" w:cs="Times New Roman"/>
          <w:lang w:val="en-IN"/>
        </w:rPr>
      </w:pPr>
    </w:p>
    <w:p w14:paraId="3718CE7F" w14:textId="77777777" w:rsidR="00B657BA" w:rsidRPr="00B657BA" w:rsidRDefault="00B657BA" w:rsidP="00B657BA">
      <w:pPr>
        <w:rPr>
          <w:rFonts w:ascii="Times New Roman" w:hAnsi="Times New Roman" w:cs="Times New Roman"/>
        </w:rPr>
      </w:pPr>
    </w:p>
    <w:sectPr w:rsidR="00B657BA" w:rsidRPr="00B65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0A3AC5"/>
    <w:rsid w:val="00124C36"/>
    <w:rsid w:val="003267EB"/>
    <w:rsid w:val="00542717"/>
    <w:rsid w:val="00715340"/>
    <w:rsid w:val="00901368"/>
    <w:rsid w:val="009125DB"/>
    <w:rsid w:val="009924FC"/>
    <w:rsid w:val="00994114"/>
    <w:rsid w:val="009A79B3"/>
    <w:rsid w:val="00A906AB"/>
    <w:rsid w:val="00B657BA"/>
    <w:rsid w:val="00BD59CC"/>
    <w:rsid w:val="00BF1210"/>
    <w:rsid w:val="00D84709"/>
    <w:rsid w:val="00D9191A"/>
    <w:rsid w:val="00D967E1"/>
    <w:rsid w:val="00D97341"/>
    <w:rsid w:val="00DC7302"/>
    <w:rsid w:val="00F4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doma akshaya</cp:lastModifiedBy>
  <cp:revision>10</cp:revision>
  <dcterms:created xsi:type="dcterms:W3CDTF">2026-08-19T13:21:00Z</dcterms:created>
  <dcterms:modified xsi:type="dcterms:W3CDTF">2026-08-20T06:23:00Z</dcterms:modified>
</cp:coreProperties>
</file>