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100" w:before="0"/>
        <w:jc w:val="center"/>
      </w:pPr>
      <w:r>
        <w:rPr>
          <w:rFonts w:ascii="Arial" w:cs="Arial" w:eastAsia="Arial" w:hAnsi="Arial"/>
          <w:b/>
          <w:bCs/>
          <w:color w:val="2E75B6"/>
          <w:sz w:val="52"/>
          <w:szCs w:val="52"/>
        </w:rPr>
        <w:t xml:space="preserve">Amazon KDP Navigator</w:t>
      </w:r>
    </w:p>
    <w:p>
      <w:pPr>
        <w:spacing w:after="80" w:before="0"/>
        <w:jc w:val="center"/>
      </w:pPr>
      <w:r>
        <w:rPr>
          <w:rFonts w:ascii="Arial" w:cs="Arial" w:eastAsia="Arial" w:hAnsi="Arial"/>
          <w:color w:val="666666"/>
          <w:sz w:val="28"/>
          <w:szCs w:val="28"/>
        </w:rPr>
        <w:t xml:space="preserve">Product Requirements Document</w:t>
      </w:r>
    </w:p>
    <w:p>
      <w:pPr>
        <w:spacing w:after="60" w:before="0"/>
        <w:jc w:val="center"/>
      </w:pPr>
      <w:r>
        <w:rPr>
          <w:rFonts w:ascii="Arial" w:cs="Arial" w:eastAsia="Arial" w:hAnsi="Arial"/>
          <w:i/>
          <w:iCs/>
          <w:color w:val="666666"/>
          <w:sz w:val="20"/>
          <w:szCs w:val="20"/>
        </w:rPr>
        <w:t xml:space="preserve">Version 1.0  ·  March 2026</w:t>
      </w:r>
    </w:p>
    <w:p>
      <w:pPr>
        <w:spacing w:after="0" w:before="0"/>
      </w:pPr>
      <w:r>
        <w:rPr>
          <w:sz w:val="24"/>
          <w:szCs w:val="24"/>
        </w:rPr>
        <w:t xml:space="preserve"/>
      </w:r>
    </w:p>
    <w:p>
      <w:pPr>
        <w:pBdr>
          <w:bottom w:val="single" w:color="DDDDDD" w:sz="4" w:space="1"/>
        </w:pBdr>
        <w:spacing w:after="160" w:before="160"/>
      </w:pPr>
      <w:r>
        <w:t xml:space="preserve"/>
      </w:r>
    </w:p>
    <w:p>
      <w:pPr>
        <w:pStyle w:val="Heading1"/>
        <w:spacing w:after="120" w:before="360"/>
      </w:pPr>
      <w:r>
        <w:rPr>
          <w:rFonts w:ascii="Arial" w:cs="Arial" w:eastAsia="Arial" w:hAnsi="Arial"/>
          <w:b/>
          <w:bCs/>
          <w:color w:val="2E75B6"/>
          <w:sz w:val="32"/>
          <w:szCs w:val="32"/>
        </w:rPr>
        <w:t xml:space="preserve">1. Overview</w:t>
      </w:r>
    </w:p>
    <w:p>
      <w:pPr>
        <w:spacing w:after="60" w:before="60"/>
      </w:pPr>
      <w:r>
        <w:rPr>
          <w:rFonts w:ascii="Arial" w:cs="Arial" w:eastAsia="Arial" w:hAnsi="Arial"/>
          <w:sz w:val="22"/>
          <w:szCs w:val="22"/>
        </w:rPr>
        <w:t xml:space="preserve">Amazon KDP Navigator is a publishing-as-a-service platform that enables Japanese senior writers to publish paperback books through Amazon KDP (Kindle Direct Publishing) without requiring any digital literacy beyond basic PC use. A proxy publisher agent acts as the technical intermediary, handling all aspects of document conversion, metadata generation, and KDP submission on behalf of the writer.</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Core value proposition: A senior writer writes in a familiar interface. The agent handles everything else. The result is a published paperback on Amazon Japan.</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2. Background &amp; Problem Statement</w:t>
      </w:r>
    </w:p>
    <w:p>
      <w:pPr>
        <w:spacing w:after="60" w:before="60"/>
      </w:pPr>
      <w:r>
        <w:rPr>
          <w:rFonts w:ascii="Arial" w:cs="Arial" w:eastAsia="Arial" w:hAnsi="Arial"/>
          <w:sz w:val="22"/>
          <w:szCs w:val="22"/>
        </w:rPr>
        <w:t xml:space="preserve">Japan is one of the most rapidly aging societies in the world, with approximately 30% of the population above 65 years old. Many seniors have rich life experiences and knowledge they wish to preserve in book form, but face significant barriers:</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Traditional self-publishing is expensive and time-consuming</w:t>
      </w:r>
    </w:p>
    <w:p>
      <w:pPr>
        <w:pStyle w:val="ListParagraph"/>
        <w:numPr>
          <w:ilvl w:val="0"/>
          <w:numId w:val="2"/>
        </w:numPr>
        <w:spacing w:after="40" w:before="40"/>
      </w:pPr>
      <w:r>
        <w:rPr>
          <w:rFonts w:ascii="Arial" w:cs="Arial" w:eastAsia="Arial" w:hAnsi="Arial"/>
          <w:b w:val="false"/>
          <w:bCs w:val="false"/>
          <w:sz w:val="22"/>
          <w:szCs w:val="22"/>
        </w:rPr>
        <w:t xml:space="preserve">Amazon KDP-POD offers a practical alternative but requires substantial digital literacy</w:t>
      </w:r>
    </w:p>
    <w:p>
      <w:pPr>
        <w:pStyle w:val="ListParagraph"/>
        <w:numPr>
          <w:ilvl w:val="0"/>
          <w:numId w:val="2"/>
        </w:numPr>
        <w:spacing w:after="40" w:before="40"/>
      </w:pPr>
      <w:r>
        <w:rPr>
          <w:rFonts w:ascii="Arial" w:cs="Arial" w:eastAsia="Arial" w:hAnsi="Arial"/>
          <w:b w:val="false"/>
          <w:bCs w:val="false"/>
          <w:sz w:val="22"/>
          <w:szCs w:val="22"/>
        </w:rPr>
        <w:t xml:space="preserve">Seniors often struggle with account creation, credential management, and complex publishing workflows</w:t>
      </w:r>
    </w:p>
    <w:p>
      <w:pPr>
        <w:pStyle w:val="ListParagraph"/>
        <w:numPr>
          <w:ilvl w:val="0"/>
          <w:numId w:val="2"/>
        </w:numPr>
        <w:spacing w:after="40" w:before="40"/>
      </w:pPr>
      <w:r>
        <w:rPr>
          <w:rFonts w:ascii="Arial" w:cs="Arial" w:eastAsia="Arial" w:hAnsi="Arial"/>
          <w:b w:val="false"/>
          <w:bCs w:val="false"/>
          <w:sz w:val="22"/>
          <w:szCs w:val="22"/>
        </w:rPr>
        <w:t xml:space="preserve">Converting manuscripts to KDP-compliant formats (correct paper size, margins, fonts) is technically demanding</w:t>
      </w:r>
    </w:p>
    <w:p>
      <w:pPr>
        <w:spacing w:after="0" w:before="0"/>
      </w:pPr>
      <w:r>
        <w:rPr>
          <w:sz w:val="12"/>
          <w:szCs w:val="12"/>
        </w:rPr>
        <w:t xml:space="preserve"/>
      </w:r>
    </w:p>
    <w:p>
      <w:pPr>
        <w:spacing w:after="60" w:before="60"/>
      </w:pPr>
      <w:r>
        <w:rPr>
          <w:rFonts w:ascii="Arial" w:cs="Arial" w:eastAsia="Arial" w:hAnsi="Arial"/>
          <w:sz w:val="22"/>
          <w:szCs w:val="22"/>
        </w:rPr>
        <w:t xml:space="preserve">The proxy publisher agent model addresses these barriers by placing a trusted human intermediary between the senior writer and the technical publishing process. Amazon KDP Navigator provides the software infrastructure that makes this model operationally scalable.</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3. Personas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Technical Level</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Writer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 of the manuscript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basic PC and phone use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Google Doc, LINE/SMS notifications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Publisher Agent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Operator of the service (you)</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 manages the full publishing pipeline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review panel, KDP submission workflow</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4. Design Principles</w:t>
      </w:r>
    </w:p>
    <w:p>
      <w:pPr>
        <w:pStyle w:val="ListParagraph"/>
        <w:numPr>
          <w:ilvl w:val="0"/>
          <w:numId w:val="2"/>
        </w:numPr>
        <w:spacing w:after="40" w:before="40"/>
      </w:pPr>
      <w:r>
        <w:rPr>
          <w:rFonts w:ascii="Arial" w:cs="Arial" w:eastAsia="Arial" w:hAnsi="Arial"/>
          <w:b w:val="false"/>
          <w:bCs w:val="false"/>
          <w:sz w:val="22"/>
          <w:szCs w:val="22"/>
        </w:rPr>
        <w:t xml:space="preserve">Zero credentials for the senior — no passwords, no accounts to remember</w:t>
      </w:r>
    </w:p>
    <w:p>
      <w:pPr>
        <w:pStyle w:val="ListParagraph"/>
        <w:numPr>
          <w:ilvl w:val="0"/>
          <w:numId w:val="2"/>
        </w:numPr>
        <w:spacing w:after="40" w:before="40"/>
      </w:pPr>
      <w:r>
        <w:rPr>
          <w:rFonts w:ascii="Arial" w:cs="Arial" w:eastAsia="Arial" w:hAnsi="Arial"/>
          <w:b w:val="false"/>
          <w:bCs w:val="false"/>
          <w:sz w:val="22"/>
          <w:szCs w:val="22"/>
        </w:rPr>
        <w:t xml:space="preserve">One device for writing — everything happens on the PC after initial setup</w:t>
      </w:r>
    </w:p>
    <w:p>
      <w:pPr>
        <w:pStyle w:val="ListParagraph"/>
        <w:numPr>
          <w:ilvl w:val="0"/>
          <w:numId w:val="2"/>
        </w:numPr>
        <w:spacing w:after="40" w:before="40"/>
      </w:pPr>
      <w:r>
        <w:rPr>
          <w:rFonts w:ascii="Arial" w:cs="Arial" w:eastAsia="Arial" w:hAnsi="Arial"/>
          <w:b w:val="false"/>
          <w:bCs w:val="false"/>
          <w:sz w:val="22"/>
          <w:szCs w:val="22"/>
        </w:rPr>
        <w:t xml:space="preserve">The agent is the account — the senior is the author; these roles are cleanly separated</w:t>
      </w:r>
    </w:p>
    <w:p>
      <w:pPr>
        <w:pStyle w:val="ListParagraph"/>
        <w:numPr>
          <w:ilvl w:val="0"/>
          <w:numId w:val="2"/>
        </w:numPr>
        <w:spacing w:after="40" w:before="40"/>
      </w:pPr>
      <w:r>
        <w:rPr>
          <w:rFonts w:ascii="Arial" w:cs="Arial" w:eastAsia="Arial" w:hAnsi="Arial"/>
          <w:b w:val="false"/>
          <w:bCs w:val="false"/>
          <w:sz w:val="22"/>
          <w:szCs w:val="22"/>
        </w:rPr>
        <w:t xml:space="preserve">Trust is the product — legal and financial flows must be transparent and documented</w:t>
      </w:r>
    </w:p>
    <w:p>
      <w:pPr>
        <w:pStyle w:val="ListParagraph"/>
        <w:numPr>
          <w:ilvl w:val="0"/>
          <w:numId w:val="2"/>
        </w:numPr>
        <w:spacing w:after="40" w:before="40"/>
      </w:pPr>
      <w:r>
        <w:rPr>
          <w:rFonts w:ascii="Arial" w:cs="Arial" w:eastAsia="Arial" w:hAnsi="Arial"/>
          <w:b w:val="false"/>
          <w:bCs w:val="false"/>
          <w:sz w:val="22"/>
          <w:szCs w:val="22"/>
        </w:rPr>
        <w:t xml:space="preserve">Build the pipeline, not the editor — leverage Google Docs rather than competing with it</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5. User Journey</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5.1 One-Time Setup (Agent visits senior in person)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Agent registers the senior's phone number or email in the service</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creates a desktop shortcut on the senior's PC pointing to the fixed URL (e.g. kdp-navigator.jp/write)</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Agent labels shortcut clearly in Japanese — e.g.「私の本を書く」</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demonstrates the login flow once with the senior</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 + Senior</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The one-time setup visit is a feature, not a workaround. It establishes the trust relationship between agent and writer that underpins the entire service.</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5.2 Onboarding (Senior registers basic information)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Senior opens desktop shortcut → lands on the onboarding page</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Senior enters phone number or email address</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sends OTP via SMS or email to the senior</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Senior picks up phone (SMS) or switches to email client (email) to read the 4-digit code</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Senior</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Senior types the 4-digit code into the PC browser</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Senior fills in basic information form (see Section 6)</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Senior checks the agreement checkbox and submits</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creates a Google Doc and notifies the agent</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5.3 Writing Session (Senior writes the manuscript)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sends notification to senior: Google Doc is ready (via email)</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Senior opens desktop shortcut → enters email, receives OTP, enters code</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opens the Google Doc directly in the browser — no Google login required</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Senior writes the manuscript in Google Docs</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Senior clicks「完成しました」(I am done) button in the service</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Senior (PC)</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notifies the agent that the manuscript is ready for review</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Google Docs sharing is set to 'Anyone with the link can edit.' This eliminates any Google authentication requirement for the senior. The link is only shared with the specific senior via OTP-authenticated session — exposure risk is negligible.</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5.4 Agent Review</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Agent receives notification: manuscript submitted</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 → 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opens the agent review panel and reads the manuscript</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Agent completes the structured review checklist (see Section 8)</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approves → triggers the KDP pipeline, OR sends back with a single plain-language note to the senior</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If sent back: senior receives email notification with the agent's note and re-enters the writing flow</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 → Senior</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5.5 KDP Submission Pipeline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downloads manuscript from Google Docs as DOCX</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converts DOCX → ODT via LibreOffice</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applies KDP formatting: A5 paper, 11pt font, mirror layout, margins (L:1cm R:1cm Gutter:0.5cm)</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converts ODT → KDP-ready content PDF</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reads page count from content PDF and calculates cover dimensions (spine width, bleed, total size)</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generates full three-panel cover PDF (front cover, spine, back cover) at calculated dimensions</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 (ReportLab)</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Claude reads the manuscript and generates KDP metadata (see Section 7)</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 (Claude API)</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reviews generated content PDF, cover PDF, and metadata in the agent panel; makes final adjustments</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Agent submits both content PDF and cover PDF to Amazon KDP</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10</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notifies senior: 「あなたの本が出版されました」</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 → Senior</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6. Senior Onboarding Form</w:t>
      </w:r>
    </w:p>
    <w:p>
      <w:pPr>
        <w:spacing w:after="60" w:before="60"/>
      </w:pPr>
      <w:r>
        <w:rPr>
          <w:rFonts w:ascii="Arial" w:cs="Arial" w:eastAsia="Arial" w:hAnsi="Arial"/>
          <w:sz w:val="22"/>
          <w:szCs w:val="22"/>
        </w:rPr>
        <w:t xml:space="preserve">The onboarding form must be kept minimal to avoid overwhelming senior writers. The following fields are required:</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Japanese Label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お名前（本名）</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as legal author name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 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ペンネーム（任意）</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Used on the book cover if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Provisional book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本のタイトル（仮題でOK）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Pre-fills the Google Doc title; can be changed later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One-line 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本の内容を一言で</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Seed for Claude-generated KDP book 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メールアドレス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OTP authentication and service notifications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Agreement checkbox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同意</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Consent to agent-publisher contract terms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The agent reviews and confirms all submitted information before the Google Doc is created. This is the quality gate for the onboarding step.</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7. KDP Metadata Generation</w:t>
      </w:r>
    </w:p>
    <w:p>
      <w:pPr>
        <w:spacing w:after="60" w:before="60"/>
      </w:pPr>
      <w:r>
        <w:rPr>
          <w:rFonts w:ascii="Arial" w:cs="Arial" w:eastAsia="Arial" w:hAnsi="Arial"/>
          <w:sz w:val="22"/>
          <w:szCs w:val="22"/>
        </w:rPr>
        <w:t xml:space="preserve">Once the manuscript is approved by the agent, the service uses the Claude API to automatically generate the following KDP metadata from the manuscript content: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KDP Field</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 Action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onboarding form (confirmed with writer)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or edit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Author name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onboarding form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 description (書籍説明文)</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generates from full manuscript + one-line description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and edit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Keywords (x7)</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suggests based on manuscript themes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 and confirm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BISAC categories (x2)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suggests from ~10,000 KDP categories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from suggestions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Language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Japanese (auto-set)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Publication 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at time of submission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price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sets based on page count and market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manually</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8. Agent Review Panel</w:t>
      </w:r>
    </w:p>
    <w:p>
      <w:pPr>
        <w:spacing w:after="60" w:before="60"/>
      </w:pPr>
      <w:r>
        <w:rPr>
          <w:rFonts w:ascii="Arial" w:cs="Arial" w:eastAsia="Arial" w:hAnsi="Arial"/>
          <w:sz w:val="22"/>
          <w:szCs w:val="22"/>
        </w:rPr>
        <w:t xml:space="preserve">The agent review panel is a lightweight web interface used exclusively by the agent. It provides structured publishing QA — not literary editing. The goal is to make the agent's decisions fast and consistent, not to replicate Google Docs' comment system.</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8.1 Manuscript Review Checklist</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 Item</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 if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page count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24 pages (KDP minimum for paperback spine)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back to senior with note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confirmed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matches senior's intent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Contact senior to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placeholder 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lorem ipsum or incomplete sections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back with note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 completeness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Manuscript has a clear beginning, middle, and end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back with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 appropriateness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is suitable for publication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Discuss with senior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Cover design ready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Cover has been prepared (see Section 9)</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Initiate cover design step</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8.2 Sending Feedback to the Senior</w:t>
      </w:r>
    </w:p>
    <w:p>
      <w:pPr>
        <w:spacing w:after="60" w:before="60"/>
      </w:pPr>
      <w:r>
        <w:rPr>
          <w:rFonts w:ascii="Arial" w:cs="Arial" w:eastAsia="Arial" w:hAnsi="Arial"/>
          <w:sz w:val="22"/>
          <w:szCs w:val="22"/>
        </w:rPr>
        <w:t xml:space="preserve">When the agent sends the manuscript back for revision, the service generates a single, plain-language notification to the senior. This is not a Google Docs comment thread. It is one clear instruction, written in plain Japanese.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例</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「第3章の終わりが少し唐突に感じます。もう少し書き足していただけますか？書き終わったら、また「完成しました」ボタンを押してください。」</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9. Cover Generation</w:t>
      </w:r>
    </w:p>
    <w:p>
      <w:pPr>
        <w:spacing w:after="60" w:before="60"/>
      </w:pPr>
      <w:r>
        <w:rPr>
          <w:rFonts w:ascii="Arial" w:cs="Arial" w:eastAsia="Arial" w:hAnsi="Arial"/>
          <w:sz w:val="22"/>
          <w:szCs w:val="22"/>
        </w:rPr>
        <w:t xml:space="preserve">Amazon KDP requires a single full-cover PDF containing three panels — back cover, spine, and front cover — combined left to right in one file. This PDF must be generated automatically after the content PDF is finalised, because the spine width depends on the exact page count of the interior.</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9.1 Cover Architecture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Full cover = [Back Cover] + [Spine] + [Front Cover]  —  assembled left to right as a single PDF. Dimensions are calculated dynamically after the content PDF page count is known.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V1 Content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 cover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Subtitle (optional), Author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typographic layout on solid or simple background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 Author name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 is omitted if spine width is under 6.35mm (too narrow to print legibly)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cover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(Claude-generated from manuscript)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text on matching background; no barcode handling needed in V1 — KDP adds this automatically</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9.2 Dimension Calculation</w:t>
      </w:r>
    </w:p>
    <w:p>
      <w:pPr>
        <w:spacing w:after="60" w:before="60"/>
      </w:pPr>
      <w:r>
        <w:rPr>
          <w:rFonts w:ascii="Arial" w:cs="Arial" w:eastAsia="Arial" w:hAnsi="Arial"/>
          <w:sz w:val="22"/>
          <w:szCs w:val="22"/>
        </w:rPr>
        <w:t xml:space="preserve">KDP cover dimensions must be calculated precisely. The formula below applies to A5 paperback (148mm × 210mm interior) with 3mm bleed on all outside edges: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(100 pages, white paper)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Spine width (white paper)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0.0572mm × page 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0.0572 × 100 = 5.72mm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Spine width (cream paper)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0.0635mm × page count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0.0635 × 100 = 6.35mm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cover width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(148mm × 2) + spine width + (3mm bleed ×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+ 5.72 + 6) = 307.72mm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cover height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210mm + (3mm bleed × 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216mm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text zone (front/back)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Inset 6mm from all panel edges (bleed + safety margin)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placing text within 6mm of any cut edge</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The cover PDF must never be generated before the content PDF is finalised. Page count must be read from the completed content PDF, not estimated from the manuscript word count.</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9.3 Automated Pipeline</w:t>
      </w:r>
    </w:p>
    <w:p>
      <w:pPr>
        <w:spacing w:after="60" w:before="60"/>
      </w:pPr>
      <w:r>
        <w:rPr>
          <w:rFonts w:ascii="Arial" w:cs="Arial" w:eastAsia="Arial" w:hAnsi="Arial"/>
          <w:sz w:val="22"/>
          <w:szCs w:val="22"/>
        </w:rPr>
        <w:t xml:space="preserve">Cover generation is triggered automatically as the next step after content PDF creation: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Content PDF is generated and page count is confirmed</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calculates spine width using KDP formula (paper type × page count)</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calculates total cover dimensions including 3mm bleed on all outside edges</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Service retrieves cover content: title, subtitle, author name from onboarding form; summary from Claude API</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Service</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Service renders the three-panel cover as a single PDF at the correct dimensions</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Service (ReportLab or equivalent)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636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b/>
                <w:bCs/>
                <w:sz w:val="22"/>
                <w:szCs w:val="22"/>
              </w:rPr>
              <w:t xml:space="preserve">Agent reviews the cover PDF in the agent panel and approves or requests adjustment</w:t>
            </w:r>
          </w:p>
        </w:tc>
        <w:tc>
          <w:tcPr>
            <w:tcW w:type="dxa" w:w="2400"/>
            <w:tcBorders>
              <w:top w:val="none" w:color="FFFFFF" w:sz="0"/>
              <w:left w:val="none" w:color="FFFFFF" w:sz="0"/>
              <w:bottom w:val="none" w:color="FFFFFF" w:sz="0"/>
              <w:right w:val="none" w:color="FFFFFF" w:sz="0"/>
            </w:tcBorders>
            <w:shd w:fill="E8F1FA"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r>
        <w:tc>
          <w:tcPr>
            <w:tcW w:type="dxa" w:w="60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6360"/>
            <w:tcBorders>
              <w:top w:val="none" w:color="FFFFFF" w:sz="0"/>
              <w:left w:val="none" w:color="FFFFFF" w:sz="0"/>
              <w:bottom w:val="none" w:color="FFFFFF" w:sz="0"/>
              <w:right w:val="none" w:color="FFFFFF" w:sz="0"/>
            </w:tcBorders>
            <w:shd w:fill="D5E8F0" w:val="clear"/>
            <w:tcMar>
              <w:top w:type="dxa" w:w="100"/>
              <w:left w:type="dxa" w:w="160"/>
              <w:bottom w:type="dxa" w:w="100"/>
              <w:right w:type="dxa" w:w="120"/>
            </w:tcMar>
          </w:tcPr>
          <w:p>
            <w:r>
              <w:rPr>
                <w:rFonts w:ascii="Arial" w:cs="Arial" w:eastAsia="Arial" w:hAnsi="Arial"/>
                <w:b/>
                <w:bCs/>
                <w:sz w:val="22"/>
                <w:szCs w:val="22"/>
              </w:rPr>
              <w:t xml:space="preserve">Cover PDF and content PDF are both submitted to KDP</w:t>
            </w:r>
          </w:p>
        </w:tc>
        <w:tc>
          <w:tcPr>
            <w:tcW w:type="dxa" w:w="2400"/>
            <w:tcBorders>
              <w:top w:val="none" w:color="FFFFFF" w:sz="0"/>
              <w:left w:val="none" w:color="FFFFFF" w:sz="0"/>
              <w:bottom w:val="none" w:color="FFFFFF" w:sz="0"/>
              <w:right w:val="none" w:color="FFFFFF" w:sz="0"/>
            </w:tcBorders>
            <w:shd w:fill="F0F7FF" w:val="clear"/>
            <w:tcMar>
              <w:top w:type="dxa" w:w="100"/>
              <w:left w:type="dxa" w:w="120"/>
              <w:bottom w:type="dxa" w:w="100"/>
              <w:right w:type="dxa" w:w="160"/>
            </w:tcMar>
          </w:tcPr>
          <w:p>
            <w:r>
              <w:rPr>
                <w:rFonts w:ascii="Arial" w:cs="Arial" w:eastAsia="Arial" w:hAnsi="Arial"/>
                <w:i/>
                <w:iCs/>
                <w:color w:val="666666"/>
                <w:sz w:val="20"/>
                <w:szCs w:val="20"/>
              </w:rPr>
              <w:t xml:space="preserve">Agent</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9.4 Spine Width Edge Case</w:t>
      </w:r>
    </w:p>
    <w:p>
      <w:pPr>
        <w:spacing w:after="60" w:before="60"/>
      </w:pPr>
      <w:r>
        <w:rPr>
          <w:rFonts w:ascii="Arial" w:cs="Arial" w:eastAsia="Arial" w:hAnsi="Arial"/>
          <w:sz w:val="22"/>
          <w:szCs w:val="22"/>
        </w:rPr>
        <w:t xml:space="preserve">If the spine width is less than 6.35mm, KDP guidelines recommend omitting all text from the spine as it cannot be printed legibly at that width. The service should handle this automatically:</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Spine width ≥ 6.35mm → render title and author name on spine</w:t>
      </w:r>
    </w:p>
    <w:p>
      <w:pPr>
        <w:pStyle w:val="ListParagraph"/>
        <w:numPr>
          <w:ilvl w:val="0"/>
          <w:numId w:val="2"/>
        </w:numPr>
        <w:spacing w:after="40" w:before="40"/>
      </w:pPr>
      <w:r>
        <w:rPr>
          <w:rFonts w:ascii="Arial" w:cs="Arial" w:eastAsia="Arial" w:hAnsi="Arial"/>
          <w:b w:val="false"/>
          <w:bCs w:val="false"/>
          <w:sz w:val="22"/>
          <w:szCs w:val="22"/>
        </w:rPr>
        <w:t xml:space="preserve">Spine width &lt; 6.35mm → render spine as blank panel (matching cover background colour)</w:t>
      </w:r>
    </w:p>
    <w:p>
      <w:pPr>
        <w:pStyle w:val="ListParagraph"/>
        <w:numPr>
          <w:ilvl w:val="0"/>
          <w:numId w:val="2"/>
        </w:numPr>
        <w:spacing w:after="40" w:before="40"/>
      </w:pPr>
      <w:r>
        <w:rPr>
          <w:rFonts w:ascii="Arial" w:cs="Arial" w:eastAsia="Arial" w:hAnsi="Arial"/>
          <w:b w:val="false"/>
          <w:bCs w:val="false"/>
          <w:sz w:val="22"/>
          <w:szCs w:val="22"/>
        </w:rPr>
        <w:t xml:space="preserve">Service logs a notice to the agent: 「本文ページ数が少ないため、背表紙のテキストは省略されました。」</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9.5 Implementation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pages in content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PyPDF2 or pdfplumber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page count from completed PDF before any cover calculation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 cover PDF</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ReportLab (Python)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control over exact dimensions, text placement, and bleed. Outputs PDF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cover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call as KDP metadata generation — reuse the manuscript summary already generated in Section 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Font rendering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 a Japanese-compatible font (e.g. Noto Sans JP)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for correct Japanese text rendering in ReportLab</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9.6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8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 Capability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typographic cover — title, subtitle, author name on front; title on spine (if wide enough); Claude-generated summary on back. Clean solid background. Agent can approve or regenerate.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w:t>
            </w:r>
          </w:p>
        </w:tc>
        <w:tc>
          <w:tcPr>
            <w:tcW w:type="dxa" w:w="8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Template-based cover designer — agent selects from a small set of visual templates (colour schemes, layout variations). Preview rendered in the agent panel.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AI-assisted cover image generation based on manuscript themes, integrated into the template system.</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10. Authentication Design</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10.1 Senior Authentication — OTP via Email</w:t>
      </w:r>
    </w:p>
    <w:p>
      <w:pPr>
        <w:spacing w:after="60" w:before="60"/>
      </w:pPr>
      <w:r>
        <w:rPr>
          <w:rFonts w:ascii="Arial" w:cs="Arial" w:eastAsia="Arial" w:hAnsi="Arial"/>
          <w:sz w:val="22"/>
          <w:szCs w:val="22"/>
        </w:rPr>
        <w:t xml:space="preserve">The senior never creates an account or manages a password. Authentication is handled entirely via one-time password (OTP) delivered by email.</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Senior enters email address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the landing page or the fixed desktop shortcut URL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Service sends 4-digit OTP to that email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Delivered via SendGrid or equivalent; free tier sufficient for V1 volume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Senior opens email client on the same PC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device switching required — everything stays on the PC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Senior types the 4-digit code into the browser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Code expires after 10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Senior is authenticated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opens directly to their manuscript or onboarding form</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Email OTP is the sole authentication method for V1. Everything happens on the PC — the senior never needs to pick up their phone. SMS support may be added in V2 for seniors who prefer it.</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10.2 Agent Authentication</w:t>
      </w:r>
    </w:p>
    <w:p>
      <w:pPr>
        <w:spacing w:after="60" w:before="60"/>
      </w:pPr>
      <w:r>
        <w:rPr>
          <w:rFonts w:ascii="Arial" w:cs="Arial" w:eastAsia="Arial" w:hAnsi="Arial"/>
          <w:sz w:val="22"/>
          <w:szCs w:val="22"/>
        </w:rPr>
        <w:t xml:space="preserve">The agent (proxy publisher) uses standard email + password authentication with two-factor authentication (2FA) required. The agent account has full administrative access to all senior writer records and the KDP pipeline.</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10.3 Google Docs Access</w:t>
      </w:r>
    </w:p>
    <w:p>
      <w:pPr>
        <w:spacing w:after="60" w:before="60"/>
      </w:pPr>
      <w:r>
        <w:rPr>
          <w:rFonts w:ascii="Arial" w:cs="Arial" w:eastAsia="Arial" w:hAnsi="Arial"/>
          <w:sz w:val="22"/>
          <w:szCs w:val="22"/>
        </w:rPr>
        <w:t xml:space="preserve">Google Docs are created by the agent's service account and shared with the setting 'Anyone with the link can edit.' This eliminates any Google authentication requirement for the senior. The OTP-authenticated session in the service UI opens the Google Doc directly in the browser — the senior never sees a Google login screen.</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11. Bank Account &amp; Financial Flows</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11.1 Royalty Structure</w:t>
      </w:r>
    </w:p>
    <w:p>
      <w:pPr>
        <w:spacing w:after="60" w:before="60"/>
      </w:pPr>
      <w:r>
        <w:rPr>
          <w:rFonts w:ascii="Arial" w:cs="Arial" w:eastAsia="Arial" w:hAnsi="Arial"/>
          <w:sz w:val="22"/>
          <w:szCs w:val="22"/>
        </w:rPr>
        <w:t xml:space="preserve">Amazon KDP pays royalties to the account holder (the agent's corporate KDP account). The agent is responsible for relaying the writer's share of royalties. This arrangement must be clearly documented in the contract between agent and writer.</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11.2 Bank Account Collection — Version Roadmap</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collects bank account details in person, on paper, signed by the senior. Agent enters details into KDP manually.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appropriate for elderly demographic. Legally clean. Seniors expect financial matters to be handled in person.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Secure digital form with stronger authentication (email/SMS OTP + explicit consent screen). Bank details stored encrypted.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Suitable once volume justifies the engineering investment.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KYC integration with マイナンバーカード verification via a third-party KYC service.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if regulatory scrutiny increases or volume is very high.</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5E8F0" w:val="clear"/>
            <w:tcMar>
              <w:top w:type="dxa" w:w="120"/>
              <w:left w:type="dxa" w:w="160"/>
              <w:bottom w:type="dxa" w:w="120"/>
              <w:right w:type="dxa" w:w="80"/>
            </w:tcMar>
          </w:tcPr>
          <w:p>
            <w:r>
              <w:rPr>
                <w:rFonts w:ascii="Arial" w:cs="Arial" w:eastAsia="Arial" w:hAnsi="Arial"/>
                <w:b/>
                <w:bCs/>
                <w:color w:val="2E75B6"/>
                <w:sz w:val="20"/>
                <w:szCs w:val="20"/>
              </w:rPr>
              <w:t xml:space="preserve">⚠️</w:t>
            </w:r>
          </w:p>
        </w:tc>
        <w:tc>
          <w:tcPr>
            <w:tcW w:type="dxa" w:w="8960"/>
            <w:tcBorders>
              <w:top w:val="none" w:color="FFFFFF" w:sz="0"/>
              <w:left w:val="none" w:color="FFFFFF" w:sz="0"/>
              <w:bottom w:val="none" w:color="FFFFFF" w:sz="0"/>
              <w:right w:val="none" w:color="FFFFFF" w:sz="0"/>
            </w:tcBorders>
            <w:shd w:fill="D5E8F0" w:val="clear"/>
            <w:tcMar>
              <w:top w:type="dxa" w:w="120"/>
              <w:left w:type="dxa" w:w="80"/>
              <w:bottom w:type="dxa" w:w="120"/>
              <w:right w:type="dxa" w:w="160"/>
            </w:tcMar>
          </w:tcPr>
          <w:p>
            <w:r>
              <w:rPr>
                <w:rFonts w:ascii="Arial" w:cs="Arial" w:eastAsia="Arial" w:hAnsi="Arial"/>
                <w:color w:val="333333"/>
                <w:sz w:val="20"/>
                <w:szCs w:val="20"/>
              </w:rPr>
              <w:t xml:space="preserve">4-digit OTP alone is insufficient for bank account collection. OTP proves email access, not identity. Bank account submission requires proof of identity, informed consent, an audit trail, and encrypted storage. Do not collect bank details via the V1 OTP flow.</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12. Agent Publisher Prerequisites</w:t>
      </w:r>
    </w:p>
    <w:p>
      <w:pPr>
        <w:spacing w:after="60" w:before="60"/>
      </w:pPr>
      <w:r>
        <w:rPr>
          <w:rFonts w:ascii="Arial" w:cs="Arial" w:eastAsia="Arial" w:hAnsi="Arial"/>
          <w:sz w:val="22"/>
          <w:szCs w:val="22"/>
        </w:rPr>
        <w:t xml:space="preserve">Before the service can be used operationally, the agent must complete the following one-time setup steps outside the platform:</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Create Amazon KDP corporate account</w:t>
      </w:r>
    </w:p>
    <w:p>
      <w:pPr>
        <w:pStyle w:val="ListParagraph"/>
        <w:numPr>
          <w:ilvl w:val="0"/>
          <w:numId w:val="2"/>
        </w:numPr>
        <w:spacing w:after="40" w:before="40"/>
      </w:pPr>
      <w:r>
        <w:rPr>
          <w:rFonts w:ascii="Arial" w:cs="Arial" w:eastAsia="Arial" w:hAnsi="Arial"/>
          <w:b w:val="false"/>
          <w:bCs w:val="false"/>
          <w:sz w:val="22"/>
          <w:szCs w:val="22"/>
        </w:rPr>
        <w:t xml:space="preserve">Register business address</w:t>
      </w:r>
    </w:p>
    <w:p>
      <w:pPr>
        <w:pStyle w:val="ListParagraph"/>
        <w:numPr>
          <w:ilvl w:val="0"/>
          <w:numId w:val="2"/>
        </w:numPr>
        <w:spacing w:after="40" w:before="40"/>
      </w:pPr>
      <w:r>
        <w:rPr>
          <w:rFonts w:ascii="Arial" w:cs="Arial" w:eastAsia="Arial" w:hAnsi="Arial"/>
          <w:b w:val="false"/>
          <w:bCs w:val="false"/>
          <w:sz w:val="22"/>
          <w:szCs w:val="22"/>
        </w:rPr>
        <w:t xml:space="preserve">Register マイナンバーカード (My Number Card) for US tax exemption (W-8BEN-E)</w:t>
      </w:r>
    </w:p>
    <w:p>
      <w:pPr>
        <w:pStyle w:val="ListParagraph"/>
        <w:numPr>
          <w:ilvl w:val="0"/>
          <w:numId w:val="2"/>
        </w:numPr>
        <w:spacing w:after="40" w:before="40"/>
      </w:pPr>
      <w:r>
        <w:rPr>
          <w:rFonts w:ascii="Arial" w:cs="Arial" w:eastAsia="Arial" w:hAnsi="Arial"/>
          <w:b w:val="false"/>
          <w:bCs w:val="false"/>
          <w:sz w:val="22"/>
          <w:szCs w:val="22"/>
        </w:rPr>
        <w:t xml:space="preserve">Register corporate bank account for KDP royalty payments</w:t>
      </w:r>
    </w:p>
    <w:p>
      <w:pPr>
        <w:pStyle w:val="ListParagraph"/>
        <w:numPr>
          <w:ilvl w:val="0"/>
          <w:numId w:val="2"/>
        </w:numPr>
        <w:spacing w:after="40" w:before="40"/>
      </w:pPr>
      <w:r>
        <w:rPr>
          <w:rFonts w:ascii="Arial" w:cs="Arial" w:eastAsia="Arial" w:hAnsi="Arial"/>
          <w:b w:val="false"/>
          <w:bCs w:val="false"/>
          <w:sz w:val="22"/>
          <w:szCs w:val="22"/>
        </w:rPr>
        <w:t xml:space="preserve">Prepare and have reviewed a standard agent-writer contract template covering: right to publish on behalf of the writer, royalty split and payment schedule, dispute resolution</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13. Technical Architecture</w:t>
      </w:r>
    </w:p>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13.1 Core Components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landing page &amp; OTP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 (React or simple HTML)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Zero-friction onboarding and session authentication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delivery — Email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SendGrid or equivalent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OTP; free-tier sufficient for V1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Docs creation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Docs API (service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and manages manuscript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 conversion pipeline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LibreOffice (headless)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DOCX → ODT → A5 KDP-ready 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Metadata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(claude-sonnet-4-20250514)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book description, keywords, category suggestions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review panel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app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Structured checklist + one-click pipeline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or equivalent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Writer records, manuscript status, audit log</w:t>
            </w:r>
          </w:p>
        </w:tc>
      </w:tr>
    </w:tbl>
    <w:p>
      <w:pPr>
        <w:spacing w:after="0" w:before="0"/>
      </w:pPr>
      <w:r>
        <w:rPr>
          <w:sz w:val="12"/>
          <w:szCs w:val="12"/>
        </w:rPr>
        <w:t xml:space="preserve"/>
      </w:r>
    </w:p>
    <w:p>
      <w:pPr>
        <w:pStyle w:val="Heading2"/>
        <w:spacing w:after="100" w:before="280"/>
      </w:pPr>
      <w:r>
        <w:rPr>
          <w:rFonts w:ascii="Arial" w:cs="Arial" w:eastAsia="Arial" w:hAnsi="Arial"/>
          <w:b/>
          <w:bCs/>
          <w:color w:val="333333"/>
          <w:sz w:val="26"/>
          <w:szCs w:val="26"/>
        </w:rPr>
        <w:t xml:space="preserve">13.2 PDF Conversion Specification</w:t>
      </w:r>
    </w:p>
    <w:p>
      <w:pPr>
        <w:spacing w:after="60" w:before="60"/>
      </w:pPr>
      <w:r>
        <w:rPr>
          <w:rFonts w:ascii="Arial" w:cs="Arial" w:eastAsia="Arial" w:hAnsi="Arial"/>
          <w:sz w:val="22"/>
          <w:szCs w:val="22"/>
        </w:rPr>
        <w:t xml:space="preserve">The conversion pipeline applies the following KDP-required formatting:</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Paper size: A5 (148mm × 210mm)</w:t>
      </w:r>
    </w:p>
    <w:p>
      <w:pPr>
        <w:pStyle w:val="ListParagraph"/>
        <w:numPr>
          <w:ilvl w:val="0"/>
          <w:numId w:val="2"/>
        </w:numPr>
        <w:spacing w:after="40" w:before="40"/>
      </w:pPr>
      <w:r>
        <w:rPr>
          <w:rFonts w:ascii="Arial" w:cs="Arial" w:eastAsia="Arial" w:hAnsi="Arial"/>
          <w:b w:val="false"/>
          <w:bCs w:val="false"/>
          <w:sz w:val="22"/>
          <w:szCs w:val="22"/>
        </w:rPr>
        <w:t xml:space="preserve">Font size: 11pt</w:t>
      </w:r>
    </w:p>
    <w:p>
      <w:pPr>
        <w:pStyle w:val="ListParagraph"/>
        <w:numPr>
          <w:ilvl w:val="0"/>
          <w:numId w:val="2"/>
        </w:numPr>
        <w:spacing w:after="40" w:before="40"/>
      </w:pPr>
      <w:r>
        <w:rPr>
          <w:rFonts w:ascii="Arial" w:cs="Arial" w:eastAsia="Arial" w:hAnsi="Arial"/>
          <w:b w:val="false"/>
          <w:bCs w:val="false"/>
          <w:sz w:val="22"/>
          <w:szCs w:val="22"/>
        </w:rPr>
        <w:t xml:space="preserve">Layout mode: Mirror (for left/right page mirroring)</w:t>
      </w:r>
    </w:p>
    <w:p>
      <w:pPr>
        <w:pStyle w:val="ListParagraph"/>
        <w:numPr>
          <w:ilvl w:val="0"/>
          <w:numId w:val="2"/>
        </w:numPr>
        <w:spacing w:after="40" w:before="40"/>
      </w:pPr>
      <w:r>
        <w:rPr>
          <w:rFonts w:ascii="Arial" w:cs="Arial" w:eastAsia="Arial" w:hAnsi="Arial"/>
          <w:b w:val="false"/>
          <w:bCs w:val="false"/>
          <w:sz w:val="22"/>
          <w:szCs w:val="22"/>
        </w:rPr>
        <w:t xml:space="preserve">Left margin: 1cm</w:t>
      </w:r>
    </w:p>
    <w:p>
      <w:pPr>
        <w:pStyle w:val="ListParagraph"/>
        <w:numPr>
          <w:ilvl w:val="0"/>
          <w:numId w:val="2"/>
        </w:numPr>
        <w:spacing w:after="40" w:before="40"/>
      </w:pPr>
      <w:r>
        <w:rPr>
          <w:rFonts w:ascii="Arial" w:cs="Arial" w:eastAsia="Arial" w:hAnsi="Arial"/>
          <w:b w:val="false"/>
          <w:bCs w:val="false"/>
          <w:sz w:val="22"/>
          <w:szCs w:val="22"/>
        </w:rPr>
        <w:t xml:space="preserve">Right margin: 1cm</w:t>
      </w:r>
    </w:p>
    <w:p>
      <w:pPr>
        <w:pStyle w:val="ListParagraph"/>
        <w:numPr>
          <w:ilvl w:val="0"/>
          <w:numId w:val="2"/>
        </w:numPr>
        <w:spacing w:after="40" w:before="40"/>
      </w:pPr>
      <w:r>
        <w:rPr>
          <w:rFonts w:ascii="Arial" w:cs="Arial" w:eastAsia="Arial" w:hAnsi="Arial"/>
          <w:b w:val="false"/>
          <w:bCs w:val="false"/>
          <w:sz w:val="22"/>
          <w:szCs w:val="22"/>
        </w:rPr>
        <w:t xml:space="preserve">Gutter: 0.5cm</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14. Input Format Roadmap</w:t>
      </w:r>
    </w:p>
    <w:p>
      <w:pPr>
        <w:spacing w:after="60" w:before="60"/>
      </w:pPr>
      <w:r>
        <w:rPr>
          <w:rFonts w:ascii="Arial" w:cs="Arial" w:eastAsia="Arial" w:hAnsi="Arial"/>
          <w:sz w:val="22"/>
          <w:szCs w:val="22"/>
        </w:rPr>
        <w:t xml:space="preserve">V1 supports Google Docs as the sole input format. Future versions will expand input options to reduce barriers for seniors who prefer other modalities: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 Format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Docs (URL)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format. Agent creates the Doc via API.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Microsoft Word (.docx upload)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Seniors or family members who already use Word.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recording (voice-to-text)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dictates; service transcribes using speech-to-text API.</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Handwriting (photo/scan)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Vision API converts handwritten pages to text.</w:t>
            </w:r>
          </w:p>
        </w:tc>
      </w:tr>
    </w:tbl>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15. V1 Launch Criteria</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bCs/>
          <w:sz w:val="22"/>
          <w:szCs w:val="22"/>
        </w:rPr>
        <w:t xml:space="preserve">Senior email OTP authentication works end-to-end</w:t>
      </w:r>
    </w:p>
    <w:p>
      <w:pPr>
        <w:pStyle w:val="ListParagraph"/>
        <w:numPr>
          <w:ilvl w:val="0"/>
          <w:numId w:val="2"/>
        </w:numPr>
        <w:spacing w:after="40" w:before="40"/>
      </w:pPr>
      <w:r>
        <w:rPr>
          <w:rFonts w:ascii="Arial" w:cs="Arial" w:eastAsia="Arial" w:hAnsi="Arial"/>
          <w:b/>
          <w:bCs/>
          <w:sz w:val="22"/>
          <w:szCs w:val="22"/>
        </w:rPr>
        <w:t xml:space="preserve">Basic information form collects and stores required fields</w:t>
      </w:r>
    </w:p>
    <w:p>
      <w:pPr>
        <w:pStyle w:val="ListParagraph"/>
        <w:numPr>
          <w:ilvl w:val="0"/>
          <w:numId w:val="2"/>
        </w:numPr>
        <w:spacing w:after="40" w:before="40"/>
      </w:pPr>
      <w:r>
        <w:rPr>
          <w:rFonts w:ascii="Arial" w:cs="Arial" w:eastAsia="Arial" w:hAnsi="Arial"/>
          <w:b/>
          <w:bCs/>
          <w:sz w:val="22"/>
          <w:szCs w:val="22"/>
        </w:rPr>
        <w:t xml:space="preserve">Google Doc is created automatically via API and shared with correct permissions</w:t>
      </w:r>
    </w:p>
    <w:p>
      <w:pPr>
        <w:pStyle w:val="ListParagraph"/>
        <w:numPr>
          <w:ilvl w:val="0"/>
          <w:numId w:val="2"/>
        </w:numPr>
        <w:spacing w:after="40" w:before="40"/>
      </w:pPr>
      <w:r>
        <w:rPr>
          <w:rFonts w:ascii="Arial" w:cs="Arial" w:eastAsia="Arial" w:hAnsi="Arial"/>
          <w:b/>
          <w:bCs/>
          <w:sz w:val="22"/>
          <w:szCs w:val="22"/>
        </w:rPr>
        <w:t xml:space="preserve">'Complete' button triggers agent notification</w:t>
      </w:r>
    </w:p>
    <w:p>
      <w:pPr>
        <w:pStyle w:val="ListParagraph"/>
        <w:numPr>
          <w:ilvl w:val="0"/>
          <w:numId w:val="2"/>
        </w:numPr>
        <w:spacing w:after="40" w:before="40"/>
      </w:pPr>
      <w:r>
        <w:rPr>
          <w:rFonts w:ascii="Arial" w:cs="Arial" w:eastAsia="Arial" w:hAnsi="Arial"/>
          <w:b/>
          <w:bCs/>
          <w:sz w:val="22"/>
          <w:szCs w:val="22"/>
        </w:rPr>
        <w:t xml:space="preserve">PDF conversion pipeline produces a KDP-compliant content PDF</w:t>
      </w:r>
    </w:p>
    <w:p>
      <w:pPr>
        <w:pStyle w:val="ListParagraph"/>
        <w:numPr>
          <w:ilvl w:val="0"/>
          <w:numId w:val="2"/>
        </w:numPr>
        <w:spacing w:after="40" w:before="40"/>
      </w:pPr>
      <w:r>
        <w:rPr>
          <w:rFonts w:ascii="Arial" w:cs="Arial" w:eastAsia="Arial" w:hAnsi="Arial"/>
          <w:b/>
          <w:bCs/>
          <w:sz w:val="22"/>
          <w:szCs w:val="22"/>
        </w:rPr>
        <w:t xml:space="preserve">Cover generation pipeline correctly calculates spine width and total cover dimensions from content PDF page count</w:t>
      </w:r>
    </w:p>
    <w:p>
      <w:pPr>
        <w:pStyle w:val="ListParagraph"/>
        <w:numPr>
          <w:ilvl w:val="0"/>
          <w:numId w:val="2"/>
        </w:numPr>
        <w:spacing w:after="40" w:before="40"/>
      </w:pPr>
      <w:r>
        <w:rPr>
          <w:rFonts w:ascii="Arial" w:cs="Arial" w:eastAsia="Arial" w:hAnsi="Arial"/>
          <w:b/>
          <w:bCs/>
          <w:sz w:val="22"/>
          <w:szCs w:val="22"/>
        </w:rPr>
        <w:t xml:space="preserve">Cover PDF renders correctly with title, author name, spine text (if wide enough), and back cover summary</w:t>
      </w:r>
    </w:p>
    <w:p>
      <w:pPr>
        <w:pStyle w:val="ListParagraph"/>
        <w:numPr>
          <w:ilvl w:val="0"/>
          <w:numId w:val="2"/>
        </w:numPr>
        <w:spacing w:after="40" w:before="40"/>
      </w:pPr>
      <w:r>
        <w:rPr>
          <w:rFonts w:ascii="Arial" w:cs="Arial" w:eastAsia="Arial" w:hAnsi="Arial"/>
          <w:b/>
          <w:bCs/>
          <w:sz w:val="22"/>
          <w:szCs w:val="22"/>
        </w:rPr>
        <w:t xml:space="preserve">Claude API generates book description, keyword, and category suggestions</w:t>
      </w:r>
    </w:p>
    <w:p>
      <w:pPr>
        <w:pStyle w:val="ListParagraph"/>
        <w:numPr>
          <w:ilvl w:val="0"/>
          <w:numId w:val="2"/>
        </w:numPr>
        <w:spacing w:after="40" w:before="40"/>
      </w:pPr>
      <w:r>
        <w:rPr>
          <w:rFonts w:ascii="Arial" w:cs="Arial" w:eastAsia="Arial" w:hAnsi="Arial"/>
          <w:b/>
          <w:bCs/>
          <w:sz w:val="22"/>
          <w:szCs w:val="22"/>
        </w:rPr>
        <w:t xml:space="preserve">Agent review checklist is functional and approval triggers pipeline</w:t>
      </w:r>
    </w:p>
    <w:p>
      <w:pPr>
        <w:pStyle w:val="ListParagraph"/>
        <w:numPr>
          <w:ilvl w:val="0"/>
          <w:numId w:val="2"/>
        </w:numPr>
        <w:spacing w:after="40" w:before="40"/>
      </w:pPr>
      <w:r>
        <w:rPr>
          <w:rFonts w:ascii="Arial" w:cs="Arial" w:eastAsia="Arial" w:hAnsi="Arial"/>
          <w:b/>
          <w:bCs/>
          <w:sz w:val="22"/>
          <w:szCs w:val="22"/>
        </w:rPr>
        <w:t xml:space="preserve">One pilot senior writer completes the full journey from onboarding to KDP submission</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16. Out of Scope for V1</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Custom rich text editor (use Google Docs)</w:t>
      </w:r>
    </w:p>
    <w:p>
      <w:pPr>
        <w:pStyle w:val="ListParagraph"/>
        <w:numPr>
          <w:ilvl w:val="0"/>
          <w:numId w:val="2"/>
        </w:numPr>
        <w:spacing w:after="40" w:before="40"/>
      </w:pPr>
      <w:r>
        <w:rPr>
          <w:rFonts w:ascii="Arial" w:cs="Arial" w:eastAsia="Arial" w:hAnsi="Arial"/>
          <w:b w:val="false"/>
          <w:bCs w:val="false"/>
          <w:sz w:val="22"/>
          <w:szCs w:val="22"/>
        </w:rPr>
        <w:t xml:space="preserve">Automated KDP API submission (agent submits manually via KDP web interface)</w:t>
      </w:r>
    </w:p>
    <w:p>
      <w:pPr>
        <w:pStyle w:val="ListParagraph"/>
        <w:numPr>
          <w:ilvl w:val="0"/>
          <w:numId w:val="2"/>
        </w:numPr>
        <w:spacing w:after="40" w:before="40"/>
      </w:pPr>
      <w:r>
        <w:rPr>
          <w:rFonts w:ascii="Arial" w:cs="Arial" w:eastAsia="Arial" w:hAnsi="Arial"/>
          <w:b w:val="false"/>
          <w:bCs w:val="false"/>
          <w:sz w:val="22"/>
          <w:szCs w:val="22"/>
        </w:rPr>
        <w:t xml:space="preserve">Royalty tracking dashboard</w:t>
      </w:r>
    </w:p>
    <w:p>
      <w:pPr>
        <w:pStyle w:val="ListParagraph"/>
        <w:numPr>
          <w:ilvl w:val="0"/>
          <w:numId w:val="2"/>
        </w:numPr>
        <w:spacing w:after="40" w:before="40"/>
      </w:pPr>
      <w:r>
        <w:rPr>
          <w:rFonts w:ascii="Arial" w:cs="Arial" w:eastAsia="Arial" w:hAnsi="Arial"/>
          <w:b w:val="false"/>
          <w:bCs w:val="false"/>
          <w:sz w:val="22"/>
          <w:szCs w:val="22"/>
        </w:rPr>
        <w:t xml:space="preserve">Digital bank account collection</w:t>
      </w:r>
    </w:p>
    <w:p>
      <w:pPr>
        <w:pStyle w:val="ListParagraph"/>
        <w:numPr>
          <w:ilvl w:val="0"/>
          <w:numId w:val="2"/>
        </w:numPr>
        <w:spacing w:after="40" w:before="40"/>
      </w:pPr>
      <w:r>
        <w:rPr>
          <w:rFonts w:ascii="Arial" w:cs="Arial" w:eastAsia="Arial" w:hAnsi="Arial"/>
          <w:b w:val="false"/>
          <w:bCs w:val="false"/>
          <w:sz w:val="22"/>
          <w:szCs w:val="22"/>
        </w:rPr>
        <w:t xml:space="preserve">Cover template selection UI (V1 cover is auto-generated; template selection deferred to V2)</w:t>
      </w:r>
    </w:p>
    <w:p>
      <w:pPr>
        <w:pStyle w:val="ListParagraph"/>
        <w:numPr>
          <w:ilvl w:val="0"/>
          <w:numId w:val="2"/>
        </w:numPr>
        <w:spacing w:after="40" w:before="40"/>
      </w:pPr>
      <w:r>
        <w:rPr>
          <w:rFonts w:ascii="Arial" w:cs="Arial" w:eastAsia="Arial" w:hAnsi="Arial"/>
          <w:b w:val="false"/>
          <w:bCs w:val="false"/>
          <w:sz w:val="22"/>
          <w:szCs w:val="22"/>
        </w:rPr>
        <w:t xml:space="preserve">AI-assisted cover image generation (V3)</w:t>
      </w:r>
    </w:p>
    <w:p>
      <w:pPr>
        <w:pStyle w:val="ListParagraph"/>
        <w:numPr>
          <w:ilvl w:val="0"/>
          <w:numId w:val="2"/>
        </w:numPr>
        <w:spacing w:after="40" w:before="40"/>
      </w:pPr>
      <w:r>
        <w:rPr>
          <w:rFonts w:ascii="Arial" w:cs="Arial" w:eastAsia="Arial" w:hAnsi="Arial"/>
          <w:b w:val="false"/>
          <w:bCs w:val="false"/>
          <w:sz w:val="22"/>
          <w:szCs w:val="22"/>
        </w:rPr>
        <w:t xml:space="preserve">Audio or handwriting input</w:t>
      </w:r>
    </w:p>
    <w:p>
      <w:pPr>
        <w:pStyle w:val="ListParagraph"/>
        <w:numPr>
          <w:ilvl w:val="0"/>
          <w:numId w:val="2"/>
        </w:numPr>
        <w:spacing w:after="40" w:before="40"/>
      </w:pPr>
      <w:r>
        <w:rPr>
          <w:rFonts w:ascii="Arial" w:cs="Arial" w:eastAsia="Arial" w:hAnsi="Arial"/>
          <w:b w:val="false"/>
          <w:bCs w:val="false"/>
          <w:sz w:val="22"/>
          <w:szCs w:val="22"/>
        </w:rPr>
        <w:t xml:space="preserve">LINE Official Account integration (agent communicates with seniors via LINE personally)</w:t>
      </w:r>
    </w:p>
    <w:p>
      <w:pPr>
        <w:spacing w:after="0" w:before="0"/>
      </w:pPr>
      <w:r>
        <w:rPr>
          <w:sz w:val="12"/>
          <w:szCs w:val="12"/>
        </w:rPr>
        <w:t xml:space="preserve"/>
      </w:r>
    </w:p>
    <w:p>
      <w:pPr>
        <w:pStyle w:val="Heading1"/>
        <w:spacing w:after="120" w:before="360"/>
      </w:pPr>
      <w:r>
        <w:rPr>
          <w:rFonts w:ascii="Arial" w:cs="Arial" w:eastAsia="Arial" w:hAnsi="Arial"/>
          <w:b/>
          <w:bCs/>
          <w:color w:val="2E75B6"/>
          <w:sz w:val="32"/>
          <w:szCs w:val="32"/>
        </w:rPr>
        <w:t xml:space="preserve">17. Open Questions</w:t>
      </w:r>
    </w:p>
    <w:p>
      <w:pPr>
        <w:spacing w:after="0" w:before="0"/>
      </w:pPr>
      <w:r>
        <w:rPr>
          <w:sz w:val="12"/>
          <w:szCs w:val="12"/>
        </w:rPr>
        <w:t xml:space="preserve"/>
      </w:r>
    </w:p>
    <w:p>
      <w:pPr>
        <w:pStyle w:val="ListParagraph"/>
        <w:numPr>
          <w:ilvl w:val="0"/>
          <w:numId w:val="2"/>
        </w:numPr>
        <w:spacing w:after="40" w:before="40"/>
      </w:pPr>
      <w:r>
        <w:rPr>
          <w:rFonts w:ascii="Arial" w:cs="Arial" w:eastAsia="Arial" w:hAnsi="Arial"/>
          <w:b w:val="false"/>
          <w:bCs w:val="false"/>
          <w:sz w:val="22"/>
          <w:szCs w:val="22"/>
        </w:rPr>
        <w:t xml:space="preserve">What is the intended scale for V1? (Number of senior writers the agent intends to onboard)</w:t>
      </w:r>
    </w:p>
    <w:p>
      <w:pPr>
        <w:pStyle w:val="ListParagraph"/>
        <w:numPr>
          <w:ilvl w:val="0"/>
          <w:numId w:val="2"/>
        </w:numPr>
        <w:spacing w:after="40" w:before="40"/>
      </w:pPr>
      <w:r>
        <w:rPr>
          <w:rFonts w:ascii="Arial" w:cs="Arial" w:eastAsia="Arial" w:hAnsi="Arial"/>
          <w:b w:val="false"/>
          <w:bCs w:val="false"/>
          <w:sz w:val="22"/>
          <w:szCs w:val="22"/>
        </w:rPr>
        <w:t xml:space="preserve">Will SMS or email OTP be the primary authentication method, or will both be offered from day one?</w:t>
      </w:r>
    </w:p>
    <w:p>
      <w:pPr>
        <w:pStyle w:val="ListParagraph"/>
        <w:numPr>
          <w:ilvl w:val="0"/>
          <w:numId w:val="2"/>
        </w:numPr>
        <w:spacing w:after="40" w:before="40"/>
      </w:pPr>
      <w:r>
        <w:rPr>
          <w:rFonts w:ascii="Arial" w:cs="Arial" w:eastAsia="Arial" w:hAnsi="Arial"/>
          <w:b w:val="false"/>
          <w:bCs w:val="false"/>
          <w:sz w:val="22"/>
          <w:szCs w:val="22"/>
        </w:rPr>
        <w:t xml:space="preserve">Who is responsible for cover design in V1 — the agent, or a third-party designer?</w:t>
      </w:r>
    </w:p>
    <w:p>
      <w:pPr>
        <w:pStyle w:val="ListParagraph"/>
        <w:numPr>
          <w:ilvl w:val="0"/>
          <w:numId w:val="2"/>
        </w:numPr>
        <w:spacing w:after="40" w:before="40"/>
      </w:pPr>
      <w:r>
        <w:rPr>
          <w:rFonts w:ascii="Arial" w:cs="Arial" w:eastAsia="Arial" w:hAnsi="Arial"/>
          <w:b w:val="false"/>
          <w:bCs w:val="false"/>
          <w:sz w:val="22"/>
          <w:szCs w:val="22"/>
        </w:rPr>
        <w:t xml:space="preserve">What is the royalty split between agent and senior writer? This must be defined before the contract template is finalized.</w:t>
      </w:r>
    </w:p>
    <w:p>
      <w:pPr>
        <w:pStyle w:val="ListParagraph"/>
        <w:numPr>
          <w:ilvl w:val="0"/>
          <w:numId w:val="2"/>
        </w:numPr>
        <w:spacing w:after="40" w:before="40"/>
      </w:pPr>
      <w:r>
        <w:rPr>
          <w:rFonts w:ascii="Arial" w:cs="Arial" w:eastAsia="Arial" w:hAnsi="Arial"/>
          <w:b w:val="false"/>
          <w:bCs w:val="false"/>
          <w:sz w:val="22"/>
          <w:szCs w:val="22"/>
        </w:rPr>
        <w:t xml:space="preserve">Is there a minimum manuscript length policy? (KDP requires at least 24 pages for paperback.)</w:t>
      </w:r>
    </w:p>
    <w:p>
      <w:pPr>
        <w:spacing w:after="0" w:before="0"/>
      </w:pPr>
      <w:r>
        <w:rPr>
          <w:sz w:val="12"/>
          <w:szCs w:val="12"/>
        </w:rPr>
        <w:t xml:space="preserve"/>
      </w:r>
    </w:p>
    <w:p>
      <w:pPr>
        <w:pBdr>
          <w:bottom w:val="single" w:color="DDDDDD" w:sz="4" w:space="1"/>
        </w:pBdr>
        <w:spacing w:after="160" w:before="160"/>
      </w:pPr>
      <w:r>
        <w:t xml:space="preserve"/>
      </w:r>
    </w:p>
    <w:p>
      <w:pPr>
        <w:spacing w:after="0" w:before="60"/>
        <w:jc w:val="center"/>
      </w:pPr>
      <w:r>
        <w:rPr>
          <w:rFonts w:ascii="Arial" w:cs="Arial" w:eastAsia="Arial" w:hAnsi="Arial"/>
          <w:i/>
          <w:iCs/>
          <w:color w:val="666666"/>
          <w:sz w:val="18"/>
          <w:szCs w:val="18"/>
        </w:rPr>
        <w:t xml:space="preserve">Amazon KDP Navigator · PRD v1.0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2026-03-19T02:49:12.183Z</dcterms:created>
  <dcterms:modified xsi:type="dcterms:W3CDTF">2026-03-19T02:49:12.183Z</dcterms:modified>
</cp:coreProperties>
</file>

<file path=docProps/custom.xml><?xml version="1.0" encoding="utf-8"?>
<Properties xmlns="http://schemas.openxmlformats.org/officeDocument/2006/custom-properties" xmlns:vt="http://schemas.openxmlformats.org/officeDocument/2006/docPropsVTypes"/>
</file>