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scanner named sc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an int variable named totalSqft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an double variable named totalCost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“Please enter the cost per square foot: 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the double variable costSqft and assign it to user input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“Please enter the length of the house: 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the int variable lengthHouse and assign it to user input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“Please enter the width of the house: 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the int variable widthHouse and assign it to user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“Please enter the height of the house: 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the int variable heightHouse and assign it to user 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“Please enter the number of windows: 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the int variable numWindows and assign it to user input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“Please enter the length of a window: 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the int variable windowLength and assign it to user 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 “Please enter the width of a window: 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the int variable windowWidth and assign it to user input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“Please enter the number of doors: 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the int variable numDoors and assign it to user 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 “Please enter the length of a door: 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the int variable doorLength and assign it to user input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“Please enter the width of a door: 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the int variable doorWidth and assign it to user input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a double variable named peakSide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a double variable named normalSide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Assign peakSide to lengthHouse * widthHouse + .5 * (lengthHouse * (heightHouse - widthHouse))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Assign normalSide to lengthHouse * widthHouse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Assign peakSide times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Assign normalSide times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 peakSide + normalSide from totalSqft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a double variable named windowSqft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a double variable named doorSqft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Assign windowSqft to numWindows * windowWidth * windowLength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Assign doorSqft to numDoors * doorWidth * doorLength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Subtract windowSqft + doorSqft from totalSqft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Set totalCost to totalSqft * costSqft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 “Your total paintable surface area is “ + totalSqft + “  square feet.”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 “Your estimate is “ + totalCost + “ dollars.”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