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blPrEx>
          <w:tblCellMar>
            <w:top w:w="0" w:type="dxa"/>
            <w:bottom w:w="0" w:type="dxa"/>
          </w:tblCellMar>
        </w:tblPrEx>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 xml:space="preserve">University of Jendouba</w:t>
            </w:r>
          </w:p>
          <w:p w14:paraId="2E7EC1FA" w14:textId="77777777" w:rsidR="002A78DB" w:rsidRDefault="00000000">
            <w:pPr>
              <w:jc w:val="center"/>
            </w:pPr>
            <w:r>
              <w:rPr>
                <w:sz w:val="19"/>
                <w:szCs w:val="19"/>
              </w:rPr>
              <w:t xml:space="preserve">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 xml:space="preserve">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blPrEx>
          <w:tblCellMar>
            <w:top w:w="0" w:type="dxa"/>
            <w:bottom w:w="0" w:type="dxa"/>
          </w:tblCellMar>
        </w:tblPrEx>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 xml:space="preserve">Adem Ouerhani</w:t>
            </w:r>
          </w:p>
        </w:tc>
      </w:tr>
      <w:tr w:rsidR="002A78DB" w14:paraId="3902E5CF" w14:textId="77777777">
        <w:tblPrEx>
          <w:tblCellMar>
            <w:top w:w="0" w:type="dxa"/>
            <w:bottom w:w="0" w:type="dxa"/>
          </w:tblCellMar>
        </w:tblPrEx>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blPrEx>
          <w:tblCellMar>
            <w:top w:w="0" w:type="dxa"/>
            <w:bottom w:w="0" w:type="dxa"/>
          </w:tblCellMar>
        </w:tblPrEx>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blPrEx>
          <w:tblCellMar>
            <w:top w:w="0" w:type="dxa"/>
            <w:bottom w:w="0" w:type="dxa"/>
          </w:tblCellMar>
        </w:tblPrEx>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 xml:space="preserve">Mr. Mkaissi Khalil</w:t>
            </w:r>
          </w:p>
        </w:tc>
      </w:tr>
      <w:tr w:rsidR="002A78DB" w14:paraId="735934BD" w14:textId="77777777">
        <w:tblPrEx>
          <w:tblCellMar>
            <w:top w:w="0" w:type="dxa"/>
            <w:bottom w:w="0" w:type="dxa"/>
          </w:tblCellMar>
        </w:tblPrEx>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4B2F43E0"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 xml:space="preserve">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1</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1</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1</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1</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1</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1</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1</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1</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1</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1</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1</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1</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1</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1</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1</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1</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1</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1</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1</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w:t>
              <w:fldChar w:fldCharType="end"/>
            </w:r>
          </w:hyperlink>
        </w:p>
        <w:p w14:paraId="14B9D4AD" w14:textId="77777777" w:rsidR="0034213B" w:rsidRPr="0034213B" w:rsidRDefault="0034213B" w:rsidP="0034213B">
          <w:pPr>
            <w:pStyle w:val="TOC4"/>
          </w:pPr>
          <w:hyperlink w:anchor="_Toc238428322" w:history="1">
            <w:r>
              <w:rPr>
                <w:rStyle w:val="Hyperlink"/>
              </w:rPr>
              <w:t xml:space="preserve">a) Hardware Environment</w:t>
            </w:r>
            <w:r>
              <w:tab/>
              <w:fldChar w:fldCharType="begin"/>
              <w:instrText xml:space="preserve"> PAGEREF _Toc238428322 \h </w:instrText>
              <w:fldChar w:fldCharType="separate"/>
              <w:t>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1</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1</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1</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1</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1</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1</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1</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1</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1</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1</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1</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1</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1</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1</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1</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1</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1</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1</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1</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1</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1</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1</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1</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1</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1</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1</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1</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1</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1</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1</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1</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1</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1</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1</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1</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1</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1</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1</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1</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1</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1</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1</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1</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1</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1</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1</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1</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1</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1</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1</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1</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 xml:space="preserve">Projet de Fin d’Année (End-of-Year Internship Project)</w:t>
            </w:r>
          </w:p>
        </w:tc>
      </w:tr>
      <w:tr w:rsidR="002A78DB" w:rsidRPr="0034213B" w14:paraId="47C07A5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34213B" w14:paraId="394B28F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 xml:space="preserve">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 xml:space="preserve">Table 1 compares these four tools against criteria that were considered important for Synkro: ease of use, real-time collaboration, granular role management, and cost for small teams.</w:t>
      </w:r>
    </w:p>
    <w:p w14:paraId="40FBCCFB" w14:textId="77777777"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blPrEx>
          <w:tblCellMar>
            <w:top w:w="0" w:type="dxa"/>
            <w:bottom w:w="0" w:type="dxa"/>
          </w:tblCellMar>
        </w:tblPrEx>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blPrEx>
          <w:tblCellMar>
            <w:top w:w="0" w:type="dxa"/>
            <w:bottom w:w="0" w:type="dxa"/>
          </w:tblCellMar>
        </w:tblPrEx>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 xml:space="preserve">Source: author (Synkro project, 2026).</w:t>
      </w:r>
    </w:p>
    <w:p w14:paraId="797E664B" w14:textId="77777777" w:rsidR="002A78DB" w:rsidRDefault="00000000">
      <w:pPr>
        <w:spacing w:after="120"/>
        <w:ind w:firstLine="340"/>
        <w:jc w:val="both"/>
      </w:pPr>
      <w: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 xml:space="preserve">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77777777"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xml:space="preserve">: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blPrEx>
          <w:tblCellMar>
            <w:top w:w="0" w:type="dxa"/>
            <w:bottom w:w="0" w:type="dxa"/>
          </w:tblCellMar>
        </w:tblPrEx>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 xml:space="preserve">A trusted collaborator who can create and assign tasks and manage other members, but cannot delete the project.</w:t>
            </w:r>
          </w:p>
        </w:tc>
      </w:tr>
      <w:tr w:rsidR="002A78DB" w14:paraId="688B3283"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blPrEx>
          <w:tblCellMar>
            <w:top w:w="0" w:type="dxa"/>
            <w:bottom w:w="0" w:type="dxa"/>
          </w:tblCellMar>
        </w:tblPrEx>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 xml:space="preserve">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 xml:space="preserve">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 xml:space="preserve">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 xml:space="preserve">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7777777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blPrEx>
          <w:tblCellMar>
            <w:top w:w="0" w:type="dxa"/>
            <w:bottom w:w="0" w:type="dxa"/>
          </w:tblCellMar>
        </w:tblPrEx>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 xml:space="preserve">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blPrEx>
          <w:tblCellMar>
            <w:top w:w="0" w:type="dxa"/>
            <w:bottom w:w="0" w:type="dxa"/>
          </w:tblCellMar>
        </w:tblPrEx>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 xml:space="preserve">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14:paraId="6D12409E" w14:textId="77777777"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blPrEx>
          <w:tblCellMar>
            <w:top w:w="0" w:type="dxa"/>
            <w:bottom w:w="0" w:type="dxa"/>
          </w:tblCellMar>
        </w:tblPrEx>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blPrEx>
          <w:tblCellMar>
            <w:top w:w="0" w:type="dxa"/>
            <w:bottom w:w="0" w:type="dxa"/>
          </w:tblCellMar>
        </w:tblPrEx>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 xml:space="preserve">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4217062"/>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217062"/>
                    </a:xfrm>
                    <a:prstGeom prst="rect">
                      <a:avLst/>
                    </a:prstGeom>
                  </pic:spPr>
                </pic:pic>
              </a:graphicData>
            </a:graphic>
          </wp:inline>
        </w:drawing>
      </w:r>
    </w:p>
    <w:p w14:paraId="4F9175E8"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xml:space="preserve">: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t>b) Software Environment</w:t>
      </w:r>
      <w:bookmarkEnd w:id="31"/>
    </w:p>
    <w:p w14:paraId="4BA0C2A8" w14:textId="77777777"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blPrEx>
          <w:tblCellMar>
            <w:top w:w="0" w:type="dxa"/>
            <w:bottom w:w="0" w:type="dxa"/>
          </w:tblCellMar>
        </w:tblPrEx>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lastRenderedPageBreak/>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 xml:space="preserve">Laravel is a PHP web application framework with expressive, elegant syntax. In Synkro, it powers the entire back-end: routing, controllers, authorization policies, and data access through the Eloquent ORM.</w:t>
            </w:r>
          </w:p>
        </w:tc>
      </w:tr>
      <w:tr w:rsidR="002A78DB" w14:paraId="2010658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 xml:space="preserve">MySQL is an open-source relational database management system that uses SQL to store and query structured data. It is Synkro's primary data store, holding users, projects, tasks, notifications, and activity logs.</w:t>
            </w:r>
          </w:p>
        </w:tc>
      </w:tr>
      <w:tr w:rsidR="002A78DB" w14:paraId="72402F93"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 xml:space="preserve">MAMP is a free local server environment that bundles Apache, MySQL, and PHP for macOS and Windows. It was used throughout development to run Synkro's MySQL database locally on port 3306.</w:t>
            </w:r>
          </w:p>
        </w:tc>
      </w:tr>
      <w:tr w:rsidR="002A78DB" w14:paraId="7951283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Synkro's administration dashboard.</w:t>
            </w:r>
          </w:p>
        </w:tc>
      </w:tr>
      <w:tr w:rsidR="002A78DB" w14:paraId="40EC7984"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 xml:space="preserve">Git is a distributed version control system used to track and manage changes to source code over time. Every change made to Synkro throughout the internship was committed and versioned using Git.</w:t>
            </w:r>
          </w:p>
        </w:tc>
      </w:tr>
      <w:tr w:rsidR="002A78DB" w14:paraId="5E5D3E9C"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blPrEx>
          <w:tblCellMar>
            <w:top w:w="0" w:type="dxa"/>
            <w:bottom w:w="0" w:type="dxa"/>
          </w:tblCellMar>
        </w:tblPrEx>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 xml:space="preserve">Source: author (Synkro project, 2026).</w:t>
      </w:r>
    </w:p>
    <w:p w14:paraId="440FB4C1" w14:textId="77777777" w:rsidR="002A78DB" w:rsidRDefault="00000000">
      <w:pPr>
        <w:spacing w:after="120"/>
        <w:ind w:firstLine="340"/>
        <w:jc w:val="both"/>
      </w:pPr>
      <w: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xml:space="preserve">: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77777777"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 xml:space="preserve">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4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5 gives the textual description of the central use case of this sprint, “Log in”.</w:t>
      </w:r>
    </w:p>
    <w:p w14:paraId="411ACF33" w14:textId="77777777"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 xml:space="preserve">If the credentials are invalid, the system displays an error message and the guest can retry or request a password reset.</w:t>
            </w:r>
          </w:p>
        </w:tc>
      </w:tr>
      <w:tr w:rsidR="002A78DB" w14:paraId="4C7E0C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 xml:space="preserve">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5 shows the sequence diagram of the login flow, and Figure 6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77777777"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7777777"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77777777"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 xml:space="preserve">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7777777"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 xml:space="preserve">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 xml:space="preserve">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 xml:space="preserve">Figure 7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5519703"/>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5519703"/>
                    </a:xfrm>
                    <a:prstGeom prst="rect">
                      <a:avLst/>
                    </a:prstGeom>
                  </pic:spPr>
                </pic:pic>
              </a:graphicData>
            </a:graphic>
          </wp:inline>
        </w:drawing>
      </w:r>
    </w:p>
    <w:p w14:paraId="2AE7C361" w14:textId="77777777"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77777777"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 xml:space="preserve">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7777777"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77777777"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77777777"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77777777"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77777777"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77777777"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77777777"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77777777"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Synkro: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77777777"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 xml:space="preserve">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 xml:space="preserve">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606472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6064724"/>
                    </a:xfrm>
                    <a:prstGeom prst="rect">
                      <a:avLst/>
                    </a:prstGeom>
                  </pic:spPr>
                </pic:pic>
              </a:graphicData>
            </a:graphic>
          </wp:inline>
        </w:drawing>
      </w:r>
    </w:p>
    <w:p w14:paraId="7FEC9611" w14:textId="77777777"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7777777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 xml:space="preserve">The member is viewing a task they have access to.</w:t>
            </w:r>
          </w:p>
        </w:tc>
      </w:tr>
      <w:tr w:rsidR="002A78DB" w14:paraId="15E73FCF"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 xml:space="preserve">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77777777"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77777777"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77777777"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7777777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77777777"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77777777"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77777777"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77777777"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77777777"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blPrEx>
          <w:tblCellMar>
            <w:top w:w="0" w:type="dxa"/>
            <w:bottom w:w="0" w:type="dxa"/>
          </w:tblCellMar>
        </w:tblPrEx>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 xml:space="preserve">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blPrEx>
          <w:tblCellMar>
            <w:top w:w="0" w:type="dxa"/>
            <w:bottom w:w="0" w:type="dxa"/>
          </w:tblCellMar>
        </w:tblPrEx>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 xml:space="preserve">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77777777"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7777777"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blPrEx>
          <w:tblCellMar>
            <w:top w:w="0" w:type="dxa"/>
            <w:bottom w:w="0" w:type="dxa"/>
          </w:tblCellMar>
        </w:tblPrEx>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 xml:space="preserve">Administrator, Superadmin</w:t>
            </w:r>
          </w:p>
        </w:tc>
      </w:tr>
      <w:tr w:rsidR="002A78DB" w14:paraId="59EF4700"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blPrEx>
          <w:tblCellMar>
            <w:top w:w="0" w:type="dxa"/>
            <w:bottom w:w="0" w:type="dxa"/>
          </w:tblCellMar>
        </w:tblPrEx>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 xml:space="preserve">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77777777"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77777777"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77777777"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77777777"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7777777"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77777777"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77777777"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 xml:space="preserve">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 xml:space="preserve">Allow superadmins to broadcast system-wide announcement messages.</w:t>
      </w:r>
    </w:p>
    <w:p w14:paraId="4487CED3" w14:textId="77777777" w:rsidR="002A78DB" w:rsidRDefault="00000000">
      <w:pPr>
        <w:pStyle w:val="ListParagraph"/>
        <w:numPr>
          <w:ilvl w:val="0"/>
          <w:numId w:val="2"/>
        </w:numPr>
        <w:spacing w:after="80"/>
        <w:jc w:val="both"/>
      </w:pPr>
      <w:r>
        <w:t xml:space="preserve">Make deliverables and project resources editable and savable in place, instead of view-only.</w:t>
      </w:r>
    </w:p>
    <w:p w14:paraId="291649FF" w14:textId="77777777" w:rsidR="002A78DB" w:rsidRDefault="00000000">
      <w:pPr>
        <w:spacing w:after="120"/>
        <w:ind w:firstLine="340"/>
        <w:jc w:val="both"/>
      </w:pPr>
      <w: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 xml:space="preserve">The following documentation resources were used throughout the design and development of Synkro.</w:t>
      </w:r>
    </w:p>
    <w:p w14:paraId="64E667E5"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77777777"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7777777"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77777777"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77777777"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77777777"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 xml:space="preserve">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 xml:space="preserve">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6126F3CC" w14:textId="77777777">
        <w:tblPrEx>
          <w:tblCellMar>
            <w:top w:w="0" w:type="dxa"/>
            <w:bottom w:w="0" w:type="dxa"/>
          </w:tblCellMar>
        </w:tblPrEx>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 xml:space="preserve">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AB9A3" w14:textId="77777777" w:rsidR="00EE688A" w:rsidRDefault="00EE688A">
      <w:pPr>
        <w:spacing w:line="240" w:lineRule="auto"/>
      </w:pPr>
      <w:r>
        <w:separator/>
      </w:r>
    </w:p>
  </w:endnote>
  <w:endnote w:type="continuationSeparator" w:id="0">
    <w:p w14:paraId="4BB05E72" w14:textId="77777777" w:rsidR="00EE688A" w:rsidRDefault="00EE68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D5296" w14:textId="77777777" w:rsidR="00EE688A" w:rsidRDefault="00EE688A">
      <w:pPr>
        <w:spacing w:line="240" w:lineRule="auto"/>
      </w:pPr>
      <w:r>
        <w:separator/>
      </w:r>
    </w:p>
  </w:footnote>
  <w:footnote w:type="continuationSeparator" w:id="0">
    <w:p w14:paraId="577F7596" w14:textId="77777777" w:rsidR="00EE688A" w:rsidRDefault="00EE68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53</Pages>
  <Words>8440</Words>
  <Characters>48108</Characters>
  <Application>Microsoft Office Word</Application>
  <DocSecurity>0</DocSecurity>
  <Lines>400</Lines>
  <Paragraphs>112</Paragraphs>
  <ScaleCrop>false</ScaleCrop>
  <Company/>
  <LinksUpToDate>false</LinksUpToDate>
  <CharactersWithSpaces>56436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2</cp:revision>
  <dcterms:created xsi:type="dcterms:W3CDTF">2026-08-16T21:07:00Z</dcterms:created>
  <dcterms:modified xsi:type="dcterms:W3CDTF">2026-08-24T00:54:00Z</dcterms:modified>
</cp:coreProperties>
</file>