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15" w:rsidRPr="00BA4AE0" w:rsidRDefault="00693615" w:rsidP="00693615">
      <w:pPr>
        <w:jc w:val="center"/>
        <w:rPr>
          <w:rFonts w:ascii="Arial" w:hAnsi="Arial" w:cs="Arial"/>
          <w:b/>
          <w:sz w:val="40"/>
          <w:szCs w:val="40"/>
        </w:rPr>
      </w:pPr>
      <w:r w:rsidRPr="00BA4AE0">
        <w:rPr>
          <w:rFonts w:ascii="Arial" w:hAnsi="Arial" w:cs="Arial"/>
          <w:b/>
          <w:sz w:val="40"/>
          <w:szCs w:val="40"/>
        </w:rPr>
        <w:t>OSA</w:t>
      </w:r>
    </w:p>
    <w:p w:rsidR="00693615" w:rsidRPr="003965DB" w:rsidRDefault="00693615" w:rsidP="00693615">
      <w:pPr>
        <w:jc w:val="center"/>
        <w:rPr>
          <w:rFonts w:ascii="Arial" w:hAnsi="Arial" w:cs="Arial"/>
          <w:sz w:val="40"/>
          <w:szCs w:val="40"/>
        </w:rPr>
      </w:pPr>
      <w:r w:rsidRPr="003965DB">
        <w:rPr>
          <w:rFonts w:ascii="Arial" w:hAnsi="Arial" w:cs="Arial"/>
          <w:sz w:val="40"/>
          <w:szCs w:val="40"/>
        </w:rPr>
        <w:t xml:space="preserve">Aufgabe </w:t>
      </w:r>
      <w:r>
        <w:rPr>
          <w:rFonts w:ascii="Arial" w:hAnsi="Arial" w:cs="Arial"/>
          <w:sz w:val="40"/>
          <w:szCs w:val="40"/>
        </w:rPr>
        <w:t>2</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190D7B" w:rsidRDefault="00693615" w:rsidP="00693615">
      <w:pPr>
        <w:jc w:val="center"/>
        <w:rPr>
          <w:rFonts w:ascii="Arial" w:hAnsi="Arial" w:cs="Arial"/>
          <w:b/>
          <w:sz w:val="48"/>
          <w:szCs w:val="48"/>
        </w:rPr>
      </w:pPr>
      <w:r w:rsidRPr="00190D7B">
        <w:rPr>
          <w:rFonts w:ascii="Arial" w:hAnsi="Arial" w:cs="Arial"/>
          <w:b/>
          <w:sz w:val="48"/>
          <w:szCs w:val="48"/>
        </w:rPr>
        <w:t>A</w:t>
      </w:r>
      <w:r>
        <w:rPr>
          <w:rFonts w:ascii="Arial" w:hAnsi="Arial" w:cs="Arial"/>
          <w:b/>
          <w:sz w:val="48"/>
          <w:szCs w:val="48"/>
        </w:rPr>
        <w:t>blauforganisation der</w:t>
      </w:r>
      <w:r>
        <w:rPr>
          <w:rFonts w:ascii="Arial" w:hAnsi="Arial" w:cs="Arial"/>
          <w:b/>
          <w:sz w:val="48"/>
          <w:szCs w:val="48"/>
        </w:rPr>
        <w:br/>
        <w:t>Alarmierung im Rettungsdienst</w:t>
      </w:r>
      <w:r>
        <w:rPr>
          <w:rFonts w:ascii="Arial" w:hAnsi="Arial" w:cs="Arial"/>
          <w:b/>
          <w:sz w:val="48"/>
          <w:szCs w:val="48"/>
        </w:rPr>
        <w:br/>
        <w:t>und</w:t>
      </w:r>
      <w:r>
        <w:rPr>
          <w:rFonts w:ascii="Arial" w:hAnsi="Arial" w:cs="Arial"/>
          <w:b/>
          <w:sz w:val="48"/>
          <w:szCs w:val="48"/>
        </w:rPr>
        <w:br/>
        <w:t>Krankentransport</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right"/>
        <w:rPr>
          <w:rFonts w:ascii="Arial" w:hAnsi="Arial" w:cs="Arial"/>
          <w:sz w:val="40"/>
          <w:szCs w:val="40"/>
        </w:rPr>
      </w:pPr>
      <w:r w:rsidRPr="003965DB">
        <w:rPr>
          <w:rFonts w:ascii="Arial" w:hAnsi="Arial" w:cs="Arial"/>
          <w:sz w:val="40"/>
          <w:szCs w:val="40"/>
        </w:rPr>
        <w:t>Dominik Meixner – 1324227</w:t>
      </w:r>
    </w:p>
    <w:p w:rsidR="00693615" w:rsidRDefault="00693615" w:rsidP="00693615">
      <w:pPr>
        <w:jc w:val="right"/>
        <w:rPr>
          <w:rFonts w:ascii="Arial" w:hAnsi="Arial" w:cs="Arial"/>
          <w:sz w:val="40"/>
          <w:szCs w:val="40"/>
        </w:rPr>
      </w:pPr>
      <w:r w:rsidRPr="00BA4AE0">
        <w:rPr>
          <w:rFonts w:ascii="Arial" w:hAnsi="Arial" w:cs="Arial"/>
          <w:noProof/>
          <w:sz w:val="40"/>
          <w:szCs w:val="40"/>
          <w:lang w:eastAsia="de-DE"/>
        </w:rPr>
        <w:drawing>
          <wp:anchor distT="0" distB="0" distL="114300" distR="114300" simplePos="0" relativeHeight="251659264" behindDoc="0" locked="0" layoutInCell="1" allowOverlap="1" wp14:anchorId="67521FE8" wp14:editId="549EFA72">
            <wp:simplePos x="0" y="0"/>
            <wp:positionH relativeFrom="column">
              <wp:posOffset>4325048</wp:posOffset>
            </wp:positionH>
            <wp:positionV relativeFrom="paragraph">
              <wp:posOffset>3104848</wp:posOffset>
            </wp:positionV>
            <wp:extent cx="2022475" cy="666750"/>
            <wp:effectExtent l="0" t="0" r="0" b="0"/>
            <wp:wrapNone/>
            <wp:docPr id="3" name="Grafik 3" descr="Logo der Johan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go der Johann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247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5DB">
        <w:rPr>
          <w:rFonts w:ascii="Arial" w:hAnsi="Arial" w:cs="Arial"/>
          <w:sz w:val="40"/>
          <w:szCs w:val="40"/>
        </w:rPr>
        <w:t xml:space="preserve">Dominique </w:t>
      </w:r>
      <w:proofErr w:type="spellStart"/>
      <w:r w:rsidRPr="003965DB">
        <w:rPr>
          <w:rFonts w:ascii="Arial" w:hAnsi="Arial" w:cs="Arial"/>
          <w:sz w:val="40"/>
          <w:szCs w:val="40"/>
        </w:rPr>
        <w:t>Cheray</w:t>
      </w:r>
      <w:proofErr w:type="spellEnd"/>
      <w:r w:rsidRPr="003965DB">
        <w:rPr>
          <w:rFonts w:ascii="Arial" w:hAnsi="Arial" w:cs="Arial"/>
          <w:sz w:val="40"/>
          <w:szCs w:val="40"/>
        </w:rPr>
        <w:t xml:space="preserve"> – 1320551</w:t>
      </w:r>
    </w:p>
    <w:p w:rsidR="00693615" w:rsidRDefault="00693615" w:rsidP="00693615">
      <w:r>
        <w:br w:type="page"/>
      </w:r>
    </w:p>
    <w:p w:rsidR="00693615" w:rsidRDefault="00283D8F">
      <w:r>
        <w:rPr>
          <w:noProof/>
        </w:rPr>
        <w:lastRenderedPageBreak/>
        <w:object w:dxaOrig="11641" w:dyaOrig="20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44.9pt;width:277.8pt;height:790.4pt;z-index:251661312;mso-position-horizontal:center;mso-position-horizontal-relative:text;mso-position-vertical:absolute;mso-position-vertical-relative:text">
            <v:imagedata r:id="rId5" o:title=""/>
          </v:shape>
          <o:OLEObject Type="Embed" ProgID="Visio.Drawing.15" ShapeID="_x0000_s1027" DrawAspect="Content" ObjectID="_1489317603" r:id="rId6"/>
        </w:object>
      </w:r>
    </w:p>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Pr="00693615" w:rsidRDefault="00693615" w:rsidP="00693615"/>
    <w:p w:rsidR="00693615" w:rsidRDefault="00693615" w:rsidP="00693615"/>
    <w:p w:rsidR="00693615" w:rsidRDefault="00693615">
      <w:r>
        <w:br w:type="page"/>
      </w:r>
    </w:p>
    <w:p w:rsidR="00F85DB9" w:rsidRPr="00283D8F" w:rsidRDefault="009B45EF" w:rsidP="00283D8F">
      <w:pPr>
        <w:jc w:val="both"/>
        <w:rPr>
          <w:sz w:val="23"/>
          <w:szCs w:val="23"/>
        </w:rPr>
      </w:pPr>
      <w:r w:rsidRPr="00283D8F">
        <w:rPr>
          <w:sz w:val="23"/>
          <w:szCs w:val="23"/>
        </w:rPr>
        <w:lastRenderedPageBreak/>
        <w:t>Am oben gezeigten Ablaufdiagramm möchten wir die Alarmierung von Rettungsmitteln am Beispiel Mannheims erläutern.</w:t>
      </w:r>
    </w:p>
    <w:p w:rsidR="009B45EF" w:rsidRPr="00283D8F" w:rsidRDefault="009B45EF" w:rsidP="00283D8F">
      <w:pPr>
        <w:jc w:val="both"/>
        <w:rPr>
          <w:sz w:val="23"/>
          <w:szCs w:val="23"/>
        </w:rPr>
      </w:pPr>
      <w:r w:rsidRPr="00283D8F">
        <w:rPr>
          <w:sz w:val="23"/>
          <w:szCs w:val="23"/>
        </w:rPr>
        <w:t xml:space="preserve">Bevor überhaupt Rettungsmittel alarmiert werden können, müssen diese bereitgestellt und mit qualifizierten Mitarbeitern besetzt werden. Die genauen Spezifikationen hierfür sind im Bedarfsplan durch den Bereichsausschuss bzw. im Rettungsdienstgesetz des Landes Baden-Württemberg </w:t>
      </w:r>
      <w:r w:rsidRPr="00283D8F">
        <w:rPr>
          <w:sz w:val="23"/>
          <w:szCs w:val="23"/>
        </w:rPr>
        <w:t>festgelegt</w:t>
      </w:r>
      <w:r w:rsidRPr="00283D8F">
        <w:rPr>
          <w:sz w:val="23"/>
          <w:szCs w:val="23"/>
        </w:rPr>
        <w:t>.</w:t>
      </w:r>
    </w:p>
    <w:p w:rsidR="009B45EF" w:rsidRPr="00283D8F" w:rsidRDefault="009B45EF" w:rsidP="00283D8F">
      <w:pPr>
        <w:jc w:val="both"/>
        <w:rPr>
          <w:sz w:val="23"/>
          <w:szCs w:val="23"/>
        </w:rPr>
      </w:pPr>
      <w:r w:rsidRPr="00283D8F">
        <w:rPr>
          <w:sz w:val="23"/>
          <w:szCs w:val="23"/>
        </w:rPr>
        <w:t>Bei einer Erkrankung bzw. Verletzung stellt sich die Frage, wie akut diese ist. Bei weniger akuten Erkrankungen ist das normale Vorgehen, den Hausarzt hinzuzuziehen. Hält dieser eine weitere Behandlung im Krankenhaus oder einer ambulanten Einrichtung für notwendig, stellt er eine Einweisung aus. Liegt jetzt noch ein Grund für den Transport durch den Rettungsdienst, z.B. Immobilität oder die nötige fachlich-medizinische Betreuung, ist ein Krankentransport notwendig.</w:t>
      </w:r>
    </w:p>
    <w:p w:rsidR="000D2280" w:rsidRPr="00283D8F" w:rsidRDefault="009B45EF" w:rsidP="00283D8F">
      <w:pPr>
        <w:jc w:val="both"/>
        <w:rPr>
          <w:sz w:val="23"/>
          <w:szCs w:val="23"/>
        </w:rPr>
      </w:pPr>
      <w:r w:rsidRPr="00283D8F">
        <w:rPr>
          <w:sz w:val="23"/>
          <w:szCs w:val="23"/>
        </w:rPr>
        <w:t>Jetzt erfolgt die Anforderung eines solchen über die Telef</w:t>
      </w:r>
      <w:r w:rsidR="000D2280" w:rsidRPr="00283D8F">
        <w:rPr>
          <w:sz w:val="23"/>
          <w:szCs w:val="23"/>
        </w:rPr>
        <w:t>onnummer 0621/19222. In der integrierten Leitstelle in Ladenburg nimmt ein medizinisch-qualifizierter Mitarbeiter alle nötigen Informationen  auf und erstellt im Einsatzleitrechner einen Einsatz. Ist ein Krankentransportwagen (KTW) verfügbar, kann dieser direkt dem Einsatz zugeordnet werden, wenn nicht muss der Patient warten.</w:t>
      </w:r>
    </w:p>
    <w:p w:rsidR="00D55145" w:rsidRPr="00283D8F" w:rsidRDefault="00D55145" w:rsidP="00283D8F">
      <w:pPr>
        <w:jc w:val="both"/>
        <w:rPr>
          <w:sz w:val="23"/>
          <w:szCs w:val="23"/>
        </w:rPr>
      </w:pPr>
      <w:r w:rsidRPr="00283D8F">
        <w:rPr>
          <w:sz w:val="23"/>
          <w:szCs w:val="23"/>
        </w:rPr>
        <w:t xml:space="preserve">Ähnlich läuft das ganze bei einem akuten Notfall ab. Hier sollte der Notruf aber über die europaweite Notrufnummer 112 erfolgen, da diese priorisiert abgefragt wird und vom Handy auch über fremde Netze genutzt werden kann. Durch eine Vorrangschaltung kann auch bei starker Netzauslastung (Festivals, Silvester, etc.) ein Notruf abgesetzt werden. Auch hier </w:t>
      </w:r>
      <w:r w:rsidRPr="00283D8F">
        <w:rPr>
          <w:sz w:val="23"/>
          <w:szCs w:val="23"/>
        </w:rPr>
        <w:t xml:space="preserve">nimmt </w:t>
      </w:r>
      <w:r w:rsidRPr="00283D8F">
        <w:rPr>
          <w:sz w:val="23"/>
          <w:szCs w:val="23"/>
        </w:rPr>
        <w:t>der</w:t>
      </w:r>
      <w:r w:rsidRPr="00283D8F">
        <w:rPr>
          <w:sz w:val="23"/>
          <w:szCs w:val="23"/>
        </w:rPr>
        <w:t xml:space="preserve"> medizinisch-qualifizierter Mitarbeiter </w:t>
      </w:r>
      <w:r w:rsidRPr="00283D8F">
        <w:rPr>
          <w:sz w:val="23"/>
          <w:szCs w:val="23"/>
        </w:rPr>
        <w:t xml:space="preserve">in Ladenburg </w:t>
      </w:r>
      <w:r w:rsidRPr="00283D8F">
        <w:rPr>
          <w:sz w:val="23"/>
          <w:szCs w:val="23"/>
        </w:rPr>
        <w:t>alle nötigen Informationen  auf und erstellt im Einsatzleitrechner einen Einsatz</w:t>
      </w:r>
      <w:r w:rsidRPr="00283D8F">
        <w:rPr>
          <w:sz w:val="23"/>
          <w:szCs w:val="23"/>
        </w:rPr>
        <w:t>. Je nach Schwere der Erkrankung wird jetzt dem Einsatz ein KTW oder ein Rettungswagen (RTW) und evtl. ein Notarzt (NEF) zugeordnet.</w:t>
      </w:r>
    </w:p>
    <w:p w:rsidR="000D2280" w:rsidRPr="00283D8F" w:rsidRDefault="000D2280" w:rsidP="00283D8F">
      <w:pPr>
        <w:jc w:val="both"/>
        <w:rPr>
          <w:sz w:val="23"/>
          <w:szCs w:val="23"/>
        </w:rPr>
      </w:pPr>
      <w:r w:rsidRPr="00283D8F">
        <w:rPr>
          <w:sz w:val="23"/>
          <w:szCs w:val="23"/>
        </w:rPr>
        <w:t xml:space="preserve">Über Funk </w:t>
      </w:r>
      <w:r w:rsidR="00D55145" w:rsidRPr="00283D8F">
        <w:rPr>
          <w:sz w:val="23"/>
          <w:szCs w:val="23"/>
        </w:rPr>
        <w:t>werden die digitalen Funkmeldeempfänger (Melder) der entsprechenden Fahrzeug-besatzung alarmiert. Dort sind Einsatzstichwort und -adresse zu lesen.</w:t>
      </w:r>
    </w:p>
    <w:p w:rsidR="00D55145" w:rsidRPr="00283D8F" w:rsidRDefault="00D55145" w:rsidP="00283D8F">
      <w:pPr>
        <w:jc w:val="both"/>
        <w:rPr>
          <w:sz w:val="23"/>
          <w:szCs w:val="23"/>
        </w:rPr>
      </w:pPr>
      <w:r w:rsidRPr="00283D8F">
        <w:rPr>
          <w:sz w:val="23"/>
          <w:szCs w:val="23"/>
        </w:rPr>
        <w:t>Die Anfahrt erfolgt je nach Freigabe mit oder ohne Sonder- und Wegerechte und wird über Funk quittiert (S3 – Anfahrt, S4 – Ankunft am Einsatzort). Vor Ort erfolgt in der Regel eine Untersuchung des Patienten und falls notwendig auch eine Behandlung und Stabilisierung.</w:t>
      </w:r>
    </w:p>
    <w:p w:rsidR="00D55145" w:rsidRPr="00283D8F" w:rsidRDefault="00D55145" w:rsidP="00283D8F">
      <w:pPr>
        <w:jc w:val="both"/>
        <w:rPr>
          <w:sz w:val="23"/>
          <w:szCs w:val="23"/>
        </w:rPr>
      </w:pPr>
      <w:r w:rsidRPr="00283D8F">
        <w:rPr>
          <w:sz w:val="23"/>
          <w:szCs w:val="23"/>
        </w:rPr>
        <w:t>Falls noch nicht zuvor geschehen sollte jetzt die Anmeldung im Zielkrankenhaus erfolgen, um dort die Übergabe zu beschleunigen und vereinfachen. Nach dem Einladen des Patienten fährt das Rettungsmittel den entsprechenden Zielort an, was wiederum quittiert wird (S7 – Abfahrt, S8 – Ankunft am Zielort).</w:t>
      </w:r>
    </w:p>
    <w:p w:rsidR="00D55145" w:rsidRPr="00283D8F" w:rsidRDefault="00D55145" w:rsidP="00283D8F">
      <w:pPr>
        <w:jc w:val="both"/>
        <w:rPr>
          <w:sz w:val="23"/>
          <w:szCs w:val="23"/>
        </w:rPr>
      </w:pPr>
      <w:r w:rsidRPr="00283D8F">
        <w:rPr>
          <w:sz w:val="23"/>
          <w:szCs w:val="23"/>
        </w:rPr>
        <w:t>Je nach Art des Transports erfolgt jetzt die Übergabe. Bei Entlassungen evtl. an Pflegekräfte zu Hause oder im Heim, bei Einweisungen an das Stationspersonal, bei Notfällen an die Mitarbeiter der Notaufnahme.</w:t>
      </w:r>
    </w:p>
    <w:p w:rsidR="00D55145" w:rsidRPr="00283D8F" w:rsidRDefault="00D55145" w:rsidP="00283D8F">
      <w:pPr>
        <w:jc w:val="both"/>
        <w:rPr>
          <w:sz w:val="23"/>
          <w:szCs w:val="23"/>
        </w:rPr>
      </w:pPr>
      <w:r w:rsidRPr="00283D8F">
        <w:rPr>
          <w:sz w:val="23"/>
          <w:szCs w:val="23"/>
        </w:rPr>
        <w:t xml:space="preserve">Nach der Übergabe, muss das Auto desinfiziert und wieder aufgefüllt werden. Ist das Fahrzeug wieder einsatzbereit, wird das über Funk mitgeteilt (S1). Gibt es einen Folgeeinsatz wird dieser auf den Melder geschickt, wenn nicht erfolgt die Rückfahrt auf die Wache, wo die Ankunft über </w:t>
      </w:r>
      <w:bookmarkStart w:id="0" w:name="_GoBack"/>
      <w:bookmarkEnd w:id="0"/>
      <w:r w:rsidRPr="00283D8F">
        <w:rPr>
          <w:sz w:val="23"/>
          <w:szCs w:val="23"/>
        </w:rPr>
        <w:t>Funk an die</w:t>
      </w:r>
      <w:r w:rsidR="00283D8F" w:rsidRPr="00283D8F">
        <w:rPr>
          <w:sz w:val="23"/>
          <w:szCs w:val="23"/>
        </w:rPr>
        <w:t xml:space="preserve"> Leitstelle gemeldet wird (S2).</w:t>
      </w:r>
    </w:p>
    <w:p w:rsidR="00283D8F" w:rsidRPr="00283D8F" w:rsidRDefault="00283D8F" w:rsidP="00283D8F">
      <w:pPr>
        <w:jc w:val="both"/>
        <w:rPr>
          <w:sz w:val="23"/>
          <w:szCs w:val="23"/>
        </w:rPr>
      </w:pPr>
      <w:r w:rsidRPr="00283D8F">
        <w:rPr>
          <w:sz w:val="23"/>
          <w:szCs w:val="23"/>
        </w:rPr>
        <w:t>Hier beginnt der Prozess wieder von vorne, wenn irgendwo im Stadtgebiet eine Verletzung oder Erkrankung vorliegt und die Rettungsleitstelle informiert wird.</w:t>
      </w:r>
    </w:p>
    <w:sectPr w:rsidR="00283D8F" w:rsidRPr="00283D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15"/>
    <w:rsid w:val="000D2280"/>
    <w:rsid w:val="001F362E"/>
    <w:rsid w:val="00283D8F"/>
    <w:rsid w:val="00305D7B"/>
    <w:rsid w:val="00693615"/>
    <w:rsid w:val="009B45EF"/>
    <w:rsid w:val="00D55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645BD16-0706-453C-A0CC-BA3AF391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Zeichnung1.vsdx"/><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Mpunkt</dc:creator>
  <cp:keywords/>
  <dc:description/>
  <cp:lastModifiedBy>Dominik Mpunkt</cp:lastModifiedBy>
  <cp:revision>5</cp:revision>
  <dcterms:created xsi:type="dcterms:W3CDTF">2015-03-31T11:46:00Z</dcterms:created>
  <dcterms:modified xsi:type="dcterms:W3CDTF">2015-03-31T12:33:00Z</dcterms:modified>
</cp:coreProperties>
</file>