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94" w:rsidRDefault="00011D94">
      <w:pPr>
        <w:rPr>
          <w:b/>
        </w:rPr>
      </w:pPr>
      <w:r>
        <w:rPr>
          <w:b/>
        </w:rPr>
        <w:t>Einführung: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Gesundheitsamt ist Teil des öffentlichen Gesundheitsdienstes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Aufgabe des öffentlichen Gesundheitsdienstes ist der Schutz der Gesundheit der Bevölkerung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Genauer Aufbau und genaue Aufgaben sind bundeslan</w:t>
      </w:r>
      <w:r w:rsidR="00FD240A">
        <w:t>d</w:t>
      </w:r>
      <w:r>
        <w:t>spezifisch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Wir behandeln beispielhaft Baden-Württemberg</w:t>
      </w:r>
    </w:p>
    <w:p w:rsidR="00011D94" w:rsidRDefault="00011D94" w:rsidP="00011D94">
      <w:pPr>
        <w:rPr>
          <w:b/>
        </w:rPr>
      </w:pPr>
      <w:r>
        <w:rPr>
          <w:b/>
        </w:rPr>
        <w:t>Struktur:</w:t>
      </w:r>
    </w:p>
    <w:p w:rsidR="00011D94" w:rsidRDefault="00011D94" w:rsidP="00011D94">
      <w:pPr>
        <w:pStyle w:val="Listenabsatz"/>
        <w:numPr>
          <w:ilvl w:val="0"/>
          <w:numId w:val="7"/>
        </w:numPr>
      </w:pPr>
      <w:r>
        <w:t>Landesgesundheitsamt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Fachliche Leitstelle für den öffentlichen Gesundheitsdienst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Organisatorisch als Abteilung 9 in das Regierungspräsidium Stuttgart  eingegliedert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Besteht aus sechs Referaten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91: Recht und Verwaltung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92: Landesprüfungsamt für Medizin und Pharmazie, Approbationswesen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93: Allgemeine Hygiene, Infektionsschutz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94: Gesundheitsförderung, Prävention, Landesarzt für behinderte Menschen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95: Epidemiologie und Gesundheitsberichterstattung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96: Arbeitsmedizin, Umweltbezogener Gesundheitsschutz, Staatlicher Gewerbearzt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Innerhalb sind mehrere Kompetenzzentren und Netzwerke angesiedelt</w:t>
      </w:r>
    </w:p>
    <w:p w:rsidR="00B10B4A" w:rsidRDefault="00011D94" w:rsidP="00011D94">
      <w:pPr>
        <w:pStyle w:val="Listenabsatz"/>
        <w:numPr>
          <w:ilvl w:val="2"/>
          <w:numId w:val="7"/>
        </w:numPr>
      </w:pPr>
      <w:r>
        <w:t xml:space="preserve">Beispiele für Kompetenzzentren: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Arbeitspsychologie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Gesundheitsschutz</w:t>
      </w:r>
    </w:p>
    <w:p w:rsidR="00B10B4A" w:rsidRDefault="00B10B4A" w:rsidP="00011D94">
      <w:pPr>
        <w:pStyle w:val="Listenabsatz"/>
        <w:numPr>
          <w:ilvl w:val="2"/>
          <w:numId w:val="7"/>
        </w:numPr>
      </w:pPr>
      <w:r>
        <w:t>Beispiele für Netzwerke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 xml:space="preserve">Gesund aufwachsen und leben in Baden-Württemberg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Koordinierungsstelle für gesundheitliche Chancengleichheit BW</w:t>
      </w:r>
    </w:p>
    <w:p w:rsidR="00060069" w:rsidRDefault="00060069" w:rsidP="00060069">
      <w:pPr>
        <w:pStyle w:val="Listenabsatz"/>
        <w:ind w:left="2880"/>
      </w:pPr>
    </w:p>
    <w:p w:rsidR="00060069" w:rsidRDefault="00060069" w:rsidP="00060069">
      <w:pPr>
        <w:pStyle w:val="Listenabsatz"/>
        <w:numPr>
          <w:ilvl w:val="0"/>
          <w:numId w:val="7"/>
        </w:numPr>
      </w:pPr>
      <w:r>
        <w:t>Gesundheitsämter in Stadt- und Landkreisen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Untere Gesundheitsbehörden</w:t>
      </w:r>
      <w:r w:rsidR="00E936D4">
        <w:t xml:space="preserve"> vor Ort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Eigentliche Ansprechpartner für gesundheitliche Belange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35 Gesundheitsämter in den Landratsämtern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 städtische Gesundheitsämter in den Bürgermeisterämtern der Stadtkreise Stuttgart, Heilbronn und Mannheim</w:t>
      </w:r>
    </w:p>
    <w:p w:rsidR="00060069" w:rsidRDefault="00060069" w:rsidP="00060069">
      <w:pPr>
        <w:rPr>
          <w:b/>
        </w:rPr>
      </w:pPr>
      <w:r>
        <w:rPr>
          <w:b/>
        </w:rPr>
        <w:t xml:space="preserve">Aufgaben: </w:t>
      </w:r>
    </w:p>
    <w:p w:rsidR="00060069" w:rsidRDefault="00060069" w:rsidP="00060069">
      <w:pPr>
        <w:pStyle w:val="Listenabsatz"/>
        <w:numPr>
          <w:ilvl w:val="0"/>
          <w:numId w:val="8"/>
        </w:numPr>
      </w:pPr>
      <w:r>
        <w:t>Landesgesundheitsamt: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Beratung des </w:t>
      </w:r>
      <w:r w:rsidR="00060069" w:rsidRPr="00D746BB">
        <w:t>Ministerium</w:t>
      </w:r>
      <w:r>
        <w:t>s</w:t>
      </w:r>
      <w:r w:rsidR="00060069" w:rsidRPr="00D746BB">
        <w:t xml:space="preserve"> für Arbeit und Sozialordnung, Familie, Frauen und Senioren und andere Landesministerien, Behörden und Institutionen in Fragen des öffentlichen Gesundheitswesens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>Wahrnehmung der</w:t>
      </w:r>
      <w:r w:rsidR="00060069" w:rsidRPr="00D746BB">
        <w:t xml:space="preserve"> Aufgaben des Lande</w:t>
      </w:r>
      <w:r>
        <w:t>sarztes für behinderte Menschen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Unterstützung der </w:t>
      </w:r>
      <w:r w:rsidR="00060069" w:rsidRPr="00D746BB">
        <w:t>Gewerbeaufsicht in der Funktion des Staatlichen Gewerbearztes</w:t>
      </w:r>
    </w:p>
    <w:p w:rsidR="00060069" w:rsidRPr="00D746BB" w:rsidRDefault="00060069" w:rsidP="00060069">
      <w:pPr>
        <w:pStyle w:val="Listenabsatz"/>
        <w:numPr>
          <w:ilvl w:val="1"/>
          <w:numId w:val="8"/>
        </w:numPr>
      </w:pPr>
      <w:r w:rsidRPr="00D746BB">
        <w:t>Landesprüfungsamt für medizinische Ausbildungen und Berufe</w:t>
      </w:r>
    </w:p>
    <w:p w:rsidR="00EE59A4" w:rsidRPr="00D746BB" w:rsidRDefault="00EE59A4" w:rsidP="00EE59A4">
      <w:pPr>
        <w:pStyle w:val="Listenabsatz"/>
        <w:numPr>
          <w:ilvl w:val="1"/>
          <w:numId w:val="8"/>
        </w:numPr>
      </w:pPr>
      <w:r w:rsidRPr="00D746BB">
        <w:t xml:space="preserve">Programme in der </w:t>
      </w:r>
      <w:r>
        <w:t>Aus-, Fort- und Weiterbildung</w:t>
      </w:r>
    </w:p>
    <w:p w:rsidR="006C7C0C" w:rsidRDefault="006C7C0C" w:rsidP="006C7C0C">
      <w:pPr>
        <w:pStyle w:val="Listenabsatz"/>
        <w:numPr>
          <w:ilvl w:val="1"/>
          <w:numId w:val="8"/>
        </w:numPr>
      </w:pPr>
      <w:r>
        <w:t>Zur Erfüllung seiner Aufgaben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sammelt es wissenschaftliche Erkenntnisse und praktische Erfahrungen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wertet Modell- und Forschungsprogramme aus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führt eigene Untersuchungen und Projekte durch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lastRenderedPageBreak/>
        <w:t>erarbeitet Grundlagen und Standards</w:t>
      </w:r>
    </w:p>
    <w:p w:rsidR="006C7C0C" w:rsidRPr="000637B4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unterstützt, koordiniert und begleitet Modellprojekte und Maßnahmen der</w:t>
      </w:r>
      <w:r>
        <w:rPr>
          <w:rFonts w:eastAsia="Times New Roman" w:cs="Times New Roman"/>
          <w:lang w:eastAsia="de-DE"/>
        </w:rPr>
        <w:t xml:space="preserve"> Qualitätssicherung</w:t>
      </w:r>
    </w:p>
    <w:p w:rsidR="000637B4" w:rsidRPr="000637B4" w:rsidRDefault="000637B4" w:rsidP="000637B4">
      <w:pPr>
        <w:pStyle w:val="Listenabsatz"/>
        <w:numPr>
          <w:ilvl w:val="0"/>
          <w:numId w:val="8"/>
        </w:numPr>
      </w:pPr>
      <w:r>
        <w:rPr>
          <w:rFonts w:eastAsia="Times New Roman" w:cs="Times New Roman"/>
          <w:lang w:eastAsia="de-DE"/>
        </w:rPr>
        <w:t>Gesundheitsämter</w:t>
      </w:r>
    </w:p>
    <w:p w:rsidR="002E41E1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 xml:space="preserve">Gesundheitsschutz mit den Teilbereichen Infektionsschutz </w:t>
      </w:r>
      <w:r w:rsidR="00564D96" w:rsidRPr="002E41E1">
        <w:rPr>
          <w:rFonts w:eastAsia="Times New Roman" w:cs="Times New Roman"/>
          <w:lang w:eastAsia="de-DE"/>
        </w:rPr>
        <w:t xml:space="preserve">(z. B. Salmonellosen, Tuberkulose, Aids, EHEC, SARS,  </w:t>
      </w:r>
      <w:proofErr w:type="spellStart"/>
      <w:r w:rsidR="00564D96" w:rsidRPr="002E41E1">
        <w:rPr>
          <w:rFonts w:eastAsia="Times New Roman" w:cs="Times New Roman"/>
          <w:lang w:eastAsia="de-DE"/>
        </w:rPr>
        <w:t>Legionellosen</w:t>
      </w:r>
      <w:proofErr w:type="spellEnd"/>
      <w:r w:rsidR="00564D96" w:rsidRPr="002E41E1">
        <w:rPr>
          <w:rFonts w:eastAsia="Times New Roman" w:cs="Times New Roman"/>
          <w:lang w:eastAsia="de-DE"/>
        </w:rPr>
        <w:t xml:space="preserve">, Reihenimpfungen, Seuchenbekämpfung) </w:t>
      </w:r>
      <w:r w:rsidRPr="002E41E1">
        <w:rPr>
          <w:rFonts w:eastAsia="Times New Roman" w:cs="Times New Roman"/>
          <w:lang w:eastAsia="de-DE"/>
        </w:rPr>
        <w:t>und umweltbezogener Gesundheitsschutz</w:t>
      </w:r>
      <w:r w:rsidR="00564D96" w:rsidRPr="002E41E1">
        <w:rPr>
          <w:rFonts w:eastAsia="Times New Roman" w:cs="Times New Roman"/>
          <w:lang w:eastAsia="de-DE"/>
        </w:rPr>
        <w:t xml:space="preserve"> (</w:t>
      </w:r>
      <w:r w:rsidR="002E41E1">
        <w:rPr>
          <w:rFonts w:eastAsia="Times New Roman" w:cs="Times New Roman"/>
          <w:lang w:eastAsia="de-DE"/>
        </w:rPr>
        <w:t xml:space="preserve"> </w:t>
      </w:r>
      <w:r w:rsidR="002E41E1">
        <w:t xml:space="preserve">gesundheitliche </w:t>
      </w:r>
      <w:r w:rsidR="002E41E1">
        <w:t>Auswirkungen von Umwelteinflüssen</w:t>
      </w:r>
      <w:r w:rsidR="002E41E1">
        <w:t>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>Gesundheitsförderung und Prävention</w:t>
      </w:r>
      <w:r w:rsidR="00564D96" w:rsidRPr="002E41E1">
        <w:rPr>
          <w:rFonts w:eastAsia="Times New Roman" w:cs="Times New Roman"/>
          <w:lang w:eastAsia="de-DE"/>
        </w:rPr>
        <w:t xml:space="preserve"> (Information und Beratung der Bevölkerung zu gesundheitsrelevanten Themen durch Öffentlichkeitsarbeit und Projektarbeit und die Mitarbeit in regionalen und überregionalen Arbeitskreisen)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Gesundheitsberichterstattung und Epidemiologie</w:t>
      </w:r>
      <w:r w:rsidR="00564D96">
        <w:rPr>
          <w:rFonts w:eastAsia="Times New Roman" w:cs="Times New Roman"/>
          <w:lang w:eastAsia="de-DE"/>
        </w:rPr>
        <w:t xml:space="preserve"> (</w:t>
      </w:r>
      <w:r w:rsidR="00564D96" w:rsidRPr="00564D96">
        <w:rPr>
          <w:rFonts w:eastAsia="Times New Roman" w:cs="Times New Roman"/>
          <w:lang w:eastAsia="de-DE"/>
        </w:rPr>
        <w:t>z. B. Statistiken Übertragbare Krankheiten, Todesursachenstatistik, Jahresgesundheitsbericht</w:t>
      </w:r>
      <w:r w:rsidR="00564D96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5D6C7E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Kinder- und Jugendgesundheitsdienst</w:t>
      </w:r>
      <w:r w:rsidR="005D6C7E">
        <w:rPr>
          <w:rFonts w:eastAsia="Times New Roman" w:cs="Times New Roman"/>
          <w:lang w:eastAsia="de-DE"/>
        </w:rPr>
        <w:t xml:space="preserve"> (</w:t>
      </w:r>
      <w:r w:rsidR="005D6C7E" w:rsidRPr="005D6C7E">
        <w:rPr>
          <w:rFonts w:eastAsia="Times New Roman" w:cs="Times New Roman"/>
          <w:lang w:eastAsia="de-DE"/>
        </w:rPr>
        <w:tab/>
        <w:t xml:space="preserve">z. B. </w:t>
      </w:r>
      <w:proofErr w:type="spellStart"/>
      <w:r w:rsidR="005D6C7E" w:rsidRPr="005D6C7E">
        <w:rPr>
          <w:rFonts w:eastAsia="Times New Roman" w:cs="Times New Roman"/>
          <w:lang w:eastAsia="de-DE"/>
        </w:rPr>
        <w:t>Neugeborenenscreening</w:t>
      </w:r>
      <w:proofErr w:type="spellEnd"/>
      <w:r w:rsidR="005D6C7E" w:rsidRPr="005D6C7E">
        <w:rPr>
          <w:rFonts w:eastAsia="Times New Roman" w:cs="Times New Roman"/>
          <w:lang w:eastAsia="de-DE"/>
        </w:rPr>
        <w:t>, Mütterberatung, Impfberatung, Hör- und Sehbehindertenberatung, Einschulungsuntersuchungen, Schulsportfreistellungen</w:t>
      </w:r>
      <w:r w:rsidR="005D6C7E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sozialmedizinische und sozialpsychiatrische Beratung, Betreuung und Vermittlung von Hilfen für besondere Zielgruppen</w:t>
      </w:r>
    </w:p>
    <w:p w:rsidR="000637B4" w:rsidRPr="00F13D4D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amtsärztliche</w:t>
      </w:r>
      <w:r>
        <w:rPr>
          <w:rFonts w:eastAsia="Times New Roman" w:cs="Times New Roman"/>
          <w:lang w:eastAsia="de-DE"/>
        </w:rPr>
        <w:t>r</w:t>
      </w:r>
      <w:r w:rsidRPr="00E24381">
        <w:rPr>
          <w:rFonts w:eastAsia="Times New Roman" w:cs="Times New Roman"/>
          <w:lang w:eastAsia="de-DE"/>
        </w:rPr>
        <w:t xml:space="preserve"> Dienst sowie gutachterliche Tätigkeiten</w:t>
      </w:r>
    </w:p>
    <w:p w:rsidR="00F13D4D" w:rsidRPr="00F13D4D" w:rsidRDefault="00F13D4D" w:rsidP="000637B4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zur Erfüllung dieser Aufgaben</w:t>
      </w:r>
    </w:p>
    <w:p w:rsidR="00F13D4D" w:rsidRPr="00BB033D" w:rsidRDefault="00F13D4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 xml:space="preserve">informieren und beraten </w:t>
      </w:r>
      <w:r w:rsidR="00BB033D">
        <w:rPr>
          <w:rFonts w:eastAsia="Times New Roman" w:cs="Times New Roman"/>
          <w:lang w:eastAsia="de-DE"/>
        </w:rPr>
        <w:t>Gesundheitsämter d</w:t>
      </w:r>
      <w:r w:rsidRPr="00E24381">
        <w:rPr>
          <w:rFonts w:eastAsia="Times New Roman" w:cs="Times New Roman"/>
          <w:lang w:eastAsia="de-DE"/>
        </w:rPr>
        <w:t>ie Bevölkerung, Verwaltung und Politik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nehmen ihre Aufgaben auch in Kooperation mit Institutionen, Verbänden und Personen wahr und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arbeiten interdisziplinär</w:t>
      </w:r>
    </w:p>
    <w:p w:rsidR="00BB033D" w:rsidRPr="00BB033D" w:rsidRDefault="00BB033D" w:rsidP="00BB033D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Interessensunabhängig und bedarfsorientiert unterstützen die Gesundheitsämter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die örtliche Vernetzung zur besseren Kommunikation und Kooperation der verschiedenen Anbieter gesundheitsbezogener Dienstleistungen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tragen mit eigenen Initiativen und Maßnahmen zur breiten Förderung der Gesundheit bei</w:t>
      </w:r>
    </w:p>
    <w:p w:rsidR="00011D94" w:rsidRPr="00A26673" w:rsidRDefault="00BB033D" w:rsidP="00E81C8A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Genauen Angebote der Gesundheitsämter sind dem Bedarf entsprechend gewichtet und ausgestaltet</w:t>
      </w:r>
    </w:p>
    <w:p w:rsidR="00A26673" w:rsidRDefault="00A26673" w:rsidP="00A26673">
      <w:pPr>
        <w:rPr>
          <w:b/>
        </w:rPr>
      </w:pPr>
      <w:r>
        <w:rPr>
          <w:b/>
        </w:rPr>
        <w:t>Prozesse</w:t>
      </w:r>
    </w:p>
    <w:p w:rsidR="00A26673" w:rsidRDefault="00A26673" w:rsidP="00A26673">
      <w:pPr>
        <w:pStyle w:val="Listenabsatz"/>
        <w:numPr>
          <w:ilvl w:val="0"/>
          <w:numId w:val="9"/>
        </w:numPr>
      </w:pPr>
      <w:r>
        <w:t>Gesundheitsberichterstattung</w:t>
      </w:r>
    </w:p>
    <w:p w:rsidR="00A26673" w:rsidRDefault="00A26673" w:rsidP="00A26673">
      <w:pPr>
        <w:pStyle w:val="Listenabsatz"/>
        <w:numPr>
          <w:ilvl w:val="1"/>
          <w:numId w:val="9"/>
        </w:numPr>
      </w:pPr>
      <w:r>
        <w:t>B</w:t>
      </w:r>
      <w:r>
        <w:t xml:space="preserve">ereits vorhandene gesundheitsbezogene, vor allem epidemiologische Daten und Informationen </w:t>
      </w:r>
      <w:r>
        <w:t xml:space="preserve">werden </w:t>
      </w:r>
      <w:r>
        <w:t>verwendet und mit wissenschaftlichen Methoden analysiert und bewertet. Die Darstellung ist verdichtet und adressatenorientiert.</w:t>
      </w:r>
    </w:p>
    <w:p w:rsidR="00800B50" w:rsidRDefault="00800B50" w:rsidP="00A26673">
      <w:pPr>
        <w:pStyle w:val="Listenabsatz"/>
        <w:numPr>
          <w:ilvl w:val="1"/>
          <w:numId w:val="9"/>
        </w:numPr>
      </w:pPr>
      <w:r>
        <w:t>Verbesserung der gesundheitlichen Lage und Versorgung der Bevölkerung ist das übergeordnete Ziel der GBE</w:t>
      </w:r>
    </w:p>
    <w:p w:rsidR="00CD3266" w:rsidRDefault="00CD3266" w:rsidP="00A26673">
      <w:pPr>
        <w:pStyle w:val="Listenabsatz"/>
        <w:numPr>
          <w:ilvl w:val="1"/>
          <w:numId w:val="9"/>
        </w:numPr>
      </w:pPr>
      <w:r>
        <w:t>Daraus ergeben sich folgende Teilziele: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Verbesserung der Zielgenauigkeit gesundheitspolitischer Maßnahmen durch planungs- und steuerungsrelevante Orientierungsdaten für Entscheidungsträger in Politik, Verwaltung und Gesundheitswesen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I</w:t>
      </w:r>
      <w:r>
        <w:t>nitiierung und Koordination von gesundheitspolitischen Planungs- und Realisierungsprozessen innerhalb der öffentlichen Verwaltung sowie im gesamten Gesundheitsbereich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Evaluation von gesundheitspolitischen Programmen und Maßnahmen hinsichtlich ihrer Auswirkungen auf die gesundheitliche Lage und Versorgung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lastRenderedPageBreak/>
        <w:t>Motivierung von Entscheidungsträgern und Bürgern zu verstärktem Engagement für die Gesundheit der Bevölkerung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Sachgerechte Information des Bürgers über die gesundheitliche Lage der Bevölkerung und ihre wesentlichen Bestimmungsfaktoren</w:t>
      </w:r>
    </w:p>
    <w:p w:rsidR="007002AA" w:rsidRDefault="007002AA" w:rsidP="007002AA">
      <w:pPr>
        <w:pStyle w:val="Listenabsatz"/>
        <w:numPr>
          <w:ilvl w:val="0"/>
          <w:numId w:val="9"/>
        </w:numPr>
      </w:pPr>
      <w:r>
        <w:t>Epidemiologie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epidemiologische Überwachung (</w:t>
      </w:r>
      <w:proofErr w:type="spellStart"/>
      <w:r>
        <w:t>Surveillance</w:t>
      </w:r>
      <w:proofErr w:type="spellEnd"/>
      <w:r>
        <w:t>) von Krankheiten und Risikofaktoren und Entwicklung geeigneter Methoden zur Sammlung, Analyse und Präsentation von Gesundheitsdaten sowie die Erschließung von Ergebnissen epidemiologischer Studien für Gesundheitswesen, Politik, Verwaltung und Bürger.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Beschreibung und Bewertung der Morbidität und Mortalität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 xml:space="preserve">Untersuchung von Krankheitsausbrüchen oder </w:t>
      </w:r>
      <w:r>
        <w:t>–</w:t>
      </w:r>
      <w:proofErr w:type="spellStart"/>
      <w:r>
        <w:t>häufungen</w:t>
      </w:r>
      <w:proofErr w:type="spellEnd"/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Erschließung bevölkerungsbezogener Daten und epidemiologischer Studienergebnisse für die Arbeit des Öffentlichen Gesundheitsdienstes (ÖGD), z.B. Beschreibung zeitlicher Trends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Verbesserung der Datenlage zu aktuellen Problemen durch epidemiologische Untersuchungen (einschließlich Planung, Durchführung, Auswertung und Bewertung von Studien)</w:t>
      </w:r>
    </w:p>
    <w:p w:rsidR="007002AA" w:rsidRDefault="00A678CC" w:rsidP="007002AA">
      <w:pPr>
        <w:pStyle w:val="Listenabsatz"/>
        <w:numPr>
          <w:ilvl w:val="1"/>
          <w:numId w:val="9"/>
        </w:numPr>
      </w:pPr>
      <w:r>
        <w:t>Erfassen aktueller Risikosituationen und -faktoren, Bestimmen von Risikogruppen und Handlungsbedar</w:t>
      </w:r>
      <w:r>
        <w:t>f</w:t>
      </w:r>
    </w:p>
    <w:p w:rsidR="00A678CC" w:rsidRDefault="00A678CC" w:rsidP="007002AA">
      <w:pPr>
        <w:pStyle w:val="Listenabsatz"/>
        <w:numPr>
          <w:ilvl w:val="1"/>
          <w:numId w:val="9"/>
        </w:numPr>
      </w:pPr>
      <w:r>
        <w:t>Bewertung der Effektivität und Effizienz von Interventions-, Förder- und Präventionsprogrammen</w:t>
      </w:r>
    </w:p>
    <w:p w:rsidR="00E82F12" w:rsidRDefault="00E82F12" w:rsidP="00E82F12">
      <w:pPr>
        <w:pStyle w:val="Listenabsatz"/>
        <w:numPr>
          <w:ilvl w:val="0"/>
          <w:numId w:val="9"/>
        </w:numPr>
      </w:pPr>
      <w:r>
        <w:t xml:space="preserve">Infektionsschutz 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Koordinierung von Infektionsschutzmaßnahmen und Früherkennung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Meldewesen und Infektionsstatistik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Verhütung übertragbarer Krankheiten z. B. durch Schutzimpfungen und Hygienemaßnahmen in Krankenhäusern und Arztpraxen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Bekämpfung übertragbarer Krankheiten z. B. durch gezielte Behandlung und Quarantänemaßnahmen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Vorschriften zum Infektionsschutz für Schulen und sonstige Gemeinschaftseinrichtungen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Überwachung der Beschaffenheit von Wasser für den menschlichen Gebrauch sowie von Schwimm- und Badebeckenwasser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Gesundheitliche Anforderungen an das Personal beim Umgang mit Lebensmitteln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Sicherheitsbestimmungen bei Tätigkeiten mit Krankheitserregern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Umgang mit biologischen Risikostoffen</w:t>
      </w:r>
    </w:p>
    <w:p w:rsidR="00C815B0" w:rsidRDefault="00C815B0" w:rsidP="00C815B0">
      <w:pPr>
        <w:rPr>
          <w:b/>
        </w:rPr>
      </w:pPr>
      <w:r>
        <w:rPr>
          <w:b/>
        </w:rPr>
        <w:t>IT-Bezug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Auswertung der Daten für die Gesundheitsberichterstattung rechnergestützt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Erfassung und Auswertung der Daten für Morbiditäts- und Mortalitätsstatistiken rechnergestützt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Rechnergestützte Analyse von Krankheitsmeldungen um abnorme Häufungen früh zu erkennen</w:t>
      </w:r>
    </w:p>
    <w:p w:rsidR="000934BC" w:rsidRDefault="000934BC" w:rsidP="00C815B0">
      <w:pPr>
        <w:pStyle w:val="Listenabsatz"/>
        <w:numPr>
          <w:ilvl w:val="0"/>
          <w:numId w:val="10"/>
        </w:numPr>
      </w:pPr>
      <w:r>
        <w:t>Erstellen von Infektionsstatistiken rechnergestützt</w:t>
      </w:r>
    </w:p>
    <w:p w:rsidR="00C815B0" w:rsidRDefault="007C46C1" w:rsidP="00C815B0">
      <w:pPr>
        <w:pStyle w:val="Listenabsatz"/>
        <w:numPr>
          <w:ilvl w:val="0"/>
          <w:numId w:val="10"/>
        </w:numPr>
      </w:pPr>
      <w:r>
        <w:t>Rechnerunterstützung bei der Erfassung von Risikosituationen und -faktoren</w:t>
      </w:r>
    </w:p>
    <w:p w:rsidR="00C815B0" w:rsidRDefault="007C46C1" w:rsidP="00C815B0">
      <w:pPr>
        <w:pStyle w:val="Listenabsatz"/>
        <w:numPr>
          <w:ilvl w:val="0"/>
          <w:numId w:val="10"/>
        </w:numPr>
      </w:pPr>
      <w:r>
        <w:t>Meldewesen im Infektionsschutz rechnerunterstützt einrichten</w:t>
      </w:r>
    </w:p>
    <w:p w:rsidR="000934BC" w:rsidRPr="00C815B0" w:rsidRDefault="000934BC" w:rsidP="00F659FE">
      <w:pPr>
        <w:pStyle w:val="Listenabsatz"/>
        <w:numPr>
          <w:ilvl w:val="0"/>
          <w:numId w:val="10"/>
        </w:numPr>
      </w:pPr>
      <w:r>
        <w:t>Datenerfassung für Bewertung von Effektivität und Effizient von Interventions-, Förder- und Präventionsprogramme rechnerunterstützt und Auswertung ebenfalls rechnergestützt möglich</w:t>
      </w:r>
      <w:bookmarkStart w:id="0" w:name="_GoBack"/>
      <w:bookmarkEnd w:id="0"/>
    </w:p>
    <w:p w:rsidR="00E81C8A" w:rsidRPr="00D746BB" w:rsidRDefault="00E81C8A" w:rsidP="00E81C8A">
      <w:pPr>
        <w:rPr>
          <w:b/>
        </w:rPr>
      </w:pPr>
      <w:r w:rsidRPr="00D746BB">
        <w:rPr>
          <w:b/>
        </w:rPr>
        <w:lastRenderedPageBreak/>
        <w:t>Quellen:</w:t>
      </w:r>
    </w:p>
    <w:p w:rsidR="00E81C8A" w:rsidRPr="00011D94" w:rsidRDefault="00E81C8A" w:rsidP="00E81C8A">
      <w:r w:rsidRPr="00011D94">
        <w:t>http://de.wikipedia.org/w/index.php?title=Gesundheitsamt&amp;oldid=138712882</w:t>
      </w:r>
    </w:p>
    <w:p w:rsidR="007E1642" w:rsidRDefault="00565F99">
      <w:r w:rsidRPr="00565F99">
        <w:t>http://www.gesundheitsamt-bw.de</w:t>
      </w:r>
    </w:p>
    <w:p w:rsidR="00565F99" w:rsidRDefault="00565F99">
      <w:r w:rsidRPr="00565F99">
        <w:t>http://www.gesundheitsamt.de/gap/stat/aufgaben/aufgaben.htm</w:t>
      </w:r>
    </w:p>
    <w:p w:rsidR="00565F99" w:rsidRPr="00D746BB" w:rsidRDefault="00565F99"/>
    <w:sectPr w:rsidR="00565F99" w:rsidRPr="00D74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9F0"/>
    <w:multiLevelType w:val="multilevel"/>
    <w:tmpl w:val="376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34588"/>
    <w:multiLevelType w:val="hybridMultilevel"/>
    <w:tmpl w:val="663EB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074BB"/>
    <w:multiLevelType w:val="multilevel"/>
    <w:tmpl w:val="FB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B7844"/>
    <w:multiLevelType w:val="hybridMultilevel"/>
    <w:tmpl w:val="174A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7C47"/>
    <w:multiLevelType w:val="hybridMultilevel"/>
    <w:tmpl w:val="0DE6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47F05"/>
    <w:multiLevelType w:val="hybridMultilevel"/>
    <w:tmpl w:val="C1DCBCE2"/>
    <w:lvl w:ilvl="0" w:tplc="4EBCE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937B6"/>
    <w:multiLevelType w:val="hybridMultilevel"/>
    <w:tmpl w:val="F83CA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21F52"/>
    <w:multiLevelType w:val="hybridMultilevel"/>
    <w:tmpl w:val="7A0E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029BF"/>
    <w:multiLevelType w:val="multilevel"/>
    <w:tmpl w:val="76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E2E42"/>
    <w:multiLevelType w:val="multilevel"/>
    <w:tmpl w:val="9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C"/>
    <w:rsid w:val="00011D94"/>
    <w:rsid w:val="00060069"/>
    <w:rsid w:val="000637B4"/>
    <w:rsid w:val="000934BC"/>
    <w:rsid w:val="001F362E"/>
    <w:rsid w:val="002E41E1"/>
    <w:rsid w:val="00305D7B"/>
    <w:rsid w:val="003A4BD4"/>
    <w:rsid w:val="00401955"/>
    <w:rsid w:val="00490B4E"/>
    <w:rsid w:val="00564D96"/>
    <w:rsid w:val="00565F99"/>
    <w:rsid w:val="005D6C7E"/>
    <w:rsid w:val="006C7C0C"/>
    <w:rsid w:val="007002AA"/>
    <w:rsid w:val="007C46C1"/>
    <w:rsid w:val="007E1642"/>
    <w:rsid w:val="00800B50"/>
    <w:rsid w:val="00874FCC"/>
    <w:rsid w:val="00A26673"/>
    <w:rsid w:val="00A678CC"/>
    <w:rsid w:val="00B10B4A"/>
    <w:rsid w:val="00BB033D"/>
    <w:rsid w:val="00C815B0"/>
    <w:rsid w:val="00CD3266"/>
    <w:rsid w:val="00D746BB"/>
    <w:rsid w:val="00DD29E8"/>
    <w:rsid w:val="00DF6DC4"/>
    <w:rsid w:val="00E24381"/>
    <w:rsid w:val="00E81C8A"/>
    <w:rsid w:val="00E82F12"/>
    <w:rsid w:val="00E936D4"/>
    <w:rsid w:val="00E9619C"/>
    <w:rsid w:val="00EE2F24"/>
    <w:rsid w:val="00EE59A4"/>
    <w:rsid w:val="00F13D4D"/>
    <w:rsid w:val="00F659FE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</cp:lastModifiedBy>
  <cp:revision>35</cp:revision>
  <dcterms:created xsi:type="dcterms:W3CDTF">2015-03-13T08:20:00Z</dcterms:created>
  <dcterms:modified xsi:type="dcterms:W3CDTF">2015-03-15T12:49:00Z</dcterms:modified>
</cp:coreProperties>
</file>