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Ticket 264 - editable DOCX with raster media</w:t>
      </w:r>
    </w:p>
    <w:p>
      <w:r>
        <w:t>Original text and image relationships must remain editable.</w:t>
      </w:r>
    </w:p>
    <w:p>
      <w:r>
        <w:t>PNG picture below</w:t>
      </w:r>
    </w:p>
    <w:p>
      <w:r>
        <w:drawing>
          <wp:inline xmlns:a="http://schemas.openxmlformats.org/drawingml/2006/main" xmlns:pic="http://schemas.openxmlformats.org/drawingml/2006/picture">
            <wp:extent cx="1920240" cy="1280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280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JPEG picture below</w:t>
      </w:r>
    </w:p>
    <w:p>
      <w:r>
        <w:drawing>
          <wp:inline xmlns:a="http://schemas.openxmlformats.org/drawingml/2006/main" xmlns:pic="http://schemas.openxmlformats.org/drawingml/2006/picture">
            <wp:extent cx="1920240" cy="1280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280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Office chart and editability regression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Quarter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Q1</w:t>
            </w:r>
          </w:p>
        </w:tc>
        <w:tc>
          <w:tcPr>
            <w:tcW w:type="dxa" w:w="4320"/>
          </w:tcPr>
          <w:p>
            <w:r>
              <w:t>264</w:t>
            </w:r>
          </w:p>
        </w:tc>
      </w:tr>
    </w:tbl>
    <w:p>
      <w:r>
        <w:rPr>
          <w:rFonts w:ascii="Liberation Serif" w:hAnsi="Liberation Serif"/>
          <w:sz w:val="22"/>
        </w:rPr>
        <w:t>Font style survives compression</w:t>
      </w:r>
    </w:p>
    <w:p>
      <w:r>
        <w:t xml:space="preserve">External reference (inert): </w:t>
      </w:r>
      <w:hyperlink r:id="rId11">
        <w:r>
          <w:t>Source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hyperlink" Target="https://example.invalid/office-no-fet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