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The Cantus Framework</w:t>
      </w:r>
    </w:p>
    <w:p>
      <w:pPr>
        <w:pStyle w:val="Subtitle"/>
      </w:pPr>
      <w:r>
        <w:rPr>
          <w:i/>
          <w:iCs/>
        </w:rPr>
        <w:t xml:space="preserve">Part Two: Layers 2, 3, and 4</w:t>
      </w:r>
    </w:p>
    <w:p>
      <w:pPr>
        <w:pBdr>
          <w:bottom w:val="single" w:color="1F2A44" w:sz="12" w:space="4"/>
        </w:pBdr>
        <w:spacing w:after="480"/>
      </w:pPr>
      <w:r>
        <w:rPr>
          <w:i/>
          <w:iCs/>
          <w:color w:val="595959"/>
          <w:sz w:val="20"/>
          <w:szCs w:val="20"/>
        </w:rPr>
        <w:t xml:space="preserve">Internal Strategy Document  |  Cantus Coordination</w:t>
      </w:r>
    </w:p>
    <w:p>
      <w:pPr>
        <w:pStyle w:val="Heading1"/>
      </w:pPr>
      <w:r>
        <w:t xml:space="preserve">How This Section Continues the Framework</w:t>
      </w:r>
    </w:p>
    <w:p>
      <w:pPr>
        <w:spacing w:after="200" w:line="320"/>
      </w:pPr>
      <w:r>
        <w:t xml:space="preserve">The first part of the Cantus Framework described what Cantus delivers, the vertically integrated stack through which Cantus delivers it, the foundational capabilities that make the stack work, and the operating system that orchestrates everything else. That part is the foundation. It explains what Cantus is.</w:t>
      </w:r>
    </w:p>
    <w:p>
      <w:pPr>
        <w:spacing w:after="200" w:line="320"/>
      </w:pPr>
      <w:r>
        <w:t xml:space="preserve">This section addresses what comes next. Three further layers of strategic articulation build on the foundation. Layer 2 describes what Cantus does with the inputs we aggregate and the stack we have built. Layer 3 describes how Cantus is financed across that work. Layer 4 describes what Cantus becomes at maturity. Each layer makes a different kind of decision, and each decision shapes the others.</w:t>
      </w:r>
    </w:p>
    <w:p>
      <w:pPr>
        <w:spacing w:after="200" w:line="320"/>
      </w:pPr>
      <w:r>
        <w:t xml:space="preserve">These three layers are presented in sequence because they build on each other, but they should be read as a coherent whole. Operating model decisions constrain capital architecture options. Capital architecture choices shape strategic position. Strategic position pulls operating model in particular directions. The three layers are not independent; they are a system of decisions that must hang together. The Framework presents them in order so that each is articulated at the appropriate time, but the firm itself must hold all three in mind continuously.</w:t>
      </w:r>
    </w:p>
    <w:p>
      <w:pPr>
        <w:pBdr>
          <w:bottom w:val="single" w:color="1F2A44" w:sz="8" w:space="4"/>
        </w:pBdr>
        <w:spacing w:after="280" w:before="400"/>
      </w:pPr>
      <w:r>
        <w:t xml:space="preserve"/>
      </w:r>
    </w:p>
    <w:p>
      <w:pPr>
        <w:pStyle w:val="Heading1"/>
      </w:pPr>
      <w:r>
        <w:t xml:space="preserve">Layer 2 — Platform Operations</w:t>
      </w:r>
    </w:p>
    <w:p>
      <w:pPr>
        <w:spacing w:after="200" w:line="320"/>
      </w:pPr>
      <w:r>
        <w:t xml:space="preserve">Layer 1 describes what Cantus aggregates. Layer 2 describes what Cantus does with it.</w:t>
      </w:r>
    </w:p>
    <w:p>
      <w:pPr>
        <w:spacing w:after="200" w:line="320"/>
      </w:pPr>
      <w:r>
        <w:t xml:space="preserve">The distinction matters because the same inputs can be deployed through different operating models with very different economics, risk profiles, and competitive dynamics. A piece of infrastructure-dense land paired with energy execution capability can be sold to a tenant, leased to a tenant, developed and stabilized for institutional capital, or operated directly by Cantus. Each of these is a legitimate path, and each produces a different kind of firm. Layer 2 is where Cantus chooses which paths to pursue and in what proportion.</w:t>
      </w:r>
    </w:p>
    <w:p>
      <w:pPr>
        <w:pStyle w:val="Heading2"/>
      </w:pPr>
      <w:r>
        <w:t xml:space="preserve">The Three Operating Models</w:t>
      </w:r>
    </w:p>
    <w:p>
      <w:pPr>
        <w:spacing w:after="200" w:line="320"/>
      </w:pPr>
      <w:r>
        <w:t xml:space="preserve">Cantus operates through three distinct operating models, deployed in deliberate combination rather than as alternatives. Each has its own economic profile, its own capital requirements, and its own role in the platform.</w:t>
      </w:r>
    </w:p>
    <w:p>
      <w:pPr>
        <w:pStyle w:val="Heading3"/>
      </w:pPr>
      <w:r>
        <w:t xml:space="preserve">Model One: Developer and Landlord</w:t>
      </w:r>
    </w:p>
    <w:p>
      <w:pPr>
        <w:spacing w:after="200" w:line="320"/>
      </w:pPr>
      <w:r>
        <w:t xml:space="preserve">Cantus aggregates land, executes the energy program, builds the campus, and leases space and capacity to tenants. The customer is the tenant; the product is a tenant-ready campus with delivered power, infrastructure, and operational support. Revenue accrues through long-duration leases, capacity payments, and ancillary services participation. This is the operating model implied throughout most of Layer 1, and it is the foundation of the platform.</w:t>
      </w:r>
    </w:p>
    <w:p>
      <w:pPr>
        <w:spacing w:after="200" w:line="320"/>
      </w:pPr>
      <w:r>
        <w:t xml:space="preserve">The strategic case for the developer and landlord model is that it scales with capital efficiency. A single capable developer can serve multiple campuses and multiple tenants through a single platform. The economics are not the highest-margin option available to Cantus, but they are the most replicable, the most financeable through institutional capital, and the most aligned with the durability of the underlying primary inputs. Most Cantus campuses will operate through this model.</w:t>
      </w:r>
    </w:p>
    <w:p>
      <w:pPr>
        <w:pStyle w:val="Heading3"/>
      </w:pPr>
      <w:r>
        <w:t xml:space="preserve">Model Two: Co-Development Partner</w:t>
      </w:r>
    </w:p>
    <w:p>
      <w:pPr>
        <w:spacing w:after="200" w:line="320"/>
      </w:pPr>
      <w:r>
        <w:t xml:space="preserve">Cantus partners with existing landowners — master-planned community developers, industrial merchant developers, family office land holders — to activate land they already own through Cantus capability they could not build internally. The customer is the partner; the product is the activation of their land into hyperscale-ready powered industrial assets. Revenue accrues through activation fees, carried interest, and equity participation in the activated developments.</w:t>
      </w:r>
    </w:p>
    <w:p>
      <w:pPr>
        <w:spacing w:after="200" w:line="320"/>
      </w:pPr>
      <w:r>
        <w:t xml:space="preserve">The strategic case for the co-development model is that it scales without committing balance sheet to land basis. Cantus can run dozens of partnerships simultaneously without the capital intensity of direct land acquisition, and the partner provides geographic diversification and origination access that Cantus could not achieve alone. The model also creates a permanent strategic position. Once Cantus is the trusted activation partner for a landowner of significance, that relationship becomes structurally durable in ways that competitors entering the geography late cannot replicate. Co-development is not a transitional model; it is a permanent strategic pillar.</w:t>
      </w:r>
    </w:p>
    <w:p>
      <w:pPr>
        <w:pStyle w:val="Heading3"/>
      </w:pPr>
      <w:r>
        <w:t xml:space="preserve">Model Three: Operated Capacity</w:t>
      </w:r>
    </w:p>
    <w:p>
      <w:pPr>
        <w:spacing w:after="200" w:line="320"/>
      </w:pPr>
      <w:r>
        <w:t xml:space="preserve">Cantus operates downstream businesses on its own campuses, using the aggregated primary inputs as captive feedstock for Cantus operating activity. The customer is the end user of the operated business — enterprises consuming AI compute, hyperscalers leasing dedicated capacity, manufacturers contracting for production support. The product is operational outcome rather than physical site or activated land. This is the most vertically integrated expression of the platform and progresses through three named stages.</w:t>
      </w:r>
    </w:p>
    <w:p>
      <w:pPr>
        <w:pStyle w:val="ListParagraph"/>
        <w:numPr>
          <w:ilvl w:val="0"/>
          <w:numId w:val="2"/>
        </w:numPr>
        <w:spacing w:after="120" w:line="300"/>
      </w:pPr>
      <w:r>
        <w:rPr>
          <w:b/>
          <w:bCs/>
        </w:rPr>
        <w:t xml:space="preserve">Cantus Edge. </w:t>
      </w:r>
      <w:r>
        <w:t xml:space="preserve">On-premises artificial intelligence deployment for enterprise customers. The lightest capital and fastest to market of the three stages, this work builds operational capability for AI infrastructure delivery while generating recurring revenue from enterprise customers who need AI capability they cannot or will not host in public cloud environments. Cantus Edge is also where the technology integration foundation gets its most direct commercial expression.</w:t>
      </w:r>
    </w:p>
    <w:p>
      <w:pPr>
        <w:pStyle w:val="ListParagraph"/>
        <w:numPr>
          <w:ilvl w:val="0"/>
          <w:numId w:val="2"/>
        </w:numPr>
        <w:spacing w:after="120" w:line="300"/>
      </w:pPr>
      <w:r>
        <w:rPr>
          <w:b/>
          <w:bCs/>
        </w:rPr>
        <w:t xml:space="preserve">Cantus Compute. </w:t>
      </w:r>
      <w:r>
        <w:t xml:space="preserve">Distributed compute hosting at Cantus campuses, selling compute capacity as a service to enterprise and AI laboratory customers. Mid-capital intensity. Builds on the Edge operational learning while moving the Cantus platform into capacity ownership rather than capacity facilitation. The scale at which Cantus competes for compute customers is calibrated to capability rather than to the absolute frontier; the platform serves enterprise and second-tier AI demand rather than competing directly with the largest hyperscalers.</w:t>
      </w:r>
    </w:p>
    <w:p>
      <w:pPr>
        <w:pStyle w:val="ListParagraph"/>
        <w:numPr>
          <w:ilvl w:val="0"/>
          <w:numId w:val="2"/>
        </w:numPr>
        <w:spacing w:after="120" w:line="300"/>
      </w:pPr>
      <w:r>
        <w:rPr>
          <w:b/>
          <w:bCs/>
        </w:rPr>
        <w:t xml:space="preserve">Cantus Forge. </w:t>
      </w:r>
      <w:r>
        <w:t xml:space="preserve">Sovereign artificial intelligence facilities co-located with American industrial production. The deepest capital deployment and the longest-duration operating model. Cantus Forge represents the full vertical integration of land, energy, labor, technology, and capacity into a single operated platform aligned with national industrial priorities. This is the strategic endpoint of the operated capacity progression and the most distinctive expression of what Cantus becomes at maturity.</w:t>
      </w:r>
    </w:p>
    <w:p>
      <w:pPr>
        <w:spacing w:after="200" w:line="320"/>
      </w:pPr>
      <w:r>
        <w:t xml:space="preserve">The progression is intentional and incremental. Each stage builds operational capability, customer relationships, and platform economics that the next stage requires. Cantus Edge teaches us how to operate AI infrastructure for customers. Cantus Compute teaches us how to operate compute capacity at scale. Cantus Forge integrates everything we have learned into the most strategically significant version of the platform. The progression is also reversible at each step. If a particular stage proves uneconomic or strategically misaligned, Cantus can hold at the prior stage and continue to deploy capital into the developer and landlord and co-development models, which remain the foundation of the platform regardless of how far the operated capacity progression advances.</w:t>
      </w:r>
    </w:p>
    <w:p>
      <w:pPr>
        <w:pStyle w:val="Heading2"/>
      </w:pPr>
      <w:r>
        <w:t xml:space="preserve">The Hybrid Operating Model</w:t>
      </w:r>
    </w:p>
    <w:p>
      <w:pPr>
        <w:spacing w:after="200" w:line="320"/>
      </w:pPr>
      <w:r>
        <w:t xml:space="preserve">Cantus does not choose one operating model and abandon the others. The platform deploys all three in deliberate combination. Most campuses operate as developer and landlord. Co-development partnerships scale the platform without consuming balance sheet. Operated capacity is reserved for the campuses where strategic logic favors vertical integration over tenant-facing development.</w:t>
      </w:r>
    </w:p>
    <w:p>
      <w:pPr>
        <w:spacing w:after="200" w:line="320"/>
      </w:pPr>
      <w:r>
        <w:t xml:space="preserve">The hybrid structure is a strategic choice rather than an accident of incrementalism. A pure developer and landlord model leaves operated capacity economics on the table at sites where Cantus could capture them. A pure operated capacity model is too capital-intensive to scale through priority markets in the time horizon the cycle requires. A pure co-development model creates information asymmetries that competitors will eventually internalize. The combination produces a portfolio that captures the strengths of each model while diversifying the structural risks of any single one.</w:t>
      </w:r>
    </w:p>
    <w:p>
      <w:pPr>
        <w:spacing w:after="200" w:line="320"/>
      </w:pPr>
      <w:r>
        <w:t xml:space="preserve">The decision of which operating model applies to which campus is made by Cantus Integrated Intelligence in coordination with the executive team. The criteria are explicit. Sites with extraordinary primary input characteristics — the rarest land, the most valuable interconnection, the most strategically located labor sheds — favor operated capacity because the marginal economics of vertical integration are highest where the underlying inputs are most scarce. Sites with strong but ordinary characteristics favor developer and landlord economics because tenant demand can be matched efficiently and the capital recycles into the next site. Sites that come through landowner relationships favor co-development because the partnership is the deal flow.</w:t>
      </w:r>
    </w:p>
    <w:p>
      <w:pPr>
        <w:pStyle w:val="Heading2"/>
      </w:pPr>
      <w:r>
        <w:t xml:space="preserve">Multi-Tenant Campus Optimization</w:t>
      </w:r>
    </w:p>
    <w:p>
      <w:pPr>
        <w:spacing w:after="200" w:line="320"/>
      </w:pPr>
      <w:r>
        <w:t xml:space="preserve">Within the developer and landlord model, Cantus pursues a particular form of campus design that captures additional economics from tenant input-output integration. When multiple industrial tenants share a campus, the waste streams of one process can become the inputs of another. Excess heat from one tenant becomes useful energy for the next. Industrial gases produced or consumed by one operation match the requirements of an adjacent operation. Equipment turnover from one tenant generates recoverable materials that become inputs for another.</w:t>
      </w:r>
    </w:p>
    <w:p>
      <w:pPr>
        <w:spacing w:after="200" w:line="320"/>
      </w:pPr>
      <w:r>
        <w:t xml:space="preserve">This is the same logic that has organized petrochemical complexes for a century, applied deliberately to advanced manufacturing and AI infrastructure tenants. The opportunities span industrial gas integration, specialty recycling and waste-to-input conversion, and critical mineral processing tenancy alongside primary tenants. Cantus does not operate in any of these technical categories directly. Our role is to identify the tenant pairings that produce integration economics, structure the commercial agreements that make the integration work, and provide the campus infrastructure that physically connects the flows.</w:t>
      </w:r>
    </w:p>
    <w:p>
      <w:pPr>
        <w:spacing w:after="200" w:line="320"/>
      </w:pPr>
      <w:r>
        <w:t xml:space="preserve">Multi-tenant campus optimization is treated separately because it operates at the platform operations layer rather than within any single tier of the stack. It is a way of making Tier 2 campuses more valuable than the sum of their tenant leases would suggest, and it is one of the more elegant forms of value creation available to a developer who controls the primary inputs and orchestrates tenant selection.</w:t>
      </w:r>
    </w:p>
    <w:p>
      <w:pPr>
        <w:pStyle w:val="Heading2"/>
      </w:pPr>
      <w:r>
        <w:t xml:space="preserve">Why Layer 2 Is a Set of Decisions Rather Than a Single Choice</w:t>
      </w:r>
    </w:p>
    <w:p>
      <w:pPr>
        <w:spacing w:after="200" w:line="320"/>
      </w:pPr>
      <w:r>
        <w:t xml:space="preserve">It would be simpler if Layer 2 reduced to a single operating model that Cantus committed to and executed against. The operating reality is more interesting. The Cantus platform produces optionality at every campus, and the strategic discipline is to choose deliberately among the available paths rather than defaulting to whichever one happens to be most familiar.</w:t>
      </w:r>
    </w:p>
    <w:p>
      <w:pPr>
        <w:spacing w:after="200" w:line="320"/>
      </w:pPr>
      <w:r>
        <w:t xml:space="preserve">That discipline is itself a capability. A developer who reflexively pursues the same operating model at every site under-monetizes the sites where another model would have been more appropriate. A developer who rotates among models without coherent logic confuses tenants, capital partners, and the internal team. Cantus aspires to choose well, project by project, with the choice informed by Cantus Integrated Intelligence and consistent with the broader strategic position the platform is building toward.</w:t>
      </w:r>
    </w:p>
    <w:p>
      <w:pPr>
        <w:pBdr>
          <w:left w:val="single" w:color="1F2A44" w:sz="16" w:space="12"/>
        </w:pBdr>
        <w:spacing w:after="240" w:before="240" w:line="320"/>
        <w:ind w:left="720" w:right="720"/>
      </w:pPr>
      <w:r>
        <w:rPr>
          <w:i/>
          <w:iCs/>
          <w:color w:val="1F2A44"/>
          <w:sz w:val="24"/>
          <w:szCs w:val="24"/>
        </w:rPr>
        <w:t xml:space="preserve">The Layer 2 decision is not which operating model Cantus uses. It is which combination of operating models Cantus deploys at which campuses, and why.</w:t>
      </w:r>
    </w:p>
    <w:p>
      <w:pPr>
        <w:pBdr>
          <w:bottom w:val="single" w:color="1F2A44" w:sz="8" w:space="4"/>
        </w:pBdr>
        <w:spacing w:after="280" w:before="400"/>
      </w:pPr>
      <w:r>
        <w:t xml:space="preserve"/>
      </w:r>
    </w:p>
    <w:p>
      <w:pPr>
        <w:pStyle w:val="Heading1"/>
      </w:pPr>
      <w:r>
        <w:t xml:space="preserve">Layer 3 — Capital Architecture</w:t>
      </w:r>
    </w:p>
    <w:p>
      <w:pPr>
        <w:spacing w:after="200" w:line="320"/>
      </w:pPr>
      <w:r>
        <w:t xml:space="preserve">Layer 1 describes what Cantus aggregates. Layer 2 describes what Cantus does with it. Layer 3 describes how Cantus is financed across that work.</w:t>
      </w:r>
    </w:p>
    <w:p>
      <w:pPr>
        <w:spacing w:after="200" w:line="320"/>
      </w:pPr>
      <w:r>
        <w:t xml:space="preserve">Capital architecture is rarely the most exciting layer in a strategy document, and most readers skim it. We treat it as one of the more consequential layers in the framework because the capital structure of a firm shapes everything else about it. The wrong capital structure forces good operators into bad decisions. The right capital structure makes ordinary operators look more capable than they are. Cantus has thought carefully about how to be financed, and the architecture below is the result.</w:t>
      </w:r>
    </w:p>
    <w:p>
      <w:pPr>
        <w:pStyle w:val="Heading2"/>
      </w:pPr>
      <w:r>
        <w:t xml:space="preserve">Why Capital Structure Must Match Operating Model</w:t>
      </w:r>
    </w:p>
    <w:p>
      <w:pPr>
        <w:spacing w:after="200" w:line="320"/>
      </w:pPr>
      <w:r>
        <w:t xml:space="preserve">The three operating models in Layer 2 have very different capital profiles, and they cannot all be financed through the same capital structure. Project finance works for stabilized developer and landlord assets. It does not work for distressed acquisition during the reactivation phase. Venture capital works for early operating capability development. It does not work for long-duration infrastructure. Fund vehicles work for institutional capital seeking yield from operating real estate. They do not work for principal positions on the most strategically important sites. Capital architecture is the deliberate matching of capital types to the operating activities they are appropriate for.</w:t>
      </w:r>
    </w:p>
    <w:p>
      <w:pPr>
        <w:spacing w:after="200" w:line="320"/>
      </w:pPr>
      <w:r>
        <w:t xml:space="preserve">The principle is simple but consequential: each operating activity should be funded by the capital type for which the activity’s risk and return profile is naturally suited. Mismatches produce poor risk-adjusted returns and structural friction in capital partner relationships. Matches produce capital efficiency and durable partner alignment that compound over time.</w:t>
      </w:r>
    </w:p>
    <w:p>
      <w:pPr>
        <w:pStyle w:val="Heading2"/>
      </w:pPr>
      <w:r>
        <w:t xml:space="preserve">The Four Capital Pools</w:t>
      </w:r>
    </w:p>
    <w:p>
      <w:pPr>
        <w:spacing w:after="200" w:line="320"/>
      </w:pPr>
      <w:r>
        <w:t xml:space="preserve">Cantus is organized to draw on four distinct pools of capital, each calibrated to the activities for which it is best suited.</w:t>
      </w:r>
    </w:p>
    <w:p>
      <w:pPr>
        <w:pStyle w:val="Heading3"/>
      </w:pPr>
      <w:r>
        <w:t xml:space="preserve">Balance Sheet Capital</w:t>
      </w:r>
    </w:p>
    <w:p>
      <w:pPr>
        <w:spacing w:after="200" w:line="320"/>
      </w:pPr>
      <w:r>
        <w:t xml:space="preserve">Cantus deploys equity capital from the balance sheet to fund early-stage activities where institutional capital is not yet appropriate. Speculative equipment inventory positions, early water rights aggregation, distressed asset acquisition due diligence, technology integration capability development, and the foundational investments in labor pipeline and community relationships are all funded through balance sheet capital in the early years of the platform.</w:t>
      </w:r>
    </w:p>
    <w:p>
      <w:pPr>
        <w:spacing w:after="200" w:line="320"/>
      </w:pPr>
      <w:r>
        <w:t xml:space="preserve">Balance sheet capital is the most expensive form of capital available to the firm, but it is also the most flexible. It carries no fund-level constraints, no specific deployment timelines, and no external partner approval requirements. The strategic principle is to deploy balance sheet capital where flexibility produces returns that more rigid capital structures could not capture, and to migrate activities to lower-cost capital structures as soon as those activities mature into financeable forms.</w:t>
      </w:r>
    </w:p>
    <w:p>
      <w:pPr>
        <w:pStyle w:val="Heading3"/>
      </w:pPr>
      <w:r>
        <w:t xml:space="preserve">Co-Development Partner Capital</w:t>
      </w:r>
    </w:p>
    <w:p>
      <w:pPr>
        <w:spacing w:after="200" w:line="320"/>
      </w:pPr>
      <w:r>
        <w:t xml:space="preserve">Co-development partnerships bring capital from existing landowners and their institutional partners into Cantus-led developments. The partner contributes land at agreed value; Cantus contributes development capability and a portion of soft costs. Project-level financing covers the construction phase. The activated asset is monetized through tenant lease, sale to institutional capital, or stabilization for ongoing ownership.</w:t>
      </w:r>
    </w:p>
    <w:p>
      <w:pPr>
        <w:spacing w:after="200" w:line="320"/>
      </w:pPr>
      <w:r>
        <w:t xml:space="preserve">Co-development partner capital is structurally important because it allows Cantus to scale through partnerships without committing the balance sheet capital that direct land acquisition would require. The partner economics are calibrated to the carry-and-promote structures that institutional development partnerships have used for decades. Cantus earns activation fees on operational milestones and carry above hurdle returns on stabilized economics. The partner captures the appreciation of their land basis and the institutional credibility of co-developing with a recognized operator.</w:t>
      </w:r>
    </w:p>
    <w:p>
      <w:pPr>
        <w:pStyle w:val="Heading3"/>
      </w:pPr>
      <w:r>
        <w:t xml:space="preserve">Fund Capital</w:t>
      </w:r>
    </w:p>
    <w:p>
      <w:pPr>
        <w:spacing w:after="200" w:line="320"/>
      </w:pPr>
      <w:r>
        <w:t xml:space="preserve">As the platform matures, Cantus organizes institutional capital into fund vehicles calibrated to specific deployment strategies. The first fund (Fund I) targets principal positions on conviction sites where Cantus has identified strategic value that requires direct ownership rather than tenant or partner facilitation. Subsequent fund vehicles may be calibrated to specific strategies — a distressed industrial fund, an operated capacity fund, a multi-tenant campus fund — each with capital partners whose risk and return preferences match the strategy.</w:t>
      </w:r>
    </w:p>
    <w:p>
      <w:pPr>
        <w:spacing w:after="200" w:line="320"/>
      </w:pPr>
      <w:r>
        <w:t xml:space="preserve">Fund capital scales the platform beyond what balance sheet capital alone could fund, and it provides the recurring management and incentive economics that compound the firm’s economic position over time. The strategic principle in fund formation is that Cantus does not raise funds because raising funds is available; we raise funds when a specific strategy has matured to the point where institutional capital can be deployed against it efficiently. Premature fund formation produces deployment pressure that distorts investment discipline. Patient fund formation produces capital partners who understand what they are funding and accept the timelines required to do it well.</w:t>
      </w:r>
    </w:p>
    <w:p>
      <w:pPr>
        <w:pStyle w:val="Heading3"/>
      </w:pPr>
      <w:r>
        <w:t xml:space="preserve">Project Finance and Asset-Level Debt</w:t>
      </w:r>
    </w:p>
    <w:p>
      <w:pPr>
        <w:spacing w:after="200" w:line="320"/>
      </w:pPr>
      <w:r>
        <w:t xml:space="preserve">Stabilized operating assets and qualified development projects are financed through project-level debt and asset-level financing structures appropriate to industrial real estate. Construction loans during the build phase, term loans on stabilized cash-flowing assets, equipment financing for OEM procurement positions, and infrastructure debt on operating capacity all draw from the deep pool of project finance and infrastructure debt available to credible operators in the current cycle.</w:t>
      </w:r>
    </w:p>
    <w:p>
      <w:pPr>
        <w:spacing w:after="200" w:line="320"/>
      </w:pPr>
      <w:r>
        <w:t xml:space="preserve">Project finance is the lowest-cost capital available to Cantus, and the strategic principle is to use it whenever the underlying activity supports it. The activities that support project finance — stabilized cash-flowing assets, qualified developments with credible offtake, equipment with manufacturer credit support — should be financed through project finance, freeing balance sheet capital for the activities that cannot be financed any other way.</w:t>
      </w:r>
    </w:p>
    <w:p>
      <w:pPr>
        <w:pStyle w:val="Heading2"/>
      </w:pPr>
      <w:r>
        <w:t xml:space="preserve">The Capital Architecture by Phase</w:t>
      </w:r>
    </w:p>
    <w:p>
      <w:pPr>
        <w:spacing w:after="200" w:line="320"/>
      </w:pPr>
      <w:r>
        <w:t xml:space="preserve">The four capital pools are deployed in different proportions at different phases of the platform’s growth. The mix evolves as the platform matures, and the evolution is itself a strategic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Primary Activities</w:t>
            </w:r>
          </w:p>
        </w:tc>
        <w:tc>
          <w:tcPr>
            <w:tcW w:type="dxa" w:w="234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Capital Mix</w:t>
            </w:r>
          </w:p>
        </w:tc>
        <w:tc>
          <w:tcPr>
            <w:tcW w:type="dxa" w:w="234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Strategic Objective</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Years 1–2</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Capability building, advisory work, first co-development partnerships, initial equipment positions</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Balance sheet, co-development partner capital, advisory revenue</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Establish credibility and operating capability</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Years 3–4</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First Cantus-led campuses, expanded co-development, first principal positions</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Balance sheet, partner capital, project finance, Fund I formation</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Scale the platform, demonstrate the integrated model</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Years 5–7</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Multiple operating campuses, second fund vehicles, first operated capacity initiatives</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Fund capital primary, project finance heavy, balance sheet selective</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Compound the platform, institutionalize the firm</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Years 8+</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Mature operating portfolio, multi-fund platform, integrated operating capacity at scale</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Fund capital and project finance dominant, balance sheet for strategic optionality</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Realize the strategic position the framework was built toward</w:t>
            </w:r>
          </w:p>
        </w:tc>
      </w:tr>
    </w:tbl>
    <w:p>
      <w:pPr>
        <w:spacing w:before="240"/>
      </w:pPr>
      <w:r>
        <w:t xml:space="preserve"/>
      </w:r>
    </w:p>
    <w:p>
      <w:pPr>
        <w:pStyle w:val="Heading2"/>
      </w:pPr>
      <w:r>
        <w:t xml:space="preserve">Why the Sequencing Matters</w:t>
      </w:r>
    </w:p>
    <w:p>
      <w:pPr>
        <w:spacing w:after="200" w:line="320"/>
      </w:pPr>
      <w:r>
        <w:t xml:space="preserve">The capital architecture sequence is not the result of incrementalism or risk aversion. It is the deliberate matching of capital availability to operating capability at each phase of the platform’s development. A firm that raises fund capital before it has the operational infrastructure to deploy that capital well produces the kind of underperforming first fund that compromises every subsequent fund the firm tries to raise. A firm that operates entirely on balance sheet capital for too long misses the institutional scale that fund vehicles provide. The sequencing is the answer to both failure modes.</w:t>
      </w:r>
    </w:p>
    <w:p>
      <w:pPr>
        <w:spacing w:after="200" w:line="320"/>
      </w:pPr>
      <w:r>
        <w:t xml:space="preserve">There is also a relationship between capital architecture and the operating model decisions in Layer 2. Co-development partnerships scale with relatively modest balance sheet capital because the partner contributes the largest input. Operated capacity requires either patient balance sheet capital or fund vehicles structured for long-duration ownership. The developer and landlord model is the most efficiently financed through project finance and institutional capital partners. The capital architecture is calibrated to support the operating model mix, and the operating model mix is constrained by the capital architecture available at each phase. The two layers must be designed together.</w:t>
      </w:r>
    </w:p>
    <w:p>
      <w:pPr>
        <w:pBdr>
          <w:left w:val="single" w:color="1F2A44" w:sz="16" w:space="12"/>
        </w:pBdr>
        <w:spacing w:after="240" w:before="240" w:line="320"/>
        <w:ind w:left="720" w:right="720"/>
      </w:pPr>
      <w:r>
        <w:rPr>
          <w:i/>
          <w:iCs/>
          <w:color w:val="1F2A44"/>
          <w:sz w:val="24"/>
          <w:szCs w:val="24"/>
        </w:rPr>
        <w:t xml:space="preserve">Capital structure is the architecture inside which strategy actually executes. The wrong structure forces good operators into bad decisions. The right structure makes the rest of the framework possible.</w:t>
      </w:r>
    </w:p>
    <w:p>
      <w:pPr>
        <w:pBdr>
          <w:bottom w:val="single" w:color="1F2A44" w:sz="8" w:space="4"/>
        </w:pBdr>
        <w:spacing w:after="280" w:before="400"/>
      </w:pPr>
      <w:r>
        <w:t xml:space="preserve"/>
      </w:r>
    </w:p>
    <w:p>
      <w:pPr>
        <w:pStyle w:val="Heading1"/>
      </w:pPr>
      <w:r>
        <w:t xml:space="preserve">Layer 4 — Strategic Position</w:t>
      </w:r>
    </w:p>
    <w:p>
      <w:pPr>
        <w:spacing w:after="200" w:line="320"/>
      </w:pPr>
      <w:r>
        <w:t xml:space="preserve">Layer 1 describes what Cantus aggregates. Layer 2 describes what Cantus does with it. Layer 3 describes how Cantus is financed. Layer 4 describes what Cantus becomes.</w:t>
      </w:r>
    </w:p>
    <w:p>
      <w:pPr>
        <w:spacing w:after="200" w:line="320"/>
      </w:pPr>
      <w:r>
        <w:t xml:space="preserve">Most strategy documents answer the question of identity by reaching for a comparable. We will be the BlackRock of X. The Berkshire of Y. These formulations flatter the founders and give the audience a familiar handhold, but they describe the firm by what it resembles rather than by what it is. They are useful only when the firm being described actually fits inside a category that already has a name. Cantus does not.</w:t>
      </w:r>
    </w:p>
    <w:p>
      <w:pPr>
        <w:pStyle w:val="Heading2"/>
      </w:pPr>
      <w:r>
        <w:t xml:space="preserve">The Sentence</w:t>
      </w:r>
    </w:p>
    <w:p>
      <w:pPr>
        <w:pBdr>
          <w:left w:val="single" w:color="1F2A44" w:sz="16" w:space="12"/>
        </w:pBdr>
        <w:spacing w:after="240" w:before="240" w:line="320"/>
        <w:ind w:left="720" w:right="720"/>
      </w:pPr>
      <w:r>
        <w:rPr>
          <w:i/>
          <w:iCs/>
          <w:color w:val="1F2A44"/>
          <w:sz w:val="24"/>
          <w:szCs w:val="24"/>
        </w:rPr>
        <w:t xml:space="preserve">Cantus is building integrated intelligence.</w:t>
      </w:r>
    </w:p>
    <w:p>
      <w:pPr>
        <w:spacing w:after="200" w:line="320"/>
      </w:pPr>
      <w:r>
        <w:t xml:space="preserve">The sentence is short, and we mean it carefully. Each of its terms does specific work.</w:t>
      </w:r>
    </w:p>
    <w:p>
      <w:pPr>
        <w:spacing w:after="200" w:line="320"/>
        <w:ind w:left="360"/>
      </w:pPr>
      <w:r>
        <w:rPr>
          <w:i/>
          <w:iCs/>
        </w:rPr>
        <w:t xml:space="preserve">Building, in that the firm is in the middle of construction rather than at any settled endpoint. The framework articulates where Cantus is going and what we believe is achievable, but the construction of an integrated platform across the time horizons this work actually requires is a multi-decade project. The work is purposeful precisely because it is unfinished. Every employee, every project, every decision is part of the building.</w:t>
      </w:r>
    </w:p>
    <w:p>
      <w:pPr>
        <w:spacing w:after="200" w:line="320"/>
        <w:ind w:left="360"/>
      </w:pPr>
      <w:r>
        <w:rPr>
          <w:i/>
          <w:iCs/>
        </w:rPr>
        <w:t xml:space="preserve">Integrated, in that the firm operates as a single coordinated platform rather than as a collection of business lines that share a name. The four tiers of the stack reinforce each other. The two foundations support every tier. The orchestration layer runs alongside everything else. Integration is the word that distinguishes Cantus from competitors who occupy a single tier or pursue a single capability in isolation, and integration is what produces capabilities that no single-tier operator can match.</w:t>
      </w:r>
    </w:p>
    <w:p>
      <w:pPr>
        <w:spacing w:after="200" w:line="320"/>
        <w:ind w:left="360"/>
      </w:pPr>
      <w:r>
        <w:rPr>
          <w:i/>
          <w:iCs/>
        </w:rPr>
        <w:t xml:space="preserve">Intelligence, in that the firm’s defining capability is the disciplined application of judgment, information, and craft to the development of power-heavy industrial infrastructure. Cantus Integrated Intelligence is named because the operating system itself is intelligence in operational form. But the word reaches further than the operating system. It captures the analytical depth, the institutional learning, the political judgment, and the technical rigor that make Cantus capable of doing this work well. Intelligence is what we sell, what we develop, what we accumulate, and what compounds across every project.</w:t>
      </w:r>
    </w:p>
    <w:p>
      <w:pPr>
        <w:spacing w:after="200" w:line="320"/>
      </w:pPr>
      <w:r>
        <w:t xml:space="preserve">The sentence is also the category we are creating. The category does not yet exist in any settled form in the market we serve. Existing labels — industrial developer, infrastructure operator, real estate platform, hyperscale specialist — each describe a fragment of what Cantus does without describing the composite. The work of category creation is part of the work of building Cantus, and the sentence above is our best current answer to what the category is.</w:t>
      </w:r>
    </w:p>
    <w:p>
      <w:pPr>
        <w:pStyle w:val="Heading2"/>
      </w:pPr>
      <w:r>
        <w:t xml:space="preserve">Reference Points That Inform the Work</w:t>
      </w:r>
    </w:p>
    <w:p>
      <w:pPr>
        <w:spacing w:after="200" w:line="320"/>
      </w:pPr>
      <w:r>
        <w:t xml:space="preserve">Several existing institutions inform how Cantus thinks about specific dimensions of the firm. We mention them not as templates Cantus is copying but as examples of structural choices we have studied seriously. Brookfield Infrastructure has demonstrated how an integrated platform can operate across infrastructure tiers under unified strategic direction. Harrison Street Asset Management has demonstrated how specialized investment discipline compounds focused expertise across decades of cycles. Hines has demonstrated how a development firm can be built across a hundred-year horizon through institutional credibility and sustained capability investment. Texas Pacific Land Corporation has demonstrated how patient asset accumulation in irreplaceable physical positions produces optionality that operating businesses cannot match.</w:t>
      </w:r>
    </w:p>
    <w:p>
      <w:pPr>
        <w:spacing w:after="200" w:line="320"/>
      </w:pPr>
      <w:r>
        <w:t xml:space="preserve">Each of these informs a dimension of Cantus. None of them describes Cantus, because the integrated intelligence Cantus is building does not yet exist in any of these institutions. We have studied them carefully, and we are building something different.</w:t>
      </w:r>
    </w:p>
    <w:p>
      <w:pPr>
        <w:pStyle w:val="Heading2"/>
      </w:pPr>
      <w:r>
        <w:t xml:space="preserve">The Long Road</w:t>
      </w:r>
    </w:p>
    <w:p>
      <w:pPr>
        <w:spacing w:after="200" w:line="320"/>
      </w:pPr>
      <w:r>
        <w:t xml:space="preserve">We are honest with ourselves about the time horizon. Building integrated intelligence across the four layers of the framework, against the cycle the work serves, with the discipline the cycle requires, is a multi-decade project. Cantus will not arrive at integrated intelligence through any single project, any single fund, or any single phase of capability development. The platform compounds across years and across cycles, and the strategic position emerges only after sustained execution across both.</w:t>
      </w:r>
    </w:p>
    <w:p>
      <w:pPr>
        <w:spacing w:after="200" w:line="320"/>
      </w:pPr>
      <w:r>
        <w:t xml:space="preserve">This matters operationally. A firm building toward a multi-decade position makes different decisions than a firm optimizing for any shorter horizon. We do not pursue capital structures that compromise long-duration optionality for near-term scale. We do not enter operating businesses whose technical demands exceed our genuine capability simply because the immediate economics are attractive. We do not abandon foundational capabilities under cyclical pressure because those capabilities are more expensive to rebuild than to maintain. The time horizon is itself a strategic discipline, and it shapes every layer below it.</w:t>
      </w:r>
    </w:p>
    <w:p>
      <w:pPr>
        <w:spacing w:after="200" w:line="320"/>
      </w:pPr>
      <w:r>
        <w:t xml:space="preserve">It also matters culturally. The firm we are building is one whose senior team will spend most of their careers here, whose institutional knowledge compounds across generations of projects, and whose internal sense of identity is calibrated to the work itself rather than to the immediate financial cycle. This is the kind of firm that takes a long time to build and is difficult to replicate once built. We are aware of how rare it has become to attempt to build such a firm in industrial real estate, and we treat the responsibility seriously.</w:t>
      </w:r>
    </w:p>
    <w:p>
      <w:pPr>
        <w:pStyle w:val="Heading2"/>
      </w:pPr>
      <w:r>
        <w:t xml:space="preserve">Why the Work Matters</w:t>
      </w:r>
    </w:p>
    <w:p>
      <w:pPr>
        <w:spacing w:after="200" w:line="320"/>
      </w:pPr>
      <w:r>
        <w:t xml:space="preserve">The campuses Cantus develops will produce the artificial intelligence that defines the next decade of American technology, the batteries that electrify American transportation, the semiconductors that anchor American computing, and the manufactured goods that anchor American supply chains. The communities that host them will receive durable middle-income employment, training infrastructure that persists beyond any single project, and a political and economic foundation that supports the next generation of regional growth. The capital partners who fund Cantus will receive returns appropriate to a firm building durable infrastructure during the most consequential industrial cycle in living memory.</w:t>
      </w:r>
    </w:p>
    <w:p>
      <w:pPr>
        <w:spacing w:after="200" w:line="320"/>
      </w:pPr>
      <w:r>
        <w:t xml:space="preserve">Each of these outcomes is a positive impact on a real population of people — the workers in host communities, the engineers operating the campuses, the manufacturers and technology operators whose businesses depend on what Cantus builds, the children whose economic futures are shaped by whether the U.S. retains the capability to make things at scale, and the broader civic order that depends on American industrial capacity remaining intact. The framework above is the strategic articulation. The reason to do the work is the impact the work has on the people the work serves.</w:t>
      </w:r>
    </w:p>
    <w:p>
      <w:pPr>
        <w:spacing w:after="200" w:line="320"/>
      </w:pPr>
      <w:r>
        <w:t xml:space="preserve">Every Cantus employee, capital partner, and counterparty contributes to that impact. The purposeful nature of the work is what attracts the team Cantus is building, and the purposeful nature of the work is what sustains the discipline required to keep building when the road is long. We do not pretend that the work is easy or that the outcomes are guaranteed. We do believe that the work is worth doing, that the work matters to the people it serves, and that doing it well is among the most valuable contributions Cantus can make in the cycle we have been given to work in.</w:t>
      </w:r>
    </w:p>
    <w:p>
      <w:pPr>
        <w:pBdr>
          <w:left w:val="single" w:color="1F2A44" w:sz="16" w:space="12"/>
        </w:pBdr>
        <w:spacing w:after="240" w:before="240" w:line="320"/>
        <w:ind w:left="720" w:right="720"/>
      </w:pPr>
      <w:r>
        <w:rPr>
          <w:i/>
          <w:iCs/>
          <w:color w:val="1F2A44"/>
          <w:sz w:val="24"/>
          <w:szCs w:val="24"/>
        </w:rPr>
        <w:t xml:space="preserve">Cantus is building integrated intelligence. The category is one we are creating. The road is long. The work is purposeful, and the impact on humanity is the reason we do it.</w:t>
      </w:r>
    </w:p>
    <w:p>
      <w:pPr>
        <w:pBdr>
          <w:bottom w:val="single" w:color="1F2A44" w:sz="8" w:space="4"/>
        </w:pBdr>
        <w:spacing w:after="280" w:before="400"/>
      </w:pPr>
      <w:r>
        <w:t xml:space="preserve"/>
      </w:r>
    </w:p>
    <w:p>
      <w:pPr>
        <w:pStyle w:val="Heading1"/>
      </w:pPr>
      <w:r>
        <w:t xml:space="preserve">On the Framework as a Whole</w:t>
      </w:r>
    </w:p>
    <w:p>
      <w:pPr>
        <w:spacing w:after="200" w:line="320"/>
      </w:pPr>
      <w:r>
        <w:t xml:space="preserve">The Cantus Framework is now complete in its first articulation. Four layers, two foundations, an operating system that orchestrates everything, and the strategic position the firm is building toward. We expect the framework to evolve as Cantus matures, as the cycle unfolds, and as the firm learns from the work it actually does. We treat the present articulation as the best version we have today, not as a final answer.</w:t>
      </w:r>
    </w:p>
    <w:p>
      <w:pPr>
        <w:spacing w:after="200" w:line="320"/>
      </w:pPr>
      <w:r>
        <w:t xml:space="preserve">What we hope readers take away from the framework is the coherence of the design. Cantus is not a collection of activities that share a name. The firm is a system of decisions, made deliberately, that together produce a developer category that no single-tier operator can replicate. The four layers are the explicit articulation of that system. The foundations and the operating system are what makes the system function. And the strategic position is the long-duration consequence of all of it, sustained across the time horizons that matter.</w:t>
      </w:r>
    </w:p>
    <w:p>
      <w:pPr>
        <w:spacing w:after="200" w:line="320"/>
      </w:pPr>
      <w:r>
        <w:t xml:space="preserve">We are grateful to the colleagues, partners, and capital allocators who have engaged with this thinking as it has developed. The framework is sharper because of those conversations, and the firm is better because of the people who continue to engage with it. The work ahead is substantial. The Framework is the foundation under which we intend to do that work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1F2A44"/>
      <w:sz w:val="44"/>
      <w:szCs w:val="44"/>
    </w:rPr>
  </w:style>
  <w:style w:type="paragraph" w:styleId="Subtitle">
    <w:name w:val="Subtitle"/>
    <w:basedOn w:val="Normal"/>
    <w:next w:val="Normal"/>
    <w:qFormat/>
    <w:pPr>
      <w:spacing w:after="200" w:before="0"/>
    </w:pPr>
    <w:rPr>
      <w:rFonts w:ascii="Calibri" w:cs="Calibri" w:eastAsia="Calibri" w:hAnsi="Calibri"/>
      <w:i/>
      <w:iCs/>
      <w:color w:val="1F2A44"/>
      <w:sz w:val="28"/>
      <w:szCs w:val="28"/>
    </w:rPr>
  </w:style>
  <w:style w:type="paragraph" w:styleId="Heading1">
    <w:name w:val="Heading 1"/>
    <w:basedOn w:val="Normal"/>
    <w:next w:val="Normal"/>
    <w:qFormat/>
    <w:pPr>
      <w:spacing w:after="200" w:before="40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Cantus Framework: Layers 2, 3, and 4</dc:title>
  <dc:creator>Cantus Coordination</dc:creator>
  <cp:lastModifiedBy>Un-named</cp:lastModifiedBy>
  <cp:revision>1</cp:revision>
  <dcterms:created xsi:type="dcterms:W3CDTF">2026-04-27T03:47:00.518Z</dcterms:created>
  <dcterms:modified xsi:type="dcterms:W3CDTF">2026-04-27T03:47:00.519Z</dcterms:modified>
</cp:coreProperties>
</file>

<file path=docProps/custom.xml><?xml version="1.0" encoding="utf-8"?>
<Properties xmlns="http://schemas.openxmlformats.org/officeDocument/2006/custom-properties" xmlns:vt="http://schemas.openxmlformats.org/officeDocument/2006/docPropsVTypes"/>
</file>