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nos" w:hAnsi="Tinos" w:eastAsia="Noto Serif SC" w:cs="Tinos"/>
                <w:sz w:val="24"/>
              </w:rPr>
            </w:pPr>
            <w:r>
              <w:rPr>
                <w:rFonts w:ascii="Tinos" w:hAnsi="Tinos" w:eastAsia="Noto Serif SC" w:cs="Tinos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P-0001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A 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测试供体甲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男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测试诊断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2026-08-23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2026-08-23 14:20:00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李工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T-hli01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highlight w:val="green"/>
              </w:rPr>
              <w:t>活率报告.pdf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  <w:lang w:val="en-US" w:eastAsia="zh-CN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组织块约 0.8cm。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样本外观呈黄白色。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nos" w:hAnsi="Tinos" w:eastAsia="Noto Serif SC" w:cs="Tinos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nos" w:hAnsi="Tinos" w:eastAsia="Noto Serif SC" w:cs="Tinos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sz w:val="24"/>
                <w:szCs w:val="24"/>
              </w:rPr>
              <w:t>样本经剪切等预处理。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nos" w:hAnsi="Tinos" w:eastAsia="Noto Serif SC" w:cs="Tinos"/>
          <w:sz w:val="21"/>
          <w:szCs w:val="21"/>
        </w:rPr>
      </w:pPr>
      <w:r>
        <w:rPr>
          <w:rFonts w:hint="default" w:ascii="Tinos" w:hAnsi="Tinos" w:eastAsia="Noto Serif SC" w:cs="Tinos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nos" w:hAnsi="Tinos" w:eastAsia="Noto Serif SC" w:cs="Tinos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nos" w:hAnsi="Tinos" w:eastAsia="Noto Serif SC" w:cs="Tinos"/>
          <w:sz w:val="21"/>
          <w:szCs w:val="21"/>
          <w:vertAlign w:val="baseline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nos" w:hAnsi="Tinos" w:eastAsia="Noto Serif SC" w:cs="Tin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nos" w:hAnsi="Tinos" w:eastAsia="Noto Serif SC" w:cs="Tinos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Tinos"/>
        <a:ea typeface="Noto Serif SC"/>
        <a:cs typeface="Tinos"/>
        <a:font script="Jpan" typeface="游ゴシック Light"/>
        <a:font script="Hang" typeface="맑은 고딕"/>
        <a:font script="Hans" typeface="Noto Serif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nos"/>
        <a:ea typeface="Noto Serif SC"/>
        <a:cs typeface="Tinos"/>
        <a:font script="Jpan" typeface="游明朝"/>
        <a:font script="Hang" typeface="맑은 고딕"/>
        <a:font script="Hans" typeface="Noto Serif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