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reference-entities</w:t>
      </w:r>
    </w:p>
    <w:bookmarkStart w:id="26" w:name="entity-reference"/>
    <w:p>
      <w:pPr>
        <w:pStyle w:val="Heading1"/>
      </w:pPr>
      <w:r>
        <w:t xml:space="preserve">Entity Reference</w:t>
      </w:r>
    </w:p>
    <w:p>
      <w:pPr>
        <w:pStyle w:val="FirstParagraph"/>
      </w:pPr>
      <w:r>
        <w:t xml:space="preserve">This page describes every entity the Joule Sous Vide integration creates in Home Assistant, what each one shows, and how to use it.</w:t>
      </w:r>
    </w:p>
    <w:p>
      <w:r>
        <w:pict>
          <v:rect style="width:0;height:1.5pt" o:hralign="center" o:hrstd="t" o:hr="t"/>
        </w:pict>
      </w:r>
    </w:p>
    <w:bookmarkStart w:id="9" w:name="device"/>
    <w:p>
      <w:pPr>
        <w:pStyle w:val="Heading2"/>
      </w:pPr>
      <w:r>
        <w:t xml:space="preserve">Device</w:t>
      </w:r>
    </w:p>
    <w:p>
      <w:pPr>
        <w:pStyle w:val="FirstParagraph"/>
      </w:pPr>
      <w:r>
        <w:t xml:space="preserve">All entities belong to a single device: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Name</w:t>
            </w:r>
          </w:p>
        </w:tc>
        <w:tc>
          <w:tcPr/>
          <w:p>
            <w:pPr>
              <w:pStyle w:val="Compact"/>
            </w:pPr>
            <w:r>
              <w:t xml:space="preserve">Joule Sous Vide</w:t>
            </w:r>
          </w:p>
        </w:tc>
      </w:tr>
      <w:tr>
        <w:tc>
          <w:tcPr/>
          <w:p>
            <w:pPr>
              <w:pStyle w:val="Compact"/>
            </w:pPr>
            <w:r>
              <w:rPr>
                <w:b/>
                <w:bCs/>
              </w:rPr>
              <w:t xml:space="preserve">Manufacturer</w:t>
            </w:r>
          </w:p>
        </w:tc>
        <w:tc>
          <w:tcPr/>
          <w:p>
            <w:pPr>
              <w:pStyle w:val="Compact"/>
            </w:pPr>
            <w:r>
              <w:t xml:space="preserve">ChefSteps</w:t>
            </w:r>
          </w:p>
        </w:tc>
      </w:tr>
      <w:tr>
        <w:tc>
          <w:tcPr/>
          <w:p>
            <w:pPr>
              <w:pStyle w:val="Compact"/>
            </w:pPr>
            <w:r>
              <w:rPr>
                <w:b/>
                <w:bCs/>
              </w:rPr>
              <w:t xml:space="preserve">Model</w:t>
            </w:r>
          </w:p>
        </w:tc>
        <w:tc>
          <w:tcPr/>
          <w:p>
            <w:pPr>
              <w:pStyle w:val="Compact"/>
            </w:pPr>
            <w:r>
              <w:t xml:space="preserve">Joule</w:t>
            </w:r>
          </w:p>
        </w:tc>
      </w:tr>
      <w:tr>
        <w:tc>
          <w:tcPr/>
          <w:p>
            <w:pPr>
              <w:pStyle w:val="Compact"/>
            </w:pPr>
            <w:r>
              <w:rPr>
                <w:b/>
                <w:bCs/>
              </w:rPr>
              <w:t xml:space="preserve">Identified by</w:t>
            </w:r>
          </w:p>
        </w:tc>
        <w:tc>
          <w:tcPr/>
          <w:p>
            <w:pPr>
              <w:pStyle w:val="Compact"/>
            </w:pPr>
            <w:r>
              <w:t xml:space="preserve">Bluetooth MAC address entered during setup</w:t>
            </w:r>
          </w:p>
        </w:tc>
      </w:tr>
    </w:tbl>
    <w:p>
      <w:r>
        <w:pict>
          <v:rect style="width:0;height:1.5pt" o:hralign="center" o:hrstd="t" o:hr="t"/>
        </w:pict>
      </w:r>
    </w:p>
    <w:bookmarkEnd w:id="9"/>
    <w:bookmarkStart w:id="13" w:name="current-temperature"/>
    <w:p>
      <w:pPr>
        <w:pStyle w:val="Heading2"/>
      </w:pPr>
      <w:r>
        <w:t xml:space="preserve">Current Temperature</w:t>
      </w:r>
    </w:p>
    <w:p>
      <w:pPr>
        <w:pStyle w:val="FirstParagraph"/>
      </w:pPr>
      <w:r>
        <w:rPr>
          <w:b/>
          <w:bCs/>
        </w:rPr>
        <w:t xml:space="preserve">Entity ID:</w:t>
      </w:r>
      <w:r>
        <w:t xml:space="preserve"> </w:t>
      </w:r>
      <w:r>
        <w:rPr>
          <w:rStyle w:val="VerbatimChar"/>
        </w:rPr>
        <w:t xml:space="preserve">sensor.joule_[mac]_current_temperature</w:t>
      </w:r>
      <w:r>
        <w:t xml:space="preserve"> </w:t>
      </w:r>
      <w:r>
        <w:rPr>
          <w:b/>
          <w:bCs/>
        </w:rPr>
        <w:t xml:space="preserve">Type:</w:t>
      </w:r>
      <w:r>
        <w:t xml:space="preserve"> </w:t>
      </w:r>
      <w:r>
        <w:t xml:space="preserve">Sensor</w:t>
      </w:r>
    </w:p>
    <w:p>
      <w:pPr>
        <w:pStyle w:val="BodyText"/>
      </w:pPr>
      <w:r>
        <w:t xml:space="preserve">This sensor shows the current water temperature inside your Joule bath, in degrees Celsius.</w:t>
      </w:r>
    </w:p>
    <w:bookmarkStart w:id="10" w:name="properties"/>
    <w:p>
      <w:pPr>
        <w:pStyle w:val="Heading3"/>
      </w:pPr>
      <w:r>
        <w:t xml:space="preserve">Properties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Property</w:t>
            </w:r>
          </w:p>
        </w:tc>
        <w:tc>
          <w:tcPr/>
          <w:p>
            <w:pPr>
              <w:pStyle w:val="Compact"/>
            </w:pPr>
            <w:r>
              <w:t xml:space="preserve">Value</w:t>
            </w:r>
          </w:p>
        </w:tc>
      </w:tr>
      <w:tr>
        <w:tc>
          <w:tcPr/>
          <w:p>
            <w:pPr>
              <w:pStyle w:val="Compact"/>
            </w:pPr>
            <w:r>
              <w:t xml:space="preserve">Unit</w:t>
            </w:r>
          </w:p>
        </w:tc>
        <w:tc>
          <w:tcPr/>
          <w:p>
            <w:pPr>
              <w:pStyle w:val="Compact"/>
            </w:pPr>
            <w:r>
              <w:t xml:space="preserve">°C (degrees Celsius)</w:t>
            </w:r>
          </w:p>
        </w:tc>
      </w:tr>
      <w:tr>
        <w:tc>
          <w:tcPr/>
          <w:p>
            <w:pPr>
              <w:pStyle w:val="Compact"/>
            </w:pPr>
            <w:r>
              <w:t xml:space="preserve">Update interval</w:t>
            </w:r>
          </w:p>
        </w:tc>
        <w:tc>
          <w:tcPr/>
          <w:p>
            <w:pPr>
              <w:pStyle w:val="Compact"/>
            </w:pPr>
            <w:r>
              <w:t xml:space="preserve">Every 30 seconds</w:t>
            </w:r>
          </w:p>
        </w:tc>
      </w:tr>
      <w:tr>
        <w:tc>
          <w:tcPr/>
          <w:p>
            <w:pPr>
              <w:pStyle w:val="Compact"/>
            </w:pPr>
            <w:r>
              <w:t xml:space="preserve">Device class</w:t>
            </w:r>
          </w:p>
        </w:tc>
        <w:tc>
          <w:tcPr/>
          <w:p>
            <w:pPr>
              <w:pStyle w:val="Compact"/>
            </w:pPr>
            <w:r>
              <w:t xml:space="preserve">Temperature</w:t>
            </w:r>
          </w:p>
        </w:tc>
      </w:tr>
      <w:tr>
        <w:tc>
          <w:tcPr/>
          <w:p>
            <w:pPr>
              <w:pStyle w:val="Compact"/>
            </w:pPr>
            <w:r>
              <w:t xml:space="preserve">State class</w:t>
            </w:r>
          </w:p>
        </w:tc>
        <w:tc>
          <w:tcPr/>
          <w:p>
            <w:pPr>
              <w:pStyle w:val="Compact"/>
            </w:pPr>
            <w:r>
              <w:t xml:space="preserve">Measurement</w:t>
            </w:r>
          </w:p>
        </w:tc>
      </w:tr>
    </w:tbl>
    <w:bookmarkEnd w:id="10"/>
    <w:bookmarkStart w:id="11" w:name="states"/>
    <w:p>
      <w:pPr>
        <w:pStyle w:val="Heading3"/>
      </w:pPr>
      <w:r>
        <w:t xml:space="preserve">States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State</w:t>
            </w:r>
          </w:p>
        </w:tc>
        <w:tc>
          <w:tcPr/>
          <w:p>
            <w:pPr>
              <w:pStyle w:val="Compact"/>
            </w:pPr>
            <w:r>
              <w:t xml:space="preserve">Meaning</w:t>
            </w:r>
          </w:p>
        </w:tc>
      </w:tr>
      <w:tr>
        <w:tc>
          <w:tcPr/>
          <w:p>
            <w:pPr>
              <w:pStyle w:val="Compact"/>
            </w:pPr>
            <w:r>
              <w:t xml:space="preserve">A number (e.g. </w:t>
            </w:r>
            <w:r>
              <w:rPr>
                <w:rStyle w:val="VerbatimChar"/>
              </w:rPr>
              <w:t xml:space="preserve">58.3</w:t>
            </w:r>
            <w:r>
              <w:t xml:space="preserve">)</w:t>
            </w:r>
          </w:p>
        </w:tc>
        <w:tc>
          <w:tcPr/>
          <w:p>
            <w:pPr>
              <w:pStyle w:val="Compact"/>
            </w:pPr>
            <w:r>
              <w:t xml:space="preserve">The current water temperature in °C</w:t>
            </w:r>
          </w:p>
        </w:tc>
      </w:tr>
      <w:tr>
        <w:tc>
          <w:tcPr/>
          <w:p>
            <w:pPr>
              <w:pStyle w:val="Compact"/>
            </w:pPr>
            <w:r>
              <w:rPr>
                <w:b/>
                <w:bCs/>
              </w:rPr>
              <w:t xml:space="preserve">Unavailable</w:t>
            </w:r>
          </w:p>
        </w:tc>
        <w:tc>
          <w:tcPr/>
          <w:p>
            <w:pPr>
              <w:pStyle w:val="Compact"/>
            </w:pPr>
            <w:r>
              <w:t xml:space="preserve">HA cannot reach the Joule over Bluetooth. It will reconnect automatically once the device is in range and powered on.</w:t>
            </w:r>
          </w:p>
        </w:tc>
      </w:tr>
      <w:tr>
        <w:tc>
          <w:tcPr/>
          <w:p>
            <w:pPr>
              <w:pStyle w:val="Compact"/>
            </w:pPr>
            <w:r>
              <w:rPr>
                <w:b/>
                <w:bCs/>
              </w:rPr>
              <w:t xml:space="preserve">Unknown</w:t>
            </w:r>
          </w:p>
        </w:tc>
        <w:tc>
          <w:tcPr/>
          <w:p>
            <w:pPr>
              <w:pStyle w:val="Compact"/>
            </w:pPr>
            <w:r>
              <w:t xml:space="preserve">No reading has been received yet since HA started. Wait up to 30 seconds.</w:t>
            </w:r>
          </w:p>
        </w:tc>
      </w:tr>
    </w:tbl>
    <w:bookmarkEnd w:id="11"/>
    <w:bookmarkStart w:id="12" w:name="notes"/>
    <w:p>
      <w:pPr>
        <w:pStyle w:val="Heading3"/>
      </w:pPr>
      <w:r>
        <w:t xml:space="preserve">Notes</w:t>
      </w:r>
    </w:p>
    <w:p>
      <w:pPr>
        <w:pStyle w:val="Compact"/>
        <w:numPr>
          <w:ilvl w:val="0"/>
          <w:numId w:val="1001"/>
        </w:numPr>
      </w:pPr>
      <w:r>
        <w:t xml:space="preserve">The temperature is read from the Joule device via Bluetooth. If the device is mid-heatup, the reading reflects the current bath temperature, not the target.</w:t>
      </w:r>
    </w:p>
    <w:p>
      <w:pPr>
        <w:pStyle w:val="Compact"/>
        <w:numPr>
          <w:ilvl w:val="0"/>
          <w:numId w:val="1001"/>
        </w:numPr>
      </w:pPr>
      <w:r>
        <w:t xml:space="preserve">You can use this sensor in the</w:t>
      </w:r>
      <w:r>
        <w:t xml:space="preserve"> </w:t>
      </w:r>
      <w:r>
        <w:rPr>
          <w:b/>
          <w:bCs/>
        </w:rPr>
        <w:t xml:space="preserve">History</w:t>
      </w:r>
      <w:r>
        <w:t xml:space="preserve"> </w:t>
      </w:r>
      <w:r>
        <w:t xml:space="preserve">panel to confirm a bath held a steady temperature over a long cook.</w:t>
      </w:r>
    </w:p>
    <w:p>
      <w:pPr>
        <w:pStyle w:val="Compact"/>
        <w:numPr>
          <w:ilvl w:val="0"/>
          <w:numId w:val="1001"/>
        </w:numPr>
      </w:pPr>
      <w:r>
        <w:t xml:space="preserve">The sensor is suitable for use in automations and Lovelace cards as a standard numeric state.</w:t>
      </w:r>
    </w:p>
    <w:p>
      <w:r>
        <w:pict>
          <v:rect style="width:0;height:1.5pt" o:hralign="center" o:hrstd="t" o:hr="t"/>
        </w:pict>
      </w:r>
    </w:p>
    <w:bookmarkEnd w:id="12"/>
    <w:bookmarkEnd w:id="13"/>
    <w:bookmarkStart w:id="18" w:name="sous-vide"/>
    <w:p>
      <w:pPr>
        <w:pStyle w:val="Heading2"/>
      </w:pPr>
      <w:r>
        <w:t xml:space="preserve">Sous Vide</w:t>
      </w:r>
    </w:p>
    <w:p>
      <w:pPr>
        <w:pStyle w:val="FirstParagraph"/>
      </w:pPr>
      <w:r>
        <w:rPr>
          <w:b/>
          <w:bCs/>
        </w:rPr>
        <w:t xml:space="preserve">Entity ID:</w:t>
      </w:r>
      <w:r>
        <w:t xml:space="preserve"> </w:t>
      </w:r>
      <w:r>
        <w:rPr>
          <w:rStyle w:val="VerbatimChar"/>
        </w:rPr>
        <w:t xml:space="preserve">switch.joule_[mac]_sous_vide</w:t>
      </w:r>
      <w:r>
        <w:t xml:space="preserve"> </w:t>
      </w:r>
      <w:r>
        <w:rPr>
          <w:b/>
          <w:bCs/>
        </w:rPr>
        <w:t xml:space="preserve">Type:</w:t>
      </w:r>
      <w:r>
        <w:t xml:space="preserve"> </w:t>
      </w:r>
      <w:r>
        <w:t xml:space="preserve">Switch</w:t>
      </w:r>
    </w:p>
    <w:p>
      <w:pPr>
        <w:pStyle w:val="BodyText"/>
      </w:pPr>
      <w:r>
        <w:t xml:space="preserve">This switch starts and stops the Joule cooking cycle.</w:t>
      </w:r>
    </w:p>
    <w:bookmarkStart w:id="14" w:name="states-1"/>
    <w:p>
      <w:pPr>
        <w:pStyle w:val="Heading3"/>
      </w:pPr>
      <w:r>
        <w:t xml:space="preserve">States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State</w:t>
            </w:r>
          </w:p>
        </w:tc>
        <w:tc>
          <w:tcPr/>
          <w:p>
            <w:pPr>
              <w:pStyle w:val="Compact"/>
            </w:pPr>
            <w:r>
              <w:t xml:space="preserve">Meaning</w:t>
            </w:r>
          </w:p>
        </w:tc>
      </w:tr>
      <w:tr>
        <w:tc>
          <w:tcPr/>
          <w:p>
            <w:pPr>
              <w:pStyle w:val="Compact"/>
            </w:pPr>
            <w:r>
              <w:rPr>
                <w:b/>
                <w:bCs/>
              </w:rPr>
              <w:t xml:space="preserve">On</w:t>
            </w:r>
          </w:p>
        </w:tc>
        <w:tc>
          <w:tcPr/>
          <w:p>
            <w:pPr>
              <w:pStyle w:val="Compact"/>
            </w:pPr>
            <w:r>
              <w:t xml:space="preserve">The Joule is actively heating and circulating water</w:t>
            </w:r>
          </w:p>
        </w:tc>
      </w:tr>
      <w:tr>
        <w:tc>
          <w:tcPr/>
          <w:p>
            <w:pPr>
              <w:pStyle w:val="Compact"/>
            </w:pPr>
            <w:r>
              <w:rPr>
                <w:b/>
                <w:bCs/>
              </w:rPr>
              <w:t xml:space="preserve">Off</w:t>
            </w:r>
          </w:p>
        </w:tc>
        <w:tc>
          <w:tcPr/>
          <w:p>
            <w:pPr>
              <w:pStyle w:val="Compact"/>
            </w:pPr>
            <w:r>
              <w:t xml:space="preserve">The Joule is idle (not heating)</w:t>
            </w:r>
          </w:p>
        </w:tc>
      </w:tr>
      <w:tr>
        <w:tc>
          <w:tcPr/>
          <w:p>
            <w:pPr>
              <w:pStyle w:val="Compact"/>
            </w:pPr>
            <w:r>
              <w:rPr>
                <w:b/>
                <w:bCs/>
              </w:rPr>
              <w:t xml:space="preserve">Unavailable</w:t>
            </w:r>
          </w:p>
        </w:tc>
        <w:tc>
          <w:tcPr/>
          <w:p>
            <w:pPr>
              <w:pStyle w:val="Compact"/>
            </w:pPr>
            <w:r>
              <w:t xml:space="preserve">HA cannot reach the Joule over Bluetooth</w:t>
            </w:r>
          </w:p>
        </w:tc>
      </w:tr>
    </w:tbl>
    <w:bookmarkEnd w:id="14"/>
    <w:bookmarkStart w:id="15" w:name="state-attributes"/>
    <w:p>
      <w:pPr>
        <w:pStyle w:val="Heading3"/>
      </w:pPr>
      <w:r>
        <w:t xml:space="preserve">State Attributes</w:t>
      </w:r>
    </w:p>
    <w:p>
      <w:pPr>
        <w:pStyle w:val="FirstParagraph"/>
      </w:pPr>
      <w:r>
        <w:t xml:space="preserve">These extra details are shown alongside the switch state and can be used in templates and automations: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Attribute</w:t>
            </w:r>
          </w:p>
        </w:tc>
        <w:tc>
          <w:tcPr/>
          <w:p>
            <w:pPr>
              <w:pStyle w:val="Compact"/>
            </w:pPr>
            <w:r>
              <w:t xml:space="preserve">Unit</w:t>
            </w:r>
          </w:p>
        </w:tc>
        <w:tc>
          <w:tcPr/>
          <w:p>
            <w:pPr>
              <w:pStyle w:val="Compact"/>
            </w:pPr>
            <w:r>
              <w:t xml:space="preserve">Default</w:t>
            </w:r>
          </w:p>
        </w:tc>
        <w:tc>
          <w:tcPr/>
          <w:p>
            <w:pPr>
              <w:pStyle w:val="Compact"/>
            </w:pPr>
            <w:r>
              <w:t xml:space="preserve">Description</w:t>
            </w:r>
          </w:p>
        </w:tc>
      </w:tr>
      <w:tr>
        <w:tc>
          <w:tcPr/>
          <w:p>
            <w:pPr>
              <w:pStyle w:val="Compact"/>
            </w:pPr>
            <w:r>
              <w:rPr>
                <w:rStyle w:val="VerbatimChar"/>
              </w:rPr>
              <w:t xml:space="preserve">target_temperature</w:t>
            </w:r>
          </w:p>
        </w:tc>
        <w:tc>
          <w:tcPr/>
          <w:p>
            <w:pPr>
              <w:pStyle w:val="Compact"/>
            </w:pPr>
            <w:r>
              <w:t xml:space="preserve">°C</w:t>
            </w:r>
          </w:p>
        </w:tc>
        <w:tc>
          <w:tcPr/>
          <w:p>
            <w:pPr>
              <w:pStyle w:val="Compact"/>
            </w:pPr>
            <w:r>
              <w:t xml:space="preserve">60.0</w:t>
            </w:r>
          </w:p>
        </w:tc>
        <w:tc>
          <w:tcPr/>
          <w:p>
            <w:pPr>
              <w:pStyle w:val="Compact"/>
            </w:pPr>
            <w:r>
              <w:t xml:space="preserve">The temperature the Joule was last instructed to heat to</w:t>
            </w:r>
          </w:p>
        </w:tc>
      </w:tr>
      <w:tr>
        <w:tc>
          <w:tcPr/>
          <w:p>
            <w:pPr>
              <w:pStyle w:val="Compact"/>
            </w:pPr>
            <w:r>
              <w:rPr>
                <w:rStyle w:val="VerbatimChar"/>
              </w:rPr>
              <w:t xml:space="preserve">cook_time_minutes</w:t>
            </w:r>
          </w:p>
        </w:tc>
        <w:tc>
          <w:tcPr/>
          <w:p>
            <w:pPr>
              <w:pStyle w:val="Compact"/>
            </w:pPr>
            <w:r>
              <w:t xml:space="preserve">minutes</w:t>
            </w:r>
          </w:p>
        </w:tc>
        <w:tc>
          <w:tcPr/>
          <w:p>
            <w:pPr>
              <w:pStyle w:val="Compact"/>
            </w:pPr>
            <w:r>
              <w:t xml:space="preserve">0.0</w:t>
            </w:r>
          </w:p>
        </w:tc>
        <w:tc>
          <w:tcPr/>
          <w:p>
            <w:pPr>
              <w:pStyle w:val="Compact"/>
            </w:pPr>
            <w:r>
              <w:t xml:space="preserve">The cook duration the Joule was last instructed to use.</w:t>
            </w:r>
            <w:r>
              <w:t xml:space="preserve"> </w:t>
            </w:r>
            <w:r>
              <w:rPr>
                <w:rStyle w:val="VerbatimChar"/>
              </w:rPr>
              <w:t xml:space="preserve">0</w:t>
            </w:r>
            <w:r>
              <w:t xml:space="preserve"> </w:t>
            </w:r>
            <w:r>
              <w:t xml:space="preserve">means no time limit.</w:t>
            </w:r>
          </w:p>
        </w:tc>
      </w:tr>
    </w:tbl>
    <w:p>
      <w:pPr>
        <w:pStyle w:val="BodyText"/>
      </w:pPr>
      <w:r>
        <w:rPr>
          <w:b/>
          <w:bCs/>
        </w:rPr>
        <w:t xml:space="preserve">Example — reading attributes in a template:</w:t>
      </w:r>
    </w:p>
    <w:p>
      <w:pPr>
        <w:pStyle w:val="SourceCode"/>
      </w:pPr>
      <w:r>
        <w:rPr>
          <w:rStyle w:val="KeywordTok"/>
        </w:rPr>
        <w:t xml:space="preserve">{</w:t>
      </w:r>
      <w:r>
        <w:rPr>
          <w:rStyle w:val="AttributeTok"/>
        </w:rPr>
        <w:t xml:space="preserve">{ state_attr(</w:t>
      </w:r>
      <w:r>
        <w:rPr>
          <w:rStyle w:val="StringTok"/>
        </w:rPr>
        <w:t xml:space="preserve">'switch.joule_d4_9a_20_01_f3_8b_sous_vide'</w:t>
      </w:r>
      <w:r>
        <w:rPr>
          <w:rStyle w:val="KeywordTok"/>
        </w:rPr>
        <w:t xml:space="preserve">,</w:t>
      </w:r>
      <w:r>
        <w:rPr>
          <w:rStyle w:val="AttributeTok"/>
        </w:rPr>
        <w:t xml:space="preserve"> </w:t>
      </w:r>
      <w:r>
        <w:rPr>
          <w:rStyle w:val="StringTok"/>
        </w:rPr>
        <w:t xml:space="preserve">'target_temperature'</w:t>
      </w:r>
      <w:r>
        <w:rPr>
          <w:rStyle w:val="AttributeTok"/>
        </w:rPr>
        <w:t xml:space="preserve">) </w:t>
      </w:r>
      <w:r>
        <w:rPr>
          <w:rStyle w:val="KeywordTok"/>
        </w:rPr>
        <w:t xml:space="preserve">}</w:t>
      </w:r>
      <w:r>
        <w:rPr>
          <w:rStyle w:val="AttributeTok"/>
        </w:rPr>
        <w:t xml:space="preserve">}</w:t>
      </w:r>
    </w:p>
    <w:bookmarkEnd w:id="15"/>
    <w:bookmarkStart w:id="16" w:name="behaviour"/>
    <w:p>
      <w:pPr>
        <w:pStyle w:val="Heading3"/>
      </w:pPr>
      <w:r>
        <w:t xml:space="preserve">Behaviour</w:t>
      </w:r>
    </w:p>
    <w:p>
      <w:pPr>
        <w:pStyle w:val="Compact"/>
        <w:numPr>
          <w:ilvl w:val="0"/>
          <w:numId w:val="1002"/>
        </w:numPr>
      </w:pPr>
      <w:r>
        <w:rPr>
          <w:b/>
          <w:bCs/>
        </w:rPr>
        <w:t xml:space="preserve">Turning on:</w:t>
      </w:r>
      <w:r>
        <w:t xml:space="preserve"> </w:t>
      </w:r>
      <w:r>
        <w:t xml:space="preserve">HA sends the current</w:t>
      </w:r>
      <w:r>
        <w:t xml:space="preserve"> </w:t>
      </w:r>
      <w:r>
        <w:rPr>
          <w:rStyle w:val="VerbatimChar"/>
        </w:rPr>
        <w:t xml:space="preserve">target_temperature</w:t>
      </w:r>
      <w:r>
        <w:t xml:space="preserve"> </w:t>
      </w:r>
      <w:r>
        <w:t xml:space="preserve">(default 60°C) and</w:t>
      </w:r>
      <w:r>
        <w:t xml:space="preserve"> </w:t>
      </w:r>
      <w:r>
        <w:rPr>
          <w:rStyle w:val="VerbatimChar"/>
        </w:rPr>
        <w:t xml:space="preserve">cook_time_minutes</w:t>
      </w:r>
      <w:r>
        <w:t xml:space="preserve"> </w:t>
      </w:r>
      <w:r>
        <w:t xml:space="preserve">(default 0, meaning unlimited) to the Joule, then starts the cooking cycle.</w:t>
      </w:r>
    </w:p>
    <w:p>
      <w:pPr>
        <w:pStyle w:val="Compact"/>
        <w:numPr>
          <w:ilvl w:val="0"/>
          <w:numId w:val="1002"/>
        </w:numPr>
      </w:pPr>
      <w:r>
        <w:rPr>
          <w:b/>
          <w:bCs/>
        </w:rPr>
        <w:t xml:space="preserve">Turning off:</w:t>
      </w:r>
      <w:r>
        <w:t xml:space="preserve"> </w:t>
      </w:r>
      <w:r>
        <w:t xml:space="preserve">HA sends a stop command to the Joule immediately.</w:t>
      </w:r>
    </w:p>
    <w:p>
      <w:pPr>
        <w:pStyle w:val="Compact"/>
        <w:numPr>
          <w:ilvl w:val="0"/>
          <w:numId w:val="1002"/>
        </w:numPr>
      </w:pPr>
      <w:r>
        <w:rPr>
          <w:b/>
          <w:bCs/>
        </w:rPr>
        <w:t xml:space="preserve">State tracking:</w:t>
      </w:r>
      <w:r>
        <w:t xml:space="preserve"> </w:t>
      </w:r>
      <w:r>
        <w:t xml:space="preserve">The on/off state is tracked by Home Assistant, not read back from the device. If you start or stop the Joule using the ChefSteps app or the physical device, Home Assistant will not automatically detect this change.</w:t>
      </w:r>
    </w:p>
    <w:p>
      <w:pPr>
        <w:pStyle w:val="BlockText"/>
      </w:pPr>
      <w:r>
        <w:t xml:space="preserve">⚠️</w:t>
      </w:r>
      <w:r>
        <w:t xml:space="preserve"> </w:t>
      </w:r>
      <w:r>
        <w:rPr>
          <w:b/>
          <w:bCs/>
        </w:rPr>
        <w:t xml:space="preserve">Current limitation:</w:t>
      </w:r>
      <w:r>
        <w:t xml:space="preserve"> </w:t>
      </w:r>
      <w:r>
        <w:t xml:space="preserve">In v0.3, the target temperature and cook time can only be changed by the integration internally (they default to 60°C and unlimited). Custom temperature control through the HA UI is planned for a future version.</w:t>
      </w:r>
    </w:p>
    <w:bookmarkEnd w:id="16"/>
    <w:bookmarkStart w:id="17" w:name="services"/>
    <w:p>
      <w:pPr>
        <w:pStyle w:val="Heading3"/>
      </w:pPr>
      <w:r>
        <w:t xml:space="preserve">Services</w:t>
      </w:r>
    </w:p>
    <w:p>
      <w:pPr>
        <w:pStyle w:val="FirstParagraph"/>
      </w:pPr>
      <w:r>
        <w:t xml:space="preserve">The switch responds to standard HA switch services: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Service</w:t>
            </w:r>
          </w:p>
        </w:tc>
        <w:tc>
          <w:tcPr/>
          <w:p>
            <w:pPr>
              <w:pStyle w:val="Compact"/>
            </w:pPr>
            <w:r>
              <w:t xml:space="preserve">What it does</w:t>
            </w:r>
          </w:p>
        </w:tc>
      </w:tr>
      <w:tr>
        <w:tc>
          <w:tcPr/>
          <w:p>
            <w:pPr>
              <w:pStyle w:val="Compact"/>
            </w:pPr>
            <w:r>
              <w:rPr>
                <w:rStyle w:val="VerbatimChar"/>
              </w:rPr>
              <w:t xml:space="preserve">switch.turn_on</w:t>
            </w:r>
          </w:p>
        </w:tc>
        <w:tc>
          <w:tcPr/>
          <w:p>
            <w:pPr>
              <w:pStyle w:val="Compact"/>
            </w:pPr>
            <w:r>
              <w:t xml:space="preserve">Starts the cooking cycle</w:t>
            </w:r>
          </w:p>
        </w:tc>
      </w:tr>
      <w:tr>
        <w:tc>
          <w:tcPr/>
          <w:p>
            <w:pPr>
              <w:pStyle w:val="Compact"/>
            </w:pPr>
            <w:r>
              <w:rPr>
                <w:rStyle w:val="VerbatimChar"/>
              </w:rPr>
              <w:t xml:space="preserve">switch.turn_off</w:t>
            </w:r>
          </w:p>
        </w:tc>
        <w:tc>
          <w:tcPr/>
          <w:p>
            <w:pPr>
              <w:pStyle w:val="Compact"/>
            </w:pPr>
            <w:r>
              <w:t xml:space="preserve">Stops the cooking cycle</w:t>
            </w:r>
          </w:p>
        </w:tc>
      </w:tr>
      <w:tr>
        <w:tc>
          <w:tcPr/>
          <w:p>
            <w:pPr>
              <w:pStyle w:val="Compact"/>
            </w:pPr>
            <w:r>
              <w:rPr>
                <w:rStyle w:val="VerbatimChar"/>
              </w:rPr>
              <w:t xml:space="preserve">switch.toggle</w:t>
            </w:r>
          </w:p>
        </w:tc>
        <w:tc>
          <w:tcPr/>
          <w:p>
            <w:pPr>
              <w:pStyle w:val="Compact"/>
            </w:pPr>
            <w:r>
              <w:t xml:space="preserve">Starts cooking if off; stops if on</w:t>
            </w:r>
          </w:p>
        </w:tc>
      </w:tr>
    </w:tbl>
    <w:p>
      <w:pPr>
        <w:pStyle w:val="BodyText"/>
      </w:pPr>
      <w:r>
        <w:rPr>
          <w:b/>
          <w:bCs/>
        </w:rPr>
        <w:t xml:space="preserve">Example — calling the service from an automation action:</w:t>
      </w:r>
    </w:p>
    <w:p>
      <w:pPr>
        <w:pStyle w:val="SourceCode"/>
      </w:pPr>
      <w:r>
        <w:rPr>
          <w:rStyle w:val="FunctionTok"/>
        </w:rPr>
        <w:t xml:space="preserve">service</w:t>
      </w:r>
      <w:r>
        <w:rPr>
          <w:rStyle w:val="KeywordTok"/>
        </w:rPr>
        <w:t xml:space="preserve">:</w:t>
      </w:r>
      <w:r>
        <w:rPr>
          <w:rStyle w:val="AttributeTok"/>
        </w:rPr>
        <w:t xml:space="preserve"> switch.turn_on</w:t>
      </w:r>
      <w:r>
        <w:br/>
      </w:r>
      <w:r>
        <w:rPr>
          <w:rStyle w:val="FunctionTok"/>
        </w:rPr>
        <w:t xml:space="preserve">target</w:t>
      </w:r>
      <w:r>
        <w:rPr>
          <w:rStyle w:val="KeywordTok"/>
        </w:rPr>
        <w:t xml:space="preserve">:</w:t>
      </w:r>
      <w:r>
        <w:br/>
      </w:r>
      <w:r>
        <w:rPr>
          <w:rStyle w:val="AttributeTok"/>
        </w:rPr>
        <w:t xml:space="preserve">  </w:t>
      </w:r>
      <w:r>
        <w:rPr>
          <w:rStyle w:val="FunctionTok"/>
        </w:rPr>
        <w:t xml:space="preserve">entity_id</w:t>
      </w:r>
      <w:r>
        <w:rPr>
          <w:rStyle w:val="KeywordTok"/>
        </w:rPr>
        <w:t xml:space="preserve">:</w:t>
      </w:r>
      <w:r>
        <w:rPr>
          <w:rStyle w:val="AttributeTok"/>
        </w:rPr>
        <w:t xml:space="preserve"> switch.joule_d4_9a_20_01_f3_8b_sous_vide</w:t>
      </w:r>
    </w:p>
    <w:p>
      <w:r>
        <w:pict>
          <v:rect style="width:0;height:1.5pt" o:hralign="center" o:hrstd="t" o:hr="t"/>
        </w:pict>
      </w:r>
    </w:p>
    <w:bookmarkEnd w:id="17"/>
    <w:bookmarkEnd w:id="18"/>
    <w:bookmarkStart w:id="19" w:name="customising-entity-names"/>
    <w:p>
      <w:pPr>
        <w:pStyle w:val="Heading2"/>
      </w:pPr>
      <w:r>
        <w:t xml:space="preserve">Customising Entity Names</w:t>
      </w:r>
    </w:p>
    <w:p>
      <w:pPr>
        <w:pStyle w:val="FirstParagraph"/>
      </w:pPr>
      <w:r>
        <w:t xml:space="preserve">You can rename both entities to something easier to say or remember:</w:t>
      </w:r>
    </w:p>
    <w:p>
      <w:pPr>
        <w:pStyle w:val="Compact"/>
        <w:numPr>
          <w:ilvl w:val="0"/>
          <w:numId w:val="1003"/>
        </w:numPr>
      </w:pPr>
      <w:r>
        <w:t xml:space="preserve">Go to</w:t>
      </w:r>
      <w:r>
        <w:t xml:space="preserve"> </w:t>
      </w:r>
      <w:r>
        <w:rPr>
          <w:b/>
          <w:bCs/>
        </w:rPr>
        <w:t xml:space="preserve">Settings</w:t>
      </w:r>
      <w:r>
        <w:t xml:space="preserve"> </w:t>
      </w:r>
      <w:r>
        <w:t xml:space="preserve">→</w:t>
      </w:r>
      <w:r>
        <w:t xml:space="preserve"> </w:t>
      </w:r>
      <w:r>
        <w:rPr>
          <w:b/>
          <w:bCs/>
        </w:rPr>
        <w:t xml:space="preserve">Devices &amp; Services</w:t>
      </w:r>
      <w:r>
        <w:t xml:space="preserve"> </w:t>
      </w:r>
      <w:r>
        <w:t xml:space="preserve">→ your Joule device.</w:t>
      </w:r>
    </w:p>
    <w:p>
      <w:pPr>
        <w:pStyle w:val="Compact"/>
        <w:numPr>
          <w:ilvl w:val="0"/>
          <w:numId w:val="1003"/>
        </w:numPr>
      </w:pPr>
      <w:r>
        <w:t xml:space="preserve">Click the entity you want to rename.</w:t>
      </w:r>
    </w:p>
    <w:p>
      <w:pPr>
        <w:pStyle w:val="Compact"/>
        <w:numPr>
          <w:ilvl w:val="0"/>
          <w:numId w:val="1003"/>
        </w:numPr>
      </w:pPr>
      <w:r>
        <w:t xml:space="preserve">Click the</w:t>
      </w:r>
      <w:r>
        <w:t xml:space="preserve"> </w:t>
      </w:r>
      <w:r>
        <w:rPr>
          <w:b/>
          <w:bCs/>
        </w:rPr>
        <w:t xml:space="preserve">pencil icon</w:t>
      </w:r>
      <w:r>
        <w:t xml:space="preserve"> </w:t>
      </w:r>
      <w:r>
        <w:t xml:space="preserve">next to the entity name.</w:t>
      </w:r>
    </w:p>
    <w:p>
      <w:pPr>
        <w:pStyle w:val="Compact"/>
        <w:numPr>
          <w:ilvl w:val="0"/>
          <w:numId w:val="1003"/>
        </w:numPr>
      </w:pPr>
      <w:r>
        <w:t xml:space="preserve">Type a new name (e.g. </w:t>
      </w:r>
      <w:r>
        <w:t xml:space="preserve">“Water Bath Temperature”</w:t>
      </w:r>
      <w:r>
        <w:t xml:space="preserve"> </w:t>
      </w:r>
      <w:r>
        <w:t xml:space="preserve">or</w:t>
      </w:r>
      <w:r>
        <w:t xml:space="preserve"> </w:t>
      </w:r>
      <w:r>
        <w:t xml:space="preserve">“Sous Vide Cooker”</w:t>
      </w:r>
      <w:r>
        <w:t xml:space="preserve">).</w:t>
      </w:r>
    </w:p>
    <w:p>
      <w:pPr>
        <w:pStyle w:val="Compact"/>
        <w:numPr>
          <w:ilvl w:val="0"/>
          <w:numId w:val="1003"/>
        </w:numPr>
      </w:pPr>
      <w:r>
        <w:t xml:space="preserve">Click</w:t>
      </w:r>
      <w:r>
        <w:t xml:space="preserve"> </w:t>
      </w:r>
      <w:r>
        <w:rPr>
          <w:b/>
          <w:bCs/>
        </w:rPr>
        <w:t xml:space="preserve">Update</w:t>
      </w:r>
      <w:r>
        <w:t xml:space="preserve">.</w:t>
      </w:r>
    </w:p>
    <w:p>
      <w:pPr>
        <w:pStyle w:val="BlockText"/>
      </w:pPr>
      <w:r>
        <w:t xml:space="preserve">✅ The new name will be used across dashboards, automations, and voice assistants.</w:t>
      </w:r>
    </w:p>
    <w:p>
      <w:r>
        <w:pict>
          <v:rect style="width:0;height:1.5pt" o:hralign="center" o:hrstd="t" o:hr="t"/>
        </w:pict>
      </w:r>
    </w:p>
    <w:bookmarkEnd w:id="19"/>
    <w:bookmarkStart w:id="25" w:name="related-guides"/>
    <w:p>
      <w:pPr>
        <w:pStyle w:val="Heading2"/>
      </w:pPr>
      <w:r>
        <w:t xml:space="preserve">Related Guides</w:t>
      </w:r>
    </w:p>
    <w:p>
      <w:pPr>
        <w:pStyle w:val="Compact"/>
        <w:numPr>
          <w:ilvl w:val="0"/>
          <w:numId w:val="1004"/>
        </w:numPr>
      </w:pPr>
      <w:hyperlink r:id="rId20">
        <w:r>
          <w:rPr>
            <w:rStyle w:val="Hyperlink"/>
          </w:rPr>
          <w:t xml:space="preserve">Getting Started →</w:t>
        </w:r>
      </w:hyperlink>
    </w:p>
    <w:p>
      <w:pPr>
        <w:pStyle w:val="Compact"/>
        <w:numPr>
          <w:ilvl w:val="0"/>
          <w:numId w:val="1004"/>
        </w:numPr>
      </w:pPr>
      <w:hyperlink r:id="rId21">
        <w:r>
          <w:rPr>
            <w:rStyle w:val="Hyperlink"/>
          </w:rPr>
          <w:t xml:space="preserve">How To: Start a Cooking Session →</w:t>
        </w:r>
      </w:hyperlink>
    </w:p>
    <w:p>
      <w:pPr>
        <w:pStyle w:val="Compact"/>
        <w:numPr>
          <w:ilvl w:val="0"/>
          <w:numId w:val="1004"/>
        </w:numPr>
      </w:pPr>
      <w:hyperlink r:id="rId22">
        <w:r>
          <w:rPr>
            <w:rStyle w:val="Hyperlink"/>
          </w:rPr>
          <w:t xml:space="preserve">How To: Monitor Temperature →</w:t>
        </w:r>
      </w:hyperlink>
    </w:p>
    <w:p>
      <w:pPr>
        <w:pStyle w:val="Compact"/>
        <w:numPr>
          <w:ilvl w:val="0"/>
          <w:numId w:val="1004"/>
        </w:numPr>
      </w:pPr>
      <w:hyperlink r:id="rId23">
        <w:r>
          <w:rPr>
            <w:rStyle w:val="Hyperlink"/>
          </w:rPr>
          <w:t xml:space="preserve">How To: Automate Your Joule →</w:t>
        </w:r>
      </w:hyperlink>
    </w:p>
    <w:p>
      <w:pPr>
        <w:pStyle w:val="Compact"/>
        <w:numPr>
          <w:ilvl w:val="0"/>
          <w:numId w:val="1004"/>
        </w:numPr>
      </w:pPr>
      <w:hyperlink r:id="rId24">
        <w:r>
          <w:rPr>
            <w:rStyle w:val="Hyperlink"/>
          </w:rPr>
          <w:t xml:space="preserve">Troubleshooting →</w:t>
        </w:r>
      </w:hyperlink>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0" Target="getting-started.md" TargetMode="External" /><Relationship Type="http://schemas.openxmlformats.org/officeDocument/2006/relationships/hyperlink" Id="rId23" Target="how-to-automate.md" TargetMode="External" /><Relationship Type="http://schemas.openxmlformats.org/officeDocument/2006/relationships/hyperlink" Id="rId22" Target="how-to-monitor-temperature.md" TargetMode="External" /><Relationship Type="http://schemas.openxmlformats.org/officeDocument/2006/relationships/hyperlink" Id="rId21" Target="how-to-start-cooking.md" TargetMode="External" /><Relationship Type="http://schemas.openxmlformats.org/officeDocument/2006/relationships/hyperlink" Id="rId24" Target="troubleshooting.md" TargetMode="External" /></Relationships>
</file>

<file path=word/_rels/footnotes.xml.rels><?xml version="1.0" encoding="UTF-8"?><Relationships xmlns="http://schemas.openxmlformats.org/package/2006/relationships"><Relationship Type="http://schemas.openxmlformats.org/officeDocument/2006/relationships/hyperlink" Id="rId20" Target="getting-started.md" TargetMode="External" /><Relationship Type="http://schemas.openxmlformats.org/officeDocument/2006/relationships/hyperlink" Id="rId23" Target="how-to-automate.md" TargetMode="External" /><Relationship Type="http://schemas.openxmlformats.org/officeDocument/2006/relationships/hyperlink" Id="rId22" Target="how-to-monitor-temperature.md" TargetMode="External" /><Relationship Type="http://schemas.openxmlformats.org/officeDocument/2006/relationships/hyperlink" Id="rId21" Target="how-to-start-cooking.md" TargetMode="External" /><Relationship Type="http://schemas.openxmlformats.org/officeDocument/2006/relationships/hyperlink" Id="rId24" Target="troubleshooting.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reference-entities</dc:title>
  <dc:creator/>
  <cp:keywords/>
  <dcterms:created xsi:type="dcterms:W3CDTF">2026-02-18T23:47:37Z</dcterms:created>
  <dcterms:modified xsi:type="dcterms:W3CDTF">2026-02-18T23:47:37Z</dcterms:modified>
</cp:coreProperties>
</file>

<file path=docProps/custom.xml><?xml version="1.0" encoding="utf-8"?>
<Properties xmlns="http://schemas.openxmlformats.org/officeDocument/2006/custom-properties" xmlns:vt="http://schemas.openxmlformats.org/officeDocument/2006/docPropsVTypes"/>
</file>