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 xml:space="preserve">na ustupljenoj </w:t>
      </w:r>
      <w:r w:rsidR="00B54904">
        <w:rPr>
          <w:rFonts w:cs="Arial"/>
        </w:rPr>
        <w:t xml:space="preserve">računalnoj </w:t>
      </w:r>
      <w:r w:rsidR="00333EDB" w:rsidRPr="00DE412D">
        <w:rPr>
          <w:rFonts w:cs="Arial"/>
        </w:rPr>
        <w:t>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B54904"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065640" w:history="1">
        <w:r w:rsidR="00B54904" w:rsidRPr="007B15B6">
          <w:rPr>
            <w:rStyle w:val="Hiperveza"/>
          </w:rPr>
          <w:t>1.</w:t>
        </w:r>
        <w:r w:rsidR="00B54904">
          <w:rPr>
            <w:rFonts w:asciiTheme="minorHAnsi" w:eastAsiaTheme="minorEastAsia" w:hAnsiTheme="minorHAnsi" w:cstheme="minorBidi"/>
            <w:sz w:val="22"/>
            <w:szCs w:val="22"/>
          </w:rPr>
          <w:tab/>
        </w:r>
        <w:r w:rsidR="00B54904" w:rsidRPr="007B15B6">
          <w:rPr>
            <w:rStyle w:val="Hiperveza"/>
          </w:rPr>
          <w:t>Uvod</w:t>
        </w:r>
        <w:r w:rsidR="00B54904">
          <w:rPr>
            <w:webHidden/>
          </w:rPr>
          <w:tab/>
        </w:r>
        <w:r w:rsidR="00B54904">
          <w:rPr>
            <w:webHidden/>
          </w:rPr>
          <w:fldChar w:fldCharType="begin"/>
        </w:r>
        <w:r w:rsidR="00B54904">
          <w:rPr>
            <w:webHidden/>
          </w:rPr>
          <w:instrText xml:space="preserve"> PAGEREF _Toc9065640 \h </w:instrText>
        </w:r>
        <w:r w:rsidR="00B54904">
          <w:rPr>
            <w:webHidden/>
          </w:rPr>
        </w:r>
        <w:r w:rsidR="00B54904">
          <w:rPr>
            <w:webHidden/>
          </w:rPr>
          <w:fldChar w:fldCharType="separate"/>
        </w:r>
        <w:r w:rsidR="00B54904">
          <w:rPr>
            <w:webHidden/>
          </w:rPr>
          <w:t>5</w:t>
        </w:r>
        <w:r w:rsidR="00B54904">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41" w:history="1">
        <w:r w:rsidRPr="007B15B6">
          <w:rPr>
            <w:rStyle w:val="Hiperveza"/>
          </w:rPr>
          <w:t>2.</w:t>
        </w:r>
        <w:r>
          <w:rPr>
            <w:rFonts w:asciiTheme="minorHAnsi" w:eastAsiaTheme="minorEastAsia" w:hAnsiTheme="minorHAnsi" w:cstheme="minorBidi"/>
            <w:sz w:val="22"/>
            <w:szCs w:val="22"/>
          </w:rPr>
          <w:tab/>
        </w:r>
        <w:r w:rsidRPr="007B15B6">
          <w:rPr>
            <w:rStyle w:val="Hiperveza"/>
          </w:rPr>
          <w:t>Pregled dosadašnjih istraživanja</w:t>
        </w:r>
        <w:r>
          <w:rPr>
            <w:webHidden/>
          </w:rPr>
          <w:tab/>
        </w:r>
        <w:r>
          <w:rPr>
            <w:webHidden/>
          </w:rPr>
          <w:fldChar w:fldCharType="begin"/>
        </w:r>
        <w:r>
          <w:rPr>
            <w:webHidden/>
          </w:rPr>
          <w:instrText xml:space="preserve"> PAGEREF _Toc9065641 \h </w:instrText>
        </w:r>
        <w:r>
          <w:rPr>
            <w:webHidden/>
          </w:rPr>
        </w:r>
        <w:r>
          <w:rPr>
            <w:webHidden/>
          </w:rPr>
          <w:fldChar w:fldCharType="separate"/>
        </w:r>
        <w:r>
          <w:rPr>
            <w:webHidden/>
          </w:rPr>
          <w:t>6</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42" w:history="1">
        <w:r w:rsidRPr="007B15B6">
          <w:rPr>
            <w:rStyle w:val="Hiperveza"/>
          </w:rPr>
          <w:t>3.</w:t>
        </w:r>
        <w:r>
          <w:rPr>
            <w:rFonts w:asciiTheme="minorHAnsi" w:eastAsiaTheme="minorEastAsia" w:hAnsiTheme="minorHAnsi" w:cstheme="minorBidi"/>
            <w:sz w:val="22"/>
            <w:szCs w:val="22"/>
          </w:rPr>
          <w:tab/>
        </w:r>
        <w:r w:rsidRPr="007B15B6">
          <w:rPr>
            <w:rStyle w:val="Hiperveza"/>
          </w:rPr>
          <w:t>Klasifikacija histopatoloških slika limfnih čvorova</w:t>
        </w:r>
        <w:r>
          <w:rPr>
            <w:webHidden/>
          </w:rPr>
          <w:tab/>
        </w:r>
        <w:r>
          <w:rPr>
            <w:webHidden/>
          </w:rPr>
          <w:fldChar w:fldCharType="begin"/>
        </w:r>
        <w:r>
          <w:rPr>
            <w:webHidden/>
          </w:rPr>
          <w:instrText xml:space="preserve"> PAGEREF _Toc9065642 \h </w:instrText>
        </w:r>
        <w:r>
          <w:rPr>
            <w:webHidden/>
          </w:rPr>
        </w:r>
        <w:r>
          <w:rPr>
            <w:webHidden/>
          </w:rPr>
          <w:fldChar w:fldCharType="separate"/>
        </w:r>
        <w:r>
          <w:rPr>
            <w:webHidden/>
          </w:rPr>
          <w:t>8</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43" w:history="1">
        <w:r w:rsidRPr="007B15B6">
          <w:rPr>
            <w:rStyle w:val="Hiperveza"/>
          </w:rPr>
          <w:t>3.1</w:t>
        </w:r>
        <w:r>
          <w:rPr>
            <w:rFonts w:asciiTheme="minorHAnsi" w:eastAsiaTheme="minorEastAsia" w:hAnsiTheme="minorHAnsi" w:cstheme="minorBidi"/>
            <w:sz w:val="22"/>
            <w:szCs w:val="22"/>
          </w:rPr>
          <w:tab/>
        </w:r>
        <w:r w:rsidRPr="007B15B6">
          <w:rPr>
            <w:rStyle w:val="Hiperveza"/>
          </w:rPr>
          <w:t>Klasifikacija slika</w:t>
        </w:r>
        <w:r>
          <w:rPr>
            <w:webHidden/>
          </w:rPr>
          <w:tab/>
        </w:r>
        <w:r>
          <w:rPr>
            <w:webHidden/>
          </w:rPr>
          <w:fldChar w:fldCharType="begin"/>
        </w:r>
        <w:r>
          <w:rPr>
            <w:webHidden/>
          </w:rPr>
          <w:instrText xml:space="preserve"> PAGEREF _Toc9065643 \h </w:instrText>
        </w:r>
        <w:r>
          <w:rPr>
            <w:webHidden/>
          </w:rPr>
        </w:r>
        <w:r>
          <w:rPr>
            <w:webHidden/>
          </w:rPr>
          <w:fldChar w:fldCharType="separate"/>
        </w:r>
        <w:r>
          <w:rPr>
            <w:webHidden/>
          </w:rPr>
          <w:t>8</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44" w:history="1">
        <w:r w:rsidRPr="007B15B6">
          <w:rPr>
            <w:rStyle w:val="Hiperveza"/>
          </w:rPr>
          <w:t>3.2</w:t>
        </w:r>
        <w:r>
          <w:rPr>
            <w:rFonts w:asciiTheme="minorHAnsi" w:eastAsiaTheme="minorEastAsia" w:hAnsiTheme="minorHAnsi" w:cstheme="minorBidi"/>
            <w:sz w:val="22"/>
            <w:szCs w:val="22"/>
          </w:rPr>
          <w:tab/>
        </w:r>
        <w:r w:rsidRPr="007B15B6">
          <w:rPr>
            <w:rStyle w:val="Hiperveza"/>
          </w:rPr>
          <w:t>Skup podataka</w:t>
        </w:r>
        <w:r>
          <w:rPr>
            <w:webHidden/>
          </w:rPr>
          <w:tab/>
        </w:r>
        <w:r>
          <w:rPr>
            <w:webHidden/>
          </w:rPr>
          <w:fldChar w:fldCharType="begin"/>
        </w:r>
        <w:r>
          <w:rPr>
            <w:webHidden/>
          </w:rPr>
          <w:instrText xml:space="preserve"> PAGEREF _Toc9065644 \h </w:instrText>
        </w:r>
        <w:r>
          <w:rPr>
            <w:webHidden/>
          </w:rPr>
        </w:r>
        <w:r>
          <w:rPr>
            <w:webHidden/>
          </w:rPr>
          <w:fldChar w:fldCharType="separate"/>
        </w:r>
        <w:r>
          <w:rPr>
            <w:webHidden/>
          </w:rPr>
          <w:t>9</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45" w:history="1">
        <w:r w:rsidRPr="007B15B6">
          <w:rPr>
            <w:rStyle w:val="Hiperveza"/>
          </w:rPr>
          <w:t>3.3</w:t>
        </w:r>
        <w:r>
          <w:rPr>
            <w:rFonts w:asciiTheme="minorHAnsi" w:eastAsiaTheme="minorEastAsia" w:hAnsiTheme="minorHAnsi" w:cstheme="minorBidi"/>
            <w:sz w:val="22"/>
            <w:szCs w:val="22"/>
          </w:rPr>
          <w:tab/>
        </w:r>
        <w:r w:rsidRPr="007B15B6">
          <w:rPr>
            <w:rStyle w:val="Hiperveza"/>
          </w:rPr>
          <w:t>Odabir pristupa rješavanja problema klasifikacije</w:t>
        </w:r>
        <w:r>
          <w:rPr>
            <w:webHidden/>
          </w:rPr>
          <w:tab/>
        </w:r>
        <w:r>
          <w:rPr>
            <w:webHidden/>
          </w:rPr>
          <w:fldChar w:fldCharType="begin"/>
        </w:r>
        <w:r>
          <w:rPr>
            <w:webHidden/>
          </w:rPr>
          <w:instrText xml:space="preserve"> PAGEREF _Toc9065645 \h </w:instrText>
        </w:r>
        <w:r>
          <w:rPr>
            <w:webHidden/>
          </w:rPr>
        </w:r>
        <w:r>
          <w:rPr>
            <w:webHidden/>
          </w:rPr>
          <w:fldChar w:fldCharType="separate"/>
        </w:r>
        <w:r>
          <w:rPr>
            <w:webHidden/>
          </w:rPr>
          <w:t>11</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46" w:history="1">
        <w:r w:rsidRPr="007B15B6">
          <w:rPr>
            <w:rStyle w:val="Hiperveza"/>
          </w:rPr>
          <w:t>4.</w:t>
        </w:r>
        <w:r>
          <w:rPr>
            <w:rFonts w:asciiTheme="minorHAnsi" w:eastAsiaTheme="minorEastAsia" w:hAnsiTheme="minorHAnsi" w:cstheme="minorBidi"/>
            <w:sz w:val="22"/>
            <w:szCs w:val="22"/>
          </w:rPr>
          <w:tab/>
        </w:r>
        <w:r w:rsidRPr="007B15B6">
          <w:rPr>
            <w:rStyle w:val="Hiperveza"/>
          </w:rPr>
          <w:t>Duboko učenje u analizi histopatoloških slika</w:t>
        </w:r>
        <w:r>
          <w:rPr>
            <w:webHidden/>
          </w:rPr>
          <w:tab/>
        </w:r>
        <w:r>
          <w:rPr>
            <w:webHidden/>
          </w:rPr>
          <w:fldChar w:fldCharType="begin"/>
        </w:r>
        <w:r>
          <w:rPr>
            <w:webHidden/>
          </w:rPr>
          <w:instrText xml:space="preserve"> PAGEREF _Toc9065646 \h </w:instrText>
        </w:r>
        <w:r>
          <w:rPr>
            <w:webHidden/>
          </w:rPr>
        </w:r>
        <w:r>
          <w:rPr>
            <w:webHidden/>
          </w:rPr>
          <w:fldChar w:fldCharType="separate"/>
        </w:r>
        <w:r>
          <w:rPr>
            <w:webHidden/>
          </w:rPr>
          <w:t>12</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47" w:history="1">
        <w:r w:rsidRPr="007B15B6">
          <w:rPr>
            <w:rStyle w:val="Hiperveza"/>
          </w:rPr>
          <w:t>4.1</w:t>
        </w:r>
        <w:r>
          <w:rPr>
            <w:rFonts w:asciiTheme="minorHAnsi" w:eastAsiaTheme="minorEastAsia" w:hAnsiTheme="minorHAnsi" w:cstheme="minorBidi"/>
            <w:sz w:val="22"/>
            <w:szCs w:val="22"/>
          </w:rPr>
          <w:tab/>
        </w:r>
        <w:r w:rsidRPr="007B15B6">
          <w:rPr>
            <w:rStyle w:val="Hiperveza"/>
          </w:rPr>
          <w:t>Korišteni modeli</w:t>
        </w:r>
        <w:r>
          <w:rPr>
            <w:webHidden/>
          </w:rPr>
          <w:tab/>
        </w:r>
        <w:r>
          <w:rPr>
            <w:webHidden/>
          </w:rPr>
          <w:fldChar w:fldCharType="begin"/>
        </w:r>
        <w:r>
          <w:rPr>
            <w:webHidden/>
          </w:rPr>
          <w:instrText xml:space="preserve"> PAGEREF _Toc9065647 \h </w:instrText>
        </w:r>
        <w:r>
          <w:rPr>
            <w:webHidden/>
          </w:rPr>
        </w:r>
        <w:r>
          <w:rPr>
            <w:webHidden/>
          </w:rPr>
          <w:fldChar w:fldCharType="separate"/>
        </w:r>
        <w:r>
          <w:rPr>
            <w:webHidden/>
          </w:rPr>
          <w:t>13</w:t>
        </w:r>
        <w:r>
          <w:rPr>
            <w:webHidden/>
          </w:rPr>
          <w:fldChar w:fldCharType="end"/>
        </w:r>
      </w:hyperlink>
    </w:p>
    <w:p w:rsidR="00B54904" w:rsidRDefault="00B54904">
      <w:pPr>
        <w:pStyle w:val="Sadraj3"/>
        <w:rPr>
          <w:rFonts w:asciiTheme="minorHAnsi" w:eastAsiaTheme="minorEastAsia" w:hAnsiTheme="minorHAnsi" w:cstheme="minorBidi"/>
        </w:rPr>
      </w:pPr>
      <w:hyperlink w:anchor="_Toc9065648" w:history="1">
        <w:r w:rsidRPr="007B15B6">
          <w:rPr>
            <w:rStyle w:val="Hiperveza"/>
          </w:rPr>
          <w:t>4.1.1</w:t>
        </w:r>
        <w:r>
          <w:rPr>
            <w:rFonts w:asciiTheme="minorHAnsi" w:eastAsiaTheme="minorEastAsia" w:hAnsiTheme="minorHAnsi" w:cstheme="minorBidi"/>
          </w:rPr>
          <w:tab/>
        </w:r>
        <w:r w:rsidRPr="007B15B6">
          <w:rPr>
            <w:rStyle w:val="Hiperveza"/>
          </w:rPr>
          <w:t>AlexNet</w:t>
        </w:r>
        <w:r>
          <w:rPr>
            <w:webHidden/>
          </w:rPr>
          <w:tab/>
        </w:r>
        <w:r>
          <w:rPr>
            <w:webHidden/>
          </w:rPr>
          <w:fldChar w:fldCharType="begin"/>
        </w:r>
        <w:r>
          <w:rPr>
            <w:webHidden/>
          </w:rPr>
          <w:instrText xml:space="preserve"> PAGEREF _Toc9065648 \h </w:instrText>
        </w:r>
        <w:r>
          <w:rPr>
            <w:webHidden/>
          </w:rPr>
        </w:r>
        <w:r>
          <w:rPr>
            <w:webHidden/>
          </w:rPr>
          <w:fldChar w:fldCharType="separate"/>
        </w:r>
        <w:r>
          <w:rPr>
            <w:webHidden/>
          </w:rPr>
          <w:t>13</w:t>
        </w:r>
        <w:r>
          <w:rPr>
            <w:webHidden/>
          </w:rPr>
          <w:fldChar w:fldCharType="end"/>
        </w:r>
      </w:hyperlink>
    </w:p>
    <w:p w:rsidR="00B54904" w:rsidRDefault="00B54904">
      <w:pPr>
        <w:pStyle w:val="Sadraj3"/>
        <w:rPr>
          <w:rFonts w:asciiTheme="minorHAnsi" w:eastAsiaTheme="minorEastAsia" w:hAnsiTheme="minorHAnsi" w:cstheme="minorBidi"/>
        </w:rPr>
      </w:pPr>
      <w:hyperlink w:anchor="_Toc9065649" w:history="1">
        <w:r w:rsidRPr="007B15B6">
          <w:rPr>
            <w:rStyle w:val="Hiperveza"/>
          </w:rPr>
          <w:t>4.1.2</w:t>
        </w:r>
        <w:r>
          <w:rPr>
            <w:rFonts w:asciiTheme="minorHAnsi" w:eastAsiaTheme="minorEastAsia" w:hAnsiTheme="minorHAnsi" w:cstheme="minorBidi"/>
          </w:rPr>
          <w:tab/>
        </w:r>
        <w:r w:rsidRPr="007B15B6">
          <w:rPr>
            <w:rStyle w:val="Hiperveza"/>
          </w:rPr>
          <w:t>ResNet</w:t>
        </w:r>
        <w:r>
          <w:rPr>
            <w:webHidden/>
          </w:rPr>
          <w:tab/>
        </w:r>
        <w:r>
          <w:rPr>
            <w:webHidden/>
          </w:rPr>
          <w:fldChar w:fldCharType="begin"/>
        </w:r>
        <w:r>
          <w:rPr>
            <w:webHidden/>
          </w:rPr>
          <w:instrText xml:space="preserve"> PAGEREF _Toc9065649 \h </w:instrText>
        </w:r>
        <w:r>
          <w:rPr>
            <w:webHidden/>
          </w:rPr>
        </w:r>
        <w:r>
          <w:rPr>
            <w:webHidden/>
          </w:rPr>
          <w:fldChar w:fldCharType="separate"/>
        </w:r>
        <w:r>
          <w:rPr>
            <w:webHidden/>
          </w:rPr>
          <w:t>14</w:t>
        </w:r>
        <w:r>
          <w:rPr>
            <w:webHidden/>
          </w:rPr>
          <w:fldChar w:fldCharType="end"/>
        </w:r>
      </w:hyperlink>
    </w:p>
    <w:p w:rsidR="00B54904" w:rsidRDefault="00B54904">
      <w:pPr>
        <w:pStyle w:val="Sadraj3"/>
        <w:rPr>
          <w:rFonts w:asciiTheme="minorHAnsi" w:eastAsiaTheme="minorEastAsia" w:hAnsiTheme="minorHAnsi" w:cstheme="minorBidi"/>
        </w:rPr>
      </w:pPr>
      <w:hyperlink w:anchor="_Toc9065650" w:history="1">
        <w:r w:rsidRPr="007B15B6">
          <w:rPr>
            <w:rStyle w:val="Hiperveza"/>
          </w:rPr>
          <w:t>4.1.3</w:t>
        </w:r>
        <w:r>
          <w:rPr>
            <w:rFonts w:asciiTheme="minorHAnsi" w:eastAsiaTheme="minorEastAsia" w:hAnsiTheme="minorHAnsi" w:cstheme="minorBidi"/>
          </w:rPr>
          <w:tab/>
        </w:r>
        <w:r w:rsidRPr="007B15B6">
          <w:rPr>
            <w:rStyle w:val="Hiperveza"/>
          </w:rPr>
          <w:t>Inception</w:t>
        </w:r>
        <w:r>
          <w:rPr>
            <w:webHidden/>
          </w:rPr>
          <w:tab/>
        </w:r>
        <w:r>
          <w:rPr>
            <w:webHidden/>
          </w:rPr>
          <w:fldChar w:fldCharType="begin"/>
        </w:r>
        <w:r>
          <w:rPr>
            <w:webHidden/>
          </w:rPr>
          <w:instrText xml:space="preserve"> PAGEREF _Toc9065650 \h </w:instrText>
        </w:r>
        <w:r>
          <w:rPr>
            <w:webHidden/>
          </w:rPr>
        </w:r>
        <w:r>
          <w:rPr>
            <w:webHidden/>
          </w:rPr>
          <w:fldChar w:fldCharType="separate"/>
        </w:r>
        <w:r>
          <w:rPr>
            <w:webHidden/>
          </w:rPr>
          <w:t>14</w:t>
        </w:r>
        <w:r>
          <w:rPr>
            <w:webHidden/>
          </w:rPr>
          <w:fldChar w:fldCharType="end"/>
        </w:r>
      </w:hyperlink>
    </w:p>
    <w:p w:rsidR="00B54904" w:rsidRDefault="00B54904">
      <w:pPr>
        <w:pStyle w:val="Sadraj3"/>
        <w:rPr>
          <w:rFonts w:asciiTheme="minorHAnsi" w:eastAsiaTheme="minorEastAsia" w:hAnsiTheme="minorHAnsi" w:cstheme="minorBidi"/>
        </w:rPr>
      </w:pPr>
      <w:hyperlink w:anchor="_Toc9065651" w:history="1">
        <w:r w:rsidRPr="007B15B6">
          <w:rPr>
            <w:rStyle w:val="Hiperveza"/>
          </w:rPr>
          <w:t>4.1.4</w:t>
        </w:r>
        <w:r>
          <w:rPr>
            <w:rFonts w:asciiTheme="minorHAnsi" w:eastAsiaTheme="minorEastAsia" w:hAnsiTheme="minorHAnsi" w:cstheme="minorBidi"/>
          </w:rPr>
          <w:tab/>
        </w:r>
        <w:r w:rsidRPr="007B15B6">
          <w:rPr>
            <w:rStyle w:val="Hiperveza"/>
          </w:rPr>
          <w:t>DenseNet</w:t>
        </w:r>
        <w:r>
          <w:rPr>
            <w:webHidden/>
          </w:rPr>
          <w:tab/>
        </w:r>
        <w:r>
          <w:rPr>
            <w:webHidden/>
          </w:rPr>
          <w:fldChar w:fldCharType="begin"/>
        </w:r>
        <w:r>
          <w:rPr>
            <w:webHidden/>
          </w:rPr>
          <w:instrText xml:space="preserve"> PAGEREF _Toc9065651 \h </w:instrText>
        </w:r>
        <w:r>
          <w:rPr>
            <w:webHidden/>
          </w:rPr>
        </w:r>
        <w:r>
          <w:rPr>
            <w:webHidden/>
          </w:rPr>
          <w:fldChar w:fldCharType="separate"/>
        </w:r>
        <w:r>
          <w:rPr>
            <w:webHidden/>
          </w:rPr>
          <w:t>14</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52" w:history="1">
        <w:r w:rsidRPr="007B15B6">
          <w:rPr>
            <w:rStyle w:val="Hiperveza"/>
          </w:rPr>
          <w:t>4.2</w:t>
        </w:r>
        <w:r>
          <w:rPr>
            <w:rFonts w:asciiTheme="minorHAnsi" w:eastAsiaTheme="minorEastAsia" w:hAnsiTheme="minorHAnsi" w:cstheme="minorBidi"/>
            <w:sz w:val="22"/>
            <w:szCs w:val="22"/>
          </w:rPr>
          <w:tab/>
        </w:r>
        <w:r w:rsidRPr="007B15B6">
          <w:rPr>
            <w:rStyle w:val="Hiperveza"/>
          </w:rPr>
          <w:t>Učenje prijenosom značajki</w:t>
        </w:r>
        <w:r>
          <w:rPr>
            <w:webHidden/>
          </w:rPr>
          <w:tab/>
        </w:r>
        <w:r>
          <w:rPr>
            <w:webHidden/>
          </w:rPr>
          <w:fldChar w:fldCharType="begin"/>
        </w:r>
        <w:r>
          <w:rPr>
            <w:webHidden/>
          </w:rPr>
          <w:instrText xml:space="preserve"> PAGEREF _Toc9065652 \h </w:instrText>
        </w:r>
        <w:r>
          <w:rPr>
            <w:webHidden/>
          </w:rPr>
        </w:r>
        <w:r>
          <w:rPr>
            <w:webHidden/>
          </w:rPr>
          <w:fldChar w:fldCharType="separate"/>
        </w:r>
        <w:r>
          <w:rPr>
            <w:webHidden/>
          </w:rPr>
          <w:t>14</w:t>
        </w:r>
        <w:r>
          <w:rPr>
            <w:webHidden/>
          </w:rPr>
          <w:fldChar w:fldCharType="end"/>
        </w:r>
      </w:hyperlink>
    </w:p>
    <w:p w:rsidR="00B54904" w:rsidRDefault="00B54904">
      <w:pPr>
        <w:pStyle w:val="Sadraj2"/>
        <w:rPr>
          <w:rFonts w:asciiTheme="minorHAnsi" w:eastAsiaTheme="minorEastAsia" w:hAnsiTheme="minorHAnsi" w:cstheme="minorBidi"/>
          <w:sz w:val="22"/>
          <w:szCs w:val="22"/>
        </w:rPr>
      </w:pPr>
      <w:hyperlink w:anchor="_Toc9065653" w:history="1">
        <w:r w:rsidRPr="007B15B6">
          <w:rPr>
            <w:rStyle w:val="Hiperveza"/>
          </w:rPr>
          <w:t>4.3</w:t>
        </w:r>
        <w:r>
          <w:rPr>
            <w:rFonts w:asciiTheme="minorHAnsi" w:eastAsiaTheme="minorEastAsia" w:hAnsiTheme="minorHAnsi" w:cstheme="minorBidi"/>
            <w:sz w:val="22"/>
            <w:szCs w:val="22"/>
          </w:rPr>
          <w:tab/>
        </w:r>
        <w:r w:rsidRPr="007B15B6">
          <w:rPr>
            <w:rStyle w:val="Hiperveza"/>
          </w:rPr>
          <w:t>Proširivanje skupa podataka</w:t>
        </w:r>
        <w:r>
          <w:rPr>
            <w:webHidden/>
          </w:rPr>
          <w:tab/>
        </w:r>
        <w:r>
          <w:rPr>
            <w:webHidden/>
          </w:rPr>
          <w:fldChar w:fldCharType="begin"/>
        </w:r>
        <w:r>
          <w:rPr>
            <w:webHidden/>
          </w:rPr>
          <w:instrText xml:space="preserve"> PAGEREF _Toc9065653 \h </w:instrText>
        </w:r>
        <w:r>
          <w:rPr>
            <w:webHidden/>
          </w:rPr>
        </w:r>
        <w:r>
          <w:rPr>
            <w:webHidden/>
          </w:rPr>
          <w:fldChar w:fldCharType="separate"/>
        </w:r>
        <w:r>
          <w:rPr>
            <w:webHidden/>
          </w:rPr>
          <w:t>14</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4" w:history="1">
        <w:r w:rsidRPr="007B15B6">
          <w:rPr>
            <w:rStyle w:val="Hiperveza"/>
          </w:rPr>
          <w:t>5.</w:t>
        </w:r>
        <w:r>
          <w:rPr>
            <w:rFonts w:asciiTheme="minorHAnsi" w:eastAsiaTheme="minorEastAsia" w:hAnsiTheme="minorHAnsi" w:cstheme="minorBidi"/>
            <w:sz w:val="22"/>
            <w:szCs w:val="22"/>
          </w:rPr>
          <w:tab/>
        </w:r>
        <w:r w:rsidRPr="007B15B6">
          <w:rPr>
            <w:rStyle w:val="Hiperveza"/>
          </w:rPr>
          <w:t>Rezultati</w:t>
        </w:r>
        <w:r>
          <w:rPr>
            <w:webHidden/>
          </w:rPr>
          <w:tab/>
        </w:r>
        <w:r>
          <w:rPr>
            <w:webHidden/>
          </w:rPr>
          <w:fldChar w:fldCharType="begin"/>
        </w:r>
        <w:r>
          <w:rPr>
            <w:webHidden/>
          </w:rPr>
          <w:instrText xml:space="preserve"> PAGEREF _Toc9065654 \h </w:instrText>
        </w:r>
        <w:r>
          <w:rPr>
            <w:webHidden/>
          </w:rPr>
        </w:r>
        <w:r>
          <w:rPr>
            <w:webHidden/>
          </w:rPr>
          <w:fldChar w:fldCharType="separate"/>
        </w:r>
        <w:r>
          <w:rPr>
            <w:webHidden/>
          </w:rPr>
          <w:t>15</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5" w:history="1">
        <w:r w:rsidRPr="007B15B6">
          <w:rPr>
            <w:rStyle w:val="Hiperveza"/>
          </w:rPr>
          <w:t>6.</w:t>
        </w:r>
        <w:r>
          <w:rPr>
            <w:rFonts w:asciiTheme="minorHAnsi" w:eastAsiaTheme="minorEastAsia" w:hAnsiTheme="minorHAnsi" w:cstheme="minorBidi"/>
            <w:sz w:val="22"/>
            <w:szCs w:val="22"/>
          </w:rPr>
          <w:tab/>
        </w:r>
        <w:r w:rsidRPr="007B15B6">
          <w:rPr>
            <w:rStyle w:val="Hiperveza"/>
          </w:rPr>
          <w:t>Zaključak</w:t>
        </w:r>
        <w:r>
          <w:rPr>
            <w:webHidden/>
          </w:rPr>
          <w:tab/>
        </w:r>
        <w:r>
          <w:rPr>
            <w:webHidden/>
          </w:rPr>
          <w:fldChar w:fldCharType="begin"/>
        </w:r>
        <w:r>
          <w:rPr>
            <w:webHidden/>
          </w:rPr>
          <w:instrText xml:space="preserve"> PAGEREF _Toc9065655 \h </w:instrText>
        </w:r>
        <w:r>
          <w:rPr>
            <w:webHidden/>
          </w:rPr>
        </w:r>
        <w:r>
          <w:rPr>
            <w:webHidden/>
          </w:rPr>
          <w:fldChar w:fldCharType="separate"/>
        </w:r>
        <w:r>
          <w:rPr>
            <w:webHidden/>
          </w:rPr>
          <w:t>16</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6" w:history="1">
        <w:r w:rsidRPr="007B15B6">
          <w:rPr>
            <w:rStyle w:val="Hiperveza"/>
          </w:rPr>
          <w:t>7.</w:t>
        </w:r>
        <w:r>
          <w:rPr>
            <w:rFonts w:asciiTheme="minorHAnsi" w:eastAsiaTheme="minorEastAsia" w:hAnsiTheme="minorHAnsi" w:cstheme="minorBidi"/>
            <w:sz w:val="22"/>
            <w:szCs w:val="22"/>
          </w:rPr>
          <w:tab/>
        </w:r>
        <w:r w:rsidRPr="007B15B6">
          <w:rPr>
            <w:rStyle w:val="Hiperveza"/>
          </w:rPr>
          <w:t>Literatura</w:t>
        </w:r>
        <w:r>
          <w:rPr>
            <w:webHidden/>
          </w:rPr>
          <w:tab/>
        </w:r>
        <w:r>
          <w:rPr>
            <w:webHidden/>
          </w:rPr>
          <w:fldChar w:fldCharType="begin"/>
        </w:r>
        <w:r>
          <w:rPr>
            <w:webHidden/>
          </w:rPr>
          <w:instrText xml:space="preserve"> PAGEREF _Toc9065656 \h </w:instrText>
        </w:r>
        <w:r>
          <w:rPr>
            <w:webHidden/>
          </w:rPr>
        </w:r>
        <w:r>
          <w:rPr>
            <w:webHidden/>
          </w:rPr>
          <w:fldChar w:fldCharType="separate"/>
        </w:r>
        <w:r>
          <w:rPr>
            <w:webHidden/>
          </w:rPr>
          <w:t>17</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7" w:history="1">
        <w:r w:rsidRPr="007B15B6">
          <w:rPr>
            <w:rStyle w:val="Hiperveza"/>
          </w:rPr>
          <w:t>Sažetak</w:t>
        </w:r>
        <w:r>
          <w:rPr>
            <w:webHidden/>
          </w:rPr>
          <w:tab/>
        </w:r>
        <w:r>
          <w:rPr>
            <w:webHidden/>
          </w:rPr>
          <w:fldChar w:fldCharType="begin"/>
        </w:r>
        <w:r>
          <w:rPr>
            <w:webHidden/>
          </w:rPr>
          <w:instrText xml:space="preserve"> PAGEREF _Toc9065657 \h </w:instrText>
        </w:r>
        <w:r>
          <w:rPr>
            <w:webHidden/>
          </w:rPr>
        </w:r>
        <w:r>
          <w:rPr>
            <w:webHidden/>
          </w:rPr>
          <w:fldChar w:fldCharType="separate"/>
        </w:r>
        <w:r>
          <w:rPr>
            <w:webHidden/>
          </w:rPr>
          <w:t>19</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8" w:history="1">
        <w:r w:rsidRPr="007B15B6">
          <w:rPr>
            <w:rStyle w:val="Hiperveza"/>
          </w:rPr>
          <w:t>Summary</w:t>
        </w:r>
        <w:r>
          <w:rPr>
            <w:webHidden/>
          </w:rPr>
          <w:tab/>
        </w:r>
        <w:r>
          <w:rPr>
            <w:webHidden/>
          </w:rPr>
          <w:fldChar w:fldCharType="begin"/>
        </w:r>
        <w:r>
          <w:rPr>
            <w:webHidden/>
          </w:rPr>
          <w:instrText xml:space="preserve"> PAGEREF _Toc9065658 \h </w:instrText>
        </w:r>
        <w:r>
          <w:rPr>
            <w:webHidden/>
          </w:rPr>
        </w:r>
        <w:r>
          <w:rPr>
            <w:webHidden/>
          </w:rPr>
          <w:fldChar w:fldCharType="separate"/>
        </w:r>
        <w:r>
          <w:rPr>
            <w:webHidden/>
          </w:rPr>
          <w:t>20</w:t>
        </w:r>
        <w:r>
          <w:rPr>
            <w:webHidden/>
          </w:rPr>
          <w:fldChar w:fldCharType="end"/>
        </w:r>
      </w:hyperlink>
    </w:p>
    <w:p w:rsidR="00B54904" w:rsidRDefault="00B54904">
      <w:pPr>
        <w:pStyle w:val="Sadraj1"/>
        <w:rPr>
          <w:rFonts w:asciiTheme="minorHAnsi" w:eastAsiaTheme="minorEastAsia" w:hAnsiTheme="minorHAnsi" w:cstheme="minorBidi"/>
          <w:sz w:val="22"/>
          <w:szCs w:val="22"/>
        </w:rPr>
      </w:pPr>
      <w:hyperlink w:anchor="_Toc9065659" w:history="1">
        <w:r w:rsidRPr="007B15B6">
          <w:rPr>
            <w:rStyle w:val="Hiperveza"/>
          </w:rPr>
          <w:t>Prilog – programski kod</w:t>
        </w:r>
        <w:r>
          <w:rPr>
            <w:webHidden/>
          </w:rPr>
          <w:tab/>
        </w:r>
        <w:r>
          <w:rPr>
            <w:webHidden/>
          </w:rPr>
          <w:fldChar w:fldCharType="begin"/>
        </w:r>
        <w:r>
          <w:rPr>
            <w:webHidden/>
          </w:rPr>
          <w:instrText xml:space="preserve"> PAGEREF _Toc9065659 \h </w:instrText>
        </w:r>
        <w:r>
          <w:rPr>
            <w:webHidden/>
          </w:rPr>
        </w:r>
        <w:r>
          <w:rPr>
            <w:webHidden/>
          </w:rPr>
          <w:fldChar w:fldCharType="separate"/>
        </w:r>
        <w:r>
          <w:rPr>
            <w:webHidden/>
          </w:rPr>
          <w:t>21</w:t>
        </w:r>
        <w:r>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B54904"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9065660" w:history="1">
        <w:r w:rsidR="00B54904" w:rsidRPr="00DA3B8D">
          <w:rPr>
            <w:rStyle w:val="Hiperveza"/>
            <w:noProof/>
          </w:rPr>
          <w:t>Slika 1. Primjer histopatoloških slika iz skupa podataka PCam [5] koji sadrže tumor</w:t>
        </w:r>
        <w:r w:rsidR="00B54904">
          <w:rPr>
            <w:noProof/>
            <w:webHidden/>
          </w:rPr>
          <w:tab/>
        </w:r>
        <w:r w:rsidR="00B54904">
          <w:rPr>
            <w:noProof/>
            <w:webHidden/>
          </w:rPr>
          <w:fldChar w:fldCharType="begin"/>
        </w:r>
        <w:r w:rsidR="00B54904">
          <w:rPr>
            <w:noProof/>
            <w:webHidden/>
          </w:rPr>
          <w:instrText xml:space="preserve"> PAGEREF _Toc9065660 \h </w:instrText>
        </w:r>
        <w:r w:rsidR="00B54904">
          <w:rPr>
            <w:noProof/>
            <w:webHidden/>
          </w:rPr>
        </w:r>
        <w:r w:rsidR="00B54904">
          <w:rPr>
            <w:noProof/>
            <w:webHidden/>
          </w:rPr>
          <w:fldChar w:fldCharType="separate"/>
        </w:r>
        <w:r w:rsidR="00B54904">
          <w:rPr>
            <w:noProof/>
            <w:webHidden/>
          </w:rPr>
          <w:t>10</w:t>
        </w:r>
        <w:r w:rsidR="00B54904">
          <w:rPr>
            <w:noProof/>
            <w:webHidden/>
          </w:rPr>
          <w:fldChar w:fldCharType="end"/>
        </w:r>
      </w:hyperlink>
    </w:p>
    <w:p w:rsidR="00B54904" w:rsidRDefault="00B54904">
      <w:pPr>
        <w:pStyle w:val="Tablicaslika"/>
        <w:tabs>
          <w:tab w:val="right" w:leader="dot" w:pos="8210"/>
        </w:tabs>
        <w:rPr>
          <w:rFonts w:asciiTheme="minorHAnsi" w:eastAsiaTheme="minorEastAsia" w:hAnsiTheme="minorHAnsi" w:cstheme="minorBidi"/>
          <w:noProof/>
          <w:sz w:val="22"/>
          <w:szCs w:val="22"/>
        </w:rPr>
      </w:pPr>
      <w:hyperlink w:anchor="_Toc9065661" w:history="1">
        <w:r w:rsidRPr="00DA3B8D">
          <w:rPr>
            <w:rStyle w:val="Hiperveza"/>
            <w:noProof/>
          </w:rPr>
          <w:t>Slika 2. Primjeri histopatoloških slika iz skupa podataka PCam [5] koji ne sadrže tumor</w:t>
        </w:r>
        <w:r>
          <w:rPr>
            <w:noProof/>
            <w:webHidden/>
          </w:rPr>
          <w:tab/>
        </w:r>
        <w:r>
          <w:rPr>
            <w:noProof/>
            <w:webHidden/>
          </w:rPr>
          <w:fldChar w:fldCharType="begin"/>
        </w:r>
        <w:r>
          <w:rPr>
            <w:noProof/>
            <w:webHidden/>
          </w:rPr>
          <w:instrText xml:space="preserve"> PAGEREF _Toc9065661 \h </w:instrText>
        </w:r>
        <w:r>
          <w:rPr>
            <w:noProof/>
            <w:webHidden/>
          </w:rPr>
        </w:r>
        <w:r>
          <w:rPr>
            <w:noProof/>
            <w:webHidden/>
          </w:rPr>
          <w:fldChar w:fldCharType="separate"/>
        </w:r>
        <w:r>
          <w:rPr>
            <w:noProof/>
            <w:webHidden/>
          </w:rPr>
          <w:t>10</w:t>
        </w:r>
        <w:r>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p>
    <w:p w:rsidR="00750888" w:rsidRDefault="00750888" w:rsidP="002F45E1">
      <w:pPr>
        <w:pStyle w:val="Naslov1"/>
      </w:pPr>
      <w:bookmarkStart w:id="0" w:name="_Toc73793693"/>
      <w:bookmarkStart w:id="1" w:name="_Toc73794263"/>
      <w:bookmarkStart w:id="2" w:name="_Toc113812202"/>
      <w:bookmarkStart w:id="3" w:name="_Toc9065640"/>
      <w:r>
        <w:lastRenderedPageBreak/>
        <w:t>Uvod</w:t>
      </w:r>
      <w:bookmarkEnd w:id="0"/>
      <w:bookmarkEnd w:id="1"/>
      <w:bookmarkEnd w:id="2"/>
      <w:bookmarkEnd w:id="3"/>
    </w:p>
    <w:p w:rsidR="00D96481" w:rsidRDefault="009311B3" w:rsidP="00E65BB4">
      <w:pPr>
        <w:spacing w:before="0" w:after="0" w:line="360" w:lineRule="auto"/>
        <w:jc w:val="both"/>
        <w:rPr>
          <w:rFonts w:cs="Arial"/>
        </w:rPr>
      </w:pPr>
      <w:r w:rsidRPr="00E65BB4">
        <w:rPr>
          <w:rFonts w:cs="Arial"/>
        </w:rPr>
        <w:t xml:space="preserve">Računarstvo je </w:t>
      </w:r>
      <w:r w:rsidR="000C4A5A" w:rsidRPr="00E65BB4">
        <w:rPr>
          <w:rFonts w:cs="Arial"/>
        </w:rPr>
        <w:t>promijenilo</w:t>
      </w:r>
      <w:r w:rsidRPr="00E65BB4">
        <w:rPr>
          <w:rFonts w:cs="Arial"/>
        </w:rPr>
        <w:t xml:space="preserve"> zdravstvene sustave iz temelja. Računala su se počela koristiti u administraciji u bolnicama, </w:t>
      </w:r>
      <w:r w:rsidR="000C4A5A" w:rsidRPr="00E65BB4">
        <w:rPr>
          <w:rFonts w:cs="Arial"/>
        </w:rPr>
        <w:t>promijenila</w:t>
      </w:r>
      <w:r w:rsidRPr="00E65BB4">
        <w:rPr>
          <w:rFonts w:cs="Arial"/>
        </w:rPr>
        <w:t xml:space="preserve"> su način na koji </w:t>
      </w:r>
      <w:r w:rsidR="000C4A5A" w:rsidRPr="00E65BB4">
        <w:rPr>
          <w:rFonts w:cs="Arial"/>
        </w:rPr>
        <w:t>liječnici</w:t>
      </w:r>
      <w:r w:rsidRPr="00E65BB4">
        <w:rPr>
          <w:rFonts w:cs="Arial"/>
        </w:rPr>
        <w:t xml:space="preserve"> bilježe pacijentove podatke sustavima kao što je e-karton u hrvatskom zdravstvenom sustavu, počeli su se koristiti za naručivanje </w:t>
      </w:r>
      <w:r w:rsidR="000C4A5A" w:rsidRPr="00E65BB4">
        <w:rPr>
          <w:rFonts w:cs="Arial"/>
        </w:rPr>
        <w:t>lijekova</w:t>
      </w:r>
      <w:r w:rsidRPr="00E65BB4">
        <w:rPr>
          <w:rFonts w:cs="Arial"/>
        </w:rPr>
        <w:t>, izdavanje recepata, a između ostalog i u analizi medicinskih slika i u potpomognutoj dijagnostici korištenjem algoritama strojnog učenja.</w:t>
      </w:r>
    </w:p>
    <w:p w:rsidR="00E65BB4" w:rsidRPr="00E65BB4" w:rsidRDefault="00D96481" w:rsidP="00E65BB4">
      <w:pPr>
        <w:spacing w:before="0" w:after="0" w:line="360" w:lineRule="auto"/>
        <w:jc w:val="both"/>
        <w:rPr>
          <w:rFonts w:cs="Arial"/>
        </w:rPr>
      </w:pPr>
      <w:r>
        <w:rPr>
          <w:rFonts w:cs="Arial"/>
        </w:rPr>
        <w:t>Računalni sustavi za analizu medicinskih slika omoguć</w:t>
      </w:r>
      <w:r w:rsidR="00075B2B">
        <w:rPr>
          <w:rFonts w:cs="Arial"/>
        </w:rPr>
        <w:t>ili su</w:t>
      </w:r>
      <w:r>
        <w:rPr>
          <w:rFonts w:cs="Arial"/>
        </w:rPr>
        <w:t xml:space="preserve"> kvantitativni opis medicinskih slika što je bitno kako bi smanjili pogreške </w:t>
      </w:r>
      <w:r w:rsidR="00517ED4">
        <w:rPr>
          <w:rFonts w:cs="Arial"/>
        </w:rPr>
        <w:t>liječnika</w:t>
      </w:r>
      <w:r>
        <w:rPr>
          <w:rFonts w:cs="Arial"/>
        </w:rPr>
        <w:t xml:space="preserve"> </w:t>
      </w:r>
      <w:r w:rsidR="00517ED4">
        <w:rPr>
          <w:rFonts w:cs="Arial"/>
        </w:rPr>
        <w:t xml:space="preserve">te </w:t>
      </w:r>
      <w:r>
        <w:rPr>
          <w:rFonts w:cs="Arial"/>
        </w:rPr>
        <w:t xml:space="preserve">kako bi ubrzali proces </w:t>
      </w:r>
      <w:r w:rsidR="00517ED4">
        <w:rPr>
          <w:rFonts w:cs="Arial"/>
        </w:rPr>
        <w:t>označavanja slika</w:t>
      </w:r>
      <w:r w:rsidR="00B54904">
        <w:rPr>
          <w:rFonts w:cs="Arial"/>
        </w:rPr>
        <w:t xml:space="preserve"> za potrebe dijagnoze</w:t>
      </w:r>
      <w:r w:rsidR="00517ED4">
        <w:rPr>
          <w:rFonts w:cs="Arial"/>
        </w:rPr>
        <w:t>. Također, računalne sustave u obradi medicinskih slika moguće je koristiti u istraživanju, primjerice za proučavanje bioloških mehanizama razvoja bolesti [11].</w:t>
      </w:r>
    </w:p>
    <w:p w:rsidR="00593996" w:rsidRPr="00E65BB4" w:rsidRDefault="00593996" w:rsidP="00E65BB4">
      <w:pPr>
        <w:spacing w:before="0" w:after="0" w:line="360" w:lineRule="auto"/>
        <w:jc w:val="both"/>
        <w:rPr>
          <w:rFonts w:cs="Arial"/>
        </w:rPr>
      </w:pPr>
      <w:r w:rsidRPr="00E65BB4">
        <w:rPr>
          <w:rFonts w:cs="Arial"/>
        </w:rPr>
        <w:t xml:space="preserve">Cilj ovog rada je dati pregled područja analize </w:t>
      </w:r>
      <w:proofErr w:type="spellStart"/>
      <w:r w:rsidRPr="00E65BB4">
        <w:rPr>
          <w:rFonts w:cs="Arial"/>
        </w:rPr>
        <w:t>histopatoloških</w:t>
      </w:r>
      <w:proofErr w:type="spellEnd"/>
      <w:r w:rsidRPr="00E65BB4">
        <w:rPr>
          <w:rFonts w:cs="Arial"/>
        </w:rPr>
        <w:t xml:space="preserve"> slika i izrada programske implementacije za klasifikaciju </w:t>
      </w:r>
      <w:proofErr w:type="spellStart"/>
      <w:r w:rsidRPr="00E65BB4">
        <w:rPr>
          <w:rFonts w:cs="Arial"/>
        </w:rPr>
        <w:t>histopatoloških</w:t>
      </w:r>
      <w:proofErr w:type="spellEnd"/>
      <w:r w:rsidR="00BB0EA6" w:rsidRPr="00E65BB4">
        <w:rPr>
          <w:rFonts w:cs="Arial"/>
        </w:rPr>
        <w:t xml:space="preserve"> slika limfnih</w:t>
      </w:r>
      <w:r w:rsidRPr="00E65BB4">
        <w:rPr>
          <w:rFonts w:cs="Arial"/>
        </w:rPr>
        <w:t xml:space="preserve"> čvorova pomoću strojnog učenja. </w:t>
      </w:r>
    </w:p>
    <w:p w:rsidR="009862F0" w:rsidRPr="00E65BB4" w:rsidRDefault="009862F0" w:rsidP="00E65BB4">
      <w:pPr>
        <w:spacing w:before="0" w:after="0" w:line="360" w:lineRule="auto"/>
        <w:jc w:val="both"/>
        <w:rPr>
          <w:rFonts w:cs="Arial"/>
        </w:rPr>
      </w:pPr>
      <w:r w:rsidRPr="00E65BB4">
        <w:rPr>
          <w:rFonts w:cs="Arial"/>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p>
    <w:p w:rsidR="009862F0" w:rsidRPr="00E65BB4" w:rsidRDefault="009862F0" w:rsidP="00E65BB4">
      <w:pPr>
        <w:spacing w:before="0" w:after="0" w:line="360" w:lineRule="auto"/>
        <w:jc w:val="both"/>
        <w:rPr>
          <w:rFonts w:cs="Arial"/>
        </w:rPr>
      </w:pPr>
      <w:r w:rsidRPr="00E65BB4">
        <w:rPr>
          <w:rFonts w:cs="Arial"/>
        </w:rPr>
        <w:t xml:space="preserve">U drugom poglavlju dan je pregled područja analize medicinskih slika korištenjem strojnog učenja s naglaskom na analizu </w:t>
      </w:r>
      <w:proofErr w:type="spellStart"/>
      <w:r w:rsidRPr="00E65BB4">
        <w:rPr>
          <w:rFonts w:cs="Arial"/>
        </w:rPr>
        <w:t>histopatoloških</w:t>
      </w:r>
      <w:proofErr w:type="spellEnd"/>
      <w:r w:rsidRPr="00E65BB4">
        <w:rPr>
          <w:rFonts w:cs="Arial"/>
        </w:rPr>
        <w:t xml:space="preserve"> slika. U trećem </w:t>
      </w:r>
      <w:r w:rsidR="000C4A5A" w:rsidRPr="00E65BB4">
        <w:rPr>
          <w:rFonts w:cs="Arial"/>
        </w:rPr>
        <w:t>poglavlju</w:t>
      </w:r>
      <w:r w:rsidRPr="00E65BB4">
        <w:rPr>
          <w:rFonts w:cs="Arial"/>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4" w:name="_Toc9065641"/>
      <w:r>
        <w:lastRenderedPageBreak/>
        <w:t>Pregled</w:t>
      </w:r>
      <w:r w:rsidR="009862F0">
        <w:t xml:space="preserve"> dosadašnjih istraživanja</w:t>
      </w:r>
      <w:bookmarkEnd w:id="4"/>
    </w:p>
    <w:p w:rsidR="00E65BB4" w:rsidRPr="00350220" w:rsidRDefault="00E65BB4" w:rsidP="00E65BB4">
      <w:pPr>
        <w:spacing w:before="0" w:after="0" w:line="360" w:lineRule="auto"/>
        <w:jc w:val="both"/>
        <w:rPr>
          <w:rFonts w:cs="Arial"/>
        </w:rPr>
      </w:pPr>
      <w:r w:rsidRPr="00350220">
        <w:rPr>
          <w:rFonts w:cs="Arial"/>
        </w:rPr>
        <w:t xml:space="preserve">Analizu medicinskih slika prvenstveno su radili doktori na otisnutim radiološkim nalazima, odnosno na mikroskopima u analizi </w:t>
      </w:r>
      <w:proofErr w:type="spellStart"/>
      <w:r w:rsidRPr="00350220">
        <w:rPr>
          <w:rFonts w:cs="Arial"/>
        </w:rPr>
        <w:t>histopatoloških</w:t>
      </w:r>
      <w:proofErr w:type="spellEnd"/>
      <w:r w:rsidRPr="00350220">
        <w:rPr>
          <w:rFonts w:cs="Arial"/>
        </w:rPr>
        <w:t xml:space="preserve"> uzoraka</w:t>
      </w:r>
      <w:r w:rsidR="004172FB" w:rsidRPr="00350220">
        <w:rPr>
          <w:rFonts w:cs="Arial"/>
        </w:rPr>
        <w:t xml:space="preserve"> </w:t>
      </w:r>
      <w:r w:rsidRPr="00350220">
        <w:rPr>
          <w:rFonts w:cs="Arial"/>
        </w:rPr>
        <w:t>[1].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 [2][3].</w:t>
      </w:r>
    </w:p>
    <w:p w:rsidR="00E65BB4" w:rsidRPr="00350220" w:rsidRDefault="00E65BB4" w:rsidP="00E65BB4">
      <w:pPr>
        <w:spacing w:before="0" w:after="0" w:line="360" w:lineRule="auto"/>
        <w:jc w:val="both"/>
        <w:rPr>
          <w:rFonts w:cs="Arial"/>
        </w:rPr>
      </w:pPr>
      <w:r w:rsidRPr="00350220">
        <w:rPr>
          <w:rFonts w:cs="Arial"/>
        </w:rPr>
        <w:t xml:space="preserve">Sustavi potpomognute dijagnostike (engl. </w:t>
      </w:r>
      <w:r w:rsidRPr="00350220">
        <w:rPr>
          <w:rFonts w:cs="Arial"/>
          <w:i/>
          <w:lang w:val="en-US"/>
        </w:rPr>
        <w:t>computer aided diagnosis</w:t>
      </w:r>
      <w:r w:rsidRPr="00350220">
        <w:rPr>
          <w:rFonts w:cs="Arial"/>
        </w:rPr>
        <w:t xml:space="preserve">, CAD) predstavljaju cjelovite sustave koji </w:t>
      </w:r>
      <w:r w:rsidR="00B54904">
        <w:rPr>
          <w:rFonts w:cs="Arial"/>
        </w:rPr>
        <w:t xml:space="preserve">se </w:t>
      </w:r>
      <w:r w:rsidRPr="00350220">
        <w:rPr>
          <w:rFonts w:cs="Arial"/>
        </w:rPr>
        <w:t>mogu između ostalog koristiti i</w:t>
      </w:r>
      <w:r w:rsidR="00B54904">
        <w:rPr>
          <w:rFonts w:cs="Arial"/>
        </w:rPr>
        <w:t xml:space="preserve"> za</w:t>
      </w:r>
      <w:r w:rsidRPr="00350220">
        <w:rPr>
          <w:rFonts w:cs="Arial"/>
        </w:rPr>
        <w:t xml:space="preserve">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 [3]. Od tada analiza medicinskih slika se proširila i na druge vrste radioloških slika kao što su računalna tomografija (engl. </w:t>
      </w:r>
      <w:r w:rsidRPr="00350220">
        <w:rPr>
          <w:rFonts w:cs="Arial"/>
          <w:i/>
          <w:lang w:val="en-US"/>
        </w:rPr>
        <w:t>computed tomography</w:t>
      </w:r>
      <w:r w:rsidRPr="00350220">
        <w:rPr>
          <w:rFonts w:cs="Arial"/>
        </w:rPr>
        <w:t xml:space="preserve">, CT), magnetska rezonancija (engl. </w:t>
      </w:r>
      <w:r w:rsidRPr="00350220">
        <w:rPr>
          <w:rFonts w:cs="Arial"/>
          <w:i/>
          <w:lang w:val="en-US"/>
        </w:rPr>
        <w:t>magnetic resonance imaging</w:t>
      </w:r>
      <w:r w:rsidRPr="00350220">
        <w:rPr>
          <w:rFonts w:cs="Arial"/>
        </w:rPr>
        <w:t>, MRI) i ultrazvuk [3].</w:t>
      </w:r>
    </w:p>
    <w:p w:rsidR="000172F9" w:rsidRPr="00350220" w:rsidRDefault="007149FB" w:rsidP="00E65BB4">
      <w:pPr>
        <w:spacing w:before="0" w:after="0" w:line="360" w:lineRule="auto"/>
        <w:jc w:val="both"/>
        <w:rPr>
          <w:rFonts w:cs="Arial"/>
        </w:rPr>
      </w:pPr>
      <w:r w:rsidRPr="00350220">
        <w:rPr>
          <w:rFonts w:cs="Arial"/>
        </w:rPr>
        <w:t xml:space="preserve">Razvojem digitalne mikroskopije omogućeno je skeniranje većih uzoraka, s različitim uvećanjem i s velikom rezolucijom slika. Jedno od takvih dostignuća je tehnika skeniranja čitavog preparata (engl. </w:t>
      </w:r>
      <w:r w:rsidRPr="00350220">
        <w:rPr>
          <w:rFonts w:cs="Arial"/>
          <w:i/>
          <w:lang w:val="en-US"/>
        </w:rPr>
        <w:t>whole slide imag</w:t>
      </w:r>
      <w:r w:rsidR="00BB0EA6" w:rsidRPr="00350220">
        <w:rPr>
          <w:rFonts w:cs="Arial"/>
          <w:i/>
          <w:lang w:val="en-US"/>
        </w:rPr>
        <w:t>ing</w:t>
      </w:r>
      <w:r w:rsidRPr="00350220">
        <w:rPr>
          <w:rFonts w:cs="Arial"/>
        </w:rPr>
        <w:t>, WSI)</w:t>
      </w:r>
      <w:r w:rsidR="00BB0EA6" w:rsidRPr="00350220">
        <w:rPr>
          <w:rFonts w:cs="Arial"/>
        </w:rPr>
        <w:t xml:space="preserve"> [1]</w:t>
      </w:r>
      <w:r w:rsidRPr="00350220">
        <w:rPr>
          <w:rFonts w:cs="Arial"/>
        </w:rPr>
        <w:t xml:space="preserve">. </w:t>
      </w:r>
      <w:r w:rsidR="00C23942" w:rsidRPr="00350220">
        <w:rPr>
          <w:rFonts w:cs="Arial"/>
        </w:rPr>
        <w:t>Prv</w:t>
      </w:r>
      <w:r w:rsidR="002A5D84" w:rsidRPr="00350220">
        <w:rPr>
          <w:rFonts w:cs="Arial"/>
        </w:rPr>
        <w:t xml:space="preserve">o natjecanje koje je ponudilo sudionicima podatke u obliku slika dobivenih WSI metodom je bio Camelyon16 [4]. </w:t>
      </w:r>
      <w:r w:rsidRPr="00350220">
        <w:rPr>
          <w:rFonts w:cs="Arial"/>
        </w:rPr>
        <w:t xml:space="preserve">Tipična veličina WSI primjera iz Camelyon17 skupa podataka je </w:t>
      </w:r>
      <m:oMath>
        <m:r>
          <w:rPr>
            <w:rFonts w:ascii="Cambria Math" w:hAnsi="Cambria Math" w:cs="Arial"/>
          </w:rPr>
          <m:t>200,000×100,000</m:t>
        </m:r>
      </m:oMath>
      <w:r w:rsidRPr="00350220">
        <w:rPr>
          <w:rFonts w:cs="Arial"/>
        </w:rPr>
        <w:t xml:space="preserve"> slikovnih elemenata na najvećoj rezoluciji s 3 bajta memorije za svaki slikovni element što predstavlja ukupno 55.88</w:t>
      </w:r>
      <w:r w:rsidR="00350220">
        <w:rPr>
          <w:rFonts w:cs="Arial"/>
        </w:rPr>
        <w:t xml:space="preserve"> </w:t>
      </w:r>
      <w:r w:rsidRPr="00350220">
        <w:rPr>
          <w:rFonts w:cs="Arial"/>
        </w:rPr>
        <w:t>GB podataka s jedne razine za jednog pacijen</w:t>
      </w:r>
      <w:r w:rsidR="000C4A5A" w:rsidRPr="00350220">
        <w:rPr>
          <w:rFonts w:cs="Arial"/>
        </w:rPr>
        <w:t>t</w:t>
      </w:r>
      <w:r w:rsidRPr="00350220">
        <w:rPr>
          <w:rFonts w:cs="Arial"/>
        </w:rPr>
        <w:t>a</w:t>
      </w:r>
      <w:r w:rsidR="000C4A5A" w:rsidRPr="00350220">
        <w:rPr>
          <w:rFonts w:cs="Arial"/>
        </w:rPr>
        <w:t xml:space="preserve"> </w:t>
      </w:r>
      <w:r w:rsidRPr="00350220">
        <w:rPr>
          <w:rFonts w:cs="Arial"/>
        </w:rPr>
        <w:t>[</w:t>
      </w:r>
      <w:r w:rsidR="000C4A5A" w:rsidRPr="00350220">
        <w:rPr>
          <w:rFonts w:cs="Arial"/>
        </w:rPr>
        <w:t>4</w:t>
      </w:r>
      <w:r w:rsidRPr="00350220">
        <w:rPr>
          <w:rFonts w:cs="Arial"/>
        </w:rPr>
        <w:t xml:space="preserve">]. Kako je slike takve rezolucije teško ručno analizirati došlo je do potrebe za razvojem </w:t>
      </w:r>
      <w:r w:rsidR="000C4A5A" w:rsidRPr="00350220">
        <w:rPr>
          <w:rFonts w:cs="Arial"/>
        </w:rPr>
        <w:t>automatiziranih</w:t>
      </w:r>
      <w:r w:rsidRPr="00350220">
        <w:rPr>
          <w:rFonts w:cs="Arial"/>
        </w:rPr>
        <w:t xml:space="preserve"> sustava za analizu takvih slika. Zadatci takvih sustava su potpomognuta dijagnoza, dohvaćanje sličnih slika te pronalaženje anomalija</w:t>
      </w:r>
      <w:r w:rsidR="0011449F" w:rsidRPr="00350220">
        <w:rPr>
          <w:rFonts w:cs="Arial"/>
        </w:rPr>
        <w:t xml:space="preserve"> </w:t>
      </w:r>
      <w:r w:rsidRPr="00350220">
        <w:rPr>
          <w:rFonts w:cs="Arial"/>
        </w:rPr>
        <w:t>[</w:t>
      </w:r>
      <w:r w:rsidR="000C4A5A" w:rsidRPr="00350220">
        <w:rPr>
          <w:rFonts w:cs="Arial"/>
        </w:rPr>
        <w:t>1</w:t>
      </w:r>
      <w:r w:rsidRPr="00350220">
        <w:rPr>
          <w:rFonts w:cs="Arial"/>
        </w:rPr>
        <w:t>].</w:t>
      </w:r>
    </w:p>
    <w:p w:rsidR="000172F9" w:rsidRDefault="000172F9" w:rsidP="000172F9">
      <w:pPr>
        <w:pStyle w:val="Autordokumenta"/>
      </w:pPr>
      <w:r>
        <w:br w:type="page"/>
      </w:r>
    </w:p>
    <w:p w:rsidR="009862F0" w:rsidRDefault="000172F9" w:rsidP="00350220">
      <w:pPr>
        <w:jc w:val="both"/>
      </w:pPr>
      <w:r>
        <w:lastRenderedPageBreak/>
        <w:t xml:space="preserve">U sljedećoj tablici [X] istaknute su razlike između radioloških i </w:t>
      </w:r>
      <w:proofErr w:type="spellStart"/>
      <w:r>
        <w:t>histopatoloških</w:t>
      </w:r>
      <w:proofErr w:type="spellEnd"/>
      <w:r>
        <w:t xml:space="preserve"> snimaka na konkretnim primjerima snimki te na temelju podataka preuzetih iz [11].</w:t>
      </w:r>
    </w:p>
    <w:p w:rsidR="00B651E5" w:rsidRDefault="00B651E5" w:rsidP="00E016D0">
      <w:pPr>
        <w:pStyle w:val="Opisslike"/>
      </w:pPr>
      <w:r>
        <w:t xml:space="preserve">Tablica </w:t>
      </w:r>
      <w:r w:rsidR="00F37FB8">
        <w:rPr>
          <w:noProof/>
        </w:rPr>
        <w:fldChar w:fldCharType="begin"/>
      </w:r>
      <w:r w:rsidR="00F37FB8">
        <w:rPr>
          <w:noProof/>
        </w:rPr>
        <w:instrText xml:space="preserve"> SEQ Tablica \* ARABIC </w:instrText>
      </w:r>
      <w:r w:rsidR="00F37FB8">
        <w:rPr>
          <w:noProof/>
        </w:rPr>
        <w:fldChar w:fldCharType="separate"/>
      </w:r>
      <w:r>
        <w:rPr>
          <w:noProof/>
        </w:rPr>
        <w:t>1</w:t>
      </w:r>
      <w:r w:rsidR="00F37FB8">
        <w:rPr>
          <w:noProof/>
        </w:rPr>
        <w:fldChar w:fldCharType="end"/>
      </w:r>
      <w:r>
        <w:t xml:space="preserve">. Primjer razlika između radioloških i </w:t>
      </w:r>
      <w:proofErr w:type="spellStart"/>
      <w:r>
        <w:t>histopatoloških</w:t>
      </w:r>
      <w:proofErr w:type="spellEnd"/>
      <w:r>
        <w:t xml:space="preserve"> snimaka</w:t>
      </w:r>
      <w:r w:rsidR="00841961">
        <w:t xml:space="preserve"> temeljena na podacima iz [11]</w:t>
      </w:r>
    </w:p>
    <w:tbl>
      <w:tblPr>
        <w:tblStyle w:val="Reetkatablice"/>
        <w:tblW w:w="0" w:type="auto"/>
        <w:tblLook w:val="04A0" w:firstRow="1" w:lastRow="0" w:firstColumn="1" w:lastColumn="0" w:noHBand="0" w:noVBand="1"/>
      </w:tblPr>
      <w:tblGrid>
        <w:gridCol w:w="3020"/>
        <w:gridCol w:w="3020"/>
        <w:gridCol w:w="3021"/>
      </w:tblGrid>
      <w:tr w:rsidR="000172F9" w:rsidTr="000172F9">
        <w:tc>
          <w:tcPr>
            <w:tcW w:w="3020" w:type="dxa"/>
          </w:tcPr>
          <w:p w:rsidR="000172F9" w:rsidRDefault="000172F9" w:rsidP="009862F0"/>
        </w:tc>
        <w:tc>
          <w:tcPr>
            <w:tcW w:w="3020" w:type="dxa"/>
          </w:tcPr>
          <w:p w:rsidR="000172F9" w:rsidRDefault="000172F9" w:rsidP="009862F0">
            <w:r>
              <w:t>Radiološka snimka</w:t>
            </w:r>
          </w:p>
        </w:tc>
        <w:tc>
          <w:tcPr>
            <w:tcW w:w="3021" w:type="dxa"/>
          </w:tcPr>
          <w:p w:rsidR="000172F9" w:rsidRDefault="000172F9" w:rsidP="009862F0">
            <w:proofErr w:type="spellStart"/>
            <w:r>
              <w:t>Histopatološka</w:t>
            </w:r>
            <w:proofErr w:type="spellEnd"/>
            <w:r>
              <w:t xml:space="preserve"> snimka</w:t>
            </w:r>
          </w:p>
        </w:tc>
      </w:tr>
      <w:tr w:rsidR="000172F9" w:rsidTr="000172F9">
        <w:tc>
          <w:tcPr>
            <w:tcW w:w="3020" w:type="dxa"/>
          </w:tcPr>
          <w:p w:rsidR="000172F9" w:rsidRDefault="000172F9" w:rsidP="009862F0">
            <w:r>
              <w:t>Opis snimke</w:t>
            </w:r>
          </w:p>
        </w:tc>
        <w:tc>
          <w:tcPr>
            <w:tcW w:w="3020" w:type="dxa"/>
          </w:tcPr>
          <w:p w:rsidR="000172F9" w:rsidRDefault="000172F9" w:rsidP="009862F0">
            <w:r>
              <w:t>CT snimka visoke rezolucije prsnog koša</w:t>
            </w:r>
          </w:p>
        </w:tc>
        <w:tc>
          <w:tcPr>
            <w:tcW w:w="3021" w:type="dxa"/>
          </w:tcPr>
          <w:p w:rsidR="000172F9" w:rsidRDefault="000172F9" w:rsidP="009862F0">
            <w:r>
              <w:t>WSI biopsija prostate</w:t>
            </w:r>
          </w:p>
        </w:tc>
      </w:tr>
      <w:tr w:rsidR="000172F9" w:rsidTr="000172F9">
        <w:tc>
          <w:tcPr>
            <w:tcW w:w="3020" w:type="dxa"/>
          </w:tcPr>
          <w:p w:rsidR="000172F9" w:rsidRDefault="000172F9" w:rsidP="009862F0">
            <w:r>
              <w:t>Dimenzije snimke</w:t>
            </w:r>
          </w:p>
        </w:tc>
        <w:tc>
          <w:tcPr>
            <w:tcW w:w="3020" w:type="dxa"/>
          </w:tcPr>
          <w:p w:rsidR="000172F9" w:rsidRDefault="000172F9" w:rsidP="00A74EF8">
            <w:pPr>
              <w:jc w:val="center"/>
            </w:pPr>
            <m:oMathPara>
              <m:oMath>
                <m:r>
                  <w:rPr>
                    <w:rFonts w:ascii="Cambria Math" w:hAnsi="Cambria Math"/>
                  </w:rPr>
                  <m:t>512×512×512</m:t>
                </m:r>
              </m:oMath>
            </m:oMathPara>
          </w:p>
        </w:tc>
        <w:tc>
          <w:tcPr>
            <w:tcW w:w="3021" w:type="dxa"/>
          </w:tcPr>
          <w:p w:rsidR="000172F9" w:rsidRDefault="000172F9" w:rsidP="009862F0">
            <m:oMathPara>
              <m:oMath>
                <m:r>
                  <w:rPr>
                    <w:rFonts w:ascii="Cambria Math" w:hAnsi="Cambria Math"/>
                  </w:rPr>
                  <m:t>15,000×15,000</m:t>
                </m:r>
              </m:oMath>
            </m:oMathPara>
          </w:p>
        </w:tc>
      </w:tr>
      <w:tr w:rsidR="000172F9" w:rsidTr="000172F9">
        <w:tc>
          <w:tcPr>
            <w:tcW w:w="3020" w:type="dxa"/>
          </w:tcPr>
          <w:p w:rsidR="000172F9" w:rsidRDefault="000172F9" w:rsidP="009862F0">
            <w:r>
              <w:t>Vrsta informacije</w:t>
            </w:r>
          </w:p>
        </w:tc>
        <w:tc>
          <w:tcPr>
            <w:tcW w:w="3020" w:type="dxa"/>
          </w:tcPr>
          <w:p w:rsidR="000172F9" w:rsidRDefault="000172F9" w:rsidP="009862F0">
            <w:r>
              <w:t>vrijednosti predstavljaju nijanse sive boje</w:t>
            </w:r>
          </w:p>
        </w:tc>
        <w:tc>
          <w:tcPr>
            <w:tcW w:w="3021" w:type="dxa"/>
          </w:tcPr>
          <w:p w:rsidR="000172F9" w:rsidRDefault="000172F9" w:rsidP="009862F0">
            <w:proofErr w:type="spellStart"/>
            <w:r>
              <w:t>višespektralni</w:t>
            </w:r>
            <w:proofErr w:type="spellEnd"/>
            <w:r>
              <w:t xml:space="preserve"> podaci (RGB ili za svaku mjerenu valnu duljinu)</w:t>
            </w:r>
          </w:p>
        </w:tc>
      </w:tr>
      <w:tr w:rsidR="000172F9" w:rsidTr="000172F9">
        <w:tc>
          <w:tcPr>
            <w:tcW w:w="3020" w:type="dxa"/>
          </w:tcPr>
          <w:p w:rsidR="000172F9" w:rsidRDefault="000172F9" w:rsidP="009862F0">
            <w:r>
              <w:t>Svrha korištenja</w:t>
            </w:r>
          </w:p>
        </w:tc>
        <w:tc>
          <w:tcPr>
            <w:tcW w:w="3020" w:type="dxa"/>
          </w:tcPr>
          <w:p w:rsidR="000172F9" w:rsidRDefault="00426FB6" w:rsidP="009862F0">
            <w:r>
              <w:t>određivanje prisutnosti raka i prostorne rasprostranjenosti</w:t>
            </w:r>
          </w:p>
        </w:tc>
        <w:tc>
          <w:tcPr>
            <w:tcW w:w="3021" w:type="dxa"/>
          </w:tcPr>
          <w:p w:rsidR="000172F9" w:rsidRDefault="00426FB6" w:rsidP="009862F0">
            <w:r>
              <w:t xml:space="preserve">određivanje prisutnosti raka i stupanj diferenciranosti raka (engl. </w:t>
            </w:r>
            <w:r w:rsidRPr="00426FB6">
              <w:rPr>
                <w:i/>
                <w:lang w:val="en-US"/>
              </w:rPr>
              <w:t>cancer grade</w:t>
            </w:r>
            <w:r>
              <w:t>)</w:t>
            </w:r>
          </w:p>
        </w:tc>
      </w:tr>
    </w:tbl>
    <w:p w:rsidR="000172F9" w:rsidRPr="009862F0" w:rsidRDefault="000172F9" w:rsidP="009862F0"/>
    <w:p w:rsidR="00FA7317" w:rsidRPr="0057369C" w:rsidRDefault="00FA7317">
      <w:pPr>
        <w:spacing w:before="0" w:after="0"/>
        <w:rPr>
          <w:rFonts w:asciiTheme="minorHAnsi" w:hAnsiTheme="minorHAnsi" w:cstheme="minorHAnsi"/>
        </w:rPr>
      </w:pPr>
    </w:p>
    <w:p w:rsidR="00914C53" w:rsidRDefault="009862F0" w:rsidP="00914C53">
      <w:pPr>
        <w:pStyle w:val="Naslov1"/>
      </w:pPr>
      <w:bookmarkStart w:id="5" w:name="_Toc9065642"/>
      <w:r>
        <w:lastRenderedPageBreak/>
        <w:t xml:space="preserve">Klasifikacija </w:t>
      </w:r>
      <w:proofErr w:type="spellStart"/>
      <w:r>
        <w:t>histopatoloških</w:t>
      </w:r>
      <w:proofErr w:type="spellEnd"/>
      <w:r>
        <w:t xml:space="preserve"> slika limfnih čvorova</w:t>
      </w:r>
      <w:bookmarkEnd w:id="5"/>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w:t>
      </w:r>
      <w:proofErr w:type="spellStart"/>
      <w:r>
        <w:t>histopatološk</w:t>
      </w:r>
      <w:r w:rsidR="00B54904">
        <w:t>e</w:t>
      </w:r>
      <w:proofErr w:type="spellEnd"/>
      <w:r w:rsidR="00B54904">
        <w:t xml:space="preserve"> </w:t>
      </w:r>
      <w:r>
        <w:t>slik</w:t>
      </w:r>
      <w:r w:rsidR="00B54904">
        <w:t>e</w:t>
      </w:r>
      <w:r>
        <w:t xml:space="preserve">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te odabir pristupa rješavanju problema.</w:t>
      </w:r>
    </w:p>
    <w:p w:rsidR="00671E05" w:rsidRPr="00350220" w:rsidRDefault="00671E05" w:rsidP="00350220">
      <w:pPr>
        <w:pStyle w:val="Naslov2"/>
      </w:pPr>
      <w:bookmarkStart w:id="6" w:name="_Toc9065643"/>
      <w:r w:rsidRPr="00350220">
        <w:t>Klasifikacija slika</w:t>
      </w:r>
      <w:bookmarkEnd w:id="6"/>
    </w:p>
    <w:p w:rsidR="00F1357E" w:rsidRPr="00350220" w:rsidRDefault="00F1357E" w:rsidP="00350220">
      <w:pPr>
        <w:spacing w:line="360" w:lineRule="auto"/>
        <w:jc w:val="both"/>
      </w:pPr>
      <w:r w:rsidRPr="00350220">
        <w:t>Pristupe strojnom učenju možemo podijeliti na nadzirano učenje, slabo nadzirano učenje, nenadzirano učenje i podržano učenje. [</w:t>
      </w:r>
      <w:proofErr w:type="spellStart"/>
      <w:r w:rsidRPr="00350220">
        <w:t>Understanding</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
    <w:p w:rsidR="00F1357E" w:rsidRPr="00350220" w:rsidRDefault="00F1357E" w:rsidP="00350220">
      <w:pPr>
        <w:spacing w:line="360" w:lineRule="auto"/>
        <w:jc w:val="both"/>
      </w:pPr>
      <w:r w:rsidRPr="00350220">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rsidRPr="00350220">
        <w:t>Patter</w:t>
      </w:r>
      <w:proofErr w:type="spellEnd"/>
      <w:r w:rsidRPr="00350220">
        <w:t xml:space="preserve"> </w:t>
      </w:r>
      <w:proofErr w:type="spellStart"/>
      <w:r w:rsidRPr="00350220">
        <w:t>recognition</w:t>
      </w:r>
      <w:proofErr w:type="spellEnd"/>
      <w:r w:rsidRPr="00350220">
        <w:t xml:space="preserve"> </w:t>
      </w:r>
      <w:proofErr w:type="spellStart"/>
      <w:r w:rsidRPr="00350220">
        <w:t>and</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roofErr w:type="spellStart"/>
      <w:r w:rsidRPr="00350220">
        <w:t>bishop</w:t>
      </w:r>
      <w:proofErr w:type="spellEnd"/>
      <w:r w:rsidRPr="00350220">
        <w:t xml:space="preserve">]. </w:t>
      </w:r>
    </w:p>
    <w:p w:rsidR="00F1357E" w:rsidRPr="00350220" w:rsidRDefault="00F1357E" w:rsidP="00350220">
      <w:pPr>
        <w:spacing w:line="360" w:lineRule="auto"/>
        <w:jc w:val="both"/>
      </w:pPr>
      <w:r w:rsidRPr="00350220">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rsidRPr="00350220">
        <w:t>definiratikao</w:t>
      </w:r>
      <w:proofErr w:type="spellEnd"/>
      <w:r w:rsidRPr="00350220">
        <w:t xml:space="preserve"> vektor značajki x=(x1, x2, ..., </w:t>
      </w:r>
      <w:proofErr w:type="spellStart"/>
      <w:r w:rsidRPr="00350220">
        <w:t>xn</w:t>
      </w:r>
      <w:proofErr w:type="spellEnd"/>
      <w:r w:rsidRPr="00350220">
        <w:t xml:space="preserve">)T pri čemu je n broj značajki, odnosno dimenzija vektora. Y predstavlja prostor mogućih oznaka. [Šnajder, Strojno učenje; A </w:t>
      </w:r>
      <w:proofErr w:type="spellStart"/>
      <w:r w:rsidRPr="00350220">
        <w:t>brief</w:t>
      </w:r>
      <w:proofErr w:type="spellEnd"/>
      <w:r w:rsidRPr="00350220">
        <w:t xml:space="preserve"> </w:t>
      </w:r>
      <w:proofErr w:type="spellStart"/>
      <w:r w:rsidRPr="00350220">
        <w:t>introduction</w:t>
      </w:r>
      <w:proofErr w:type="spellEnd"/>
      <w:r w:rsidRPr="00350220">
        <w:t xml:space="preserve"> to </w:t>
      </w:r>
      <w:proofErr w:type="spellStart"/>
      <w:r w:rsidRPr="00350220">
        <w:t>weakly</w:t>
      </w:r>
      <w:proofErr w:type="spellEnd"/>
      <w:r w:rsidRPr="00350220">
        <w:t xml:space="preserve"> </w:t>
      </w:r>
      <w:proofErr w:type="spellStart"/>
      <w:r w:rsidRPr="00350220">
        <w:t>supervised</w:t>
      </w:r>
      <w:proofErr w:type="spellEnd"/>
      <w:r w:rsidRPr="00350220">
        <w:t xml:space="preserve"> </w:t>
      </w:r>
      <w:proofErr w:type="spellStart"/>
      <w:r w:rsidRPr="00350220">
        <w:t>learning</w:t>
      </w:r>
      <w:proofErr w:type="spellEnd"/>
      <w:r w:rsidRPr="00350220">
        <w:t xml:space="preserve">, </w:t>
      </w:r>
      <w:proofErr w:type="spellStart"/>
      <w:r w:rsidRPr="00350220">
        <w:t>Zhi-Hua</w:t>
      </w:r>
      <w:proofErr w:type="spellEnd"/>
      <w:r w:rsidRPr="00350220">
        <w:t xml:space="preserve"> </w:t>
      </w:r>
      <w:proofErr w:type="spellStart"/>
      <w:r w:rsidRPr="00350220">
        <w:t>Zhoa</w:t>
      </w:r>
      <w:proofErr w:type="spellEnd"/>
      <w:r w:rsidRPr="00350220">
        <w:t>]</w:t>
      </w:r>
    </w:p>
    <w:p w:rsidR="00F1357E" w:rsidRPr="00350220" w:rsidRDefault="00F1357E" w:rsidP="00350220">
      <w:pPr>
        <w:spacing w:line="360" w:lineRule="auto"/>
        <w:jc w:val="both"/>
      </w:pPr>
    </w:p>
    <w:p w:rsidR="00F1357E" w:rsidRPr="00350220" w:rsidRDefault="00F1357E" w:rsidP="00350220">
      <w:pPr>
        <w:spacing w:line="360" w:lineRule="auto"/>
        <w:jc w:val="both"/>
      </w:pPr>
      <w:r w:rsidRPr="00350220">
        <w:t>Binarna klasifikacija, zadatak ovog rada, je vrsta klasifikacije u kojoj se ulazni primjeri svrstavaju u dva razreda.</w:t>
      </w:r>
    </w:p>
    <w:p w:rsidR="00F1357E" w:rsidRPr="00350220" w:rsidRDefault="00BD1DAC" w:rsidP="00350220">
      <w:pPr>
        <w:spacing w:line="360" w:lineRule="auto"/>
        <w:jc w:val="both"/>
        <w:rPr>
          <w:color w:val="FF0000"/>
        </w:rPr>
      </w:pPr>
      <w:r w:rsidRPr="00350220">
        <w:t>*</w:t>
      </w:r>
      <w:r w:rsidRPr="00350220">
        <w:rPr>
          <w:color w:val="FF0000"/>
        </w:rPr>
        <w:t xml:space="preserve">što su značajke u klasifikaciji slika – to mogu biti sami slikovni elementi, no mogu biti i izvedene značajke kao što su HOG i sl. </w:t>
      </w:r>
    </w:p>
    <w:p w:rsidR="009862F0" w:rsidRDefault="009862F0" w:rsidP="009862F0">
      <w:pPr>
        <w:pStyle w:val="Naslov2"/>
      </w:pPr>
      <w:bookmarkStart w:id="7" w:name="_Toc9065644"/>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kako bi se istaknuli dijelovi limfnih čvorova</w:t>
      </w:r>
      <w:r w:rsidR="00D20477">
        <w:t xml:space="preserve">. </w:t>
      </w:r>
      <w:proofErr w:type="spellStart"/>
      <w:r w:rsidR="00D20477">
        <w:t>Hemalaun</w:t>
      </w:r>
      <w:proofErr w:type="spellEnd"/>
      <w:r w:rsidR="00D20477">
        <w:t xml:space="preserve"> ističe jezgre stanica plavom bojom, a </w:t>
      </w:r>
      <w:proofErr w:type="spellStart"/>
      <w:r w:rsidR="00D20477">
        <w:t>eozin</w:t>
      </w:r>
      <w:proofErr w:type="spellEnd"/>
      <w:r w:rsidR="00D20477">
        <w:t xml:space="preserve"> boji citoplazmu i spojno tkivo </w:t>
      </w:r>
      <w:proofErr w:type="spellStart"/>
      <w:r w:rsidR="00D20477">
        <w:t>rozom</w:t>
      </w:r>
      <w:proofErr w:type="spellEnd"/>
      <w:r w:rsidR="00D20477">
        <w:t xml:space="preserve"> bojom</w:t>
      </w:r>
      <w:r w:rsidR="00FF2EE2">
        <w:t xml:space="preserve"> </w:t>
      </w:r>
      <w:r w:rsidR="00D20477">
        <w:t>[</w:t>
      </w:r>
      <w:r w:rsidR="00FF2EE2">
        <w:t>11].</w:t>
      </w:r>
      <w:r w:rsidR="002F380B">
        <w:t xml:space="preserve"> </w:t>
      </w:r>
      <w:r w:rsidR="00BE0370">
        <w:t xml:space="preserve">Jedan slikovni element predstavlja uzorak površine </w:t>
      </w:r>
      <m:oMath>
        <m:r>
          <w:rPr>
            <w:rFonts w:ascii="Cambria Math" w:hAnsi="Cambria Math"/>
          </w:rPr>
          <m:t>0.243μm ∙0.243 μm</m:t>
        </m:r>
      </m:oMath>
      <w:r w:rsidR="00BE0370">
        <w:t xml:space="preserve">. Svaki slikovni element sadrži tri kanala, crveni, zeleni i plavi zapisanih u 8 bita po kanalu. </w:t>
      </w:r>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 xml:space="preserve">koji bi služio kao standardizirani skup podataka za ocjenjivanje modela </w:t>
      </w:r>
      <w:r w:rsidR="00E1385C">
        <w:t xml:space="preserve">(engl. </w:t>
      </w:r>
      <w:proofErr w:type="spellStart"/>
      <w:r w:rsidR="00E1385C" w:rsidRPr="00E1385C">
        <w:rPr>
          <w:i/>
        </w:rPr>
        <w:t>benchmark</w:t>
      </w:r>
      <w:proofErr w:type="spellEnd"/>
      <w:r w:rsidR="00E1385C" w:rsidRPr="00E1385C">
        <w:rPr>
          <w:i/>
        </w:rPr>
        <w:t xml:space="preserve"> </w:t>
      </w:r>
      <w:proofErr w:type="spellStart"/>
      <w:r w:rsidR="00E1385C" w:rsidRPr="00E1385C">
        <w:rPr>
          <w:i/>
        </w:rPr>
        <w:t>dataset</w:t>
      </w:r>
      <w:proofErr w:type="spellEnd"/>
      <w:r w:rsidR="00E1385C">
        <w:t xml:space="preserve">) </w:t>
      </w:r>
      <w:r w:rsidR="00C45670">
        <w:t>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konvolucijskih modela koji ne 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lastRenderedPageBreak/>
        <w:t xml:space="preserve">Primjer pozitivnih primjera dan je na slici X., a negativnih na slici Y. </w:t>
      </w:r>
    </w:p>
    <w:p w:rsidR="007A2E65" w:rsidRDefault="007A2E65" w:rsidP="007A2E65">
      <w:pPr>
        <w:keepNext/>
        <w:spacing w:line="360" w:lineRule="auto"/>
        <w:jc w:val="center"/>
      </w:pPr>
      <w:r>
        <w:rPr>
          <w:noProof/>
        </w:rPr>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Pr="00E016D0" w:rsidRDefault="007A2E65" w:rsidP="00E016D0">
      <w:pPr>
        <w:pStyle w:val="Opisslike"/>
        <w:rPr>
          <w:noProof/>
        </w:rPr>
      </w:pPr>
      <w:bookmarkStart w:id="8" w:name="_Toc9065660"/>
      <w:r w:rsidRPr="00E016D0">
        <w:t xml:space="preserve">Slika </w:t>
      </w:r>
      <w:r w:rsidR="00D364DD" w:rsidRPr="00E016D0">
        <w:rPr>
          <w:noProof/>
        </w:rPr>
        <w:fldChar w:fldCharType="begin"/>
      </w:r>
      <w:r w:rsidR="00D364DD" w:rsidRPr="00E016D0">
        <w:rPr>
          <w:noProof/>
        </w:rPr>
        <w:instrText xml:space="preserve"> SEQ Slika \* ARABIC </w:instrText>
      </w:r>
      <w:r w:rsidR="00D364DD" w:rsidRPr="00E016D0">
        <w:rPr>
          <w:noProof/>
        </w:rPr>
        <w:fldChar w:fldCharType="separate"/>
      </w:r>
      <w:r w:rsidRPr="00E016D0">
        <w:rPr>
          <w:noProof/>
        </w:rPr>
        <w:t>1</w:t>
      </w:r>
      <w:r w:rsidR="00D364DD" w:rsidRPr="00E016D0">
        <w:rPr>
          <w:noProof/>
        </w:rPr>
        <w:fldChar w:fldCharType="end"/>
      </w:r>
      <w:r w:rsidRPr="00E016D0">
        <w:t xml:space="preserve">. </w:t>
      </w:r>
      <w:r w:rsidRPr="00E016D0">
        <w:rPr>
          <w:noProof/>
        </w:rPr>
        <w:t>Primjer histopatoloških slika iz skupa podataka PCam</w:t>
      </w:r>
      <w:r w:rsidR="00D63725" w:rsidRPr="00E016D0">
        <w:rPr>
          <w:noProof/>
        </w:rPr>
        <w:t xml:space="preserve"> [5]</w:t>
      </w:r>
      <w:r w:rsidRPr="00E016D0">
        <w:rPr>
          <w:noProof/>
        </w:rPr>
        <w:t xml:space="preserve"> koji sadrže tumor</w:t>
      </w:r>
      <w:bookmarkEnd w:id="8"/>
    </w:p>
    <w:p w:rsidR="007A2E65" w:rsidRDefault="007A2E65" w:rsidP="007A2E65"/>
    <w:p w:rsidR="007A2E65" w:rsidRDefault="007A2E65" w:rsidP="007A2E65">
      <w:pPr>
        <w:keepNext/>
        <w:jc w:val="center"/>
      </w:pPr>
      <w:r>
        <w:rPr>
          <w:noProof/>
        </w:rPr>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E016D0">
      <w:pPr>
        <w:pStyle w:val="Opisslike"/>
      </w:pPr>
      <w:bookmarkStart w:id="9" w:name="_Toc9065661"/>
      <w:r>
        <w:t xml:space="preserve">Slika </w:t>
      </w:r>
      <w:r w:rsidR="00D364DD">
        <w:rPr>
          <w:noProof/>
        </w:rPr>
        <w:fldChar w:fldCharType="begin"/>
      </w:r>
      <w:r w:rsidR="00D364DD">
        <w:rPr>
          <w:noProof/>
        </w:rPr>
        <w:instrText xml:space="preserve"> SEQ Slika \* ARABIC </w:instrText>
      </w:r>
      <w:r w:rsidR="00D364DD">
        <w:rPr>
          <w:noProof/>
        </w:rPr>
        <w:fldChar w:fldCharType="separate"/>
      </w:r>
      <w:r>
        <w:rPr>
          <w:noProof/>
        </w:rPr>
        <w:t>2</w:t>
      </w:r>
      <w:r w:rsidR="00D364DD">
        <w:rPr>
          <w:noProof/>
        </w:rPr>
        <w:fldChar w:fldCharType="end"/>
      </w:r>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9"/>
    </w:p>
    <w:p w:rsidR="00E1385C" w:rsidRDefault="00E1385C" w:rsidP="00E1385C">
      <w:pPr>
        <w:spacing w:line="360" w:lineRule="auto"/>
        <w:jc w:val="both"/>
      </w:pPr>
    </w:p>
    <w:p w:rsidR="00E1385C" w:rsidRPr="00D63725" w:rsidRDefault="00E1385C" w:rsidP="00E1385C">
      <w:pPr>
        <w:spacing w:line="360" w:lineRule="auto"/>
        <w:jc w:val="both"/>
      </w:pPr>
      <w:r>
        <w:lastRenderedPageBreak/>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7A2E65" w:rsidRDefault="007A2E65" w:rsidP="007A2E65"/>
    <w:p w:rsidR="00D63725" w:rsidRDefault="00D63725" w:rsidP="007A2E65"/>
    <w:p w:rsidR="009862F0" w:rsidRDefault="009862F0" w:rsidP="009862F0">
      <w:pPr>
        <w:pStyle w:val="Naslov2"/>
      </w:pPr>
      <w:bookmarkStart w:id="10" w:name="_Toc9065645"/>
      <w:r>
        <w:t>Odabir pristupa rješavanja problema klasifikacije</w:t>
      </w:r>
      <w:bookmarkEnd w:id="10"/>
    </w:p>
    <w:p w:rsidR="009862F0" w:rsidRPr="009862F0" w:rsidRDefault="009862F0" w:rsidP="009862F0"/>
    <w:p w:rsidR="009862F0" w:rsidRDefault="009862F0">
      <w:pPr>
        <w:spacing w:before="0" w:after="0"/>
      </w:pPr>
    </w:p>
    <w:p w:rsidR="009862F0" w:rsidRDefault="009862F0" w:rsidP="009862F0">
      <w:pPr>
        <w:pStyle w:val="Naslov1"/>
      </w:pPr>
      <w:bookmarkStart w:id="11" w:name="_Toc9065646"/>
      <w:r>
        <w:lastRenderedPageBreak/>
        <w:t xml:space="preserve">Duboko učenje u analizi </w:t>
      </w:r>
      <w:proofErr w:type="spellStart"/>
      <w:r>
        <w:t>histopatoloških</w:t>
      </w:r>
      <w:proofErr w:type="spellEnd"/>
      <w:r>
        <w:t xml:space="preserve"> slika</w:t>
      </w:r>
      <w:bookmarkEnd w:id="11"/>
    </w:p>
    <w:p w:rsidR="00C559BD" w:rsidRDefault="00B5737A" w:rsidP="00350220">
      <w:pPr>
        <w:spacing w:line="360" w:lineRule="auto"/>
        <w:jc w:val="both"/>
      </w:pPr>
      <w:r>
        <w:t xml:space="preserve">Duboko učenje je grana strojnog učenja temeljena na razvoju višeslojnih neuronskih mreža koje omogućavaju izdvajanje značajki </w:t>
      </w:r>
      <w:r w:rsidR="007955E6">
        <w:t xml:space="preserve">na visokom stupnju apstrakcije </w:t>
      </w:r>
      <w:r>
        <w:t>iz ulaznih po</w:t>
      </w:r>
      <w:r w:rsidR="007955E6">
        <w:t>d</w:t>
      </w:r>
      <w:r>
        <w:t>ataka</w:t>
      </w:r>
      <w:r w:rsidR="007955E6">
        <w:t xml:space="preserve"> [3]. Algoritmi dubokog učenja, posebice </w:t>
      </w:r>
      <w:proofErr w:type="spellStart"/>
      <w:r w:rsidR="007955E6">
        <w:t>konvolucijske</w:t>
      </w:r>
      <w:proofErr w:type="spellEnd"/>
      <w:r w:rsidR="007955E6">
        <w:t xml:space="preserve"> neuronske mreže, su u zadnjih nekoliko godina postale najčešća metoda u analizi medicinskih slika</w:t>
      </w:r>
      <w:r w:rsidR="00E71C5C">
        <w:t xml:space="preserve"> [4]</w:t>
      </w:r>
      <w:r w:rsidR="007955E6">
        <w:t>.</w:t>
      </w:r>
    </w:p>
    <w:p w:rsidR="007955E6" w:rsidRDefault="007955E6" w:rsidP="00350220">
      <w:pPr>
        <w:spacing w:line="360" w:lineRule="auto"/>
        <w:jc w:val="both"/>
      </w:pPr>
      <w:r>
        <w:t xml:space="preserve">Prednosti konvolucijskih modela </w:t>
      </w:r>
      <w:r w:rsidR="00BB0322">
        <w:t xml:space="preserve">za razliku od potpuno povezanih neuronskih mreža i nekih drugih modela strojnog učenja poput SVM-a (engl. </w:t>
      </w:r>
      <w:r w:rsidR="00BB0322" w:rsidRPr="00C9129E">
        <w:rPr>
          <w:i/>
          <w:lang w:val="en-US"/>
        </w:rPr>
        <w:t>support vector machine</w:t>
      </w:r>
      <w:r w:rsidR="00BB0322">
        <w:t xml:space="preserve">) je taj što oni uzimaju u obzir raspored slikovnih elemenata i njihovo susjedstvo. Duboki konvolucijski modeli su zbog toga </w:t>
      </w:r>
      <w:r w:rsidR="00C9129E">
        <w:t>izrazito</w:t>
      </w:r>
      <w:r w:rsidR="00BB0322">
        <w:t xml:space="preserve"> pogodni za podatke s hijerarhijskom strukturom. Na primjeru prepoznavanja čovjeka na slici prvo možemo prepoznati rubove, pa vidjeti koji rubovi tvore nos, oči, rub lica zatim lice te u konačnici možemo klasificirati lice u određenu klasu. Pretpostavka hijerarhijske strukture podataka pokazala se kao dobra pretpostavka na problemima računalnog vida [dive to </w:t>
      </w:r>
      <w:proofErr w:type="spellStart"/>
      <w:r w:rsidR="00BB0322">
        <w:t>deep</w:t>
      </w:r>
      <w:proofErr w:type="spellEnd"/>
      <w:r w:rsidR="00BB0322">
        <w:t>].</w:t>
      </w:r>
    </w:p>
    <w:p w:rsidR="00BB0322" w:rsidRDefault="00BB0322" w:rsidP="00350220">
      <w:pPr>
        <w:spacing w:line="360" w:lineRule="auto"/>
        <w:jc w:val="both"/>
      </w:pPr>
      <w:r>
        <w:t xml:space="preserve">Modeli dubokog učenja pokazali su se odličnim izborom za analizu slika na natjecanjima kao što je </w:t>
      </w:r>
      <w:proofErr w:type="spellStart"/>
      <w:r>
        <w:t>ImageNet</w:t>
      </w:r>
      <w:proofErr w:type="spellEnd"/>
      <w:r>
        <w:t xml:space="preserve">, </w:t>
      </w:r>
      <w:proofErr w:type="spellStart"/>
      <w:r>
        <w:t>PascalVoc</w:t>
      </w:r>
      <w:proofErr w:type="spellEnd"/>
      <w:r>
        <w:t xml:space="preserve"> te u analizi medicinskih slika na natjecanjima Camelyon16, Camelyon17, </w:t>
      </w:r>
      <w:proofErr w:type="spellStart"/>
      <w:r>
        <w:t>BraTS</w:t>
      </w:r>
      <w:proofErr w:type="spellEnd"/>
      <w:r>
        <w:t xml:space="preserve">, </w:t>
      </w:r>
      <w:proofErr w:type="spellStart"/>
      <w:r>
        <w:t>BrakeHis</w:t>
      </w:r>
      <w:proofErr w:type="spellEnd"/>
      <w:r>
        <w:t xml:space="preserve">. </w:t>
      </w:r>
      <w:r w:rsidR="00C828A4">
        <w:t xml:space="preserve">Osim uspješnosti koje su duboki modeli pokazali imaju i prednost što su omogućili automatsko oblikovanje značajki. Zbog toga više nije potrebno veliko domensko znanje specifičnog područja kako bi se mogao razviti </w:t>
      </w:r>
      <w:proofErr w:type="spellStart"/>
      <w:r w:rsidR="00C828A4">
        <w:t>prediktivni</w:t>
      </w:r>
      <w:proofErr w:type="spellEnd"/>
      <w:r w:rsidR="00C828A4">
        <w:t xml:space="preserve"> model.</w:t>
      </w:r>
    </w:p>
    <w:p w:rsidR="00C828A4" w:rsidRDefault="00C828A4" w:rsidP="00350220">
      <w:pPr>
        <w:spacing w:line="360" w:lineRule="auto"/>
        <w:jc w:val="both"/>
        <w:rPr>
          <w:color w:val="FF0000"/>
        </w:rPr>
      </w:pPr>
      <w:r>
        <w:t>Međutim bitno je i istaknuti neka od ograničenja koje duboki modeli imaju</w:t>
      </w:r>
      <w:r w:rsidR="00551C79">
        <w:t xml:space="preserve"> s naglaskom na analizu medicinskih slika</w:t>
      </w:r>
      <w:r>
        <w:t xml:space="preserve">. </w:t>
      </w:r>
      <w:r w:rsidR="00551C79">
        <w:t>Prvi problem je što je za učenje dubokih modela potrebna velika količina podataka</w:t>
      </w:r>
      <w:r w:rsidR="00D67190">
        <w:t xml:space="preserve">. Specifičnost prikupljanja medicinskih skupova podataka je da je potrebno da se dobije pristanak pacijenata za sudjelovanje u istraživanje te je potrebno </w:t>
      </w:r>
      <w:proofErr w:type="spellStart"/>
      <w:r w:rsidR="00D67190">
        <w:t>anonimizirati</w:t>
      </w:r>
      <w:proofErr w:type="spellEnd"/>
      <w:r w:rsidR="00D67190">
        <w:t xml:space="preserve"> podatke kako se ne bi na temelju nalaza mogao odrediti identitet pacijenta. Takvi problemi ujedno ograničavaju i javnu dostupnost medicinskih podataka. Kako je većina primjene dubokih modela nadzirano učenje uz podatke je potrebno imati i oznake podataka. Zbog navedenog ističe se potreba za </w:t>
      </w:r>
      <w:proofErr w:type="spellStart"/>
      <w:r w:rsidR="00D67190">
        <w:t>označavnjem</w:t>
      </w:r>
      <w:proofErr w:type="spellEnd"/>
      <w:r w:rsidR="00D67190">
        <w:t xml:space="preserve"> velikog broja kompleksnih podatka za čije je </w:t>
      </w:r>
      <w:proofErr w:type="spellStart"/>
      <w:r w:rsidR="00D67190">
        <w:t>označavnje</w:t>
      </w:r>
      <w:proofErr w:type="spellEnd"/>
      <w:r w:rsidR="00D67190">
        <w:t xml:space="preserve"> potrebno stručno znanje eksperata. Drugi problem je </w:t>
      </w:r>
      <w:proofErr w:type="spellStart"/>
      <w:r w:rsidR="00D67190">
        <w:t>interpretabilnost</w:t>
      </w:r>
      <w:proofErr w:type="spellEnd"/>
      <w:r w:rsidR="00D67190">
        <w:t xml:space="preserve"> dubokih modela koja je značajno manja u odnosu na ručno modelirane značajke. Zbog toga se danas sve više istražuju različiti načini kako omogućiti </w:t>
      </w:r>
      <w:proofErr w:type="spellStart"/>
      <w:r w:rsidR="00D67190">
        <w:t>interpretabilnost</w:t>
      </w:r>
      <w:proofErr w:type="spellEnd"/>
      <w:r w:rsidR="00D67190">
        <w:t xml:space="preserve"> dubokih modela. U istraživanju </w:t>
      </w:r>
      <w:proofErr w:type="spellStart"/>
      <w:r w:rsidR="00D67190">
        <w:lastRenderedPageBreak/>
        <w:t>interpretabilnosti</w:t>
      </w:r>
      <w:proofErr w:type="spellEnd"/>
      <w:r w:rsidR="00D67190">
        <w:t xml:space="preserve"> dubokih modela ističu se dva pravca, lokalna i globalna </w:t>
      </w:r>
      <w:proofErr w:type="spellStart"/>
      <w:r w:rsidR="00D67190">
        <w:t>interpretabilnost</w:t>
      </w:r>
      <w:proofErr w:type="spellEnd"/>
      <w:r w:rsidR="00D67190">
        <w:t xml:space="preserve">. Cilj </w:t>
      </w:r>
      <w:r w:rsidR="007E616A">
        <w:t xml:space="preserve">metoda lokalne </w:t>
      </w:r>
      <w:proofErr w:type="spellStart"/>
      <w:r w:rsidR="007E616A">
        <w:t>interpretabilnosti</w:t>
      </w:r>
      <w:proofErr w:type="spellEnd"/>
      <w:r w:rsidR="007E616A">
        <w:t xml:space="preserve"> je objasniti kako je model došao do predikcije za jedan konkretan ulazni primjer, </w:t>
      </w:r>
      <w:r w:rsidR="007E616A" w:rsidRPr="007E616A">
        <w:rPr>
          <w:color w:val="FF0000"/>
        </w:rPr>
        <w:t xml:space="preserve">dok je cilj metoda globalne </w:t>
      </w:r>
      <w:proofErr w:type="spellStart"/>
      <w:r w:rsidR="007E616A" w:rsidRPr="007E616A">
        <w:rPr>
          <w:color w:val="FF0000"/>
        </w:rPr>
        <w:t>interpetabilnosti</w:t>
      </w:r>
      <w:proofErr w:type="spellEnd"/>
      <w:r w:rsidR="007E616A" w:rsidRPr="007E616A">
        <w:rPr>
          <w:color w:val="FF0000"/>
        </w:rPr>
        <w:t xml:space="preserve"> </w:t>
      </w:r>
    </w:p>
    <w:p w:rsidR="007E616A" w:rsidRPr="007E616A" w:rsidRDefault="007E616A" w:rsidP="00350220">
      <w:pPr>
        <w:spacing w:line="360" w:lineRule="auto"/>
        <w:jc w:val="both"/>
        <w:rPr>
          <w:color w:val="FF0000"/>
        </w:rPr>
      </w:pPr>
      <w:r w:rsidRPr="007E616A">
        <w:rPr>
          <w:color w:val="FF0000"/>
        </w:rPr>
        <w:t xml:space="preserve">Treći problem je pronalaženje optimalnih </w:t>
      </w:r>
      <w:proofErr w:type="spellStart"/>
      <w:r w:rsidRPr="007E616A">
        <w:rPr>
          <w:color w:val="FF0000"/>
        </w:rPr>
        <w:t>hiperparametara</w:t>
      </w:r>
      <w:proofErr w:type="spellEnd"/>
      <w:r w:rsidRPr="007E616A">
        <w:rPr>
          <w:color w:val="FF0000"/>
        </w:rPr>
        <w:t xml:space="preserve">. </w:t>
      </w:r>
    </w:p>
    <w:p w:rsidR="00C559BD" w:rsidRPr="00C559BD" w:rsidRDefault="00C559BD" w:rsidP="00350220">
      <w:pPr>
        <w:spacing w:line="360" w:lineRule="auto"/>
        <w:jc w:val="both"/>
      </w:pPr>
      <w:r>
        <w:t xml:space="preserve">U okviru ovog poglavlja opisane su prednosti i </w:t>
      </w:r>
      <w:r w:rsidR="007955E6">
        <w:t>ograničenja</w:t>
      </w:r>
      <w:r>
        <w:t xml:space="preserve"> dubokih modela prilikom primjene u analizi </w:t>
      </w:r>
      <w:proofErr w:type="spellStart"/>
      <w:r>
        <w:t>histopatološkim</w:t>
      </w:r>
      <w:proofErr w:type="spellEnd"/>
      <w:r>
        <w:t xml:space="preserve"> slikama. Opisani su korištene arhitekture dubokih modela (poglavlje 4.1.), učenje modela korištenjem metode prijenosa značajki</w:t>
      </w:r>
      <w:r w:rsidR="00B5737A">
        <w:t xml:space="preserve"> (poglavlje 4.2)</w:t>
      </w:r>
      <w:r>
        <w:t xml:space="preserve"> te metode proširivanja skupa podataka kako bi se poboljšala generalizacijska sposobnost modela</w:t>
      </w:r>
      <w:r w:rsidR="00B5737A">
        <w:t xml:space="preserve"> (poglavlje 4.3)</w:t>
      </w:r>
      <w:r>
        <w:t>.</w:t>
      </w:r>
    </w:p>
    <w:p w:rsidR="009862F0" w:rsidRDefault="009862F0" w:rsidP="009862F0">
      <w:pPr>
        <w:pStyle w:val="Naslov2"/>
      </w:pPr>
      <w:bookmarkStart w:id="12" w:name="_Toc9065647"/>
      <w:r>
        <w:t>Korišteni modeli</w:t>
      </w:r>
      <w:bookmarkEnd w:id="12"/>
    </w:p>
    <w:p w:rsidR="00E71C5C" w:rsidRDefault="00E71C5C" w:rsidP="00350220">
      <w:pPr>
        <w:spacing w:line="360" w:lineRule="auto"/>
        <w:jc w:val="both"/>
      </w:pPr>
      <w:r>
        <w:t>U okviru ovog rada korišteno je nekoliko arhitektura dubokih modela koji su postali popularni u području dubokog učenja. Sažeti pregled korištenih modela i broja njihovih parametara dan je u tablici X.</w:t>
      </w:r>
    </w:p>
    <w:tbl>
      <w:tblPr>
        <w:tblStyle w:val="Reetkatablice"/>
        <w:tblW w:w="0" w:type="auto"/>
        <w:tblLook w:val="04A0" w:firstRow="1" w:lastRow="0" w:firstColumn="1" w:lastColumn="0" w:noHBand="0" w:noVBand="1"/>
      </w:tblPr>
      <w:tblGrid>
        <w:gridCol w:w="1696"/>
        <w:gridCol w:w="2977"/>
        <w:gridCol w:w="4388"/>
      </w:tblGrid>
      <w:tr w:rsidR="00E71C5C" w:rsidTr="00E71C5C">
        <w:tc>
          <w:tcPr>
            <w:tcW w:w="1696" w:type="dxa"/>
          </w:tcPr>
          <w:p w:rsidR="00E71C5C" w:rsidRDefault="00E71C5C" w:rsidP="00E71C5C">
            <w:r>
              <w:t>Naziv modela</w:t>
            </w:r>
          </w:p>
        </w:tc>
        <w:tc>
          <w:tcPr>
            <w:tcW w:w="2977" w:type="dxa"/>
          </w:tcPr>
          <w:p w:rsidR="00E71C5C" w:rsidRDefault="00E71C5C" w:rsidP="00E71C5C">
            <w:r>
              <w:t>Broj parametara</w:t>
            </w:r>
          </w:p>
        </w:tc>
        <w:tc>
          <w:tcPr>
            <w:tcW w:w="4388" w:type="dxa"/>
          </w:tcPr>
          <w:p w:rsidR="00E71C5C" w:rsidRDefault="00E71C5C" w:rsidP="00E71C5C">
            <w:r>
              <w:t>Broj slojeva s aktivacijskom funkcijom</w:t>
            </w:r>
          </w:p>
        </w:tc>
      </w:tr>
      <w:tr w:rsidR="00E71C5C" w:rsidTr="00E71C5C">
        <w:tc>
          <w:tcPr>
            <w:tcW w:w="1696" w:type="dxa"/>
          </w:tcPr>
          <w:p w:rsidR="00E71C5C" w:rsidRDefault="00E71C5C" w:rsidP="00E71C5C">
            <w:proofErr w:type="spellStart"/>
            <w:r>
              <w:t>AlexNet</w:t>
            </w:r>
            <w:proofErr w:type="spellEnd"/>
          </w:p>
        </w:tc>
        <w:tc>
          <w:tcPr>
            <w:tcW w:w="2977" w:type="dxa"/>
          </w:tcPr>
          <w:p w:rsidR="00E71C5C" w:rsidRDefault="00E1385C" w:rsidP="00E71C5C">
            <w:r>
              <w:t>57,877,824</w:t>
            </w:r>
          </w:p>
        </w:tc>
        <w:tc>
          <w:tcPr>
            <w:tcW w:w="4388" w:type="dxa"/>
          </w:tcPr>
          <w:p w:rsidR="00E71C5C" w:rsidRDefault="00E1385C" w:rsidP="00E71C5C">
            <w:r>
              <w:t>8</w:t>
            </w:r>
          </w:p>
        </w:tc>
      </w:tr>
      <w:tr w:rsidR="00E71C5C" w:rsidTr="00E71C5C">
        <w:tc>
          <w:tcPr>
            <w:tcW w:w="1696" w:type="dxa"/>
          </w:tcPr>
          <w:p w:rsidR="00E71C5C" w:rsidRDefault="00E71C5C" w:rsidP="00E71C5C">
            <w:r>
              <w:t>ResNet18</w:t>
            </w:r>
          </w:p>
        </w:tc>
        <w:tc>
          <w:tcPr>
            <w:tcW w:w="2977" w:type="dxa"/>
          </w:tcPr>
          <w:p w:rsidR="00E71C5C" w:rsidRDefault="00E71C5C" w:rsidP="00E71C5C"/>
        </w:tc>
        <w:tc>
          <w:tcPr>
            <w:tcW w:w="4388" w:type="dxa"/>
          </w:tcPr>
          <w:p w:rsidR="00E71C5C" w:rsidRDefault="004F3DA7" w:rsidP="00E71C5C">
            <w:r>
              <w:t>10</w:t>
            </w:r>
          </w:p>
        </w:tc>
      </w:tr>
      <w:tr w:rsidR="00E71C5C" w:rsidTr="00E71C5C">
        <w:tc>
          <w:tcPr>
            <w:tcW w:w="1696" w:type="dxa"/>
          </w:tcPr>
          <w:p w:rsidR="00E71C5C" w:rsidRDefault="00E71C5C" w:rsidP="00E71C5C">
            <w:proofErr w:type="spellStart"/>
            <w:r>
              <w:t>Inception</w:t>
            </w:r>
            <w:proofErr w:type="spellEnd"/>
            <w:r>
              <w:t xml:space="preserve"> v3</w:t>
            </w:r>
          </w:p>
        </w:tc>
        <w:tc>
          <w:tcPr>
            <w:tcW w:w="2977" w:type="dxa"/>
          </w:tcPr>
          <w:p w:rsidR="00E71C5C" w:rsidRDefault="00E71C5C" w:rsidP="00E71C5C"/>
        </w:tc>
        <w:tc>
          <w:tcPr>
            <w:tcW w:w="4388" w:type="dxa"/>
          </w:tcPr>
          <w:p w:rsidR="00E71C5C" w:rsidRDefault="00E71C5C" w:rsidP="00E71C5C"/>
        </w:tc>
      </w:tr>
      <w:tr w:rsidR="00E71C5C" w:rsidTr="00E71C5C">
        <w:tc>
          <w:tcPr>
            <w:tcW w:w="1696" w:type="dxa"/>
          </w:tcPr>
          <w:p w:rsidR="00E71C5C" w:rsidRDefault="00E71C5C" w:rsidP="00E71C5C">
            <w:proofErr w:type="spellStart"/>
            <w:r>
              <w:t>DenseNet</w:t>
            </w:r>
            <w:proofErr w:type="spellEnd"/>
          </w:p>
        </w:tc>
        <w:tc>
          <w:tcPr>
            <w:tcW w:w="2977" w:type="dxa"/>
          </w:tcPr>
          <w:p w:rsidR="00E71C5C" w:rsidRDefault="00E71C5C" w:rsidP="00E71C5C"/>
        </w:tc>
        <w:tc>
          <w:tcPr>
            <w:tcW w:w="4388" w:type="dxa"/>
          </w:tcPr>
          <w:p w:rsidR="00E71C5C" w:rsidRDefault="00E71C5C" w:rsidP="00E71C5C"/>
        </w:tc>
      </w:tr>
    </w:tbl>
    <w:p w:rsidR="00E71C5C" w:rsidRPr="00E71C5C" w:rsidRDefault="00E71C5C" w:rsidP="00E71C5C"/>
    <w:p w:rsidR="009862F0" w:rsidRDefault="009862F0" w:rsidP="009862F0">
      <w:pPr>
        <w:pStyle w:val="Naslov3"/>
      </w:pPr>
      <w:bookmarkStart w:id="13" w:name="_Toc9065648"/>
      <w:proofErr w:type="spellStart"/>
      <w:r>
        <w:t>AlexNet</w:t>
      </w:r>
      <w:bookmarkEnd w:id="13"/>
      <w:proofErr w:type="spellEnd"/>
    </w:p>
    <w:p w:rsidR="00363C8B" w:rsidRDefault="00BC1DB2" w:rsidP="00350220">
      <w:pPr>
        <w:spacing w:line="360" w:lineRule="auto"/>
        <w:jc w:val="both"/>
      </w:pPr>
      <w:r>
        <w:t xml:space="preserve">U okviru ovog rada korišten je </w:t>
      </w:r>
      <w:proofErr w:type="spellStart"/>
      <w:r>
        <w:t>AlexNet</w:t>
      </w:r>
      <w:proofErr w:type="spellEnd"/>
      <w:r>
        <w:t xml:space="preserve"> model koji je definiran u radu</w:t>
      </w:r>
      <w:r w:rsidR="00E1385C">
        <w:t xml:space="preserve"> A. </w:t>
      </w:r>
      <w:proofErr w:type="spellStart"/>
      <w:r w:rsidR="00E1385C">
        <w:t>Krizhevsky</w:t>
      </w:r>
      <w:proofErr w:type="spellEnd"/>
      <w:r w:rsidR="00E1385C">
        <w:t xml:space="preserve">, „One </w:t>
      </w:r>
      <w:proofErr w:type="spellStart"/>
      <w:r w:rsidR="00E1385C">
        <w:t>weird</w:t>
      </w:r>
      <w:proofErr w:type="spellEnd"/>
      <w:r w:rsidR="00E1385C">
        <w:t xml:space="preserve"> </w:t>
      </w:r>
      <w:proofErr w:type="spellStart"/>
      <w:r w:rsidR="00E1385C">
        <w:t>trick</w:t>
      </w:r>
      <w:proofErr w:type="spellEnd"/>
      <w:r w:rsidR="00E1385C">
        <w:t xml:space="preserve"> for </w:t>
      </w:r>
      <w:proofErr w:type="spellStart"/>
      <w:r w:rsidR="00E1385C">
        <w:t>parallelizing</w:t>
      </w:r>
      <w:proofErr w:type="spellEnd"/>
      <w:r w:rsidR="00E1385C">
        <w:t xml:space="preserve"> </w:t>
      </w:r>
      <w:proofErr w:type="spellStart"/>
      <w:r w:rsidR="00E1385C">
        <w:t>convolutional</w:t>
      </w:r>
      <w:proofErr w:type="spellEnd"/>
      <w:r w:rsidR="00E1385C">
        <w:t xml:space="preserve"> </w:t>
      </w:r>
      <w:proofErr w:type="spellStart"/>
      <w:r w:rsidR="00E1385C">
        <w:t>neural</w:t>
      </w:r>
      <w:proofErr w:type="spellEnd"/>
      <w:r w:rsidR="00E1385C">
        <w:t xml:space="preserve"> </w:t>
      </w:r>
      <w:proofErr w:type="spellStart"/>
      <w:r w:rsidR="00E1385C">
        <w:t>netowrks</w:t>
      </w:r>
      <w:proofErr w:type="spellEnd"/>
      <w:r w:rsidR="00E1385C">
        <w:t>“</w:t>
      </w:r>
      <w:r>
        <w:t xml:space="preserve"> [</w:t>
      </w:r>
      <w:r w:rsidR="00EF3368">
        <w:t>13</w:t>
      </w:r>
      <w:r>
        <w:t xml:space="preserve">] te je modifikacija originalnog modela opisanog u </w:t>
      </w:r>
      <w:r w:rsidR="00E1385C">
        <w:t xml:space="preserve">A. </w:t>
      </w:r>
      <w:proofErr w:type="spellStart"/>
      <w:r w:rsidR="00E1385C">
        <w:t>Krizhevsky</w:t>
      </w:r>
      <w:proofErr w:type="spellEnd"/>
      <w:r w:rsidR="00E1385C">
        <w:t xml:space="preserve"> </w:t>
      </w:r>
      <w:proofErr w:type="spellStart"/>
      <w:r w:rsidR="00E1385C">
        <w:t>et</w:t>
      </w:r>
      <w:proofErr w:type="spellEnd"/>
      <w:r w:rsidR="00E1385C">
        <w:t xml:space="preserve"> </w:t>
      </w:r>
      <w:proofErr w:type="spellStart"/>
      <w:r w:rsidR="00E1385C">
        <w:t>al</w:t>
      </w:r>
      <w:proofErr w:type="spellEnd"/>
      <w:r w:rsidR="00E1385C">
        <w:t>., „</w:t>
      </w:r>
      <w:proofErr w:type="spellStart"/>
      <w:r w:rsidR="00E1385C">
        <w:t>ImageNet</w:t>
      </w:r>
      <w:proofErr w:type="spellEnd"/>
      <w:r w:rsidR="00E1385C">
        <w:t xml:space="preserve"> </w:t>
      </w:r>
      <w:proofErr w:type="spellStart"/>
      <w:r w:rsidR="00E1385C">
        <w:t>Classification</w:t>
      </w:r>
      <w:proofErr w:type="spellEnd"/>
      <w:r w:rsidR="00E1385C">
        <w:t xml:space="preserve"> </w:t>
      </w:r>
      <w:proofErr w:type="spellStart"/>
      <w:r w:rsidR="00E1385C">
        <w:t>with</w:t>
      </w:r>
      <w:proofErr w:type="spellEnd"/>
      <w:r w:rsidR="00E1385C">
        <w:t xml:space="preserve"> </w:t>
      </w:r>
      <w:proofErr w:type="spellStart"/>
      <w:r w:rsidR="00E1385C">
        <w:t>Deep</w:t>
      </w:r>
      <w:proofErr w:type="spellEnd"/>
      <w:r w:rsidR="00E1385C">
        <w:t xml:space="preserve"> </w:t>
      </w:r>
      <w:proofErr w:type="spellStart"/>
      <w:r w:rsidR="00E1385C">
        <w:t>Convolutional</w:t>
      </w:r>
      <w:proofErr w:type="spellEnd"/>
      <w:r w:rsidR="00E1385C">
        <w:t xml:space="preserve"> </w:t>
      </w:r>
      <w:proofErr w:type="spellStart"/>
      <w:r w:rsidR="00E1385C">
        <w:t>Neual</w:t>
      </w:r>
      <w:proofErr w:type="spellEnd"/>
      <w:r w:rsidR="00E1385C">
        <w:t xml:space="preserve"> </w:t>
      </w:r>
      <w:proofErr w:type="spellStart"/>
      <w:r w:rsidR="00E1385C">
        <w:t>Networks</w:t>
      </w:r>
      <w:proofErr w:type="spellEnd"/>
      <w:r w:rsidR="00E1385C">
        <w:t>“</w:t>
      </w:r>
      <w:r>
        <w:t>[</w:t>
      </w:r>
      <w:r w:rsidR="00EF3368">
        <w:t>12</w:t>
      </w:r>
      <w:r>
        <w:t xml:space="preserve">]. Korišteni model i parametri modela treniranog na </w:t>
      </w:r>
      <w:proofErr w:type="spellStart"/>
      <w:r>
        <w:t>ImageNet</w:t>
      </w:r>
      <w:proofErr w:type="spellEnd"/>
      <w:r>
        <w:t xml:space="preserve"> skupu podataka dostupni su u okviru radnog okvira </w:t>
      </w:r>
      <w:proofErr w:type="spellStart"/>
      <w:r>
        <w:t>PyTorch</w:t>
      </w:r>
      <w:proofErr w:type="spellEnd"/>
      <w:r>
        <w:t xml:space="preserve"> [</w:t>
      </w:r>
      <w:r w:rsidR="00EF3368">
        <w:t>14</w:t>
      </w:r>
      <w:r>
        <w:t>].</w:t>
      </w:r>
    </w:p>
    <w:p w:rsidR="00E1385C" w:rsidRDefault="00E1385C" w:rsidP="00350220">
      <w:pPr>
        <w:spacing w:line="360" w:lineRule="auto"/>
        <w:jc w:val="both"/>
      </w:pPr>
      <w:r>
        <w:t>Arhitektura korištenog modela opisana je na slici X</w:t>
      </w:r>
      <w:r w:rsidR="008D0FFC">
        <w:t xml:space="preserve">. Model se sastoji od osam slojeva s parametrima koji se mogu učiti pri čemu su pet slojeva </w:t>
      </w:r>
      <w:proofErr w:type="spellStart"/>
      <w:r w:rsidR="008D0FFC">
        <w:t>konvolucijska</w:t>
      </w:r>
      <w:proofErr w:type="spellEnd"/>
      <w:r w:rsidR="008D0FFC">
        <w:t xml:space="preserve">, a tri potpuno </w:t>
      </w:r>
      <w:r w:rsidR="008D0FFC">
        <w:lastRenderedPageBreak/>
        <w:t xml:space="preserve">povezana. </w:t>
      </w:r>
      <w:r w:rsidR="009D3307">
        <w:t xml:space="preserve">Kao aktivacijska funkcija koristi se </w:t>
      </w:r>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9D3307">
        <w:t xml:space="preserve"> u svim slojevima osim u zadnjem u kojem se koristi </w:t>
      </w:r>
      <w:proofErr w:type="spellStart"/>
      <w:r w:rsidR="009D3307">
        <w:t>sigmoidalna</w:t>
      </w:r>
      <w:proofErr w:type="spellEnd"/>
      <w:r w:rsidR="009D3307">
        <w:t xml:space="preserve"> prijenosna funkcija</w:t>
      </w:r>
      <w:r w:rsidR="004F3DA7">
        <w:t xml:space="preserv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-1</m:t>
            </m:r>
          </m:sup>
        </m:sSup>
      </m:oMath>
      <w:r w:rsidR="009D3307">
        <w:t>.</w:t>
      </w:r>
    </w:p>
    <w:p w:rsidR="004F3DA7" w:rsidRDefault="004F3DA7" w:rsidP="00350220">
      <w:pPr>
        <w:spacing w:line="360" w:lineRule="auto"/>
        <w:jc w:val="both"/>
      </w:pPr>
    </w:p>
    <w:p w:rsidR="00E1385C" w:rsidRDefault="00E1385C" w:rsidP="00350220">
      <w:pPr>
        <w:spacing w:line="360" w:lineRule="auto"/>
        <w:jc w:val="both"/>
      </w:pPr>
      <w:bookmarkStart w:id="14" w:name="_GoBack"/>
      <w:bookmarkEnd w:id="14"/>
    </w:p>
    <w:p w:rsidR="00E1385C" w:rsidRDefault="00E1385C" w:rsidP="00350220">
      <w:pPr>
        <w:spacing w:line="360" w:lineRule="auto"/>
        <w:jc w:val="both"/>
      </w:pPr>
    </w:p>
    <w:p w:rsidR="00A07FD2" w:rsidRPr="00363C8B" w:rsidRDefault="00A07FD2" w:rsidP="00EF3368">
      <w:pPr>
        <w:spacing w:line="360" w:lineRule="auto"/>
      </w:pPr>
    </w:p>
    <w:p w:rsidR="009862F0" w:rsidRDefault="009862F0" w:rsidP="009862F0">
      <w:pPr>
        <w:pStyle w:val="Naslov3"/>
      </w:pPr>
      <w:bookmarkStart w:id="15" w:name="_Toc9065649"/>
      <w:proofErr w:type="spellStart"/>
      <w:r>
        <w:t>Res</w:t>
      </w:r>
      <w:r w:rsidR="008F5EE8">
        <w:t>N</w:t>
      </w:r>
      <w:r>
        <w:t>et</w:t>
      </w:r>
      <w:bookmarkEnd w:id="15"/>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4F3DA7" w:rsidRPr="004F3DA7" w:rsidRDefault="004F3DA7" w:rsidP="00AE5A73">
      <w:pPr>
        <w:spacing w:line="360" w:lineRule="auto"/>
        <w:jc w:val="both"/>
        <w:rPr>
          <w:color w:val="FF0000"/>
        </w:rPr>
      </w:pPr>
      <w:r w:rsidRPr="004F3DA7">
        <w:rPr>
          <w:color w:val="FF0000"/>
        </w:rPr>
        <w:t xml:space="preserve">Novost koju model donosi je učenje rezidualnih funkcija. </w:t>
      </w:r>
    </w:p>
    <w:p w:rsidR="009862F0" w:rsidRDefault="009862F0" w:rsidP="009862F0">
      <w:pPr>
        <w:pStyle w:val="Naslov3"/>
      </w:pPr>
      <w:bookmarkStart w:id="16" w:name="_Toc9065650"/>
      <w:proofErr w:type="spellStart"/>
      <w:r>
        <w:t>Inception</w:t>
      </w:r>
      <w:bookmarkEnd w:id="16"/>
      <w:proofErr w:type="spellEnd"/>
    </w:p>
    <w:p w:rsidR="00E71C5C" w:rsidRPr="00E71C5C" w:rsidRDefault="009862F0" w:rsidP="00E71C5C">
      <w:pPr>
        <w:pStyle w:val="Naslov3"/>
      </w:pPr>
      <w:bookmarkStart w:id="17" w:name="_Toc9065651"/>
      <w:proofErr w:type="spellStart"/>
      <w:r>
        <w:t>DenseNet</w:t>
      </w:r>
      <w:bookmarkEnd w:id="17"/>
      <w:proofErr w:type="spellEnd"/>
    </w:p>
    <w:p w:rsidR="009862F0" w:rsidRDefault="009862F0" w:rsidP="009862F0">
      <w:pPr>
        <w:pStyle w:val="Naslov2"/>
      </w:pPr>
      <w:bookmarkStart w:id="18" w:name="_Toc9065652"/>
      <w:r>
        <w:t>Učenje prijenosom značajki</w:t>
      </w:r>
      <w:bookmarkEnd w:id="18"/>
    </w:p>
    <w:p w:rsidR="00256F24" w:rsidRDefault="00256F24" w:rsidP="00256F24">
      <w:pPr>
        <w:pStyle w:val="Naslov2"/>
      </w:pPr>
      <w:bookmarkStart w:id="19" w:name="_Toc9065653"/>
      <w:r>
        <w:t>Proširivanje skupa podataka</w:t>
      </w:r>
      <w:bookmarkEnd w:id="19"/>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20" w:name="_Toc9065654"/>
      <w:r>
        <w:lastRenderedPageBreak/>
        <w:t>Rezultati</w:t>
      </w:r>
      <w:bookmarkEnd w:id="20"/>
    </w:p>
    <w:p w:rsidR="009862F0" w:rsidRPr="009862F0" w:rsidRDefault="009862F0" w:rsidP="009862F0"/>
    <w:p w:rsidR="00750888" w:rsidRDefault="00750888" w:rsidP="00A56AEA">
      <w:pPr>
        <w:pStyle w:val="Naslov1"/>
      </w:pPr>
      <w:bookmarkStart w:id="21" w:name="_Toc113812271"/>
      <w:bookmarkStart w:id="22" w:name="_Toc9065655"/>
      <w:r>
        <w:lastRenderedPageBreak/>
        <w:t>Zaključak</w:t>
      </w:r>
      <w:bookmarkStart w:id="23" w:name="_Toc73793800"/>
      <w:bookmarkStart w:id="24" w:name="_Toc73794370"/>
      <w:bookmarkStart w:id="25" w:name="_Toc113812272"/>
      <w:bookmarkEnd w:id="21"/>
      <w:bookmarkEnd w:id="22"/>
    </w:p>
    <w:p w:rsidR="009862F0" w:rsidRPr="009862F0" w:rsidRDefault="009862F0" w:rsidP="009862F0"/>
    <w:p w:rsidR="00750888" w:rsidRPr="004E0BE1" w:rsidRDefault="00750888" w:rsidP="00A56AEA">
      <w:pPr>
        <w:pStyle w:val="Naslov1"/>
      </w:pPr>
      <w:bookmarkStart w:id="26" w:name="_Ref448648916"/>
      <w:bookmarkStart w:id="27" w:name="_Toc9065656"/>
      <w:r>
        <w:lastRenderedPageBreak/>
        <w:t>Literatura</w:t>
      </w:r>
      <w:bookmarkEnd w:id="23"/>
      <w:bookmarkEnd w:id="24"/>
      <w:bookmarkEnd w:id="25"/>
      <w:bookmarkEnd w:id="26"/>
      <w:bookmarkEnd w:id="27"/>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xml:space="preserve">. </w:t>
      </w:r>
      <w:hyperlink r:id="rId21" w:history="1">
        <w:r w:rsidR="00FF2EE2" w:rsidRPr="005E5D66">
          <w:rPr>
            <w:rStyle w:val="Hiperveza"/>
            <w:rFonts w:asciiTheme="minorHAnsi" w:hAnsiTheme="minorHAnsi" w:cstheme="minorHAnsi"/>
            <w:sz w:val="23"/>
            <w:szCs w:val="23"/>
          </w:rPr>
          <w:t>http://www.hdfgroup.org/HDF5/</w:t>
        </w:r>
      </w:hyperlink>
      <w:r w:rsidRPr="00EA3275">
        <w:rPr>
          <w:rFonts w:asciiTheme="minorHAnsi" w:hAnsiTheme="minorHAnsi" w:cstheme="minorHAnsi"/>
          <w:color w:val="000000"/>
          <w:sz w:val="23"/>
          <w:szCs w:val="23"/>
        </w:rPr>
        <w:t>.</w:t>
      </w:r>
    </w:p>
    <w:p w:rsidR="00FF2EE2" w:rsidRDefault="00FF2EE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FF2EE2">
        <w:rPr>
          <w:rFonts w:asciiTheme="minorHAnsi" w:hAnsiTheme="minorHAnsi" w:cstheme="minorHAnsi"/>
          <w:color w:val="000000"/>
          <w:sz w:val="23"/>
          <w:szCs w:val="23"/>
        </w:rPr>
        <w:lastRenderedPageBreak/>
        <w:t>Can</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Gurcan</w:t>
      </w:r>
      <w:proofErr w:type="spellEnd"/>
      <w:r w:rsidRPr="00FF2EE2">
        <w:rPr>
          <w:rFonts w:asciiTheme="minorHAnsi" w:hAnsiTheme="minorHAnsi" w:cstheme="minorHAnsi"/>
          <w:color w:val="000000"/>
          <w:sz w:val="23"/>
          <w:szCs w:val="23"/>
        </w:rPr>
        <w:t xml:space="preserve">, M. N., </w:t>
      </w:r>
      <w:proofErr w:type="spellStart"/>
      <w:r w:rsidRPr="00FF2EE2">
        <w:rPr>
          <w:rFonts w:asciiTheme="minorHAnsi" w:hAnsiTheme="minorHAnsi" w:cstheme="minorHAnsi"/>
          <w:color w:val="000000"/>
          <w:sz w:val="23"/>
          <w:szCs w:val="23"/>
        </w:rPr>
        <w:t>Yener</w:t>
      </w:r>
      <w:proofErr w:type="spellEnd"/>
      <w:r w:rsidRPr="00FF2EE2">
        <w:rPr>
          <w:rFonts w:asciiTheme="minorHAnsi" w:hAnsiTheme="minorHAnsi" w:cstheme="minorHAnsi"/>
          <w:color w:val="000000"/>
          <w:sz w:val="23"/>
          <w:szCs w:val="23"/>
        </w:rPr>
        <w:t xml:space="preserve">, B., </w:t>
      </w:r>
      <w:proofErr w:type="spellStart"/>
      <w:r w:rsidRPr="00FF2EE2">
        <w:rPr>
          <w:rFonts w:asciiTheme="minorHAnsi" w:hAnsiTheme="minorHAnsi" w:cstheme="minorHAnsi"/>
          <w:color w:val="000000"/>
          <w:sz w:val="23"/>
          <w:szCs w:val="23"/>
        </w:rPr>
        <w:t>Boucheron</w:t>
      </w:r>
      <w:proofErr w:type="spellEnd"/>
      <w:r w:rsidRPr="00FF2EE2">
        <w:rPr>
          <w:rFonts w:asciiTheme="minorHAnsi" w:hAnsiTheme="minorHAnsi" w:cstheme="minorHAnsi"/>
          <w:color w:val="000000"/>
          <w:sz w:val="23"/>
          <w:szCs w:val="23"/>
        </w:rPr>
        <w:t xml:space="preserve">, L. E., </w:t>
      </w:r>
      <w:proofErr w:type="spellStart"/>
      <w:r w:rsidRPr="00FF2EE2">
        <w:rPr>
          <w:rFonts w:asciiTheme="minorHAnsi" w:hAnsiTheme="minorHAnsi" w:cstheme="minorHAnsi"/>
          <w:color w:val="000000"/>
          <w:sz w:val="23"/>
          <w:szCs w:val="23"/>
        </w:rPr>
        <w:t>Madabhushi</w:t>
      </w:r>
      <w:proofErr w:type="spellEnd"/>
      <w:r w:rsidRPr="00FF2EE2">
        <w:rPr>
          <w:rFonts w:asciiTheme="minorHAnsi" w:hAnsiTheme="minorHAnsi" w:cstheme="minorHAnsi"/>
          <w:color w:val="000000"/>
          <w:sz w:val="23"/>
          <w:szCs w:val="23"/>
        </w:rPr>
        <w:t xml:space="preserve">, A., &amp; </w:t>
      </w:r>
      <w:proofErr w:type="spellStart"/>
      <w:r w:rsidRPr="00FF2EE2">
        <w:rPr>
          <w:rFonts w:asciiTheme="minorHAnsi" w:hAnsiTheme="minorHAnsi" w:cstheme="minorHAnsi"/>
          <w:color w:val="000000"/>
          <w:sz w:val="23"/>
          <w:szCs w:val="23"/>
        </w:rPr>
        <w:t>Rajpoot</w:t>
      </w:r>
      <w:proofErr w:type="spellEnd"/>
      <w:r w:rsidRPr="00FF2EE2">
        <w:rPr>
          <w:rFonts w:asciiTheme="minorHAnsi" w:hAnsiTheme="minorHAnsi" w:cstheme="minorHAnsi"/>
          <w:color w:val="000000"/>
          <w:sz w:val="23"/>
          <w:szCs w:val="23"/>
        </w:rPr>
        <w:t xml:space="preserve">, N. M. (2009). </w:t>
      </w:r>
      <w:proofErr w:type="spellStart"/>
      <w:r w:rsidRPr="00FF2EE2">
        <w:rPr>
          <w:rFonts w:asciiTheme="minorHAnsi" w:hAnsiTheme="minorHAnsi" w:cstheme="minorHAnsi"/>
          <w:color w:val="000000"/>
          <w:sz w:val="23"/>
          <w:szCs w:val="23"/>
        </w:rPr>
        <w:t>Histopathological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Image</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Analysis</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Review</w:t>
      </w:r>
      <w:proofErr w:type="spellEnd"/>
      <w:r w:rsidRPr="00FF2EE2">
        <w:rPr>
          <w:rFonts w:asciiTheme="minorHAnsi" w:hAnsiTheme="minorHAnsi" w:cstheme="minorHAnsi"/>
          <w:color w:val="000000"/>
          <w:sz w:val="23"/>
          <w:szCs w:val="23"/>
        </w:rPr>
        <w:t xml:space="preserve">. IEEE </w:t>
      </w:r>
      <w:proofErr w:type="spellStart"/>
      <w:r w:rsidRPr="00FF2EE2">
        <w:rPr>
          <w:rFonts w:asciiTheme="minorHAnsi" w:hAnsiTheme="minorHAnsi" w:cstheme="minorHAnsi"/>
          <w:color w:val="000000"/>
          <w:sz w:val="23"/>
          <w:szCs w:val="23"/>
        </w:rPr>
        <w:t>Reviews</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in</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Biomedical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Engineering</w:t>
      </w:r>
      <w:proofErr w:type="spellEnd"/>
      <w:r w:rsidRPr="00FF2EE2">
        <w:rPr>
          <w:rFonts w:asciiTheme="minorHAnsi" w:hAnsiTheme="minorHAnsi" w:cstheme="minorHAnsi"/>
          <w:color w:val="000000"/>
          <w:sz w:val="23"/>
          <w:szCs w:val="23"/>
        </w:rPr>
        <w:t xml:space="preserve">, 2, 147–171. </w:t>
      </w:r>
      <w:hyperlink r:id="rId22" w:history="1">
        <w:r w:rsidRPr="005E5D66">
          <w:rPr>
            <w:rStyle w:val="Hiperveza"/>
            <w:rFonts w:asciiTheme="minorHAnsi" w:hAnsiTheme="minorHAnsi" w:cstheme="minorHAnsi"/>
            <w:sz w:val="23"/>
            <w:szCs w:val="23"/>
          </w:rPr>
          <w:t>https://doi.org/10.1109/rbme.2009.2034865</w:t>
        </w:r>
      </w:hyperlink>
      <w:r>
        <w:rPr>
          <w:rFonts w:asciiTheme="minorHAnsi" w:hAnsiTheme="minorHAnsi" w:cstheme="minorHAnsi"/>
          <w:color w:val="000000"/>
          <w:sz w:val="23"/>
          <w:szCs w:val="23"/>
        </w:rPr>
        <w:t xml:space="preserve"> </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A</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Sutskever</w:t>
      </w:r>
      <w:proofErr w:type="spellEnd"/>
      <w:r>
        <w:rPr>
          <w:rFonts w:asciiTheme="minorHAnsi" w:hAnsiTheme="minorHAnsi" w:cstheme="minorHAnsi"/>
          <w:color w:val="000000"/>
          <w:sz w:val="23"/>
          <w:szCs w:val="23"/>
        </w:rPr>
        <w:t xml:space="preserve">, </w:t>
      </w:r>
      <w:r w:rsidRPr="00BC1DB2">
        <w:rPr>
          <w:rFonts w:asciiTheme="minorHAnsi" w:hAnsiTheme="minorHAnsi" w:cstheme="minorHAnsi"/>
          <w:color w:val="000000"/>
          <w:sz w:val="23"/>
          <w:szCs w:val="23"/>
        </w:rPr>
        <w:t>I</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Hinton</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G</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E</w:t>
      </w:r>
      <w:r>
        <w:rPr>
          <w:rFonts w:asciiTheme="minorHAnsi" w:hAnsiTheme="minorHAnsi" w:cstheme="minorHAnsi"/>
          <w:color w:val="000000"/>
          <w:sz w:val="23"/>
          <w:szCs w:val="23"/>
        </w:rPr>
        <w:t xml:space="preserve">. (2012). </w:t>
      </w:r>
      <w:proofErr w:type="spellStart"/>
      <w:r>
        <w:rPr>
          <w:rFonts w:asciiTheme="minorHAnsi" w:hAnsiTheme="minorHAnsi" w:cstheme="minorHAnsi"/>
          <w:color w:val="000000"/>
          <w:sz w:val="23"/>
          <w:szCs w:val="23"/>
        </w:rPr>
        <w:t>Imagenet</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classification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with</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deep</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convolutional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networks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Advances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information</w:t>
      </w:r>
      <w:proofErr w:type="spellEnd"/>
      <w:r>
        <w:rPr>
          <w:rFonts w:asciiTheme="minorHAnsi" w:hAnsiTheme="minorHAnsi" w:cstheme="minorHAnsi"/>
          <w:color w:val="000000"/>
          <w:sz w:val="23"/>
          <w:szCs w:val="23"/>
        </w:rPr>
        <w:t xml:space="preserve"> processing </w:t>
      </w:r>
      <w:proofErr w:type="spellStart"/>
      <w:r>
        <w:rPr>
          <w:rFonts w:asciiTheme="minorHAnsi" w:hAnsiTheme="minorHAnsi" w:cstheme="minorHAnsi"/>
          <w:color w:val="000000"/>
          <w:sz w:val="23"/>
          <w:szCs w:val="23"/>
        </w:rPr>
        <w:t>systems</w:t>
      </w:r>
      <w:proofErr w:type="spellEnd"/>
      <w:r>
        <w:rPr>
          <w:rFonts w:asciiTheme="minorHAnsi" w:hAnsiTheme="minorHAnsi" w:cstheme="minorHAnsi"/>
          <w:color w:val="000000"/>
          <w:sz w:val="23"/>
          <w:szCs w:val="23"/>
        </w:rPr>
        <w:t>. 1097-1105.</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sidRPr="00BC1DB2">
        <w:rPr>
          <w:rFonts w:asciiTheme="minorHAnsi" w:hAnsiTheme="minorHAnsi" w:cstheme="minorHAnsi"/>
          <w:color w:val="000000"/>
          <w:sz w:val="23"/>
          <w:szCs w:val="23"/>
        </w:rPr>
        <w:t xml:space="preserve">, A. (2014). One </w:t>
      </w:r>
      <w:proofErr w:type="spellStart"/>
      <w:r w:rsidRPr="00BC1DB2">
        <w:rPr>
          <w:rFonts w:asciiTheme="minorHAnsi" w:hAnsiTheme="minorHAnsi" w:cstheme="minorHAnsi"/>
          <w:color w:val="000000"/>
          <w:sz w:val="23"/>
          <w:szCs w:val="23"/>
        </w:rPr>
        <w:t>weird</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trick</w:t>
      </w:r>
      <w:proofErr w:type="spellEnd"/>
      <w:r w:rsidRPr="00BC1DB2">
        <w:rPr>
          <w:rFonts w:asciiTheme="minorHAnsi" w:hAnsiTheme="minorHAnsi" w:cstheme="minorHAnsi"/>
          <w:color w:val="000000"/>
          <w:sz w:val="23"/>
          <w:szCs w:val="23"/>
        </w:rPr>
        <w:t xml:space="preserve"> for </w:t>
      </w:r>
      <w:proofErr w:type="spellStart"/>
      <w:r w:rsidRPr="00BC1DB2">
        <w:rPr>
          <w:rFonts w:asciiTheme="minorHAnsi" w:hAnsiTheme="minorHAnsi" w:cstheme="minorHAnsi"/>
          <w:color w:val="000000"/>
          <w:sz w:val="23"/>
          <w:szCs w:val="23"/>
        </w:rPr>
        <w:t>parallelizing</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convolutional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neural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networks</w:t>
      </w:r>
      <w:proofErr w:type="spellEnd"/>
      <w:r w:rsidRPr="00BC1DB2">
        <w:rPr>
          <w:rFonts w:asciiTheme="minorHAnsi" w:hAnsiTheme="minorHAnsi" w:cstheme="minorHAnsi"/>
          <w:color w:val="000000"/>
          <w:sz w:val="23"/>
          <w:szCs w:val="23"/>
        </w:rPr>
        <w:t xml:space="preserve">. </w:t>
      </w:r>
      <w:hyperlink r:id="rId23" w:history="1">
        <w:r w:rsidRPr="00B408BA">
          <w:rPr>
            <w:rStyle w:val="Hiperveza"/>
            <w:rFonts w:asciiTheme="minorHAnsi" w:hAnsiTheme="minorHAnsi" w:cstheme="minorHAnsi"/>
            <w:sz w:val="23"/>
            <w:szCs w:val="23"/>
          </w:rPr>
          <w:t>http://arxiv.org/abs/1404.5997</w:t>
        </w:r>
      </w:hyperlink>
    </w:p>
    <w:p w:rsidR="004120F2" w:rsidRPr="00EA3275" w:rsidRDefault="004120F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4120F2">
        <w:rPr>
          <w:rFonts w:asciiTheme="minorHAnsi" w:hAnsiTheme="minorHAnsi" w:cstheme="minorHAnsi"/>
          <w:color w:val="000000"/>
          <w:sz w:val="23"/>
          <w:szCs w:val="23"/>
        </w:rPr>
        <w:t>Paszke</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Gross</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Chintala</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Chanan</w:t>
      </w:r>
      <w:proofErr w:type="spellEnd"/>
      <w:r w:rsidRPr="004120F2">
        <w:rPr>
          <w:rFonts w:asciiTheme="minorHAnsi" w:hAnsiTheme="minorHAnsi" w:cstheme="minorHAnsi"/>
          <w:color w:val="000000"/>
          <w:sz w:val="23"/>
          <w:szCs w:val="23"/>
        </w:rPr>
        <w:t xml:space="preserve">, G., </w:t>
      </w:r>
      <w:proofErr w:type="spellStart"/>
      <w:r w:rsidRPr="004120F2">
        <w:rPr>
          <w:rFonts w:asciiTheme="minorHAnsi" w:hAnsiTheme="minorHAnsi" w:cstheme="minorHAnsi"/>
          <w:color w:val="000000"/>
          <w:sz w:val="23"/>
          <w:szCs w:val="23"/>
        </w:rPr>
        <w:t>Yang</w:t>
      </w:r>
      <w:proofErr w:type="spellEnd"/>
      <w:r w:rsidRPr="004120F2">
        <w:rPr>
          <w:rFonts w:asciiTheme="minorHAnsi" w:hAnsiTheme="minorHAnsi" w:cstheme="minorHAnsi"/>
          <w:color w:val="000000"/>
          <w:sz w:val="23"/>
          <w:szCs w:val="23"/>
        </w:rPr>
        <w:t xml:space="preserve">, E., </w:t>
      </w:r>
      <w:proofErr w:type="spellStart"/>
      <w:r w:rsidRPr="004120F2">
        <w:rPr>
          <w:rFonts w:asciiTheme="minorHAnsi" w:hAnsiTheme="minorHAnsi" w:cstheme="minorHAnsi"/>
          <w:color w:val="000000"/>
          <w:sz w:val="23"/>
          <w:szCs w:val="23"/>
        </w:rPr>
        <w:t>DeVito</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Lin</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Desmaison</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Antiga</w:t>
      </w:r>
      <w:proofErr w:type="spellEnd"/>
      <w:r w:rsidRPr="004120F2">
        <w:rPr>
          <w:rFonts w:asciiTheme="minorHAnsi" w:hAnsiTheme="minorHAnsi" w:cstheme="minorHAnsi"/>
          <w:color w:val="000000"/>
          <w:sz w:val="23"/>
          <w:szCs w:val="23"/>
        </w:rPr>
        <w:t xml:space="preserve">, L., &amp; </w:t>
      </w:r>
      <w:proofErr w:type="spellStart"/>
      <w:r w:rsidRPr="004120F2">
        <w:rPr>
          <w:rFonts w:asciiTheme="minorHAnsi" w:hAnsiTheme="minorHAnsi" w:cstheme="minorHAnsi"/>
          <w:color w:val="000000"/>
          <w:sz w:val="23"/>
          <w:szCs w:val="23"/>
        </w:rPr>
        <w:t>Lerer</w:t>
      </w:r>
      <w:proofErr w:type="spellEnd"/>
      <w:r w:rsidRPr="004120F2">
        <w:rPr>
          <w:rFonts w:asciiTheme="minorHAnsi" w:hAnsiTheme="minorHAnsi" w:cstheme="minorHAnsi"/>
          <w:color w:val="000000"/>
          <w:sz w:val="23"/>
          <w:szCs w:val="23"/>
        </w:rPr>
        <w:t xml:space="preserve">, A. (2017). Automatic </w:t>
      </w:r>
      <w:proofErr w:type="spellStart"/>
      <w:r w:rsidRPr="004120F2">
        <w:rPr>
          <w:rFonts w:asciiTheme="minorHAnsi" w:hAnsiTheme="minorHAnsi" w:cstheme="minorHAnsi"/>
          <w:color w:val="000000"/>
          <w:sz w:val="23"/>
          <w:szCs w:val="23"/>
        </w:rPr>
        <w:t>differentiation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in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PyTorch</w:t>
      </w:r>
      <w:proofErr w:type="spellEnd"/>
      <w:r w:rsidRPr="004120F2">
        <w:rPr>
          <w:rFonts w:asciiTheme="minorHAnsi" w:hAnsiTheme="minorHAnsi" w:cstheme="minorHAnsi"/>
          <w:color w:val="000000"/>
          <w:sz w:val="23"/>
          <w:szCs w:val="23"/>
        </w:rPr>
        <w:t>.</w:t>
      </w:r>
      <w:r>
        <w:rPr>
          <w:rFonts w:asciiTheme="minorHAnsi" w:hAnsiTheme="minorHAnsi" w:cstheme="minorHAnsi"/>
          <w:color w:val="000000"/>
          <w:sz w:val="23"/>
          <w:szCs w:val="23"/>
        </w:rPr>
        <w:t xml:space="preserve"> U NIPS-W. </w:t>
      </w:r>
      <w:hyperlink r:id="rId24" w:history="1">
        <w:r w:rsidR="00F50F7C">
          <w:rPr>
            <w:rStyle w:val="Hiperveza"/>
          </w:rPr>
          <w:t>https://openreview.net/pdf?id=BJJsrmfCZ</w:t>
        </w:r>
      </w:hyperlink>
    </w:p>
    <w:p w:rsidR="006813AF" w:rsidRPr="006813AF" w:rsidRDefault="00750888" w:rsidP="006813AF">
      <w:pPr>
        <w:pStyle w:val="Naslov1"/>
        <w:numPr>
          <w:ilvl w:val="0"/>
          <w:numId w:val="0"/>
        </w:numPr>
        <w:ind w:left="432"/>
      </w:pPr>
      <w:bookmarkStart w:id="28" w:name="_Toc9065657"/>
      <w:r>
        <w:lastRenderedPageBreak/>
        <w:t>Sažetak</w:t>
      </w:r>
      <w:bookmarkEnd w:id="28"/>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9" w:name="_Toc9065658"/>
      <w:r w:rsidRPr="006813AF">
        <w:lastRenderedPageBreak/>
        <w:t>Summary</w:t>
      </w:r>
      <w:bookmarkEnd w:id="29"/>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30" w:name="_Toc9065659"/>
      <w:r>
        <w:lastRenderedPageBreak/>
        <w:t>Prilog – programski kod</w:t>
      </w:r>
      <w:bookmarkEnd w:id="30"/>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5"/>
      <w:headerReference w:type="default" r:id="rId26"/>
      <w:footerReference w:type="default" r:id="rId27"/>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B8A" w:rsidRDefault="00A81B8A" w:rsidP="00750888">
      <w:r>
        <w:separator/>
      </w:r>
    </w:p>
    <w:p w:rsidR="00A81B8A" w:rsidRDefault="00A81B8A" w:rsidP="00750888"/>
    <w:p w:rsidR="00A81B8A" w:rsidRDefault="00A81B8A" w:rsidP="00750888"/>
    <w:p w:rsidR="00A81B8A" w:rsidRDefault="00A81B8A"/>
  </w:endnote>
  <w:endnote w:type="continuationSeparator" w:id="0">
    <w:p w:rsidR="00A81B8A" w:rsidRDefault="00A81B8A" w:rsidP="00750888">
      <w:r>
        <w:continuationSeparator/>
      </w:r>
    </w:p>
    <w:p w:rsidR="00A81B8A" w:rsidRDefault="00A81B8A" w:rsidP="00750888"/>
    <w:p w:rsidR="00A81B8A" w:rsidRDefault="00A81B8A" w:rsidP="00750888"/>
    <w:p w:rsidR="00A81B8A" w:rsidRDefault="00A81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Pr="00C2068C" w:rsidRDefault="004F3DA7"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4F3DA7" w:rsidRDefault="004F3DA7" w:rsidP="00750888"/>
  <w:p w:rsidR="004F3DA7" w:rsidRDefault="004F3DA7"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noProof/>
      </w:rPr>
      <w:t>18</w:t>
    </w:r>
    <w:r>
      <w:rPr>
        <w:rStyle w:val="Brojstranice"/>
      </w:rPr>
      <w:fldChar w:fldCharType="end"/>
    </w:r>
  </w:p>
  <w:p w:rsidR="004F3DA7" w:rsidRDefault="004F3D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B8A" w:rsidRDefault="00A81B8A" w:rsidP="00750888">
      <w:r>
        <w:separator/>
      </w:r>
    </w:p>
    <w:p w:rsidR="00A81B8A" w:rsidRDefault="00A81B8A" w:rsidP="00750888"/>
    <w:p w:rsidR="00A81B8A" w:rsidRDefault="00A81B8A" w:rsidP="00750888"/>
    <w:p w:rsidR="00A81B8A" w:rsidRDefault="00A81B8A"/>
  </w:footnote>
  <w:footnote w:type="continuationSeparator" w:id="0">
    <w:p w:rsidR="00A81B8A" w:rsidRDefault="00A81B8A" w:rsidP="00750888">
      <w:r>
        <w:continuationSeparator/>
      </w:r>
    </w:p>
    <w:p w:rsidR="00A81B8A" w:rsidRDefault="00A81B8A" w:rsidP="00750888"/>
    <w:p w:rsidR="00A81B8A" w:rsidRDefault="00A81B8A" w:rsidP="00750888"/>
    <w:p w:rsidR="00A81B8A" w:rsidRDefault="00A81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Pr="00350ADB" w:rsidRDefault="004F3DA7" w:rsidP="00750888">
    <w:r w:rsidRPr="00350ADB">
      <w:t xml:space="preserve">Kvaliteta usluge u </w:t>
    </w:r>
    <w:proofErr w:type="spellStart"/>
    <w:r w:rsidRPr="00350ADB">
      <w:t>OpenBSD</w:t>
    </w:r>
    <w:proofErr w:type="spellEnd"/>
    <w:r w:rsidRPr="00350ADB">
      <w:t>-u</w:t>
    </w:r>
  </w:p>
  <w:p w:rsidR="004F3DA7" w:rsidRDefault="004F3DA7" w:rsidP="00750888"/>
  <w:p w:rsidR="004F3DA7" w:rsidRDefault="004F3DA7"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pPr>
      <w:pStyle w:val="Zaglavlje"/>
    </w:pPr>
  </w:p>
  <w:p w:rsidR="004F3DA7" w:rsidRDefault="004F3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2F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5B2B"/>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66927"/>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143B"/>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0220"/>
    <w:rsid w:val="00352DC6"/>
    <w:rsid w:val="00354486"/>
    <w:rsid w:val="003550E7"/>
    <w:rsid w:val="0036010C"/>
    <w:rsid w:val="00361FC0"/>
    <w:rsid w:val="003621BF"/>
    <w:rsid w:val="0036282C"/>
    <w:rsid w:val="00363C8B"/>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C0024"/>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0F2"/>
    <w:rsid w:val="00412DFE"/>
    <w:rsid w:val="004172FB"/>
    <w:rsid w:val="00420979"/>
    <w:rsid w:val="00426634"/>
    <w:rsid w:val="00426FB6"/>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3DA7"/>
    <w:rsid w:val="004F49C6"/>
    <w:rsid w:val="004F6167"/>
    <w:rsid w:val="00501EAA"/>
    <w:rsid w:val="005029D8"/>
    <w:rsid w:val="00502CE4"/>
    <w:rsid w:val="005043EE"/>
    <w:rsid w:val="005054CF"/>
    <w:rsid w:val="00506073"/>
    <w:rsid w:val="005061FB"/>
    <w:rsid w:val="00507238"/>
    <w:rsid w:val="00507B1E"/>
    <w:rsid w:val="005112FC"/>
    <w:rsid w:val="00511B34"/>
    <w:rsid w:val="00515446"/>
    <w:rsid w:val="005155CD"/>
    <w:rsid w:val="00515742"/>
    <w:rsid w:val="0051789A"/>
    <w:rsid w:val="00517ED4"/>
    <w:rsid w:val="0052262A"/>
    <w:rsid w:val="00523BBA"/>
    <w:rsid w:val="00526BEA"/>
    <w:rsid w:val="005373A8"/>
    <w:rsid w:val="00543B59"/>
    <w:rsid w:val="00543EB8"/>
    <w:rsid w:val="00546B0C"/>
    <w:rsid w:val="00550FF0"/>
    <w:rsid w:val="00551045"/>
    <w:rsid w:val="005515CE"/>
    <w:rsid w:val="00551C79"/>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39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5E6"/>
    <w:rsid w:val="00795978"/>
    <w:rsid w:val="007A0A45"/>
    <w:rsid w:val="007A2E65"/>
    <w:rsid w:val="007A517C"/>
    <w:rsid w:val="007A5D1B"/>
    <w:rsid w:val="007B172C"/>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E616A"/>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1961"/>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C0B5A"/>
    <w:rsid w:val="008C6E9E"/>
    <w:rsid w:val="008D0FFC"/>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3307"/>
    <w:rsid w:val="009D5A07"/>
    <w:rsid w:val="009E18AD"/>
    <w:rsid w:val="009E37C2"/>
    <w:rsid w:val="009E5982"/>
    <w:rsid w:val="009E6932"/>
    <w:rsid w:val="009E796F"/>
    <w:rsid w:val="009F086B"/>
    <w:rsid w:val="009F0E56"/>
    <w:rsid w:val="009F2471"/>
    <w:rsid w:val="009F66AE"/>
    <w:rsid w:val="009F6D2F"/>
    <w:rsid w:val="00A00D41"/>
    <w:rsid w:val="00A01768"/>
    <w:rsid w:val="00A07E70"/>
    <w:rsid w:val="00A07FD2"/>
    <w:rsid w:val="00A11709"/>
    <w:rsid w:val="00A13ABD"/>
    <w:rsid w:val="00A2240B"/>
    <w:rsid w:val="00A2493E"/>
    <w:rsid w:val="00A320FE"/>
    <w:rsid w:val="00A35D49"/>
    <w:rsid w:val="00A42402"/>
    <w:rsid w:val="00A47E8D"/>
    <w:rsid w:val="00A522F8"/>
    <w:rsid w:val="00A52314"/>
    <w:rsid w:val="00A56AEA"/>
    <w:rsid w:val="00A60673"/>
    <w:rsid w:val="00A60F6C"/>
    <w:rsid w:val="00A61A74"/>
    <w:rsid w:val="00A74EF8"/>
    <w:rsid w:val="00A81B8A"/>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4904"/>
    <w:rsid w:val="00B562B4"/>
    <w:rsid w:val="00B568AE"/>
    <w:rsid w:val="00B571D5"/>
    <w:rsid w:val="00B5737A"/>
    <w:rsid w:val="00B60F30"/>
    <w:rsid w:val="00B632EE"/>
    <w:rsid w:val="00B642FC"/>
    <w:rsid w:val="00B651E5"/>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322"/>
    <w:rsid w:val="00BB0EA6"/>
    <w:rsid w:val="00BB1923"/>
    <w:rsid w:val="00BB196D"/>
    <w:rsid w:val="00BB289F"/>
    <w:rsid w:val="00BB79A1"/>
    <w:rsid w:val="00BC1B7E"/>
    <w:rsid w:val="00BC1DB2"/>
    <w:rsid w:val="00BC1E74"/>
    <w:rsid w:val="00BC5BE6"/>
    <w:rsid w:val="00BC6F0B"/>
    <w:rsid w:val="00BD1DAC"/>
    <w:rsid w:val="00BD445C"/>
    <w:rsid w:val="00BD57C0"/>
    <w:rsid w:val="00BD5EEA"/>
    <w:rsid w:val="00BE0370"/>
    <w:rsid w:val="00BE15C5"/>
    <w:rsid w:val="00BE230D"/>
    <w:rsid w:val="00BE2699"/>
    <w:rsid w:val="00BE34D4"/>
    <w:rsid w:val="00BE615A"/>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559BD"/>
    <w:rsid w:val="00C60738"/>
    <w:rsid w:val="00C63A16"/>
    <w:rsid w:val="00C65DE0"/>
    <w:rsid w:val="00C7213F"/>
    <w:rsid w:val="00C74AEA"/>
    <w:rsid w:val="00C7600A"/>
    <w:rsid w:val="00C7685A"/>
    <w:rsid w:val="00C772BF"/>
    <w:rsid w:val="00C7730B"/>
    <w:rsid w:val="00C828A4"/>
    <w:rsid w:val="00C82A5C"/>
    <w:rsid w:val="00C83EBD"/>
    <w:rsid w:val="00C87C1C"/>
    <w:rsid w:val="00C9129E"/>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477"/>
    <w:rsid w:val="00D20DF1"/>
    <w:rsid w:val="00D21AFC"/>
    <w:rsid w:val="00D221F4"/>
    <w:rsid w:val="00D22301"/>
    <w:rsid w:val="00D24C0D"/>
    <w:rsid w:val="00D26864"/>
    <w:rsid w:val="00D30269"/>
    <w:rsid w:val="00D316CC"/>
    <w:rsid w:val="00D328E8"/>
    <w:rsid w:val="00D364DD"/>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67190"/>
    <w:rsid w:val="00D703FA"/>
    <w:rsid w:val="00D70CF0"/>
    <w:rsid w:val="00D7792A"/>
    <w:rsid w:val="00D8012A"/>
    <w:rsid w:val="00D809E0"/>
    <w:rsid w:val="00D84F53"/>
    <w:rsid w:val="00D868D5"/>
    <w:rsid w:val="00D902FC"/>
    <w:rsid w:val="00D91455"/>
    <w:rsid w:val="00D96481"/>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16D0"/>
    <w:rsid w:val="00E04894"/>
    <w:rsid w:val="00E05D97"/>
    <w:rsid w:val="00E060F4"/>
    <w:rsid w:val="00E104A6"/>
    <w:rsid w:val="00E116BF"/>
    <w:rsid w:val="00E12C07"/>
    <w:rsid w:val="00E12D90"/>
    <w:rsid w:val="00E1385C"/>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5BB4"/>
    <w:rsid w:val="00E663D5"/>
    <w:rsid w:val="00E66B61"/>
    <w:rsid w:val="00E7021C"/>
    <w:rsid w:val="00E71C5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EF3368"/>
    <w:rsid w:val="00F0242E"/>
    <w:rsid w:val="00F048A7"/>
    <w:rsid w:val="00F1357E"/>
    <w:rsid w:val="00F2254D"/>
    <w:rsid w:val="00F26A32"/>
    <w:rsid w:val="00F335EE"/>
    <w:rsid w:val="00F3678C"/>
    <w:rsid w:val="00F37E46"/>
    <w:rsid w:val="00F37FB8"/>
    <w:rsid w:val="00F4248E"/>
    <w:rsid w:val="00F436D7"/>
    <w:rsid w:val="00F44948"/>
    <w:rsid w:val="00F4743E"/>
    <w:rsid w:val="00F47670"/>
    <w:rsid w:val="00F50F7C"/>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2EE2"/>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47622"/>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016D0"/>
    <w:pPr>
      <w:keepNext/>
      <w:spacing w:before="240"/>
      <w:jc w:val="center"/>
    </w:pPr>
    <w:rPr>
      <w:rFonts w:cs="Arial"/>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hdfgroup.org/HDF5/" TargetMode="Externa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penreview.net/pdf?id=BJJsrmfCZ" TargetMode="Externa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hyperlink" Target="http://arxiv.org/abs/1404.599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yperlink" Target="https://doi.org/10.1109/rbme.2009.2034865"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EC2130CF-FA9F-4EFA-8D03-2BC583E0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3790</TotalTime>
  <Pages>21</Pages>
  <Words>3146</Words>
  <Characters>17938</Characters>
  <Application>Microsoft Office Word</Application>
  <DocSecurity>0</DocSecurity>
  <Lines>149</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21042</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246</cp:revision>
  <cp:lastPrinted>2018-05-16T17:48:00Z</cp:lastPrinted>
  <dcterms:created xsi:type="dcterms:W3CDTF">2016-04-17T14:46:00Z</dcterms:created>
  <dcterms:modified xsi:type="dcterms:W3CDTF">2019-05-18T08:40:00Z</dcterms:modified>
</cp:coreProperties>
</file>