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3CD5" w14:textId="69831BCF" w:rsidR="00B72554" w:rsidRPr="00B676EE" w:rsidRDefault="00B72554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Whitney Domico</w:t>
      </w:r>
    </w:p>
    <w:p w14:paraId="65CECE08" w14:textId="16DF4F1D" w:rsidR="00B72554" w:rsidRPr="00B676EE" w:rsidRDefault="00B72554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The dopamine hypothesis is outdated: A meta-analysis of the complexities in the biochemistry of schizophrenia</w:t>
      </w:r>
    </w:p>
    <w:p w14:paraId="6D66ABF2" w14:textId="07973179" w:rsidR="001F1A16" w:rsidRPr="00B676EE" w:rsidRDefault="001F1A16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W&amp;J Poster Session, Dec 2022</w:t>
      </w:r>
    </w:p>
    <w:p w14:paraId="2EB07D6F" w14:textId="65118D4D" w:rsidR="00955FC5" w:rsidRPr="00B676EE" w:rsidRDefault="00955FC5">
      <w:pPr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References</w:t>
      </w:r>
    </w:p>
    <w:p w14:paraId="6363329C" w14:textId="77777777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[1]</w:t>
      </w:r>
    </w:p>
    <w:p w14:paraId="6F99790A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Schizophrenia Working Group of the Psychiatric Genomics Consortium, “Biological insights from 108 schizophrenia-associated genetic loci,”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511, no. 7510, pp. 421–427, Jul. 2014, doi: </w:t>
      </w:r>
      <w:hyperlink r:id="rId5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10.1038/nature13595</w:t>
        </w:r>
      </w:hyperlink>
      <w:r w:rsidRPr="00B676EE">
        <w:rPr>
          <w:rFonts w:ascii="Times New Roman" w:hAnsi="Times New Roman" w:cs="Times New Roman"/>
        </w:rPr>
        <w:t>.</w:t>
      </w:r>
    </w:p>
    <w:p w14:paraId="6DC563D3" w14:textId="77777777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[2]</w:t>
      </w:r>
    </w:p>
    <w:p w14:paraId="489384C5" w14:textId="2E45F300" w:rsidR="00955FC5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V. Trubetskoy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“Mapping genomic loci implicates genes and synaptic biology in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604, no. 7906, pp. 502–508, Apr. 2022, doi: </w:t>
      </w:r>
      <w:hyperlink r:id="rId6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10.1038/s41586-022-04434-5</w:t>
        </w:r>
      </w:hyperlink>
      <w:r w:rsidRPr="00B676EE">
        <w:rPr>
          <w:rFonts w:ascii="Times New Roman" w:hAnsi="Times New Roman" w:cs="Times New Roman"/>
        </w:rPr>
        <w:t>.</w:t>
      </w:r>
    </w:p>
    <w:p w14:paraId="6EA0B4F5" w14:textId="506346EC" w:rsidR="0033461C" w:rsidRDefault="0033461C" w:rsidP="0033461C">
      <w:pPr>
        <w:spacing w:before="24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</w:p>
    <w:p w14:paraId="5E4DF155" w14:textId="77777777" w:rsidR="002733C1" w:rsidRDefault="002733C1" w:rsidP="002733C1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Genetic Risk and Outcome in Psychosis (GROUP)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conferring risk of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744–747, Aug. 2009, doi: </w:t>
      </w:r>
      <w:hyperlink r:id="rId7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10.1038/nature08186</w:t>
        </w:r>
      </w:hyperlink>
      <w:r w:rsidRPr="00B676EE">
        <w:rPr>
          <w:rFonts w:ascii="Times New Roman" w:hAnsi="Times New Roman" w:cs="Times New Roman"/>
        </w:rPr>
        <w:t>.</w:t>
      </w:r>
    </w:p>
    <w:p w14:paraId="1B77FFC4" w14:textId="035ACBA2" w:rsidR="00D314D6" w:rsidRPr="00B676EE" w:rsidRDefault="00D314D6" w:rsidP="00D314D6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4</w:t>
      </w:r>
      <w:r w:rsidRPr="00B676EE">
        <w:rPr>
          <w:rFonts w:ascii="Times New Roman" w:hAnsi="Times New Roman" w:cs="Times New Roman"/>
        </w:rPr>
        <w:t>]</w:t>
      </w:r>
    </w:p>
    <w:p w14:paraId="153F0B7C" w14:textId="77777777" w:rsidR="002733C1" w:rsidRPr="006A5353" w:rsidRDefault="002733C1" w:rsidP="002733C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S. Leucht </w:t>
      </w:r>
      <w:r>
        <w:rPr>
          <w:rFonts w:ascii="Times New Roman" w:hAnsi="Times New Roman" w:cs="Times New Roman"/>
          <w:i/>
          <w:iCs/>
        </w:rPr>
        <w:t>et al</w:t>
      </w:r>
      <w:r>
        <w:rPr>
          <w:rFonts w:ascii="Times New Roman" w:hAnsi="Times New Roman" w:cs="Times New Roman"/>
        </w:rPr>
        <w:t xml:space="preserve">,. “Sixty Years of Placebo-Controlled Antipsychotic Drug Trials in Acute Schizophrenia: Systematic Review, Bayesian Meta-Analysis, and Meta-Regression of Efficacy Predictors,” </w:t>
      </w:r>
      <w:r>
        <w:rPr>
          <w:rFonts w:ascii="Times New Roman" w:hAnsi="Times New Roman" w:cs="Times New Roman"/>
          <w:i/>
          <w:iCs/>
        </w:rPr>
        <w:t>The American Journal of Psychiatry</w:t>
      </w:r>
      <w:r>
        <w:rPr>
          <w:rFonts w:ascii="Times New Roman" w:hAnsi="Times New Roman" w:cs="Times New Roman"/>
        </w:rPr>
        <w:t>, vol. 174, no. 10, pp. 927-942, May 2017, doi: 10.1176/appi.ajp.2017.16121358.</w:t>
      </w:r>
    </w:p>
    <w:p w14:paraId="270F3FC8" w14:textId="5291D6F5" w:rsidR="00955FC5" w:rsidRPr="00B676EE" w:rsidRDefault="00955FC5" w:rsidP="008C0754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5</w:t>
      </w:r>
      <w:r w:rsidRPr="00B676EE">
        <w:rPr>
          <w:rFonts w:ascii="Times New Roman" w:hAnsi="Times New Roman" w:cs="Times New Roman"/>
        </w:rPr>
        <w:t>]</w:t>
      </w:r>
    </w:p>
    <w:p w14:paraId="3BBDC836" w14:textId="120C764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“A Genome-wide Association Analysis of a Broad Psychosis Phenotype Identifies Three Loci for Further Investigation - PMC.” </w:t>
      </w:r>
      <w:hyperlink r:id="rId8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https://www.ncbi.nlm.nih.gov/pmc/articles/PMC3923972/?report=printable</w:t>
        </w:r>
      </w:hyperlink>
      <w:r w:rsidRPr="00B676EE">
        <w:rPr>
          <w:rFonts w:ascii="Times New Roman" w:hAnsi="Times New Roman" w:cs="Times New Roman"/>
        </w:rPr>
        <w:t xml:space="preserve"> (accessed Oct. 15, 2022).</w:t>
      </w:r>
    </w:p>
    <w:p w14:paraId="0322453C" w14:textId="1AE44E33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6</w:t>
      </w:r>
      <w:r w:rsidRPr="00B676EE">
        <w:rPr>
          <w:rFonts w:ascii="Times New Roman" w:hAnsi="Times New Roman" w:cs="Times New Roman"/>
        </w:rPr>
        <w:t>]</w:t>
      </w:r>
    </w:p>
    <w:p w14:paraId="7AB691F6" w14:textId="04720E4D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E. H. M. Wong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on Xq28 Conferring Risk of Schizophrenia in Han Chinese,” </w:t>
      </w:r>
      <w:r w:rsidRPr="00B676EE">
        <w:rPr>
          <w:rFonts w:ascii="Times New Roman" w:hAnsi="Times New Roman" w:cs="Times New Roman"/>
          <w:i/>
          <w:iCs/>
        </w:rPr>
        <w:t>Schizophrenia Bulletin</w:t>
      </w:r>
      <w:r w:rsidRPr="00B676EE">
        <w:rPr>
          <w:rFonts w:ascii="Times New Roman" w:hAnsi="Times New Roman" w:cs="Times New Roman"/>
        </w:rPr>
        <w:t xml:space="preserve">, vol. 40, no. 4, pp. 777–786, Jul. 2014, doi: </w:t>
      </w:r>
      <w:hyperlink r:id="rId9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10.1093/schbul/sbt104</w:t>
        </w:r>
      </w:hyperlink>
      <w:r w:rsidRPr="00B676EE">
        <w:rPr>
          <w:rFonts w:ascii="Times New Roman" w:hAnsi="Times New Roman" w:cs="Times New Roman"/>
        </w:rPr>
        <w:t>.</w:t>
      </w:r>
    </w:p>
    <w:p w14:paraId="269B5732" w14:textId="3C6F7D7A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7</w:t>
      </w:r>
      <w:r w:rsidRPr="00B676EE">
        <w:rPr>
          <w:rFonts w:ascii="Times New Roman" w:hAnsi="Times New Roman" w:cs="Times New Roman"/>
        </w:rPr>
        <w:t>]</w:t>
      </w:r>
    </w:p>
    <w:p w14:paraId="490A7C1C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Genetic Risk and Outcome in Psychosis (GROUP)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conferring risk of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744–747, Aug. 2009, doi: </w:t>
      </w:r>
      <w:hyperlink r:id="rId10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10.1038/nature08186</w:t>
        </w:r>
      </w:hyperlink>
      <w:r w:rsidRPr="00B676EE">
        <w:rPr>
          <w:rFonts w:ascii="Times New Roman" w:hAnsi="Times New Roman" w:cs="Times New Roman"/>
        </w:rPr>
        <w:t>.</w:t>
      </w:r>
    </w:p>
    <w:p w14:paraId="41185EFC" w14:textId="2D1ED6B4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8</w:t>
      </w:r>
      <w:r w:rsidRPr="00B676EE">
        <w:rPr>
          <w:rFonts w:ascii="Times New Roman" w:hAnsi="Times New Roman" w:cs="Times New Roman"/>
        </w:rPr>
        <w:t>]</w:t>
      </w:r>
    </w:p>
    <w:p w14:paraId="32480DD2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J. Shi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variants on chromosome 6p22.1 are associated with schizophrenia,”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753–757, Aug. 2009, doi: </w:t>
      </w:r>
      <w:hyperlink r:id="rId11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10.1038/nature08192</w:t>
        </w:r>
      </w:hyperlink>
      <w:r w:rsidRPr="00B676EE">
        <w:rPr>
          <w:rFonts w:ascii="Times New Roman" w:hAnsi="Times New Roman" w:cs="Times New Roman"/>
        </w:rPr>
        <w:t>.</w:t>
      </w:r>
    </w:p>
    <w:p w14:paraId="5F00C508" w14:textId="5FD07C77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lastRenderedPageBreak/>
        <w:t>[</w:t>
      </w:r>
      <w:r w:rsidR="00FB0531">
        <w:rPr>
          <w:rFonts w:ascii="Times New Roman" w:hAnsi="Times New Roman" w:cs="Times New Roman"/>
        </w:rPr>
        <w:t>9</w:t>
      </w:r>
      <w:r w:rsidRPr="00B676EE">
        <w:rPr>
          <w:rFonts w:ascii="Times New Roman" w:hAnsi="Times New Roman" w:cs="Times New Roman"/>
        </w:rPr>
        <w:t>]</w:t>
      </w:r>
    </w:p>
    <w:p w14:paraId="11470E5A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J. T. Glessner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“Strong synaptic transmission impact by copy number variations in schizophrenia,” </w:t>
      </w:r>
      <w:r w:rsidRPr="00B676EE">
        <w:rPr>
          <w:rFonts w:ascii="Times New Roman" w:hAnsi="Times New Roman" w:cs="Times New Roman"/>
          <w:i/>
          <w:iCs/>
        </w:rPr>
        <w:t>Proc. Natl. Acad. Sci. U.S.A.</w:t>
      </w:r>
      <w:r w:rsidRPr="00B676EE">
        <w:rPr>
          <w:rFonts w:ascii="Times New Roman" w:hAnsi="Times New Roman" w:cs="Times New Roman"/>
        </w:rPr>
        <w:t xml:space="preserve">, vol. 107, no. 23, pp. 10584–10589, Jun. 2010, doi: </w:t>
      </w:r>
      <w:hyperlink r:id="rId12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10.1073/pnas.1000274107</w:t>
        </w:r>
      </w:hyperlink>
      <w:r w:rsidRPr="00B676EE">
        <w:rPr>
          <w:rFonts w:ascii="Times New Roman" w:hAnsi="Times New Roman" w:cs="Times New Roman"/>
        </w:rPr>
        <w:t>.</w:t>
      </w:r>
    </w:p>
    <w:p w14:paraId="3B93BBCB" w14:textId="61102D7D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FB0531">
        <w:rPr>
          <w:rFonts w:ascii="Times New Roman" w:hAnsi="Times New Roman" w:cs="Times New Roman"/>
        </w:rPr>
        <w:t>10</w:t>
      </w:r>
      <w:r w:rsidRPr="00B676EE">
        <w:rPr>
          <w:rFonts w:ascii="Times New Roman" w:hAnsi="Times New Roman" w:cs="Times New Roman"/>
        </w:rPr>
        <w:t>]</w:t>
      </w:r>
    </w:p>
    <w:p w14:paraId="6DFE5D19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M. L. Hamshere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“Genome-wide significant associations in schizophrenia to ITIH3/4, CACNA1C and SDCCAG8, and extensive replication of associations reported by the Schizophrenia PGC,”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18, no. 6, pp. 708–712, Jun. 2013, doi: </w:t>
      </w:r>
      <w:hyperlink r:id="rId13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10.1038/mp.2012.67</w:t>
        </w:r>
      </w:hyperlink>
      <w:r w:rsidRPr="00B676EE">
        <w:rPr>
          <w:rFonts w:ascii="Times New Roman" w:hAnsi="Times New Roman" w:cs="Times New Roman"/>
        </w:rPr>
        <w:t>.</w:t>
      </w:r>
    </w:p>
    <w:p w14:paraId="2D982633" w14:textId="1A55FAEC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</w:t>
      </w:r>
      <w:r w:rsidR="00D314D6" w:rsidRPr="00B676EE">
        <w:rPr>
          <w:rFonts w:ascii="Times New Roman" w:hAnsi="Times New Roman" w:cs="Times New Roman"/>
        </w:rPr>
        <w:t>1</w:t>
      </w:r>
      <w:r w:rsidR="00FB0531">
        <w:rPr>
          <w:rFonts w:ascii="Times New Roman" w:hAnsi="Times New Roman" w:cs="Times New Roman"/>
        </w:rPr>
        <w:t>1</w:t>
      </w:r>
      <w:r w:rsidRPr="00B676EE">
        <w:rPr>
          <w:rFonts w:ascii="Times New Roman" w:hAnsi="Times New Roman" w:cs="Times New Roman"/>
        </w:rPr>
        <w:t>]</w:t>
      </w:r>
    </w:p>
    <w:p w14:paraId="52467015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P. F. Sullivan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“Genomewide association for schizophrenia in the CATIE study: results of stage 1,”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13, no. 6, pp. 570–584, Jun. 2008, doi: </w:t>
      </w:r>
      <w:hyperlink r:id="rId14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10.1038/mp.2008.25</w:t>
        </w:r>
      </w:hyperlink>
      <w:r w:rsidRPr="00B676EE">
        <w:rPr>
          <w:rFonts w:ascii="Times New Roman" w:hAnsi="Times New Roman" w:cs="Times New Roman"/>
        </w:rPr>
        <w:t>.</w:t>
      </w:r>
    </w:p>
    <w:p w14:paraId="40FE48FF" w14:textId="37E70FF9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2</w:t>
      </w:r>
      <w:r w:rsidRPr="00B676EE">
        <w:rPr>
          <w:rFonts w:ascii="Times New Roman" w:hAnsi="Times New Roman" w:cs="Times New Roman"/>
        </w:rPr>
        <w:t>]</w:t>
      </w:r>
    </w:p>
    <w:p w14:paraId="7346B3F6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S. Steinberg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“Common variant at 16p11.2 conferring risk of psychosis,” </w:t>
      </w:r>
      <w:r w:rsidRPr="00B676EE">
        <w:rPr>
          <w:rFonts w:ascii="Times New Roman" w:hAnsi="Times New Roman" w:cs="Times New Roman"/>
          <w:i/>
          <w:iCs/>
        </w:rPr>
        <w:t>Mol Psychiatry</w:t>
      </w:r>
      <w:r w:rsidRPr="00B676EE">
        <w:rPr>
          <w:rFonts w:ascii="Times New Roman" w:hAnsi="Times New Roman" w:cs="Times New Roman"/>
        </w:rPr>
        <w:t xml:space="preserve">, vol. 19, no. 1, pp. 108–114, Jan. 2014, doi: </w:t>
      </w:r>
      <w:hyperlink r:id="rId15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10.1038/mp.2012.157</w:t>
        </w:r>
      </w:hyperlink>
      <w:r w:rsidRPr="00B676EE">
        <w:rPr>
          <w:rFonts w:ascii="Times New Roman" w:hAnsi="Times New Roman" w:cs="Times New Roman"/>
        </w:rPr>
        <w:t>.</w:t>
      </w:r>
    </w:p>
    <w:p w14:paraId="764329A3" w14:textId="69880769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3</w:t>
      </w:r>
      <w:r w:rsidRPr="00B676EE">
        <w:rPr>
          <w:rFonts w:ascii="Times New Roman" w:hAnsi="Times New Roman" w:cs="Times New Roman"/>
        </w:rPr>
        <w:t>]</w:t>
      </w:r>
    </w:p>
    <w:p w14:paraId="7A72D881" w14:textId="77777777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T. Lencz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“Genome-wide association study implicates NDST3 in schizophrenia and bipolar disorder,” </w:t>
      </w:r>
      <w:r w:rsidRPr="00B676EE">
        <w:rPr>
          <w:rFonts w:ascii="Times New Roman" w:hAnsi="Times New Roman" w:cs="Times New Roman"/>
          <w:i/>
          <w:iCs/>
        </w:rPr>
        <w:t>Nat Commun</w:t>
      </w:r>
      <w:r w:rsidRPr="00B676EE">
        <w:rPr>
          <w:rFonts w:ascii="Times New Roman" w:hAnsi="Times New Roman" w:cs="Times New Roman"/>
        </w:rPr>
        <w:t xml:space="preserve">, vol. 4, no. 1, p. 2739, Dec. 2013, doi: </w:t>
      </w:r>
      <w:hyperlink r:id="rId16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10.1038/ncomms3739</w:t>
        </w:r>
      </w:hyperlink>
      <w:r w:rsidRPr="00B676EE">
        <w:rPr>
          <w:rFonts w:ascii="Times New Roman" w:hAnsi="Times New Roman" w:cs="Times New Roman"/>
        </w:rPr>
        <w:t>.</w:t>
      </w:r>
    </w:p>
    <w:p w14:paraId="09A14B9A" w14:textId="69FB025B" w:rsidR="00955FC5" w:rsidRPr="00B676EE" w:rsidRDefault="00955FC5" w:rsidP="00955FC5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4</w:t>
      </w:r>
      <w:r w:rsidRPr="00B676EE">
        <w:rPr>
          <w:rFonts w:ascii="Times New Roman" w:hAnsi="Times New Roman" w:cs="Times New Roman"/>
        </w:rPr>
        <w:t>]</w:t>
      </w:r>
    </w:p>
    <w:p w14:paraId="22E8BBAF" w14:textId="28F5B529" w:rsidR="00955FC5" w:rsidRPr="00B676EE" w:rsidRDefault="00955FC5" w:rsidP="00955FC5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The International Schizophrenia Consortium, “Common polygenic variation contributes to risk of schizophrenia and bipolar disorder,” </w:t>
      </w:r>
      <w:r w:rsidRPr="00B676EE">
        <w:rPr>
          <w:rFonts w:ascii="Times New Roman" w:hAnsi="Times New Roman" w:cs="Times New Roman"/>
          <w:i/>
          <w:iCs/>
        </w:rPr>
        <w:t>Nature</w:t>
      </w:r>
      <w:r w:rsidRPr="00B676EE">
        <w:rPr>
          <w:rFonts w:ascii="Times New Roman" w:hAnsi="Times New Roman" w:cs="Times New Roman"/>
        </w:rPr>
        <w:t xml:space="preserve">, vol. 460, no. 7256, pp. 748–752, Aug. 2009, doi: </w:t>
      </w:r>
      <w:hyperlink r:id="rId17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10.1038/nature08185</w:t>
        </w:r>
      </w:hyperlink>
      <w:r w:rsidRPr="00B676EE">
        <w:rPr>
          <w:rFonts w:ascii="Times New Roman" w:hAnsi="Times New Roman" w:cs="Times New Roman"/>
        </w:rPr>
        <w:t>.</w:t>
      </w:r>
    </w:p>
    <w:p w14:paraId="7533A91A" w14:textId="39E98158" w:rsidR="000E2BA2" w:rsidRPr="00B676EE" w:rsidRDefault="000E2BA2" w:rsidP="000E2BA2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5</w:t>
      </w:r>
      <w:r w:rsidRPr="00B676EE">
        <w:rPr>
          <w:rFonts w:ascii="Times New Roman" w:hAnsi="Times New Roman" w:cs="Times New Roman"/>
        </w:rPr>
        <w:t>]</w:t>
      </w:r>
    </w:p>
    <w:p w14:paraId="41746DAE" w14:textId="4F1A9305" w:rsidR="00B676EE" w:rsidRPr="00B676EE" w:rsidRDefault="00B676EE" w:rsidP="00B676EE">
      <w:pPr>
        <w:spacing w:before="240" w:line="240" w:lineRule="auto"/>
        <w:rPr>
          <w:rFonts w:ascii="Times New Roman" w:hAnsi="Times New Roman" w:cs="Times New Roman"/>
          <w:shd w:val="clear" w:color="auto" w:fill="FFFFFF"/>
        </w:rPr>
      </w:pPr>
      <w:r w:rsidRPr="00B676EE">
        <w:rPr>
          <w:rFonts w:ascii="Times New Roman" w:hAnsi="Times New Roman" w:cs="Times New Roman"/>
          <w:shd w:val="clear" w:color="auto" w:fill="FFFFFF"/>
        </w:rPr>
        <w:t xml:space="preserve">National Center for Biotechnology Information (NCBI)[Internet]. Bethesda (MD): National Library of Medicine (US), National Center for Biotechnology Information; [1988] – [cited 2022 Oct]. Available from: </w:t>
      </w:r>
      <w:hyperlink r:id="rId18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https://www.ncbi.nlm.nih.gov/</w:t>
        </w:r>
      </w:hyperlink>
    </w:p>
    <w:p w14:paraId="49870440" w14:textId="164BBB15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6</w:t>
      </w:r>
      <w:r w:rsidRPr="00B676EE">
        <w:rPr>
          <w:rFonts w:ascii="Times New Roman" w:hAnsi="Times New Roman" w:cs="Times New Roman"/>
        </w:rPr>
        <w:t>]</w:t>
      </w:r>
    </w:p>
    <w:p w14:paraId="1A1C3187" w14:textId="77777777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Pratt et al. </w:t>
      </w:r>
      <w:hyperlink r:id="rId19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NDEx 2.0: A Clearinghouse for Research on Cancer Pathways</w:t>
        </w:r>
      </w:hyperlink>
      <w:r w:rsidRPr="00B676EE">
        <w:rPr>
          <w:rFonts w:ascii="Times New Roman" w:hAnsi="Times New Roman" w:cs="Times New Roman"/>
        </w:rPr>
        <w:t>. Cancer Res. Nov 1;77(21):e58-e61 (2017).</w:t>
      </w:r>
    </w:p>
    <w:p w14:paraId="471A889D" w14:textId="44ED1BF2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7</w:t>
      </w:r>
      <w:r w:rsidRPr="00B676EE">
        <w:rPr>
          <w:rFonts w:ascii="Times New Roman" w:hAnsi="Times New Roman" w:cs="Times New Roman"/>
        </w:rPr>
        <w:t>]</w:t>
      </w:r>
    </w:p>
    <w:p w14:paraId="46A4C5A2" w14:textId="77777777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Pillich et al. </w:t>
      </w:r>
      <w:hyperlink r:id="rId20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NDEx: A Community Resource for Sharing and Publishing of Biological Networks&gt;</w:t>
        </w:r>
      </w:hyperlink>
      <w:r w:rsidRPr="00B676EE">
        <w:rPr>
          <w:rFonts w:ascii="Times New Roman" w:hAnsi="Times New Roman" w:cs="Times New Roman"/>
        </w:rPr>
        <w:t>. Methods Mol Biol, 1558: 271-301 (2017).</w:t>
      </w:r>
    </w:p>
    <w:p w14:paraId="5FF7D190" w14:textId="6453CA03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[1</w:t>
      </w:r>
      <w:r w:rsidR="00FB0531">
        <w:rPr>
          <w:rFonts w:ascii="Times New Roman" w:hAnsi="Times New Roman" w:cs="Times New Roman"/>
        </w:rPr>
        <w:t>8</w:t>
      </w:r>
      <w:r w:rsidRPr="00B676EE">
        <w:rPr>
          <w:rFonts w:ascii="Times New Roman" w:hAnsi="Times New Roman" w:cs="Times New Roman"/>
        </w:rPr>
        <w:t>]</w:t>
      </w:r>
    </w:p>
    <w:p w14:paraId="3E03968B" w14:textId="469658D4" w:rsidR="00B676EE" w:rsidRPr="00B676EE" w:rsidRDefault="00B676EE" w:rsidP="00B676E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>Pratt et al. </w:t>
      </w:r>
      <w:hyperlink r:id="rId21" w:history="1">
        <w:r w:rsidRPr="00B676EE">
          <w:rPr>
            <w:rStyle w:val="Hyperlink"/>
            <w:rFonts w:ascii="Times New Roman" w:hAnsi="Times New Roman" w:cs="Times New Roman"/>
            <w:color w:val="auto"/>
            <w:u w:val="none"/>
          </w:rPr>
          <w:t>NDEx, the Network Data Exchange</w:t>
        </w:r>
      </w:hyperlink>
      <w:r w:rsidRPr="00B676EE">
        <w:rPr>
          <w:rFonts w:ascii="Times New Roman" w:hAnsi="Times New Roman" w:cs="Times New Roman"/>
        </w:rPr>
        <w:t>. Cell Systems, Vol. 1, Issue 4: 302-305 (2015).</w:t>
      </w:r>
    </w:p>
    <w:p w14:paraId="412F7C0C" w14:textId="79F176C8" w:rsidR="00B676EE" w:rsidRPr="00B676EE" w:rsidRDefault="00B676EE" w:rsidP="00B676EE">
      <w:pPr>
        <w:spacing w:before="240" w:line="240" w:lineRule="auto"/>
        <w:jc w:val="right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lastRenderedPageBreak/>
        <w:t>[1</w:t>
      </w:r>
      <w:r w:rsidR="00FB0531">
        <w:rPr>
          <w:rFonts w:ascii="Times New Roman" w:hAnsi="Times New Roman" w:cs="Times New Roman"/>
        </w:rPr>
        <w:t>9</w:t>
      </w:r>
      <w:r w:rsidRPr="00B676EE">
        <w:rPr>
          <w:rFonts w:ascii="Times New Roman" w:hAnsi="Times New Roman" w:cs="Times New Roman"/>
        </w:rPr>
        <w:t>]</w:t>
      </w:r>
    </w:p>
    <w:p w14:paraId="45297B12" w14:textId="4E51976B" w:rsidR="00955FC5" w:rsidRPr="00B676EE" w:rsidRDefault="000E2BA2" w:rsidP="00B676EE">
      <w:pPr>
        <w:spacing w:before="240" w:line="240" w:lineRule="auto"/>
        <w:rPr>
          <w:rFonts w:ascii="Times New Roman" w:hAnsi="Times New Roman" w:cs="Times New Roman"/>
        </w:rPr>
      </w:pPr>
      <w:r w:rsidRPr="00B676EE">
        <w:rPr>
          <w:rFonts w:ascii="Times New Roman" w:hAnsi="Times New Roman" w:cs="Times New Roman"/>
        </w:rPr>
        <w:t xml:space="preserve">Belda </w:t>
      </w:r>
      <w:r w:rsidRPr="00B676EE">
        <w:rPr>
          <w:rFonts w:ascii="Times New Roman" w:hAnsi="Times New Roman" w:cs="Times New Roman"/>
          <w:i/>
          <w:iCs/>
        </w:rPr>
        <w:t>et al.</w:t>
      </w:r>
      <w:r w:rsidRPr="00B676EE">
        <w:rPr>
          <w:rFonts w:ascii="Times New Roman" w:hAnsi="Times New Roman" w:cs="Times New Roman"/>
        </w:rPr>
        <w:t xml:space="preserve">, “Dopamine D1 and D2 dopamine receptors regulated immobilization stress-induced activation of the hypothalamus-pituitary-adrenal axis,” </w:t>
      </w:r>
      <w:r w:rsidRPr="00B676EE">
        <w:rPr>
          <w:rFonts w:ascii="Times New Roman" w:hAnsi="Times New Roman" w:cs="Times New Roman"/>
          <w:i/>
          <w:iCs/>
        </w:rPr>
        <w:t>Psychopharmacology</w:t>
      </w:r>
      <w:r w:rsidRPr="00B676EE">
        <w:rPr>
          <w:rFonts w:ascii="Times New Roman" w:hAnsi="Times New Roman" w:cs="Times New Roman"/>
        </w:rPr>
        <w:t xml:space="preserve">, vol. 206, no. 3, pp. 355-365, Oct. 2009, </w:t>
      </w:r>
      <w:r w:rsidRPr="00B676EE">
        <w:rPr>
          <w:rFonts w:ascii="Times New Roman" w:hAnsi="Times New Roman" w:cs="Times New Roman"/>
          <w:shd w:val="clear" w:color="auto" w:fill="FFFFFF"/>
        </w:rPr>
        <w:t>doi: 10.1007/s00213-009-1613-5.</w:t>
      </w:r>
    </w:p>
    <w:sectPr w:rsidR="00955FC5" w:rsidRPr="00B6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47D9F"/>
    <w:multiLevelType w:val="multilevel"/>
    <w:tmpl w:val="42CC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8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C5"/>
    <w:rsid w:val="000E2BA2"/>
    <w:rsid w:val="001F1A16"/>
    <w:rsid w:val="002733C1"/>
    <w:rsid w:val="002C7222"/>
    <w:rsid w:val="0033461C"/>
    <w:rsid w:val="006A5353"/>
    <w:rsid w:val="007D796E"/>
    <w:rsid w:val="008C0754"/>
    <w:rsid w:val="00955FC5"/>
    <w:rsid w:val="00A33D5D"/>
    <w:rsid w:val="00B676EE"/>
    <w:rsid w:val="00B72554"/>
    <w:rsid w:val="00B753D7"/>
    <w:rsid w:val="00CE7D36"/>
    <w:rsid w:val="00D314D6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4DEF"/>
  <w15:chartTrackingRefBased/>
  <w15:docId w15:val="{034C8C8B-086A-44AF-9171-6FF03EC4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F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6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7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9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7667">
                  <w:marLeft w:val="0"/>
                  <w:marRight w:val="0"/>
                  <w:marTop w:val="75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8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38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923972/?report=printable" TargetMode="External"/><Relationship Id="rId13" Type="http://schemas.openxmlformats.org/officeDocument/2006/relationships/hyperlink" Target="https://doi.org/10.1038/mp.2012.67" TargetMode="External"/><Relationship Id="rId18" Type="http://schemas.openxmlformats.org/officeDocument/2006/relationships/hyperlink" Target="https://www.ncbi.nlm.nih.g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cels.2015.10.001" TargetMode="External"/><Relationship Id="rId7" Type="http://schemas.openxmlformats.org/officeDocument/2006/relationships/hyperlink" Target="https://doi.org/10.1038/nature08186" TargetMode="External"/><Relationship Id="rId12" Type="http://schemas.openxmlformats.org/officeDocument/2006/relationships/hyperlink" Target="https://doi.org/10.1073/pnas.1000274107" TargetMode="External"/><Relationship Id="rId17" Type="http://schemas.openxmlformats.org/officeDocument/2006/relationships/hyperlink" Target="https://doi.org/10.1038/nature0818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ncomms3739" TargetMode="External"/><Relationship Id="rId20" Type="http://schemas.openxmlformats.org/officeDocument/2006/relationships/hyperlink" Target="https://doi.org/10.1007/978-1-4939-6783-4_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586-022-04434-5" TargetMode="External"/><Relationship Id="rId11" Type="http://schemas.openxmlformats.org/officeDocument/2006/relationships/hyperlink" Target="https://doi.org/10.1038/nature08192" TargetMode="External"/><Relationship Id="rId5" Type="http://schemas.openxmlformats.org/officeDocument/2006/relationships/hyperlink" Target="https://doi.org/10.1038/nature13595" TargetMode="External"/><Relationship Id="rId15" Type="http://schemas.openxmlformats.org/officeDocument/2006/relationships/hyperlink" Target="https://doi.org/10.1038/mp.2012.15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38/nature08186" TargetMode="External"/><Relationship Id="rId19" Type="http://schemas.openxmlformats.org/officeDocument/2006/relationships/hyperlink" Target="https://doi.org/10.1158/0008-5472.CAN-17-06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schbul/sbt104" TargetMode="External"/><Relationship Id="rId14" Type="http://schemas.openxmlformats.org/officeDocument/2006/relationships/hyperlink" Target="https://doi.org/10.1038/mp.2008.2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Elise Domico</dc:creator>
  <cp:keywords/>
  <dc:description/>
  <cp:lastModifiedBy>Whitney Elise Domico</cp:lastModifiedBy>
  <cp:revision>15</cp:revision>
  <dcterms:created xsi:type="dcterms:W3CDTF">2022-11-14T19:35:00Z</dcterms:created>
  <dcterms:modified xsi:type="dcterms:W3CDTF">2022-11-18T15:13:00Z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2022-11-14T19:45:42Z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06ecc8b4-a83c-421f-9600-dd4097cc8297</vt:lpwstr>
  </property>
  <property fmtid="{D5CDD505-2E9C-101B-9397-08002B2CF9AE}" pid="8" name="MSIP_Label_8b49abc7-59be-4d4c-a462-decca6d4dac9_ContentBits">
    <vt:lpwstr>0</vt:lpwstr>
  </property>
</Properties>
</file>