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CE01" w14:textId="50DB40AA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Whitney Domico</w:t>
      </w:r>
    </w:p>
    <w:p w14:paraId="4134B85C" w14:textId="3D8671F5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Professor Hansen</w:t>
      </w:r>
    </w:p>
    <w:p w14:paraId="341A7535" w14:textId="31A143C2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BIO247</w:t>
      </w:r>
    </w:p>
    <w:p w14:paraId="31B0374B" w14:textId="3C9E5F2F" w:rsidR="00D85F20" w:rsidRPr="00E547FA" w:rsidRDefault="00D85F2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17 October 2022</w:t>
      </w:r>
    </w:p>
    <w:p w14:paraId="5300FD6B" w14:textId="77777777" w:rsidR="00537CC1" w:rsidRDefault="00537CC1" w:rsidP="00537CC1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61D4FB" w14:textId="0B9EE062" w:rsidR="004639DF" w:rsidRPr="00E547FA" w:rsidRDefault="005D0553" w:rsidP="00537CC1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Bioinformatics </w:t>
      </w:r>
      <w:r w:rsidR="004639DF" w:rsidRPr="00E547FA">
        <w:rPr>
          <w:rFonts w:ascii="Times New Roman" w:hAnsi="Times New Roman" w:cs="Times New Roman"/>
          <w:sz w:val="24"/>
          <w:szCs w:val="24"/>
        </w:rPr>
        <w:t>Project Proposal</w:t>
      </w:r>
    </w:p>
    <w:p w14:paraId="51AEE545" w14:textId="77777777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88F9D" w14:textId="1102E02D" w:rsidR="006634BD" w:rsidRDefault="006634BD" w:rsidP="00537CC1">
      <w:pPr>
        <w:spacing w:before="24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7FA">
        <w:rPr>
          <w:rFonts w:ascii="Times New Roman" w:hAnsi="Times New Roman" w:cs="Times New Roman"/>
          <w:i/>
          <w:iCs/>
          <w:sz w:val="24"/>
          <w:szCs w:val="24"/>
        </w:rPr>
        <w:t>Introduction</w:t>
      </w:r>
    </w:p>
    <w:p w14:paraId="4D34C42B" w14:textId="77777777" w:rsidR="0057434C" w:rsidRPr="00E547FA" w:rsidRDefault="0057434C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B59C2" w14:textId="78138FE0" w:rsidR="00DB082D" w:rsidRPr="00E547FA" w:rsidRDefault="00C325D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Schizophrenia is a mental disorder that affects roughly 1% of the population </w:t>
      </w:r>
      <w:r w:rsidR="00CE769D" w:rsidRPr="00E547FA">
        <w:rPr>
          <w:rFonts w:ascii="Times New Roman" w:hAnsi="Times New Roman" w:cs="Times New Roman"/>
          <w:sz w:val="24"/>
          <w:szCs w:val="24"/>
        </w:rPr>
        <w:t>[</w:t>
      </w:r>
      <w:r w:rsidR="007563C4" w:rsidRPr="00E547FA">
        <w:rPr>
          <w:rFonts w:ascii="Times New Roman" w:hAnsi="Times New Roman" w:cs="Times New Roman"/>
          <w:sz w:val="24"/>
          <w:szCs w:val="24"/>
        </w:rPr>
        <w:t>1</w:t>
      </w:r>
      <w:r w:rsidR="00CE769D" w:rsidRPr="00E547FA">
        <w:rPr>
          <w:rFonts w:ascii="Times New Roman" w:hAnsi="Times New Roman" w:cs="Times New Roman"/>
          <w:sz w:val="24"/>
          <w:szCs w:val="24"/>
        </w:rPr>
        <w:t>]</w:t>
      </w:r>
      <w:r w:rsidR="009B55A1" w:rsidRPr="00E547FA">
        <w:rPr>
          <w:rFonts w:ascii="Times New Roman" w:hAnsi="Times New Roman" w:cs="Times New Roman"/>
          <w:sz w:val="24"/>
          <w:szCs w:val="24"/>
        </w:rPr>
        <w:t xml:space="preserve">. It is characterized by two or more of the following: </w:t>
      </w:r>
      <w:r w:rsidR="005B08DB" w:rsidRPr="00E547FA">
        <w:rPr>
          <w:rFonts w:ascii="Times New Roman" w:hAnsi="Times New Roman" w:cs="Times New Roman"/>
          <w:sz w:val="24"/>
          <w:szCs w:val="24"/>
        </w:rPr>
        <w:t>delusions, hallucinations, disorganized speech, and catatonia</w:t>
      </w:r>
      <w:r w:rsidR="00CE769D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BF5490" w:rsidRPr="00E547FA">
        <w:rPr>
          <w:rFonts w:ascii="Times New Roman" w:hAnsi="Times New Roman" w:cs="Times New Roman"/>
          <w:sz w:val="24"/>
          <w:szCs w:val="24"/>
        </w:rPr>
        <w:t xml:space="preserve">Schizophrenia </w:t>
      </w:r>
      <w:r w:rsidR="00B72276" w:rsidRPr="00E547FA">
        <w:rPr>
          <w:rFonts w:ascii="Times New Roman" w:hAnsi="Times New Roman" w:cs="Times New Roman"/>
          <w:sz w:val="24"/>
          <w:szCs w:val="24"/>
        </w:rPr>
        <w:t>usually manifests in a patient</w:t>
      </w:r>
      <w:r w:rsidR="001478DB" w:rsidRPr="00E547FA">
        <w:rPr>
          <w:rFonts w:ascii="Times New Roman" w:hAnsi="Times New Roman" w:cs="Times New Roman"/>
          <w:sz w:val="24"/>
          <w:szCs w:val="24"/>
        </w:rPr>
        <w:t xml:space="preserve">’s </w:t>
      </w:r>
      <w:r w:rsidR="00247F1C" w:rsidRPr="00E547FA">
        <w:rPr>
          <w:rFonts w:ascii="Times New Roman" w:hAnsi="Times New Roman" w:cs="Times New Roman"/>
          <w:sz w:val="24"/>
          <w:szCs w:val="24"/>
        </w:rPr>
        <w:t xml:space="preserve">late adolescence or </w:t>
      </w:r>
      <w:r w:rsidR="00B72276" w:rsidRPr="00E547FA">
        <w:rPr>
          <w:rFonts w:ascii="Times New Roman" w:hAnsi="Times New Roman" w:cs="Times New Roman"/>
          <w:sz w:val="24"/>
          <w:szCs w:val="24"/>
        </w:rPr>
        <w:t xml:space="preserve">young adulthood </w:t>
      </w:r>
      <w:r w:rsidR="00CE769D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2</w:t>
      </w:r>
      <w:r w:rsidR="00CE769D" w:rsidRPr="00E547FA">
        <w:rPr>
          <w:rFonts w:ascii="Times New Roman" w:hAnsi="Times New Roman" w:cs="Times New Roman"/>
          <w:sz w:val="24"/>
          <w:szCs w:val="24"/>
        </w:rPr>
        <w:t>]</w:t>
      </w:r>
      <w:r w:rsidR="001478DB" w:rsidRPr="00E547FA">
        <w:rPr>
          <w:rFonts w:ascii="Times New Roman" w:hAnsi="Times New Roman" w:cs="Times New Roman"/>
          <w:sz w:val="24"/>
          <w:szCs w:val="24"/>
        </w:rPr>
        <w:t xml:space="preserve"> and is currently incurable</w:t>
      </w:r>
      <w:r w:rsidR="00CE769D" w:rsidRPr="00E547FA">
        <w:rPr>
          <w:rFonts w:ascii="Times New Roman" w:hAnsi="Times New Roman" w:cs="Times New Roman"/>
          <w:sz w:val="24"/>
          <w:szCs w:val="24"/>
        </w:rPr>
        <w:t xml:space="preserve"> and, for some patients, untreatable.</w:t>
      </w:r>
    </w:p>
    <w:p w14:paraId="4505DE2D" w14:textId="0FD6105A" w:rsidR="00C325D4" w:rsidRPr="00E547FA" w:rsidRDefault="001A536A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Unfortunately, the mechanisms surrounding the disorder are vastly unknown</w:t>
      </w:r>
      <w:r w:rsidR="00746151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4B5BC4" w:rsidRPr="00E547FA">
        <w:rPr>
          <w:rFonts w:ascii="Times New Roman" w:hAnsi="Times New Roman" w:cs="Times New Roman"/>
          <w:sz w:val="24"/>
          <w:szCs w:val="24"/>
        </w:rPr>
        <w:t xml:space="preserve">The “original dopamine hypothesis” states that </w:t>
      </w:r>
      <w:r w:rsidR="001D42DF" w:rsidRPr="00E547FA">
        <w:rPr>
          <w:rFonts w:ascii="Times New Roman" w:hAnsi="Times New Roman" w:cs="Times New Roman"/>
          <w:sz w:val="24"/>
          <w:szCs w:val="24"/>
        </w:rPr>
        <w:t xml:space="preserve">schizophrenia may be caused by an overabundance of dopamine in the cerebral fluid; however, </w:t>
      </w:r>
      <w:r w:rsidR="00DA5E81" w:rsidRPr="00E547FA">
        <w:rPr>
          <w:rFonts w:ascii="Times New Roman" w:hAnsi="Times New Roman" w:cs="Times New Roman"/>
          <w:sz w:val="24"/>
          <w:szCs w:val="24"/>
        </w:rPr>
        <w:t xml:space="preserve">it is now widely accepted that this, if true, can not possibly be the entire story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3</w:t>
      </w:r>
      <w:r w:rsidR="00D173D2" w:rsidRPr="00E547FA">
        <w:rPr>
          <w:rFonts w:ascii="Times New Roman" w:hAnsi="Times New Roman" w:cs="Times New Roman"/>
          <w:sz w:val="24"/>
          <w:szCs w:val="24"/>
        </w:rPr>
        <w:t xml:space="preserve">]. </w:t>
      </w:r>
      <w:r w:rsidR="00DA5E81" w:rsidRPr="00E547FA">
        <w:rPr>
          <w:rFonts w:ascii="Times New Roman" w:hAnsi="Times New Roman" w:cs="Times New Roman"/>
          <w:sz w:val="24"/>
          <w:szCs w:val="24"/>
        </w:rPr>
        <w:t xml:space="preserve">Unfortunately, the </w:t>
      </w:r>
      <w:r w:rsidR="00B73BE0" w:rsidRPr="00E547FA">
        <w:rPr>
          <w:rFonts w:ascii="Times New Roman" w:hAnsi="Times New Roman" w:cs="Times New Roman"/>
          <w:sz w:val="24"/>
          <w:szCs w:val="24"/>
        </w:rPr>
        <w:t>first-line treatment for schizophrenia are antipsychotics, all of which target the type-ii-dopaminergic receptor</w:t>
      </w:r>
      <w:r w:rsidR="00D173D2" w:rsidRPr="00E547FA">
        <w:rPr>
          <w:rFonts w:ascii="Times New Roman" w:hAnsi="Times New Roman" w:cs="Times New Roman"/>
          <w:sz w:val="24"/>
          <w:szCs w:val="24"/>
        </w:rPr>
        <w:t xml:space="preserve"> [</w:t>
      </w:r>
      <w:r w:rsidR="008E67EE" w:rsidRPr="00E547FA">
        <w:rPr>
          <w:rFonts w:ascii="Times New Roman" w:hAnsi="Times New Roman" w:cs="Times New Roman"/>
          <w:sz w:val="24"/>
          <w:szCs w:val="24"/>
        </w:rPr>
        <w:t>1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B73BE0" w:rsidRPr="00E547FA">
        <w:rPr>
          <w:rFonts w:ascii="Times New Roman" w:hAnsi="Times New Roman" w:cs="Times New Roman"/>
          <w:sz w:val="24"/>
          <w:szCs w:val="24"/>
        </w:rPr>
        <w:t xml:space="preserve">. </w:t>
      </w:r>
      <w:r w:rsidR="00C11FCE" w:rsidRPr="00E547FA">
        <w:rPr>
          <w:rFonts w:ascii="Times New Roman" w:hAnsi="Times New Roman" w:cs="Times New Roman"/>
          <w:sz w:val="24"/>
          <w:szCs w:val="24"/>
        </w:rPr>
        <w:t xml:space="preserve">While these treatments do appear to work well for some patients, there are a significant number that respond only slightly or not at all. For these </w:t>
      </w:r>
      <w:r w:rsidR="00EF1D33" w:rsidRPr="00E547FA">
        <w:rPr>
          <w:rFonts w:ascii="Times New Roman" w:hAnsi="Times New Roman" w:cs="Times New Roman"/>
          <w:sz w:val="24"/>
          <w:szCs w:val="24"/>
        </w:rPr>
        <w:t>patients, it is overwhelmingly important that other causes for this disorder are discovered and published</w:t>
      </w:r>
      <w:r w:rsidR="005214F4" w:rsidRPr="00E547FA">
        <w:rPr>
          <w:rFonts w:ascii="Times New Roman" w:hAnsi="Times New Roman" w:cs="Times New Roman"/>
          <w:sz w:val="24"/>
          <w:szCs w:val="24"/>
        </w:rPr>
        <w:t xml:space="preserve"> so that other treatments may be introduced. </w:t>
      </w:r>
    </w:p>
    <w:p w14:paraId="739F776A" w14:textId="02F39E93" w:rsidR="003C304E" w:rsidRPr="00E547FA" w:rsidRDefault="0050487D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CB1FF2" w:rsidRPr="00E547FA">
        <w:rPr>
          <w:rFonts w:ascii="Times New Roman" w:hAnsi="Times New Roman" w:cs="Times New Roman"/>
          <w:sz w:val="24"/>
          <w:szCs w:val="24"/>
        </w:rPr>
        <w:t>t</w:t>
      </w:r>
      <w:r w:rsidR="00E32475" w:rsidRPr="00E547FA">
        <w:rPr>
          <w:rFonts w:ascii="Times New Roman" w:hAnsi="Times New Roman" w:cs="Times New Roman"/>
          <w:sz w:val="24"/>
          <w:szCs w:val="24"/>
        </w:rPr>
        <w:t xml:space="preserve">he </w:t>
      </w:r>
      <w:r w:rsidR="00E32475" w:rsidRPr="00E547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E32475" w:rsidRPr="00E547FA">
        <w:rPr>
          <w:rFonts w:ascii="Times New Roman" w:hAnsi="Times New Roman" w:cs="Times New Roman"/>
          <w:sz w:val="24"/>
          <w:szCs w:val="24"/>
        </w:rPr>
        <w:t>-methyl-D-aspartate</w:t>
      </w:r>
      <w:r w:rsidR="00CB1FF2" w:rsidRPr="00E547FA">
        <w:rPr>
          <w:rFonts w:ascii="Times New Roman" w:hAnsi="Times New Roman" w:cs="Times New Roman"/>
          <w:sz w:val="24"/>
          <w:szCs w:val="24"/>
        </w:rPr>
        <w:t xml:space="preserve"> (NMDA) receptor is one that </w:t>
      </w:r>
      <w:r w:rsidR="00762554" w:rsidRPr="00E547FA">
        <w:rPr>
          <w:rFonts w:ascii="Times New Roman" w:hAnsi="Times New Roman" w:cs="Times New Roman"/>
          <w:sz w:val="24"/>
          <w:szCs w:val="24"/>
        </w:rPr>
        <w:t xml:space="preserve">is beginning to get more attention. </w:t>
      </w:r>
      <w:r w:rsidR="00487537" w:rsidRPr="00E547FA">
        <w:rPr>
          <w:rFonts w:ascii="Times New Roman" w:hAnsi="Times New Roman" w:cs="Times New Roman"/>
          <w:sz w:val="24"/>
          <w:szCs w:val="24"/>
        </w:rPr>
        <w:t xml:space="preserve">Some researchers </w:t>
      </w:r>
      <w:r w:rsidR="005C44FB" w:rsidRPr="00E547FA">
        <w:rPr>
          <w:rFonts w:ascii="Times New Roman" w:hAnsi="Times New Roman" w:cs="Times New Roman"/>
          <w:sz w:val="24"/>
          <w:szCs w:val="24"/>
        </w:rPr>
        <w:t xml:space="preserve">believe that this receptor’s hypofunction may be a key contributor to schizophrenia symptoms. </w:t>
      </w:r>
      <w:r w:rsidR="001B4412" w:rsidRPr="00E547FA">
        <w:rPr>
          <w:rFonts w:ascii="Times New Roman" w:hAnsi="Times New Roman" w:cs="Times New Roman"/>
          <w:sz w:val="24"/>
          <w:szCs w:val="24"/>
        </w:rPr>
        <w:t xml:space="preserve">A few articles cite the glycine modulatory site (GMS), a regulator of the NMDA receptor, as another potential target. </w:t>
      </w:r>
      <w:r w:rsidR="004622CC" w:rsidRPr="00E547FA">
        <w:rPr>
          <w:rFonts w:ascii="Times New Roman" w:hAnsi="Times New Roman" w:cs="Times New Roman"/>
          <w:sz w:val="24"/>
          <w:szCs w:val="24"/>
        </w:rPr>
        <w:t xml:space="preserve">Overall, though, there is not an obvious/agreed upon pathway for this mechanism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4</w:t>
      </w:r>
      <w:r w:rsidR="00D173D2" w:rsidRPr="00E547FA">
        <w:rPr>
          <w:rFonts w:ascii="Times New Roman" w:hAnsi="Times New Roman" w:cs="Times New Roman"/>
          <w:sz w:val="24"/>
          <w:szCs w:val="24"/>
        </w:rPr>
        <w:t>].</w:t>
      </w:r>
    </w:p>
    <w:p w14:paraId="7DC3D837" w14:textId="66D72984" w:rsidR="00634578" w:rsidRPr="00E547FA" w:rsidRDefault="005214F4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A5281D" w:rsidRPr="00E547FA">
        <w:rPr>
          <w:rFonts w:ascii="Times New Roman" w:hAnsi="Times New Roman" w:cs="Times New Roman"/>
          <w:sz w:val="24"/>
          <w:szCs w:val="24"/>
        </w:rPr>
        <w:t>Another po</w:t>
      </w:r>
      <w:r w:rsidR="001C5060" w:rsidRPr="00E547FA">
        <w:rPr>
          <w:rFonts w:ascii="Times New Roman" w:hAnsi="Times New Roman" w:cs="Times New Roman"/>
          <w:sz w:val="24"/>
          <w:szCs w:val="24"/>
        </w:rPr>
        <w:t xml:space="preserve">tential route of research is </w:t>
      </w:r>
      <w:r w:rsidRPr="00E547FA">
        <w:rPr>
          <w:rFonts w:ascii="Times New Roman" w:hAnsi="Times New Roman" w:cs="Times New Roman"/>
          <w:sz w:val="24"/>
          <w:szCs w:val="24"/>
        </w:rPr>
        <w:t>looking into</w:t>
      </w:r>
      <w:r w:rsidR="00E56C0D" w:rsidRPr="00E547FA">
        <w:rPr>
          <w:rFonts w:ascii="Times New Roman" w:hAnsi="Times New Roman" w:cs="Times New Roman"/>
          <w:sz w:val="24"/>
          <w:szCs w:val="24"/>
        </w:rPr>
        <w:t xml:space="preserve"> identifying the</w:t>
      </w:r>
      <w:r w:rsidRPr="00E547FA">
        <w:rPr>
          <w:rFonts w:ascii="Times New Roman" w:hAnsi="Times New Roman" w:cs="Times New Roman"/>
          <w:sz w:val="24"/>
          <w:szCs w:val="24"/>
        </w:rPr>
        <w:t xml:space="preserve"> loci associated with schizophrenia</w:t>
      </w:r>
      <w:r w:rsidR="00E56C0D" w:rsidRPr="00E547FA">
        <w:rPr>
          <w:rFonts w:ascii="Times New Roman" w:hAnsi="Times New Roman" w:cs="Times New Roman"/>
          <w:sz w:val="24"/>
          <w:szCs w:val="24"/>
        </w:rPr>
        <w:t xml:space="preserve">. Currently, there are </w:t>
      </w:r>
      <w:r w:rsidR="000F35CB" w:rsidRPr="00E547FA">
        <w:rPr>
          <w:rFonts w:ascii="Times New Roman" w:hAnsi="Times New Roman" w:cs="Times New Roman"/>
          <w:sz w:val="24"/>
          <w:szCs w:val="24"/>
        </w:rPr>
        <w:t xml:space="preserve">around 100 identified loci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8E67EE" w:rsidRPr="00E547FA">
        <w:rPr>
          <w:rFonts w:ascii="Times New Roman" w:hAnsi="Times New Roman" w:cs="Times New Roman"/>
          <w:sz w:val="24"/>
          <w:szCs w:val="24"/>
        </w:rPr>
        <w:t>1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0F35CB" w:rsidRPr="00E547FA">
        <w:rPr>
          <w:rFonts w:ascii="Times New Roman" w:hAnsi="Times New Roman" w:cs="Times New Roman"/>
          <w:sz w:val="24"/>
          <w:szCs w:val="24"/>
        </w:rPr>
        <w:t xml:space="preserve">; however, there are disagreements among the research community about which of these </w:t>
      </w:r>
      <w:r w:rsidR="00986F8D" w:rsidRPr="00E547FA">
        <w:rPr>
          <w:rFonts w:ascii="Times New Roman" w:hAnsi="Times New Roman" w:cs="Times New Roman"/>
          <w:sz w:val="24"/>
          <w:szCs w:val="24"/>
        </w:rPr>
        <w:t>are specific to schizophrenia</w:t>
      </w:r>
      <w:r w:rsidR="00952A16" w:rsidRPr="00E547FA">
        <w:rPr>
          <w:rFonts w:ascii="Times New Roman" w:hAnsi="Times New Roman" w:cs="Times New Roman"/>
          <w:sz w:val="24"/>
          <w:szCs w:val="24"/>
        </w:rPr>
        <w:t xml:space="preserve"> or significant to treatment at all. </w:t>
      </w:r>
      <w:r w:rsidR="003C3807" w:rsidRPr="00E547FA">
        <w:rPr>
          <w:rFonts w:ascii="Times New Roman" w:hAnsi="Times New Roman" w:cs="Times New Roman"/>
          <w:sz w:val="24"/>
          <w:szCs w:val="24"/>
        </w:rPr>
        <w:t xml:space="preserve">These loci are important because they may be able to </w:t>
      </w:r>
      <w:r w:rsidR="00DC0108" w:rsidRPr="00E547FA">
        <w:rPr>
          <w:rFonts w:ascii="Times New Roman" w:hAnsi="Times New Roman" w:cs="Times New Roman"/>
          <w:sz w:val="24"/>
          <w:szCs w:val="24"/>
        </w:rPr>
        <w:t xml:space="preserve">pinpoint the specific location of singular nucleotide polymorphisms (SNPs) in schizophrenia patients, and this information can be used in further research to </w:t>
      </w:r>
      <w:r w:rsidR="00F30D25" w:rsidRPr="00E547FA">
        <w:rPr>
          <w:rFonts w:ascii="Times New Roman" w:hAnsi="Times New Roman" w:cs="Times New Roman"/>
          <w:sz w:val="24"/>
          <w:szCs w:val="24"/>
        </w:rPr>
        <w:t>identify the implications</w:t>
      </w:r>
      <w:r w:rsidR="00B1293D" w:rsidRPr="00E547FA">
        <w:rPr>
          <w:rFonts w:ascii="Times New Roman" w:hAnsi="Times New Roman" w:cs="Times New Roman"/>
          <w:sz w:val="24"/>
          <w:szCs w:val="24"/>
        </w:rPr>
        <w:t xml:space="preserve"> and</w:t>
      </w:r>
      <w:r w:rsidR="00F30D25" w:rsidRPr="00E547FA">
        <w:rPr>
          <w:rFonts w:ascii="Times New Roman" w:hAnsi="Times New Roman" w:cs="Times New Roman"/>
          <w:sz w:val="24"/>
          <w:szCs w:val="24"/>
        </w:rPr>
        <w:t xml:space="preserve"> genetic transmissibility</w:t>
      </w:r>
      <w:r w:rsidR="00F44E07" w:rsidRPr="00E547FA">
        <w:rPr>
          <w:rFonts w:ascii="Times New Roman" w:hAnsi="Times New Roman" w:cs="Times New Roman"/>
          <w:sz w:val="24"/>
          <w:szCs w:val="24"/>
        </w:rPr>
        <w:t xml:space="preserve"> of th</w:t>
      </w:r>
      <w:r w:rsidR="00B1293D" w:rsidRPr="00E547FA">
        <w:rPr>
          <w:rFonts w:ascii="Times New Roman" w:hAnsi="Times New Roman" w:cs="Times New Roman"/>
          <w:sz w:val="24"/>
          <w:szCs w:val="24"/>
        </w:rPr>
        <w:t>ose</w:t>
      </w:r>
      <w:r w:rsidR="00F44E07" w:rsidRPr="00E547FA">
        <w:rPr>
          <w:rFonts w:ascii="Times New Roman" w:hAnsi="Times New Roman" w:cs="Times New Roman"/>
          <w:sz w:val="24"/>
          <w:szCs w:val="24"/>
        </w:rPr>
        <w:t xml:space="preserve"> particular </w:t>
      </w:r>
      <w:r w:rsidR="00B1293D" w:rsidRPr="00E547FA">
        <w:rPr>
          <w:rFonts w:ascii="Times New Roman" w:hAnsi="Times New Roman" w:cs="Times New Roman"/>
          <w:sz w:val="24"/>
          <w:szCs w:val="24"/>
        </w:rPr>
        <w:t xml:space="preserve">mutations. 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Also, schizophrenia is understood to be </w:t>
      </w:r>
      <w:r w:rsidR="00E54FFC" w:rsidRPr="00E547FA">
        <w:rPr>
          <w:rFonts w:ascii="Times New Roman" w:hAnsi="Times New Roman" w:cs="Times New Roman"/>
          <w:sz w:val="24"/>
          <w:szCs w:val="24"/>
        </w:rPr>
        <w:t>hereditary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D173D2" w:rsidRPr="00E547FA">
        <w:rPr>
          <w:rFonts w:ascii="Times New Roman" w:hAnsi="Times New Roman" w:cs="Times New Roman"/>
          <w:sz w:val="24"/>
          <w:szCs w:val="24"/>
        </w:rPr>
        <w:t>[</w:t>
      </w:r>
      <w:r w:rsidR="0077778E" w:rsidRPr="00E547FA">
        <w:rPr>
          <w:rFonts w:ascii="Times New Roman" w:hAnsi="Times New Roman" w:cs="Times New Roman"/>
          <w:sz w:val="24"/>
          <w:szCs w:val="24"/>
        </w:rPr>
        <w:t>5</w:t>
      </w:r>
      <w:r w:rsidR="00D173D2" w:rsidRPr="00E547FA">
        <w:rPr>
          <w:rFonts w:ascii="Times New Roman" w:hAnsi="Times New Roman" w:cs="Times New Roman"/>
          <w:sz w:val="24"/>
          <w:szCs w:val="24"/>
        </w:rPr>
        <w:t>]</w:t>
      </w:r>
      <w:r w:rsidR="00DD6DF7" w:rsidRPr="00E547FA">
        <w:rPr>
          <w:rFonts w:ascii="Times New Roman" w:hAnsi="Times New Roman" w:cs="Times New Roman"/>
          <w:sz w:val="24"/>
          <w:szCs w:val="24"/>
        </w:rPr>
        <w:t xml:space="preserve">; however, it is not clear </w:t>
      </w:r>
      <w:r w:rsidR="001D11A1" w:rsidRPr="00E547FA">
        <w:rPr>
          <w:rFonts w:ascii="Times New Roman" w:hAnsi="Times New Roman" w:cs="Times New Roman"/>
          <w:sz w:val="24"/>
          <w:szCs w:val="24"/>
        </w:rPr>
        <w:t xml:space="preserve">which genes are the ones responsible or even if there is solely a genetic cause. </w:t>
      </w:r>
      <w:r w:rsidR="001D11A1"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Therefore, even identifying a way to predict </w:t>
      </w:r>
      <w:r w:rsidR="00842103" w:rsidRPr="00E547FA">
        <w:rPr>
          <w:rFonts w:ascii="Times New Roman" w:hAnsi="Times New Roman" w:cs="Times New Roman"/>
          <w:sz w:val="24"/>
          <w:szCs w:val="24"/>
        </w:rPr>
        <w:t xml:space="preserve">the development of schizophrenia may be very helpful in the field. </w:t>
      </w:r>
    </w:p>
    <w:p w14:paraId="17EA8C71" w14:textId="2DACF0FD" w:rsidR="006634BD" w:rsidRDefault="00634578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For both of these approaches, better understanding </w:t>
      </w:r>
      <w:r w:rsidR="00B1293D" w:rsidRPr="00E547FA">
        <w:rPr>
          <w:rFonts w:ascii="Times New Roman" w:hAnsi="Times New Roman" w:cs="Times New Roman"/>
          <w:sz w:val="24"/>
          <w:szCs w:val="24"/>
        </w:rPr>
        <w:t>could lead to both preventative treatments</w:t>
      </w:r>
      <w:r w:rsidR="006634BD" w:rsidRPr="00E547FA">
        <w:rPr>
          <w:rFonts w:ascii="Times New Roman" w:hAnsi="Times New Roman" w:cs="Times New Roman"/>
          <w:sz w:val="24"/>
          <w:szCs w:val="24"/>
        </w:rPr>
        <w:t xml:space="preserve"> and</w:t>
      </w:r>
      <w:r w:rsidRPr="00E547FA">
        <w:rPr>
          <w:rFonts w:ascii="Times New Roman" w:hAnsi="Times New Roman" w:cs="Times New Roman"/>
          <w:sz w:val="24"/>
          <w:szCs w:val="24"/>
        </w:rPr>
        <w:t>/or symptom</w:t>
      </w:r>
      <w:r w:rsidR="006634BD" w:rsidRPr="00E547FA">
        <w:rPr>
          <w:rFonts w:ascii="Times New Roman" w:hAnsi="Times New Roman" w:cs="Times New Roman"/>
          <w:sz w:val="24"/>
          <w:szCs w:val="24"/>
        </w:rPr>
        <w:t xml:space="preserve"> management for those suffering from this </w:t>
      </w:r>
      <w:r w:rsidRPr="00E547FA">
        <w:rPr>
          <w:rFonts w:ascii="Times New Roman" w:hAnsi="Times New Roman" w:cs="Times New Roman"/>
          <w:sz w:val="24"/>
          <w:szCs w:val="24"/>
        </w:rPr>
        <w:t>schizophrenia.</w:t>
      </w:r>
    </w:p>
    <w:p w14:paraId="1E16DB86" w14:textId="77777777" w:rsidR="0057434C" w:rsidRPr="00E547FA" w:rsidRDefault="0057434C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F90CC4" w14:textId="5026D3CE" w:rsidR="006634BD" w:rsidRDefault="00241FF0" w:rsidP="00537CC1">
      <w:pPr>
        <w:spacing w:before="24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7FA">
        <w:rPr>
          <w:rFonts w:ascii="Times New Roman" w:hAnsi="Times New Roman" w:cs="Times New Roman"/>
          <w:i/>
          <w:iCs/>
          <w:sz w:val="24"/>
          <w:szCs w:val="24"/>
        </w:rPr>
        <w:t>Proposed Project</w:t>
      </w:r>
    </w:p>
    <w:p w14:paraId="3A2F557A" w14:textId="77777777" w:rsidR="0057434C" w:rsidRPr="00E547FA" w:rsidRDefault="0057434C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1F2AF" w14:textId="604DD412" w:rsidR="003E74BB" w:rsidRPr="00E547FA" w:rsidRDefault="00241FF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A81650" w:rsidRPr="00E547FA">
        <w:rPr>
          <w:rFonts w:ascii="Times New Roman" w:hAnsi="Times New Roman" w:cs="Times New Roman"/>
          <w:sz w:val="24"/>
          <w:szCs w:val="24"/>
        </w:rPr>
        <w:t>For my project, I have not decided on whether I want to focus on the loci for schizophrenia or the NMDA pathway; however, it seems that there is a significant overlap in the research a</w:t>
      </w:r>
      <w:r w:rsidR="001E1672" w:rsidRPr="00E547FA">
        <w:rPr>
          <w:rFonts w:ascii="Times New Roman" w:hAnsi="Times New Roman" w:cs="Times New Roman"/>
          <w:sz w:val="24"/>
          <w:szCs w:val="24"/>
        </w:rPr>
        <w:t xml:space="preserve">nyway and so I may be able to delve into both. I expect that when I start </w:t>
      </w:r>
      <w:r w:rsidR="003C0290" w:rsidRPr="00E547FA">
        <w:rPr>
          <w:rFonts w:ascii="Times New Roman" w:hAnsi="Times New Roman" w:cs="Times New Roman"/>
          <w:sz w:val="24"/>
          <w:szCs w:val="24"/>
        </w:rPr>
        <w:t xml:space="preserve">actually performing manipulations of the data that I will more easily be able to decide which route I want to explore deeper. </w:t>
      </w:r>
    </w:p>
    <w:p w14:paraId="04B3A567" w14:textId="75DE7DA4" w:rsidR="005B1D82" w:rsidRPr="00E547FA" w:rsidRDefault="00D63900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</w:r>
      <w:r w:rsidR="00BC2448" w:rsidRPr="00E547FA">
        <w:rPr>
          <w:rFonts w:ascii="Times New Roman" w:hAnsi="Times New Roman" w:cs="Times New Roman"/>
          <w:sz w:val="24"/>
          <w:szCs w:val="24"/>
        </w:rPr>
        <w:t xml:space="preserve">I began collecting articles that I </w:t>
      </w:r>
      <w:r w:rsidR="00AE25F6" w:rsidRPr="00E547FA">
        <w:rPr>
          <w:rFonts w:ascii="Times New Roman" w:hAnsi="Times New Roman" w:cs="Times New Roman"/>
          <w:sz w:val="24"/>
          <w:szCs w:val="24"/>
        </w:rPr>
        <w:t xml:space="preserve">judged to be relevant to this project. Some were meta-analyses, and for these ones I also </w:t>
      </w:r>
      <w:r w:rsidR="00B5709C" w:rsidRPr="00E547FA">
        <w:rPr>
          <w:rFonts w:ascii="Times New Roman" w:hAnsi="Times New Roman" w:cs="Times New Roman"/>
          <w:sz w:val="24"/>
          <w:szCs w:val="24"/>
        </w:rPr>
        <w:t>retrieved some articles that they cited in their supplementary data</w:t>
      </w:r>
      <w:r w:rsidR="00102B5D" w:rsidRPr="00E547FA">
        <w:rPr>
          <w:rFonts w:ascii="Times New Roman" w:hAnsi="Times New Roman" w:cs="Times New Roman"/>
          <w:sz w:val="24"/>
          <w:szCs w:val="24"/>
        </w:rPr>
        <w:t>. From th</w:t>
      </w:r>
      <w:r w:rsidR="00FB5FDF" w:rsidRPr="00E547FA">
        <w:rPr>
          <w:rFonts w:ascii="Times New Roman" w:hAnsi="Times New Roman" w:cs="Times New Roman"/>
          <w:sz w:val="24"/>
          <w:szCs w:val="24"/>
        </w:rPr>
        <w:t>ese</w:t>
      </w:r>
      <w:r w:rsidR="00102B5D" w:rsidRPr="00E547FA">
        <w:rPr>
          <w:rFonts w:ascii="Times New Roman" w:hAnsi="Times New Roman" w:cs="Times New Roman"/>
          <w:sz w:val="24"/>
          <w:szCs w:val="24"/>
        </w:rPr>
        <w:t xml:space="preserve">, </w:t>
      </w:r>
      <w:r w:rsidR="000F2679" w:rsidRPr="00E547FA">
        <w:rPr>
          <w:rFonts w:ascii="Times New Roman" w:hAnsi="Times New Roman" w:cs="Times New Roman"/>
          <w:sz w:val="24"/>
          <w:szCs w:val="24"/>
        </w:rPr>
        <w:t xml:space="preserve">I determined which articles were available on </w:t>
      </w:r>
      <w:r w:rsidR="000F2679" w:rsidRPr="00E547FA">
        <w:rPr>
          <w:rFonts w:ascii="Times New Roman" w:hAnsi="Times New Roman" w:cs="Times New Roman"/>
          <w:i/>
          <w:iCs/>
          <w:sz w:val="24"/>
          <w:szCs w:val="24"/>
        </w:rPr>
        <w:t>PubMed Central</w:t>
      </w:r>
      <w:r w:rsidR="000F2679" w:rsidRPr="00E547FA">
        <w:rPr>
          <w:rFonts w:ascii="Times New Roman" w:hAnsi="Times New Roman" w:cs="Times New Roman"/>
          <w:sz w:val="24"/>
          <w:szCs w:val="24"/>
        </w:rPr>
        <w:t xml:space="preserve">, and I discarded the ones that were not (because I intend to use Pr. Hansen’s machine reader which uses PMCIDs). </w:t>
      </w:r>
      <w:r w:rsidR="00B036F5" w:rsidRPr="00E547FA">
        <w:rPr>
          <w:rFonts w:ascii="Times New Roman" w:hAnsi="Times New Roman" w:cs="Times New Roman"/>
          <w:sz w:val="24"/>
          <w:szCs w:val="24"/>
        </w:rPr>
        <w:t xml:space="preserve">I also </w:t>
      </w:r>
      <w:r w:rsidR="00C92891" w:rsidRPr="00E547FA">
        <w:rPr>
          <w:rFonts w:ascii="Times New Roman" w:hAnsi="Times New Roman" w:cs="Times New Roman"/>
          <w:sz w:val="24"/>
          <w:szCs w:val="24"/>
        </w:rPr>
        <w:t>did a reassessment of the remaining articles and discarded some that I believed no longer fit into either the NMDA or loci categories</w:t>
      </w:r>
      <w:r w:rsidR="008B75C7"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A060A35" w14:textId="0D0CDDB4" w:rsidR="005E6DB9" w:rsidRPr="00E547FA" w:rsidRDefault="005E6DB9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  <w:t>Here are the PMCIDs of the papers that I expect to be using:</w:t>
      </w:r>
    </w:p>
    <w:p w14:paraId="3415C746" w14:textId="77777777" w:rsidR="00FB5FDF" w:rsidRDefault="00FB5FDF" w:rsidP="00537CC1">
      <w:pPr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C95BE" w14:textId="20A6A507" w:rsidR="00DF6EA0" w:rsidRPr="00E547FA" w:rsidRDefault="00DF6EA0" w:rsidP="00537CC1">
      <w:pPr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DF6EA0" w:rsidRPr="00E547F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6F5D79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PMC34453</w:t>
        </w:r>
      </w:hyperlink>
    </w:p>
    <w:p w14:paraId="3861CFE3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PMC3910086</w:t>
        </w:r>
      </w:hyperlink>
    </w:p>
    <w:p w14:paraId="1B7104A5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PMC3077530</w:t>
        </w:r>
      </w:hyperlink>
    </w:p>
    <w:p w14:paraId="59CBE4DD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PMC2775422</w:t>
        </w:r>
      </w:hyperlink>
    </w:p>
    <w:p w14:paraId="7E17D197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PMC3912837</w:t>
        </w:r>
      </w:hyperlink>
    </w:p>
    <w:p w14:paraId="72D08FDA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PMC2890845</w:t>
        </w:r>
      </w:hyperlink>
    </w:p>
    <w:p w14:paraId="462BA418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PMC3603134</w:t>
        </w:r>
      </w:hyperlink>
    </w:p>
    <w:p w14:paraId="1342F6FA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PMC4724864</w:t>
        </w:r>
      </w:hyperlink>
    </w:p>
    <w:p w14:paraId="0B098886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PMC6927206</w:t>
        </w:r>
      </w:hyperlink>
    </w:p>
    <w:p w14:paraId="07C73CE6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PMC3872086</w:t>
        </w:r>
      </w:hyperlink>
    </w:p>
    <w:p w14:paraId="0177EA39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PMC3923972</w:t>
        </w:r>
      </w:hyperlink>
    </w:p>
    <w:p w14:paraId="706135B1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PMC3827979</w:t>
        </w:r>
      </w:hyperlink>
    </w:p>
    <w:p w14:paraId="5C55AEDA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PMC4059435</w:t>
        </w:r>
      </w:hyperlink>
    </w:p>
    <w:p w14:paraId="5E21C79F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PMC3905728</w:t>
        </w:r>
      </w:hyperlink>
    </w:p>
    <w:p w14:paraId="50F40437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PMC3905227</w:t>
        </w:r>
      </w:hyperlink>
    </w:p>
    <w:p w14:paraId="3C528992" w14:textId="77777777" w:rsidR="002E4193" w:rsidRPr="00DF6EA0" w:rsidRDefault="003B1F93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E4193" w:rsidRPr="00DF6EA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PMC5518924</w:t>
        </w:r>
      </w:hyperlink>
    </w:p>
    <w:p w14:paraId="34D96DCB" w14:textId="77777777" w:rsidR="002E4193" w:rsidRPr="00DF6EA0" w:rsidRDefault="002E4193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E4193" w:rsidRPr="00DF6EA0" w:rsidSect="00FB5F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624E24" w14:textId="77777777" w:rsidR="00451DA2" w:rsidRPr="00E547FA" w:rsidRDefault="00451DA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9F5AE" w14:textId="28BBC4E3" w:rsidR="001510A8" w:rsidRPr="00E547FA" w:rsidRDefault="008B75C7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ab/>
        <w:t xml:space="preserve">Using these papers, I intend to first </w:t>
      </w:r>
      <w:r w:rsidR="00E24408" w:rsidRPr="00E547FA">
        <w:rPr>
          <w:rFonts w:ascii="Times New Roman" w:hAnsi="Times New Roman" w:cs="Times New Roman"/>
          <w:sz w:val="24"/>
          <w:szCs w:val="24"/>
        </w:rPr>
        <w:t xml:space="preserve">run them through the aforementioned machine reader and see if any obvious patterns emerge. </w:t>
      </w:r>
      <w:r w:rsidR="001510A8" w:rsidRPr="00E547FA">
        <w:rPr>
          <w:rFonts w:ascii="Times New Roman" w:hAnsi="Times New Roman" w:cs="Times New Roman"/>
          <w:sz w:val="24"/>
          <w:szCs w:val="24"/>
        </w:rPr>
        <w:t>For the ones pertaining to loci, I expect</w:t>
      </w:r>
      <w:r w:rsidR="004A5951" w:rsidRPr="00E547FA">
        <w:rPr>
          <w:rFonts w:ascii="Times New Roman" w:hAnsi="Times New Roman" w:cs="Times New Roman"/>
          <w:sz w:val="24"/>
          <w:szCs w:val="24"/>
        </w:rPr>
        <w:t xml:space="preserve"> that I will utilize primarily the visualization techniques in R to create density graphs. I also may</w:t>
      </w:r>
      <w:r w:rsidR="005672E4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5672E4"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attempt to do a discretization of the loci into the chromosomes that they are on and then </w:t>
      </w:r>
      <w:r w:rsidR="00E07734" w:rsidRPr="00E547FA">
        <w:rPr>
          <w:rFonts w:ascii="Times New Roman" w:hAnsi="Times New Roman" w:cs="Times New Roman"/>
          <w:sz w:val="24"/>
          <w:szCs w:val="24"/>
        </w:rPr>
        <w:t>output a density plot that highlights this.</w:t>
      </w:r>
      <w:r w:rsidR="007E6B72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020559" w:rsidRPr="00E547FA">
        <w:rPr>
          <w:rFonts w:ascii="Times New Roman" w:hAnsi="Times New Roman" w:cs="Times New Roman"/>
          <w:sz w:val="24"/>
          <w:szCs w:val="24"/>
        </w:rPr>
        <w:t>If there is a chromosome with a significant number of loci, I may go deeper into this one and see if there are any specific areas that are particularly dense.</w:t>
      </w:r>
      <w:r w:rsidR="003C08E5" w:rsidRPr="00E547FA">
        <w:rPr>
          <w:rFonts w:ascii="Times New Roman" w:hAnsi="Times New Roman" w:cs="Times New Roman"/>
          <w:sz w:val="24"/>
          <w:szCs w:val="24"/>
        </w:rPr>
        <w:t xml:space="preserve"> </w:t>
      </w:r>
      <w:r w:rsidR="00D777DD">
        <w:rPr>
          <w:rFonts w:ascii="Times New Roman" w:hAnsi="Times New Roman" w:cs="Times New Roman"/>
          <w:sz w:val="24"/>
          <w:szCs w:val="24"/>
        </w:rPr>
        <w:t>A common theme in some of the meta-analyses that I have read are inverse-weighted fixed effects models, so I might also consider adopting that technique.</w:t>
      </w:r>
    </w:p>
    <w:p w14:paraId="7612AC58" w14:textId="3562EE16" w:rsidR="008B75C7" w:rsidRPr="00E547FA" w:rsidRDefault="00E077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For the NMDA papers, I</w:t>
      </w:r>
      <w:r w:rsidR="0040319C" w:rsidRPr="00E547FA">
        <w:rPr>
          <w:rFonts w:ascii="Times New Roman" w:hAnsi="Times New Roman" w:cs="Times New Roman"/>
          <w:sz w:val="24"/>
          <w:szCs w:val="24"/>
        </w:rPr>
        <w:t xml:space="preserve"> downloaded </w:t>
      </w:r>
      <w:r w:rsidR="00AE1DFF" w:rsidRPr="00E547FA">
        <w:rPr>
          <w:rFonts w:ascii="Times New Roman" w:hAnsi="Times New Roman" w:cs="Times New Roman"/>
          <w:sz w:val="24"/>
          <w:szCs w:val="24"/>
        </w:rPr>
        <w:t>OmniPath</w:t>
      </w:r>
      <w:r w:rsidR="0090206E" w:rsidRPr="00E547FA">
        <w:rPr>
          <w:rFonts w:ascii="Times New Roman" w:hAnsi="Times New Roman" w:cs="Times New Roman"/>
          <w:sz w:val="24"/>
          <w:szCs w:val="24"/>
        </w:rPr>
        <w:t xml:space="preserve"> [</w:t>
      </w:r>
      <w:r w:rsidR="00E547FA" w:rsidRPr="00E547FA">
        <w:rPr>
          <w:rFonts w:ascii="Times New Roman" w:hAnsi="Times New Roman" w:cs="Times New Roman"/>
          <w:sz w:val="24"/>
          <w:szCs w:val="24"/>
        </w:rPr>
        <w:t>7</w:t>
      </w:r>
      <w:r w:rsidR="0090206E" w:rsidRPr="00E547FA">
        <w:rPr>
          <w:rFonts w:ascii="Times New Roman" w:hAnsi="Times New Roman" w:cs="Times New Roman"/>
          <w:sz w:val="24"/>
          <w:szCs w:val="24"/>
        </w:rPr>
        <w:t xml:space="preserve">] </w:t>
      </w:r>
      <w:r w:rsidR="00AE1DFF" w:rsidRPr="00E547FA">
        <w:rPr>
          <w:rFonts w:ascii="Times New Roman" w:hAnsi="Times New Roman" w:cs="Times New Roman"/>
          <w:sz w:val="24"/>
          <w:szCs w:val="24"/>
        </w:rPr>
        <w:t>onto my computer because it seems that it may be useful in creating a</w:t>
      </w:r>
      <w:r w:rsidR="00387A8C" w:rsidRPr="00E547FA">
        <w:rPr>
          <w:rFonts w:ascii="Times New Roman" w:hAnsi="Times New Roman" w:cs="Times New Roman"/>
          <w:sz w:val="24"/>
          <w:szCs w:val="24"/>
        </w:rPr>
        <w:t>n igraph and/or map of the pathway.</w:t>
      </w:r>
      <w:r w:rsidR="000626A9" w:rsidRPr="00E547FA">
        <w:rPr>
          <w:rFonts w:ascii="Times New Roman" w:hAnsi="Times New Roman" w:cs="Times New Roman"/>
          <w:sz w:val="24"/>
          <w:szCs w:val="24"/>
        </w:rPr>
        <w:t xml:space="preserve"> I want to expand this diagram to a </w:t>
      </w:r>
      <w:r w:rsidR="003C59C1" w:rsidRPr="00E547FA">
        <w:rPr>
          <w:rFonts w:ascii="Times New Roman" w:hAnsi="Times New Roman" w:cs="Times New Roman"/>
          <w:sz w:val="24"/>
          <w:szCs w:val="24"/>
        </w:rPr>
        <w:t xml:space="preserve">detailed but still useful level, and </w:t>
      </w:r>
      <w:r w:rsidR="00C63D7F" w:rsidRPr="00E547FA">
        <w:rPr>
          <w:rFonts w:ascii="Times New Roman" w:hAnsi="Times New Roman" w:cs="Times New Roman"/>
          <w:sz w:val="24"/>
          <w:szCs w:val="24"/>
        </w:rPr>
        <w:t xml:space="preserve">I think that OmniPath seems to be a good choice for this. </w:t>
      </w:r>
      <w:r w:rsidR="002E22A6" w:rsidRPr="00E547FA">
        <w:rPr>
          <w:rFonts w:ascii="Times New Roman" w:hAnsi="Times New Roman" w:cs="Times New Roman"/>
          <w:sz w:val="24"/>
          <w:szCs w:val="24"/>
        </w:rPr>
        <w:t xml:space="preserve">Pathview </w:t>
      </w:r>
      <w:r w:rsidR="005E067F" w:rsidRPr="00E547FA">
        <w:rPr>
          <w:rFonts w:ascii="Times New Roman" w:hAnsi="Times New Roman" w:cs="Times New Roman"/>
          <w:sz w:val="24"/>
          <w:szCs w:val="24"/>
        </w:rPr>
        <w:t>[</w:t>
      </w:r>
      <w:r w:rsidR="00E547FA" w:rsidRPr="00E547FA">
        <w:rPr>
          <w:rFonts w:ascii="Times New Roman" w:hAnsi="Times New Roman" w:cs="Times New Roman"/>
          <w:sz w:val="24"/>
          <w:szCs w:val="24"/>
        </w:rPr>
        <w:t>8</w:t>
      </w:r>
      <w:r w:rsidR="005E067F" w:rsidRPr="00E547FA">
        <w:rPr>
          <w:rFonts w:ascii="Times New Roman" w:hAnsi="Times New Roman" w:cs="Times New Roman"/>
          <w:sz w:val="24"/>
          <w:szCs w:val="24"/>
        </w:rPr>
        <w:t xml:space="preserve">] </w:t>
      </w:r>
      <w:r w:rsidR="002E22A6" w:rsidRPr="00E547FA">
        <w:rPr>
          <w:rFonts w:ascii="Times New Roman" w:hAnsi="Times New Roman" w:cs="Times New Roman"/>
          <w:sz w:val="24"/>
          <w:szCs w:val="24"/>
        </w:rPr>
        <w:t>is another choice that I am looking forward to experimenting with</w:t>
      </w:r>
      <w:r w:rsidR="00344A05" w:rsidRPr="00E547FA">
        <w:rPr>
          <w:rFonts w:ascii="Times New Roman" w:hAnsi="Times New Roman" w:cs="Times New Roman"/>
          <w:sz w:val="24"/>
          <w:szCs w:val="24"/>
        </w:rPr>
        <w:t xml:space="preserve">, and I expect that at least one – or maybe both – of these will help create a useful visualization. </w:t>
      </w:r>
      <w:r w:rsidR="0091756D" w:rsidRPr="00E547FA">
        <w:rPr>
          <w:rFonts w:ascii="Times New Roman" w:hAnsi="Times New Roman" w:cs="Times New Roman"/>
          <w:sz w:val="24"/>
          <w:szCs w:val="24"/>
        </w:rPr>
        <w:t>I believe that I want to focus more on the regulatory aspects of the pathway</w:t>
      </w:r>
      <w:r w:rsidR="00B80CD4" w:rsidRPr="00E547FA">
        <w:rPr>
          <w:rFonts w:ascii="Times New Roman" w:hAnsi="Times New Roman" w:cs="Times New Roman"/>
          <w:sz w:val="24"/>
          <w:szCs w:val="24"/>
        </w:rPr>
        <w:t>, which I believe are sometimes ignored in favor of the overall design.</w:t>
      </w:r>
    </w:p>
    <w:p w14:paraId="0C73669C" w14:textId="10DF11DB" w:rsidR="00344A05" w:rsidRPr="00E547FA" w:rsidRDefault="003A3FEC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Overall, I am hoping that this project helps in organizing the current research that is being performed in the area of schizophrenia and related psychotic illnesses. </w:t>
      </w:r>
      <w:r w:rsidR="00CB2655">
        <w:rPr>
          <w:rFonts w:ascii="Times New Roman" w:hAnsi="Times New Roman" w:cs="Times New Roman"/>
          <w:sz w:val="24"/>
          <w:szCs w:val="24"/>
        </w:rPr>
        <w:t>With a more solid understanding of the true mechanism of the dis</w:t>
      </w:r>
      <w:r w:rsidR="00643DF6">
        <w:rPr>
          <w:rFonts w:ascii="Times New Roman" w:hAnsi="Times New Roman" w:cs="Times New Roman"/>
          <w:sz w:val="24"/>
          <w:szCs w:val="24"/>
        </w:rPr>
        <w:t xml:space="preserve">order, researchers can begin to develop more comprehensive treatments to improve the quality of life for these patients. </w:t>
      </w:r>
    </w:p>
    <w:p w14:paraId="37E9073D" w14:textId="77777777" w:rsidR="00287134" w:rsidRPr="00E547FA" w:rsidRDefault="002871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C1510" w14:textId="77777777" w:rsidR="00287134" w:rsidRPr="00E547FA" w:rsidRDefault="00287134" w:rsidP="00537CC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536BAB" w14:textId="14651C61" w:rsidR="007563C4" w:rsidRPr="00E547FA" w:rsidRDefault="0026724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br w:type="page"/>
      </w:r>
    </w:p>
    <w:p w14:paraId="0C90F8E7" w14:textId="37BF093B" w:rsidR="00267242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References </w:t>
      </w:r>
    </w:p>
    <w:p w14:paraId="3A94B1E1" w14:textId="4A046832" w:rsidR="00344015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506AB2">
        <w:rPr>
          <w:rFonts w:ascii="Times New Roman" w:hAnsi="Times New Roman" w:cs="Times New Roman"/>
          <w:sz w:val="24"/>
          <w:szCs w:val="24"/>
        </w:rPr>
        <w:t xml:space="preserve"> References 1-8 are cit</w:t>
      </w:r>
      <w:r w:rsidR="003B1F93">
        <w:rPr>
          <w:rFonts w:ascii="Times New Roman" w:hAnsi="Times New Roman" w:cs="Times New Roman"/>
          <w:sz w:val="24"/>
          <w:szCs w:val="24"/>
        </w:rPr>
        <w:t>ed</w:t>
      </w:r>
      <w:r w:rsidR="00506AB2">
        <w:rPr>
          <w:rFonts w:ascii="Times New Roman" w:hAnsi="Times New Roman" w:cs="Times New Roman"/>
          <w:sz w:val="24"/>
          <w:szCs w:val="24"/>
        </w:rPr>
        <w:t xml:space="preserve"> in proposal; 9-22 correspond to aforementioned PMCIDs</w:t>
      </w:r>
    </w:p>
    <w:p w14:paraId="6488850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[1]</w:t>
      </w:r>
    </w:p>
    <w:p w14:paraId="3469EB55" w14:textId="5E75DE6A" w:rsidR="006925D1" w:rsidRPr="00E547FA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Schizophrenia Working Group of the Psychiatric Genomics Consortium, “Biological insights from 108 schizophrenia-associated genetic loci,”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511, no. 7510, pp. 421–427, Jul. 2014, doi: </w:t>
      </w:r>
      <w:hyperlink r:id="rId2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10.1038/nature13595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2600B4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[2]</w:t>
      </w:r>
    </w:p>
    <w:p w14:paraId="6FDC47DF" w14:textId="4A8230F6" w:rsidR="006925D1" w:rsidRPr="00E547FA" w:rsidRDefault="006925D1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V. Trubetskoy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“Mapping genomic loci implicates genes and synaptic biology in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604, no. 7906, pp. 502–508, Apr. 2022, doi: </w:t>
      </w:r>
      <w:hyperlink r:id="rId2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10.1038/s41586-022-04434-5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6988911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[3]</w:t>
      </w:r>
    </w:p>
    <w:p w14:paraId="7E47242F" w14:textId="234C9FFD" w:rsidR="008E67EE" w:rsidRPr="00E547FA" w:rsidRDefault="008E67E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Genetic Risk and Outcome in Psychosis (GROUP)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conferring risk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744–747, Aug. 2009, doi: </w:t>
      </w:r>
      <w:hyperlink r:id="rId25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10.1038/nature08186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D5B4B7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[4]</w:t>
      </w:r>
    </w:p>
    <w:p w14:paraId="0E9353AE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D. T. Balu, “The NMDA Receptor and Schizophrenia,” in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Advances in Pharmacology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76, Elsevier, 2016, pp. 351–382. doi: </w:t>
      </w:r>
      <w:hyperlink r:id="rId26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10.1016/bs.apha.2016.01.006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9C672BB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[5]</w:t>
      </w:r>
    </w:p>
    <w:p w14:paraId="16D78453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P. V. Gejman, A. R. Sanders, and J. Duan, “The Role of Genetics in the Etiology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Psychiatric Clinics of North America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33, no. 1, pp. 35–66, Mar. 2010, doi: </w:t>
      </w:r>
      <w:hyperlink r:id="rId27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10.1016/j.psc.2009.12.003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2C21BF8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[6]</w:t>
      </w:r>
    </w:p>
    <w:p w14:paraId="5AA830EB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“A Genome-wide Association Analysis of a Broad Psychosis Phenotype Identifies Three Loci for Further Investigation - PMC.” </w:t>
      </w:r>
      <w:hyperlink r:id="rId28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https://www.ncbi.nlm.nih.gov/pmc/articles/PMC3923972/?report=printable</w:t>
        </w:r>
      </w:hyperlink>
      <w:r w:rsidRPr="00E547FA">
        <w:rPr>
          <w:rFonts w:ascii="Times New Roman" w:hAnsi="Times New Roman" w:cs="Times New Roman"/>
          <w:sz w:val="24"/>
          <w:szCs w:val="24"/>
        </w:rPr>
        <w:t xml:space="preserve"> (accessed Oct. 15, 2022).</w:t>
      </w:r>
    </w:p>
    <w:p w14:paraId="4D2F6C95" w14:textId="77777777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[7]</w:t>
      </w:r>
    </w:p>
    <w:p w14:paraId="3A6F94E2" w14:textId="2A2609FA" w:rsidR="00344015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Denes Turei, “OmniPath: guidelines and gateway for literature-curated signaling pathway resources,”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13, pp. 966–967, Nov. 2016, doi: </w:t>
      </w:r>
      <w:hyperlink r:id="rId29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https://doi.org/10.1038/nmeth.4077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1C3252B" w14:textId="77777777" w:rsidR="00F22B16" w:rsidRDefault="00F22B16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4BC484" w14:textId="6C0AB4B3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lastRenderedPageBreak/>
        <w:t>[8]</w:t>
      </w:r>
    </w:p>
    <w:p w14:paraId="63DDC084" w14:textId="1E10A236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W. Luo and C. Brouwer, “Pathview: an R/Bioconductor package for pathway-based data integration and visualization,”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Bioinformatics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29, no. 14, pp. 1830–1831, Jul. 2013, doi: </w:t>
      </w:r>
      <w:hyperlink r:id="rId30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10.1093/bioinformatics/btt285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21C9FE3F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[9]</w:t>
      </w:r>
    </w:p>
    <w:p w14:paraId="5D2B7513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G. Kirov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“De novo CNV analysis implicates specific abnormalities of postsynaptic signalling complexes in the pathogenesis of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17, no. 2, pp. 142–153, Feb. 2012, doi: </w:t>
      </w:r>
      <w:hyperlink r:id="rId31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10.1038/mp.2011.154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73750F6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[10]</w:t>
      </w:r>
    </w:p>
    <w:p w14:paraId="5029DF42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M. F. Egan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“Effect of COMT Val </w:t>
      </w:r>
      <w:r w:rsidRPr="00E547FA">
        <w:rPr>
          <w:rFonts w:ascii="Times New Roman" w:hAnsi="Times New Roman" w:cs="Times New Roman"/>
          <w:sz w:val="24"/>
          <w:szCs w:val="24"/>
          <w:vertAlign w:val="superscript"/>
        </w:rPr>
        <w:t>108/158</w:t>
      </w:r>
      <w:r w:rsidRPr="00E547FA">
        <w:rPr>
          <w:rFonts w:ascii="Times New Roman" w:hAnsi="Times New Roman" w:cs="Times New Roman"/>
          <w:sz w:val="24"/>
          <w:szCs w:val="24"/>
        </w:rPr>
        <w:t xml:space="preserve"> Met genotype on frontal lobe function and risk for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Proc. Natl. Acad. Sci. U.S.A.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98, no. 12, pp. 6917–6922, Jun. 2001, doi: </w:t>
      </w:r>
      <w:hyperlink r:id="rId32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10.1073/pnas.111134598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7166C469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[11]</w:t>
      </w:r>
    </w:p>
    <w:p w14:paraId="0E89DD65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Multicenter Genetic Studies of Schizophrenia Consortium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analysis identifies 13 new risk loci for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Genet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45, no. 10, pp. 1150–1159, Oct. 2013, doi: </w:t>
      </w:r>
      <w:hyperlink r:id="rId3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10.1038/ng.2742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9FF18DF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[12]</w:t>
      </w:r>
    </w:p>
    <w:p w14:paraId="2A6A1128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The Schizophrenia Psychiatric Genome-Wide Association Study (GWAS) Consortium, “Genome-wide association study identifies five new schizophrenia loci,”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Genet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43, no. 10, pp. 969–976, Oct. 2011, doi: </w:t>
      </w:r>
      <w:hyperlink r:id="rId3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10.1038/ng.940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22105D2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[13]</w:t>
      </w:r>
    </w:p>
    <w:p w14:paraId="07E91E69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T. Lencz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study implicates NDST3 in schizophrenia and bipolar disorder,”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 Commun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4, no. 1, p. 2739, Dec. 2013, doi: </w:t>
      </w:r>
      <w:hyperlink r:id="rId35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10.1038/ncomms3739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154062D0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[14]</w:t>
      </w:r>
    </w:p>
    <w:p w14:paraId="621B6FAC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D. F. Levinson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Association Study of Multiplex Schizophrenia Pedigrees,”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AJP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169, no. 9, pp. 963–973, Sep. 2012, doi: </w:t>
      </w:r>
      <w:hyperlink r:id="rId36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10.1176/appi.ajp.2012.11091423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197F678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[15]</w:t>
      </w:r>
    </w:p>
    <w:p w14:paraId="4DD74364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M. L. Hamshere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“Genome-wide significant associations in schizophrenia to ITIH3/4, CACNA1C and SDCCAG8, and extensive replication of associations reported by the </w:t>
      </w:r>
      <w:r w:rsidRPr="00E547FA">
        <w:rPr>
          <w:rFonts w:ascii="Times New Roman" w:hAnsi="Times New Roman" w:cs="Times New Roman"/>
          <w:sz w:val="24"/>
          <w:szCs w:val="24"/>
        </w:rPr>
        <w:lastRenderedPageBreak/>
        <w:t xml:space="preserve">Schizophrenia PGC,”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18, no. 6, pp. 708–712, Jun. 2013, doi: </w:t>
      </w:r>
      <w:hyperlink r:id="rId37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10.1038/mp.2012.67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6413F73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[16]</w:t>
      </w:r>
    </w:p>
    <w:p w14:paraId="202BFCBD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P. F. Sullivan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“Genomewide association for schizophrenia in the CATIE study: results of stage 1,”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13, no. 6, pp. 570–584, Jun. 2008, doi: </w:t>
      </w:r>
      <w:hyperlink r:id="rId38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10.1038/mp.2008.25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528BAFF5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[17]</w:t>
      </w:r>
    </w:p>
    <w:p w14:paraId="4B26CBBA" w14:textId="6EA22779" w:rsidR="008E67EE" w:rsidRPr="00E547FA" w:rsidRDefault="008E67E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E. C. del Re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“Analysis of schizophrenia-related genes and electrophysiological measures reveals ZNF804A association with amplitude of P300b elicited by novel sounds,”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Transl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4, no. 1, pp. e346–e346, Jan. 2014, doi: </w:t>
      </w:r>
      <w:hyperlink r:id="rId39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10.1038/tp.2013.117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7A499EA" w14:textId="20CBD3C1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[18]</w:t>
      </w:r>
    </w:p>
    <w:p w14:paraId="10B181A6" w14:textId="77777777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J. Shi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on chromosome 6p22.1 are associated with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753–757, Aug. 2009, doi: </w:t>
      </w:r>
      <w:hyperlink r:id="rId40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10.1038/nature08192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4C77667" w14:textId="6BEB1BFE" w:rsidR="00E547FA" w:rsidRPr="00E547FA" w:rsidRDefault="00E547FA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[19]</w:t>
      </w:r>
    </w:p>
    <w:p w14:paraId="6C886557" w14:textId="6C3257B9" w:rsidR="00E547FA" w:rsidRPr="00E547FA" w:rsidRDefault="00E547FA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E. H. M. Wong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Variants on Xq28 Conferring Risk of Schizophrenia in Han Chinese,”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Schizophrenia Bulletin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40, no. 4, pp. 777–786, Jul. 2014, doi: </w:t>
      </w:r>
      <w:hyperlink r:id="rId41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10.1093/schbul/sbt104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4CA27B23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[20]</w:t>
      </w:r>
    </w:p>
    <w:p w14:paraId="105ACEAD" w14:textId="77777777" w:rsidR="00D173D2" w:rsidRPr="00E547FA" w:rsidRDefault="00D173D2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J. T. Glessner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“Strong synaptic transmission impact by copy number variations in schizophrenia,”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Proc. Natl. Acad. Sci. U.S.A.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107, no. 23, pp. 10584–10589, Jun. 2010, doi: </w:t>
      </w:r>
      <w:hyperlink r:id="rId42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10.1073/pnas.1000274107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06B777FA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[21]</w:t>
      </w:r>
    </w:p>
    <w:p w14:paraId="79C6A1E4" w14:textId="41B97C0C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The International Schizophrenia Consortium, “Common polygenic variation contributes to risk of schizophrenia and bipolar disorder,”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460, no. 7256, pp. 748–752, Aug. 2009, doi: </w:t>
      </w:r>
      <w:hyperlink r:id="rId43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10.1038/nature08185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6F35D4A2" w14:textId="77777777" w:rsidR="00D173D2" w:rsidRPr="00E547FA" w:rsidRDefault="00D173D2" w:rsidP="006013F5">
      <w:pPr>
        <w:spacing w:before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>[22]</w:t>
      </w:r>
    </w:p>
    <w:p w14:paraId="33A28BC2" w14:textId="77777777" w:rsidR="0077778E" w:rsidRPr="00E547FA" w:rsidRDefault="0077778E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7FA">
        <w:rPr>
          <w:rFonts w:ascii="Times New Roman" w:hAnsi="Times New Roman" w:cs="Times New Roman"/>
          <w:sz w:val="24"/>
          <w:szCs w:val="24"/>
        </w:rPr>
        <w:t xml:space="preserve">S. Steinberg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E547FA">
        <w:rPr>
          <w:rFonts w:ascii="Times New Roman" w:hAnsi="Times New Roman" w:cs="Times New Roman"/>
          <w:sz w:val="24"/>
          <w:szCs w:val="24"/>
        </w:rPr>
        <w:t xml:space="preserve">, “Common variant at 16p11.2 conferring risk of psychosis,” </w:t>
      </w:r>
      <w:r w:rsidRPr="00E547FA">
        <w:rPr>
          <w:rFonts w:ascii="Times New Roman" w:hAnsi="Times New Roman" w:cs="Times New Roman"/>
          <w:i/>
          <w:iCs/>
          <w:sz w:val="24"/>
          <w:szCs w:val="24"/>
        </w:rPr>
        <w:t>Mol Psychiatry</w:t>
      </w:r>
      <w:r w:rsidRPr="00E547FA">
        <w:rPr>
          <w:rFonts w:ascii="Times New Roman" w:hAnsi="Times New Roman" w:cs="Times New Roman"/>
          <w:sz w:val="24"/>
          <w:szCs w:val="24"/>
        </w:rPr>
        <w:t xml:space="preserve">, vol. 19, no. 1, pp. 108–114, Jan. 2014, doi: </w:t>
      </w:r>
      <w:hyperlink r:id="rId44" w:history="1">
        <w:r w:rsidRPr="00E547FA">
          <w:rPr>
            <w:rStyle w:val="Hyperlink"/>
            <w:rFonts w:ascii="Times New Roman" w:hAnsi="Times New Roman" w:cs="Times New Roman"/>
            <w:sz w:val="24"/>
            <w:szCs w:val="24"/>
          </w:rPr>
          <w:t>10.1038/mp.2012.157</w:t>
        </w:r>
      </w:hyperlink>
      <w:r w:rsidRPr="00E547FA">
        <w:rPr>
          <w:rFonts w:ascii="Times New Roman" w:hAnsi="Times New Roman" w:cs="Times New Roman"/>
          <w:sz w:val="24"/>
          <w:szCs w:val="24"/>
        </w:rPr>
        <w:t>.</w:t>
      </w:r>
    </w:p>
    <w:p w14:paraId="1E13F3D6" w14:textId="77777777" w:rsidR="00C63D7F" w:rsidRPr="00E547FA" w:rsidRDefault="00C63D7F" w:rsidP="00537CC1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3D7F" w:rsidRPr="00E547FA" w:rsidSect="009C6EED">
      <w:type w:val="continuous"/>
      <w:pgSz w:w="12240" w:h="15840"/>
      <w:pgMar w:top="1584" w:right="1728" w:bottom="180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A0B0" w14:textId="77777777" w:rsidR="00506AB2" w:rsidRDefault="00506AB2" w:rsidP="00506AB2">
      <w:pPr>
        <w:spacing w:after="0" w:line="240" w:lineRule="auto"/>
      </w:pPr>
      <w:r>
        <w:separator/>
      </w:r>
    </w:p>
  </w:endnote>
  <w:endnote w:type="continuationSeparator" w:id="0">
    <w:p w14:paraId="67784E62" w14:textId="77777777" w:rsidR="00506AB2" w:rsidRDefault="00506AB2" w:rsidP="0050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E058" w14:textId="77777777" w:rsidR="00506AB2" w:rsidRDefault="00506AB2" w:rsidP="00506AB2">
      <w:pPr>
        <w:spacing w:after="0" w:line="240" w:lineRule="auto"/>
      </w:pPr>
      <w:r>
        <w:separator/>
      </w:r>
    </w:p>
  </w:footnote>
  <w:footnote w:type="continuationSeparator" w:id="0">
    <w:p w14:paraId="52C43C7A" w14:textId="77777777" w:rsidR="00506AB2" w:rsidRDefault="00506AB2" w:rsidP="0050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AABF" w14:textId="41716A41" w:rsidR="00506AB2" w:rsidRPr="00506AB2" w:rsidRDefault="00506AB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06AB2">
      <w:rPr>
        <w:rFonts w:ascii="Times New Roman" w:hAnsi="Times New Roman" w:cs="Times New Roman"/>
        <w:sz w:val="24"/>
        <w:szCs w:val="24"/>
      </w:rPr>
      <w:t xml:space="preserve">Domico </w:t>
    </w:r>
    <w:sdt>
      <w:sdtPr>
        <w:rPr>
          <w:rFonts w:ascii="Times New Roman" w:hAnsi="Times New Roman" w:cs="Times New Roman"/>
          <w:sz w:val="24"/>
          <w:szCs w:val="24"/>
        </w:rPr>
        <w:id w:val="-18521730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06A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AB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6A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6AB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6AB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C4E531D" w14:textId="77777777" w:rsidR="00506AB2" w:rsidRPr="00506AB2" w:rsidRDefault="00506AB2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D3"/>
    <w:rsid w:val="00020559"/>
    <w:rsid w:val="000626A9"/>
    <w:rsid w:val="000F2679"/>
    <w:rsid w:val="000F35CB"/>
    <w:rsid w:val="000F46CC"/>
    <w:rsid w:val="00102B5D"/>
    <w:rsid w:val="00144FBB"/>
    <w:rsid w:val="001478DB"/>
    <w:rsid w:val="001510A8"/>
    <w:rsid w:val="001A536A"/>
    <w:rsid w:val="001B4412"/>
    <w:rsid w:val="001C5060"/>
    <w:rsid w:val="001D11A1"/>
    <w:rsid w:val="001D42DF"/>
    <w:rsid w:val="001E1672"/>
    <w:rsid w:val="001F30BA"/>
    <w:rsid w:val="00241FF0"/>
    <w:rsid w:val="00247F1C"/>
    <w:rsid w:val="00267242"/>
    <w:rsid w:val="00287134"/>
    <w:rsid w:val="002A695E"/>
    <w:rsid w:val="002E22A6"/>
    <w:rsid w:val="002E4193"/>
    <w:rsid w:val="003059D3"/>
    <w:rsid w:val="00344015"/>
    <w:rsid w:val="00344A05"/>
    <w:rsid w:val="00344E66"/>
    <w:rsid w:val="00387A8C"/>
    <w:rsid w:val="003A3FEC"/>
    <w:rsid w:val="003B1F93"/>
    <w:rsid w:val="003C0290"/>
    <w:rsid w:val="003C08E5"/>
    <w:rsid w:val="003C304E"/>
    <w:rsid w:val="003C3807"/>
    <w:rsid w:val="003C59C1"/>
    <w:rsid w:val="003E74BB"/>
    <w:rsid w:val="0040319C"/>
    <w:rsid w:val="00451DA2"/>
    <w:rsid w:val="004622CC"/>
    <w:rsid w:val="004639DF"/>
    <w:rsid w:val="00487537"/>
    <w:rsid w:val="004945BB"/>
    <w:rsid w:val="004A5951"/>
    <w:rsid w:val="004B5BC4"/>
    <w:rsid w:val="0050487D"/>
    <w:rsid w:val="00506AB2"/>
    <w:rsid w:val="005214F4"/>
    <w:rsid w:val="00537CC1"/>
    <w:rsid w:val="00541AC2"/>
    <w:rsid w:val="005672E4"/>
    <w:rsid w:val="0057434C"/>
    <w:rsid w:val="00596B9C"/>
    <w:rsid w:val="005B08DB"/>
    <w:rsid w:val="005B1D82"/>
    <w:rsid w:val="005C44FB"/>
    <w:rsid w:val="005D0553"/>
    <w:rsid w:val="005E067F"/>
    <w:rsid w:val="005E6DB9"/>
    <w:rsid w:val="006013F5"/>
    <w:rsid w:val="00634578"/>
    <w:rsid w:val="00643DF6"/>
    <w:rsid w:val="006634BD"/>
    <w:rsid w:val="006925D1"/>
    <w:rsid w:val="006B09BC"/>
    <w:rsid w:val="00746151"/>
    <w:rsid w:val="007563C4"/>
    <w:rsid w:val="00762554"/>
    <w:rsid w:val="0077778E"/>
    <w:rsid w:val="00786685"/>
    <w:rsid w:val="007E6B72"/>
    <w:rsid w:val="00842103"/>
    <w:rsid w:val="00862837"/>
    <w:rsid w:val="008740D4"/>
    <w:rsid w:val="008B75C7"/>
    <w:rsid w:val="008E67EE"/>
    <w:rsid w:val="0090206E"/>
    <w:rsid w:val="0091756D"/>
    <w:rsid w:val="00952A16"/>
    <w:rsid w:val="00962207"/>
    <w:rsid w:val="009775CF"/>
    <w:rsid w:val="00986F8D"/>
    <w:rsid w:val="009B55A1"/>
    <w:rsid w:val="009C6EED"/>
    <w:rsid w:val="00A11772"/>
    <w:rsid w:val="00A20207"/>
    <w:rsid w:val="00A5281D"/>
    <w:rsid w:val="00A80082"/>
    <w:rsid w:val="00A81650"/>
    <w:rsid w:val="00AE1DFF"/>
    <w:rsid w:val="00AE25F6"/>
    <w:rsid w:val="00B036F5"/>
    <w:rsid w:val="00B1293D"/>
    <w:rsid w:val="00B5709C"/>
    <w:rsid w:val="00B631A3"/>
    <w:rsid w:val="00B72276"/>
    <w:rsid w:val="00B73BE0"/>
    <w:rsid w:val="00B80CD4"/>
    <w:rsid w:val="00BC2448"/>
    <w:rsid w:val="00BF5490"/>
    <w:rsid w:val="00C11FCE"/>
    <w:rsid w:val="00C325D4"/>
    <w:rsid w:val="00C466F9"/>
    <w:rsid w:val="00C63D7F"/>
    <w:rsid w:val="00C649A6"/>
    <w:rsid w:val="00C92891"/>
    <w:rsid w:val="00CB1FF2"/>
    <w:rsid w:val="00CB2655"/>
    <w:rsid w:val="00CE769D"/>
    <w:rsid w:val="00D173D2"/>
    <w:rsid w:val="00D17DEF"/>
    <w:rsid w:val="00D63900"/>
    <w:rsid w:val="00D777DD"/>
    <w:rsid w:val="00D85F20"/>
    <w:rsid w:val="00DA5E81"/>
    <w:rsid w:val="00DB082D"/>
    <w:rsid w:val="00DC0108"/>
    <w:rsid w:val="00DD6DF7"/>
    <w:rsid w:val="00DF6EA0"/>
    <w:rsid w:val="00E07734"/>
    <w:rsid w:val="00E24408"/>
    <w:rsid w:val="00E32475"/>
    <w:rsid w:val="00E547FA"/>
    <w:rsid w:val="00E54FFC"/>
    <w:rsid w:val="00E56C0D"/>
    <w:rsid w:val="00EC160D"/>
    <w:rsid w:val="00EF1D33"/>
    <w:rsid w:val="00F22B16"/>
    <w:rsid w:val="00F30D25"/>
    <w:rsid w:val="00F403E9"/>
    <w:rsid w:val="00F44E07"/>
    <w:rsid w:val="00F47D32"/>
    <w:rsid w:val="00F64613"/>
    <w:rsid w:val="00F919C9"/>
    <w:rsid w:val="00FB487C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236"/>
  <w15:chartTrackingRefBased/>
  <w15:docId w15:val="{18736CD9-1308-4996-ACFB-01C0061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6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1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B2"/>
  </w:style>
  <w:style w:type="paragraph" w:styleId="Footer">
    <w:name w:val="footer"/>
    <w:basedOn w:val="Normal"/>
    <w:link w:val="FooterChar"/>
    <w:uiPriority w:val="99"/>
    <w:unhideWhenUsed/>
    <w:rsid w:val="0050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0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39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29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55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1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2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80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5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7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1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56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9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91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1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34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20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0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1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1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6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3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3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80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27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4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5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23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15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80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1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9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73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16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2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9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34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2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8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89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9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70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7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mc/articles/PMC3910086" TargetMode="External"/><Relationship Id="rId13" Type="http://schemas.openxmlformats.org/officeDocument/2006/relationships/hyperlink" Target="http://www.ncbi.nlm.nih.gov/pmc/articles/PMC3603134" TargetMode="External"/><Relationship Id="rId18" Type="http://schemas.openxmlformats.org/officeDocument/2006/relationships/hyperlink" Target="http://www.ncbi.nlm.nih.gov/pmc/articles/PMC3827979" TargetMode="External"/><Relationship Id="rId26" Type="http://schemas.openxmlformats.org/officeDocument/2006/relationships/hyperlink" Target="https://doi.org/10.1016/bs.apha.2016.01.006" TargetMode="External"/><Relationship Id="rId39" Type="http://schemas.openxmlformats.org/officeDocument/2006/relationships/hyperlink" Target="https://doi.org/10.1038/tp.2013.1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cbi.nlm.nih.gov/pmc/articles/PMC3905227" TargetMode="External"/><Relationship Id="rId34" Type="http://schemas.openxmlformats.org/officeDocument/2006/relationships/hyperlink" Target="https://doi.org/10.1038/ng.940" TargetMode="External"/><Relationship Id="rId42" Type="http://schemas.openxmlformats.org/officeDocument/2006/relationships/hyperlink" Target="https://doi.org/10.1073/pnas.1000274107" TargetMode="External"/><Relationship Id="rId7" Type="http://schemas.openxmlformats.org/officeDocument/2006/relationships/hyperlink" Target="http://www.ncbi.nlm.nih.gov/pmc/articles/PMC34453" TargetMode="External"/><Relationship Id="rId12" Type="http://schemas.openxmlformats.org/officeDocument/2006/relationships/hyperlink" Target="http://www.ncbi.nlm.nih.gov/pmc/articles/PMC2890845" TargetMode="External"/><Relationship Id="rId17" Type="http://schemas.openxmlformats.org/officeDocument/2006/relationships/hyperlink" Target="http://www.ncbi.nlm.nih.gov/pmc/articles/PMC3923972" TargetMode="External"/><Relationship Id="rId25" Type="http://schemas.openxmlformats.org/officeDocument/2006/relationships/hyperlink" Target="https://doi.org/10.1038/nature08186" TargetMode="External"/><Relationship Id="rId33" Type="http://schemas.openxmlformats.org/officeDocument/2006/relationships/hyperlink" Target="https://doi.org/10.1038/ng.2742" TargetMode="External"/><Relationship Id="rId38" Type="http://schemas.openxmlformats.org/officeDocument/2006/relationships/hyperlink" Target="https://doi.org/10.1038/mp.2008.25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pmc/articles/PMC3872086" TargetMode="External"/><Relationship Id="rId20" Type="http://schemas.openxmlformats.org/officeDocument/2006/relationships/hyperlink" Target="http://www.ncbi.nlm.nih.gov/pmc/articles/PMC3905728" TargetMode="External"/><Relationship Id="rId29" Type="http://schemas.openxmlformats.org/officeDocument/2006/relationships/hyperlink" Target="https://doi.org/10.1038/nmeth.4077" TargetMode="External"/><Relationship Id="rId41" Type="http://schemas.openxmlformats.org/officeDocument/2006/relationships/hyperlink" Target="https://doi.org/10.1093/schbul/sbt104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ncbi.nlm.nih.gov/pmc/articles/PMC3912837" TargetMode="External"/><Relationship Id="rId24" Type="http://schemas.openxmlformats.org/officeDocument/2006/relationships/hyperlink" Target="https://doi.org/10.1038/s41586-022-04434-5" TargetMode="External"/><Relationship Id="rId32" Type="http://schemas.openxmlformats.org/officeDocument/2006/relationships/hyperlink" Target="https://doi.org/10.1073/pnas.111134598" TargetMode="External"/><Relationship Id="rId37" Type="http://schemas.openxmlformats.org/officeDocument/2006/relationships/hyperlink" Target="https://doi.org/10.1038/mp.2012.67" TargetMode="External"/><Relationship Id="rId40" Type="http://schemas.openxmlformats.org/officeDocument/2006/relationships/hyperlink" Target="https://doi.org/10.1038/nature08192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cbi.nlm.nih.gov/pmc/articles/PMC6927206" TargetMode="External"/><Relationship Id="rId23" Type="http://schemas.openxmlformats.org/officeDocument/2006/relationships/hyperlink" Target="https://doi.org/10.1038/nature13595" TargetMode="External"/><Relationship Id="rId28" Type="http://schemas.openxmlformats.org/officeDocument/2006/relationships/hyperlink" Target="https://www.ncbi.nlm.nih.gov/pmc/articles/PMC3923972/?report=printable" TargetMode="External"/><Relationship Id="rId36" Type="http://schemas.openxmlformats.org/officeDocument/2006/relationships/hyperlink" Target="https://doi.org/10.1176/appi.ajp.2012.11091423" TargetMode="External"/><Relationship Id="rId10" Type="http://schemas.openxmlformats.org/officeDocument/2006/relationships/hyperlink" Target="http://www.ncbi.nlm.nih.gov/pmc/articles/PMC2775422" TargetMode="External"/><Relationship Id="rId19" Type="http://schemas.openxmlformats.org/officeDocument/2006/relationships/hyperlink" Target="http://www.ncbi.nlm.nih.gov/pmc/articles/PMC4059435" TargetMode="External"/><Relationship Id="rId31" Type="http://schemas.openxmlformats.org/officeDocument/2006/relationships/hyperlink" Target="https://doi.org/10.1038/mp.2011.154" TargetMode="External"/><Relationship Id="rId44" Type="http://schemas.openxmlformats.org/officeDocument/2006/relationships/hyperlink" Target="https://doi.org/10.1038/mp.2012.15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cbi.nlm.nih.gov/pmc/articles/PMC3077530" TargetMode="External"/><Relationship Id="rId14" Type="http://schemas.openxmlformats.org/officeDocument/2006/relationships/hyperlink" Target="http://www.ncbi.nlm.nih.gov/pmc/articles/PMC4724864" TargetMode="External"/><Relationship Id="rId22" Type="http://schemas.openxmlformats.org/officeDocument/2006/relationships/hyperlink" Target="http://www.ncbi.nlm.nih.gov/pmc/articles/PMC5518924" TargetMode="External"/><Relationship Id="rId27" Type="http://schemas.openxmlformats.org/officeDocument/2006/relationships/hyperlink" Target="https://doi.org/10.1016/j.psc.2009.12.003" TargetMode="External"/><Relationship Id="rId30" Type="http://schemas.openxmlformats.org/officeDocument/2006/relationships/hyperlink" Target="https://doi.org/10.1093/bioinformatics/btt285" TargetMode="External"/><Relationship Id="rId35" Type="http://schemas.openxmlformats.org/officeDocument/2006/relationships/hyperlink" Target="https://doi.org/10.1038/ncomms3739" TargetMode="External"/><Relationship Id="rId43" Type="http://schemas.openxmlformats.org/officeDocument/2006/relationships/hyperlink" Target="https://doi.org/10.1038/nature08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140</cp:revision>
  <cp:lastPrinted>2022-10-15T14:51:00Z</cp:lastPrinted>
  <dcterms:created xsi:type="dcterms:W3CDTF">2022-10-10T19:06:00Z</dcterms:created>
  <dcterms:modified xsi:type="dcterms:W3CDTF">2022-10-15T15:18:00Z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2022-10-10T19:45:39Z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496e6f2e-e2f0-4972-a694-f8eba80ac45c</vt:lpwstr>
  </property>
  <property fmtid="{D5CDD505-2E9C-101B-9397-08002B2CF9AE}" pid="8" name="MSIP_Label_8b49abc7-59be-4d4c-a462-decca6d4dac9_ContentBits">
    <vt:lpwstr>0</vt:lpwstr>
  </property>
</Properties>
</file>