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cstheme="minorEastAsia"/>
          <w:b/>
          <w:i w:val="0"/>
          <w:caps w:val="0"/>
          <w:color w:val="212529"/>
          <w:spacing w:val="0"/>
          <w:sz w:val="24"/>
          <w:szCs w:val="24"/>
          <w:shd w:val="clear" w:fill="FFFFFF"/>
          <w:lang w:val="en-US" w:eastAsia="zh-TW"/>
        </w:rPr>
      </w:pPr>
      <w:r>
        <w:rPr>
          <w:rFonts w:hint="eastAsia" w:asciiTheme="minorEastAsia" w:hAnsiTheme="minorEastAsia" w:cstheme="minorEastAsia"/>
          <w:b/>
          <w:i w:val="0"/>
          <w:caps w:val="0"/>
          <w:color w:val="212529"/>
          <w:spacing w:val="0"/>
          <w:sz w:val="24"/>
          <w:szCs w:val="24"/>
          <w:shd w:val="clear" w:fill="FFFFFF"/>
          <w:lang w:val="en-US" w:eastAsia="zh-TW"/>
        </w:rPr>
        <w:t>計概第12組 小組報告</w:t>
      </w:r>
    </w:p>
    <w:p>
      <w:pPr>
        <w:rPr>
          <w:rFonts w:hint="eastAsia" w:asciiTheme="minorEastAsia" w:hAnsiTheme="minorEastAsia" w:cstheme="minorEastAsia"/>
          <w:b/>
          <w:i w:val="0"/>
          <w:caps w:val="0"/>
          <w:color w:val="212529"/>
          <w:spacing w:val="0"/>
          <w:sz w:val="24"/>
          <w:szCs w:val="24"/>
          <w:shd w:val="clear" w:fill="FFFFFF"/>
          <w:lang w:val="en-US" w:eastAsia="zh-TW"/>
        </w:rPr>
      </w:pPr>
      <w:r>
        <w:rPr>
          <w:rFonts w:hint="eastAsia" w:asciiTheme="minorEastAsia" w:hAnsiTheme="minorEastAsia" w:cstheme="minorEastAsia"/>
          <w:b/>
          <w:i w:val="0"/>
          <w:caps w:val="0"/>
          <w:color w:val="212529"/>
          <w:spacing w:val="0"/>
          <w:sz w:val="24"/>
          <w:szCs w:val="24"/>
          <w:shd w:val="clear" w:fill="FFFFFF"/>
          <w:lang w:val="en-US" w:eastAsia="zh-TW"/>
        </w:rPr>
        <w:t>主題:區塊鏈</w:t>
      </w:r>
    </w:p>
    <w:p>
      <w:pPr>
        <w:rPr>
          <w:rFonts w:hint="eastAsia" w:asciiTheme="minorEastAsia" w:hAnsiTheme="minorEastAsia" w:cstheme="minorEastAsia"/>
          <w:b/>
          <w:i w:val="0"/>
          <w:caps w:val="0"/>
          <w:color w:val="212529"/>
          <w:spacing w:val="0"/>
          <w:sz w:val="24"/>
          <w:szCs w:val="24"/>
          <w:shd w:val="clear" w:fill="FFFFFF"/>
          <w:lang w:val="en-US" w:eastAsia="zh-TW"/>
        </w:rPr>
      </w:pPr>
    </w:p>
    <w:p>
      <w:pPr>
        <w:rPr>
          <w:rFonts w:hint="eastAsia" w:asciiTheme="minorEastAsia" w:hAnsiTheme="minorEastAsia" w:cstheme="minorEastAsia"/>
          <w:b/>
          <w:i w:val="0"/>
          <w:caps w:val="0"/>
          <w:color w:val="212529"/>
          <w:spacing w:val="0"/>
          <w:sz w:val="24"/>
          <w:szCs w:val="24"/>
          <w:shd w:val="clear" w:fill="FFFFFF"/>
          <w:lang w:val="en-US" w:eastAsia="zh-TW"/>
        </w:rPr>
      </w:pPr>
      <w:r>
        <w:rPr>
          <w:rFonts w:hint="eastAsia" w:asciiTheme="minorEastAsia" w:hAnsiTheme="minorEastAsia" w:cstheme="minorEastAsia"/>
          <w:b/>
          <w:i w:val="0"/>
          <w:caps w:val="0"/>
          <w:color w:val="212529"/>
          <w:spacing w:val="0"/>
          <w:sz w:val="24"/>
          <w:szCs w:val="24"/>
          <w:shd w:val="clear" w:fill="FFFFFF"/>
          <w:lang w:val="en-US" w:eastAsia="zh-TW"/>
        </w:rPr>
        <w:t>一、問題:探討區塊鏈原理和未來的發展與應用</w:t>
      </w:r>
    </w:p>
    <w:p>
      <w:pPr>
        <w:rPr>
          <w:rFonts w:hint="eastAsia" w:asciiTheme="minorEastAsia" w:hAnsiTheme="minorEastAsia" w:cstheme="minorEastAsia"/>
          <w:b/>
          <w:i w:val="0"/>
          <w:caps w:val="0"/>
          <w:color w:val="212529"/>
          <w:spacing w:val="0"/>
          <w:sz w:val="24"/>
          <w:szCs w:val="24"/>
          <w:shd w:val="clear" w:fill="FFFFFF"/>
          <w:lang w:val="en-US" w:eastAsia="zh-TW"/>
        </w:rPr>
      </w:pPr>
    </w:p>
    <w:p>
      <w:pPr>
        <w:rPr>
          <w:rFonts w:hint="eastAsia" w:ascii="新細明體" w:hAnsi="新細明體" w:eastAsia="新細明體" w:cs="新細明體"/>
          <w:lang w:val="en-US" w:eastAsia="zh-TW"/>
        </w:rPr>
      </w:pPr>
      <w:r>
        <w:rPr>
          <w:rFonts w:hint="eastAsia" w:asciiTheme="minorEastAsia" w:hAnsiTheme="minorEastAsia" w:cstheme="minorEastAsia"/>
          <w:b/>
          <w:i w:val="0"/>
          <w:caps w:val="0"/>
          <w:color w:val="212529"/>
          <w:spacing w:val="0"/>
          <w:sz w:val="24"/>
          <w:szCs w:val="24"/>
          <w:shd w:val="clear" w:fill="FFFFFF"/>
          <w:lang w:val="en-US" w:eastAsia="zh-TW"/>
        </w:rPr>
        <w:t>區塊鏈:</w:t>
      </w:r>
      <w:r>
        <w:rPr>
          <w:rFonts w:hint="eastAsia" w:ascii="新細明體" w:hAnsi="新細明體" w:eastAsia="新細明體" w:cs="新細明體"/>
        </w:rPr>
        <w:t>區塊鏈（Blockchain）是比特幣的核心技術，</w:t>
      </w:r>
      <w:r>
        <w:rPr>
          <w:rFonts w:hint="eastAsia" w:ascii="新細明體" w:hAnsi="新細明體" w:eastAsia="新細明體" w:cs="新細明體"/>
          <w:lang w:eastAsia="zh-TW"/>
        </w:rPr>
        <w:t>區塊鏈是一個去中心化的資料庫，每一段時間就會透過密碼學原理將交易資料編譯、加密，並放置在一個</w:t>
      </w:r>
      <w:r>
        <w:rPr>
          <w:rFonts w:hint="default" w:ascii="新細明體" w:hAnsi="新細明體" w:eastAsia="新細明體" w:cs="新細明體"/>
          <w:lang w:val="en-US" w:eastAsia="zh-TW"/>
        </w:rPr>
        <w:t>”</w:t>
      </w:r>
      <w:r>
        <w:rPr>
          <w:rFonts w:hint="eastAsia" w:ascii="新細明體" w:hAnsi="新細明體" w:eastAsia="新細明體" w:cs="新細明體"/>
          <w:lang w:val="en-US" w:eastAsia="zh-TW"/>
        </w:rPr>
        <w:t>區塊</w:t>
      </w:r>
      <w:r>
        <w:rPr>
          <w:rFonts w:hint="default" w:ascii="新細明體" w:hAnsi="新細明體" w:eastAsia="新細明體" w:cs="新細明體"/>
          <w:lang w:val="en-US" w:eastAsia="zh-TW"/>
        </w:rPr>
        <w:t>”</w:t>
      </w:r>
      <w:r>
        <w:rPr>
          <w:rFonts w:hint="eastAsia" w:ascii="新細明體" w:hAnsi="新細明體" w:eastAsia="新細明體" w:cs="新細明體"/>
          <w:lang w:val="en-US" w:eastAsia="zh-TW"/>
        </w:rPr>
        <w:t>裡面，</w:t>
      </w:r>
      <w:r>
        <w:rPr>
          <w:rFonts w:hint="eastAsia" w:ascii="新細明體" w:hAnsi="新細明體" w:eastAsia="新細明體" w:cs="新細明體"/>
        </w:rPr>
        <w:t>並由一個個區塊按照發生順序</w:t>
      </w:r>
      <w:r>
        <w:rPr>
          <w:rFonts w:hint="eastAsia" w:ascii="新細明體" w:hAnsi="新細明體" w:eastAsia="新細明體" w:cs="新細明體"/>
          <w:lang w:val="en-US" w:eastAsia="zh-TW"/>
        </w:rPr>
        <w:t>(時間)</w:t>
      </w:r>
      <w:r>
        <w:rPr>
          <w:rFonts w:hint="eastAsia" w:ascii="新細明體" w:hAnsi="新細明體" w:eastAsia="新細明體" w:cs="新細明體"/>
        </w:rPr>
        <w:t>串聯而成</w:t>
      </w:r>
      <w:r>
        <w:rPr>
          <w:rFonts w:hint="default" w:ascii="新細明體" w:hAnsi="新細明體" w:eastAsia="新細明體" w:cs="新細明體"/>
          <w:lang w:val="en-US" w:eastAsia="zh-TW"/>
        </w:rPr>
        <w:t>”</w:t>
      </w:r>
      <w:r>
        <w:rPr>
          <w:rFonts w:hint="eastAsia" w:ascii="新細明體" w:hAnsi="新細明體" w:eastAsia="新細明體" w:cs="新細明體"/>
          <w:lang w:val="en-US" w:eastAsia="zh-TW"/>
        </w:rPr>
        <w:t>區塊鏈</w:t>
      </w:r>
      <w:r>
        <w:rPr>
          <w:rFonts w:hint="default" w:ascii="新細明體" w:hAnsi="新細明體" w:eastAsia="新細明體" w:cs="新細明體"/>
          <w:lang w:val="en-US" w:eastAsia="zh-TW"/>
        </w:rPr>
        <w:t>”</w:t>
      </w:r>
      <w:r>
        <w:rPr>
          <w:rFonts w:hint="eastAsia" w:ascii="新細明體" w:hAnsi="新細明體" w:eastAsia="新細明體" w:cs="新細明體"/>
          <w:lang w:val="en-US" w:eastAsia="zh-TW"/>
        </w:rPr>
        <w:t>。區塊鏈</w:t>
      </w:r>
      <w:r>
        <w:rPr>
          <w:rFonts w:hint="eastAsia" w:ascii="新細明體" w:hAnsi="新細明體" w:eastAsia="新細明體" w:cs="新細明體"/>
          <w:lang w:eastAsia="zh-TW"/>
        </w:rPr>
        <w:t>是一種分散式帳本</w:t>
      </w:r>
      <w:r>
        <w:rPr>
          <w:rFonts w:hint="eastAsia" w:ascii="新細明體" w:hAnsi="新細明體" w:eastAsia="新細明體" w:cs="新細明體"/>
        </w:rPr>
        <w:t>。</w:t>
      </w:r>
      <w:r>
        <w:rPr>
          <w:rFonts w:hint="eastAsia" w:ascii="新細明體" w:hAnsi="新細明體" w:eastAsia="新細明體" w:cs="新細明體"/>
          <w:lang w:eastAsia="zh-TW"/>
        </w:rPr>
        <w:t>所謂的分散式帳本是將所有加密過的交易紀錄公開的發送到所有區塊鏈網絡的節點</w:t>
      </w:r>
      <w:r>
        <w:rPr>
          <w:rFonts w:hint="eastAsia" w:ascii="新細明體" w:hAnsi="新細明體" w:eastAsia="新細明體" w:cs="新細明體"/>
          <w:lang w:val="en-US" w:eastAsia="zh-TW"/>
        </w:rPr>
        <w:t>(所有下載該區塊鏈應用程式的電腦)</w:t>
      </w:r>
      <w:r>
        <w:rPr>
          <w:rFonts w:hint="eastAsia" w:ascii="新細明體" w:hAnsi="新細明體" w:eastAsia="新細明體" w:cs="新細明體"/>
          <w:lang w:eastAsia="zh-TW"/>
        </w:rPr>
        <w:t>儲存。分散式帳本配合密碼學防止交易資料被任意竄改。首先使用分散式帳本﹐帳本儲存於多部電腦的硬碟中，分散式帳本的使用讓交易資料更加的公開透明，同時每台電腦一起被竄改的機會很低，再加上配合密碼學將交易資料加密更能夠降低被破解及竄改的可能性。</w:t>
      </w:r>
    </w:p>
    <w:p>
      <w:pPr>
        <w:rPr>
          <w:rFonts w:hint="eastAsia" w:ascii="新細明體" w:hAnsi="新細明體" w:eastAsia="新細明體" w:cs="新細明體"/>
        </w:rPr>
      </w:pPr>
      <w:r>
        <w:rPr>
          <w:rFonts w:hint="eastAsia" w:ascii="新細明體" w:hAnsi="新細明體" w:eastAsia="新細明體" w:cs="新細明體"/>
        </w:rPr>
        <w:t>以前在交易時需要第三方控管整個交易穩定，並且需要一個能夠大量儲存交易資料的地方，區塊鏈打破了這個運作方式，以去中心化的方式運作，把資料庫分別放在不同的電腦裡保存，並且互相監控數據，資料更動需要經過其餘電腦的共識同意。與以前單一資料庫不同的是區塊鏈裡的電腦會利用分散式運算加快交易、儲存資料速度，而在儲存資料的同時以加密的方式保護資料，在資料交易的過程中，也不需要額外經手第三方驗證。</w:t>
      </w:r>
    </w:p>
    <w:p>
      <w:pPr>
        <w:rPr>
          <w:rFonts w:hint="eastAsia" w:ascii="新細明體" w:hAnsi="新細明體" w:eastAsia="新細明體" w:cs="新細明體"/>
          <w:b/>
          <w:bCs/>
          <w:lang w:eastAsia="zh-TW"/>
        </w:rPr>
      </w:pPr>
      <w:r>
        <w:rPr>
          <w:rFonts w:hint="eastAsia" w:ascii="新細明體" w:hAnsi="新細明體" w:eastAsia="新細明體" w:cs="新細明體"/>
          <w:b/>
          <w:bCs/>
          <w:lang w:eastAsia="zh-TW"/>
        </w:rPr>
        <w:t>名詞解釋</w:t>
      </w:r>
    </w:p>
    <w:p>
      <w:pPr>
        <w:numPr>
          <w:ilvl w:val="0"/>
          <w:numId w:val="1"/>
        </w:numPr>
        <w:rPr>
          <w:rFonts w:hint="eastAsia" w:ascii="新細明體" w:hAnsi="新細明體" w:eastAsia="新細明體" w:cs="新細明體"/>
          <w:b w:val="0"/>
          <w:bCs w:val="0"/>
          <w:lang w:val="en-US" w:eastAsia="zh-TW"/>
        </w:rPr>
      </w:pPr>
      <w:r>
        <w:rPr>
          <w:rFonts w:hint="eastAsia" w:ascii="新細明體" w:hAnsi="新細明體" w:eastAsia="新細明體" w:cs="新細明體"/>
          <w:b/>
          <w:bCs/>
          <w:lang w:val="en-US" w:eastAsia="zh-TW"/>
        </w:rPr>
        <w:t>節點:</w:t>
      </w:r>
      <w:r>
        <w:rPr>
          <w:rFonts w:hint="eastAsia" w:ascii="新細明體" w:hAnsi="新細明體" w:eastAsia="新細明體" w:cs="新細明體"/>
          <w:b w:val="0"/>
          <w:bCs w:val="0"/>
          <w:lang w:val="en-US" w:eastAsia="zh-TW"/>
        </w:rPr>
        <w:t>區塊鏈系統中的每一台電腦都是一個節點，節點之間可以藉由網路串連，來為區塊鏈提供系統所需要的運算能力，任何一筆交易資料都會傳送到每個節點做公開、透明的儲存。</w:t>
      </w:r>
    </w:p>
    <w:p>
      <w:pPr>
        <w:numPr>
          <w:ilvl w:val="0"/>
          <w:numId w:val="1"/>
        </w:numPr>
        <w:rPr>
          <w:rFonts w:hint="eastAsia" w:ascii="新細明體" w:hAnsi="新細明體" w:eastAsia="新細明體" w:cs="新細明體"/>
          <w:b/>
          <w:bCs/>
          <w:lang w:val="en-US" w:eastAsia="zh-TW"/>
        </w:rPr>
      </w:pPr>
      <w:r>
        <w:rPr>
          <w:rFonts w:hint="eastAsia" w:ascii="新細明體" w:hAnsi="新細明體" w:eastAsia="新細明體" w:cs="新細明體"/>
          <w:b/>
          <w:bCs/>
          <w:lang w:val="en-US" w:eastAsia="zh-TW"/>
        </w:rPr>
        <w:t>礦工、挖礦:</w:t>
      </w:r>
      <w:r>
        <w:rPr>
          <w:rFonts w:hint="eastAsia" w:ascii="新細明體" w:hAnsi="新細明體" w:eastAsia="新細明體" w:cs="新細明體"/>
          <w:b w:val="0"/>
          <w:bCs w:val="0"/>
          <w:lang w:val="en-US" w:eastAsia="zh-TW"/>
        </w:rPr>
        <w:t>電腦的持有者(礦工)提供閒置的電腦給區塊鏈應用程式做資料的運算及儲存，來獲得工資(如:比特幣)的行為成為挖礦</w:t>
      </w:r>
    </w:p>
    <w:p>
      <w:pPr>
        <w:numPr>
          <w:ilvl w:val="0"/>
          <w:numId w:val="1"/>
        </w:numPr>
        <w:rPr>
          <w:rFonts w:hint="eastAsia" w:ascii="新細明體" w:hAnsi="新細明體" w:eastAsia="新細明體" w:cs="新細明體"/>
          <w:b/>
          <w:bCs/>
          <w:lang w:val="en-US" w:eastAsia="zh-TW"/>
        </w:rPr>
      </w:pPr>
      <w:r>
        <w:rPr>
          <w:rFonts w:hint="eastAsia" w:ascii="新細明體" w:hAnsi="新細明體" w:eastAsia="新細明體" w:cs="新細明體"/>
          <w:b/>
          <w:bCs/>
          <w:lang w:val="en-US" w:eastAsia="zh-TW"/>
        </w:rPr>
        <w:t>去中心化系統:</w:t>
      </w:r>
      <w:r>
        <w:rPr>
          <w:rFonts w:hint="eastAsia" w:ascii="新細明體" w:hAnsi="新細明體" w:eastAsia="新細明體" w:cs="新細明體"/>
          <w:b w:val="0"/>
          <w:bCs w:val="0"/>
          <w:lang w:val="en-US" w:eastAsia="zh-TW"/>
        </w:rPr>
        <w:t>區塊鏈系統是一個去中心化的資料庫﹐沒有中心的伺服器管理，每經過一段時間，進行運算的某台電腦會將一段時間內完成的交易加密，然後藉由網路的串聯把資料發送給系統中的每一台電腦。</w:t>
      </w:r>
    </w:p>
    <w:p>
      <w:pPr>
        <w:numPr>
          <w:ilvl w:val="0"/>
          <w:numId w:val="1"/>
        </w:numPr>
        <w:rPr>
          <w:rFonts w:hint="eastAsia" w:ascii="新細明體" w:hAnsi="新細明體" w:eastAsia="新細明體" w:cs="新細明體"/>
          <w:b/>
          <w:bCs/>
          <w:lang w:val="en-US" w:eastAsia="zh-TW"/>
        </w:rPr>
      </w:pPr>
      <w:r>
        <w:rPr>
          <w:rFonts w:hint="eastAsia" w:ascii="新細明體" w:hAnsi="新細明體" w:eastAsia="新細明體" w:cs="新細明體"/>
          <w:b/>
          <w:bCs/>
          <w:lang w:val="en-US" w:eastAsia="zh-TW"/>
        </w:rPr>
        <w:t>ICO:</w:t>
      </w:r>
      <w:r>
        <w:rPr>
          <w:rFonts w:ascii="Arial" w:hAnsi="Arial" w:eastAsia="SimSun" w:cs="Arial"/>
          <w:i w:val="0"/>
          <w:caps w:val="0"/>
          <w:color w:val="545454"/>
          <w:spacing w:val="0"/>
          <w:sz w:val="24"/>
          <w:szCs w:val="24"/>
          <w:shd w:val="clear" w:fill="FFFFFF"/>
        </w:rPr>
        <w:t>Initial Cryto-Token Offering</w:t>
      </w:r>
      <w:r>
        <w:rPr>
          <w:rFonts w:hint="eastAsia" w:ascii="Arial" w:hAnsi="Arial" w:eastAsia="新細明體" w:cs="Arial"/>
          <w:i w:val="0"/>
          <w:caps w:val="0"/>
          <w:color w:val="545454"/>
          <w:spacing w:val="0"/>
          <w:sz w:val="24"/>
          <w:szCs w:val="24"/>
          <w:shd w:val="clear" w:fill="FFFFFF"/>
          <w:lang w:eastAsia="zh-TW"/>
        </w:rPr>
        <w:t>是透過發行虛擬貨幣來融資的方式，發行貨幣的人透或撰寫計畫</w:t>
      </w:r>
      <w:r>
        <w:rPr>
          <w:rFonts w:hint="eastAsia" w:ascii="Arial" w:hAnsi="Arial" w:eastAsia="新細明體" w:cs="Arial"/>
          <w:i w:val="0"/>
          <w:caps w:val="0"/>
          <w:color w:val="545454"/>
          <w:spacing w:val="0"/>
          <w:sz w:val="24"/>
          <w:szCs w:val="24"/>
          <w:shd w:val="clear" w:fill="FFFFFF"/>
          <w:lang w:val="en-US" w:eastAsia="zh-TW"/>
        </w:rPr>
        <w:t>(如:我透過虛擬貨幣得到的錢未來要做怎麼樣的使用)，吸引投資者購買虛擬貨幣做投資。當這款虛擬貨幣普遍被大家看好則需求量會上升，導致貨幣價格上漲，投資者賺錢。這是為什麼會有投資者想要投資ICO的原因。</w:t>
      </w:r>
    </w:p>
    <w:p>
      <w:pPr>
        <w:rPr>
          <w:rFonts w:hint="eastAsia" w:asciiTheme="minorEastAsia" w:hAnsiTheme="minorEastAsia" w:cstheme="minorEastAsia"/>
          <w:b/>
          <w:i w:val="0"/>
          <w:caps w:val="0"/>
          <w:color w:val="212529"/>
          <w:spacing w:val="0"/>
          <w:sz w:val="24"/>
          <w:szCs w:val="24"/>
          <w:shd w:val="clear" w:fill="FFFFFF"/>
          <w:lang w:val="en-US" w:eastAsia="zh-TW"/>
        </w:rPr>
      </w:pPr>
      <w:r>
        <w:rPr>
          <w:rFonts w:hint="eastAsia" w:asciiTheme="minorEastAsia" w:hAnsiTheme="minorEastAsia" w:cstheme="minorEastAsia"/>
          <w:b/>
          <w:i w:val="0"/>
          <w:caps w:val="0"/>
          <w:color w:val="212529"/>
          <w:spacing w:val="0"/>
          <w:sz w:val="24"/>
          <w:szCs w:val="24"/>
          <w:shd w:val="clear" w:fill="FFFFFF"/>
          <w:lang w:val="en-US" w:eastAsia="zh-TW"/>
        </w:rPr>
        <w:t>二、區塊鏈的重要性:</w:t>
      </w:r>
    </w:p>
    <w:p>
      <w:pPr>
        <w:ind w:firstLine="480"/>
        <w:rPr>
          <w:rFonts w:hint="eastAsia" w:asciiTheme="minorEastAsia" w:hAnsiTheme="minorEastAsia" w:cstheme="minorEastAsia"/>
          <w:b w:val="0"/>
          <w:bCs/>
          <w:i w:val="0"/>
          <w:caps w:val="0"/>
          <w:color w:val="212529"/>
          <w:spacing w:val="0"/>
          <w:sz w:val="24"/>
          <w:szCs w:val="24"/>
          <w:shd w:val="clear" w:fill="FFFFFF"/>
          <w:lang w:val="en-US" w:eastAsia="zh-TW"/>
        </w:rPr>
      </w:pPr>
      <w:r>
        <w:rPr>
          <w:rFonts w:hint="eastAsia" w:asciiTheme="minorEastAsia" w:hAnsiTheme="minorEastAsia" w:cstheme="minorEastAsia"/>
          <w:b w:val="0"/>
          <w:bCs/>
          <w:i w:val="0"/>
          <w:caps w:val="0"/>
          <w:color w:val="212529"/>
          <w:spacing w:val="0"/>
          <w:sz w:val="24"/>
          <w:szCs w:val="24"/>
          <w:shd w:val="clear" w:fill="FFFFFF"/>
          <w:lang w:val="en-US" w:eastAsia="zh-TW"/>
        </w:rPr>
        <w:t>區塊鏈的出現解決了信任的問題，因為區塊鏈有幾個特點，1.區塊鏈的運作設計是基於程式、數學、密碼學等原理，這意味這系統在設計好開始運作之後就不會因為受到人為因素的介入與影響，而產生不一樣的結果。2.區塊鏈上的所有資訊皆為透明、公開，所有人皆可以查閱，且不易被竄改。這個優點使得區塊鏈系統可以取代原本所需要的第三方(或稱中間人)作為信用背書的角色，讓交易雙方縮短建立信任的時間，完成交易、合作。中間人認證的移除不但可以降低被人為因素介入與影響的可能性，還可以減少交易成本的存在。</w:t>
      </w:r>
    </w:p>
    <w:p>
      <w:pPr>
        <w:ind w:firstLine="480" w:firstLineChars="0"/>
        <w:rPr>
          <w:rFonts w:hint="eastAsia" w:asciiTheme="minorEastAsia" w:hAnsiTheme="minorEastAsia" w:cstheme="minorEastAsia"/>
          <w:b/>
          <w:i w:val="0"/>
          <w:caps w:val="0"/>
          <w:color w:val="212529"/>
          <w:spacing w:val="0"/>
          <w:sz w:val="24"/>
          <w:szCs w:val="24"/>
          <w:shd w:val="clear" w:fill="FFFFFF"/>
          <w:lang w:val="en-US" w:eastAsia="zh-TW"/>
        </w:rPr>
      </w:pPr>
      <w:r>
        <w:rPr>
          <w:rFonts w:hint="eastAsia" w:asciiTheme="minorEastAsia" w:hAnsiTheme="minorEastAsia" w:cstheme="minorEastAsia"/>
          <w:b w:val="0"/>
          <w:bCs/>
          <w:i w:val="0"/>
          <w:caps w:val="0"/>
          <w:color w:val="212529"/>
          <w:spacing w:val="0"/>
          <w:sz w:val="24"/>
          <w:szCs w:val="24"/>
          <w:shd w:val="clear" w:fill="FFFFFF"/>
          <w:lang w:val="en-US" w:eastAsia="zh-TW"/>
        </w:rPr>
        <w:t>經濟學人雜誌將區塊鏈比喻為信任的機器。</w:t>
      </w:r>
    </w:p>
    <w:p>
      <w:pPr>
        <w:rPr>
          <w:rFonts w:hint="eastAsia" w:asciiTheme="minorEastAsia" w:hAnsiTheme="minorEastAsia" w:cstheme="minorEastAsia"/>
          <w:b/>
          <w:i w:val="0"/>
          <w:caps w:val="0"/>
          <w:color w:val="212529"/>
          <w:spacing w:val="0"/>
          <w:sz w:val="24"/>
          <w:szCs w:val="24"/>
          <w:shd w:val="clear" w:fill="FFFFFF"/>
          <w:lang w:val="en-US" w:eastAsia="zh-TW"/>
        </w:rPr>
      </w:pPr>
      <w:r>
        <w:rPr>
          <w:rFonts w:hint="eastAsia" w:asciiTheme="minorEastAsia" w:hAnsiTheme="minorEastAsia" w:cstheme="minorEastAsia"/>
          <w:b/>
          <w:i w:val="0"/>
          <w:caps w:val="0"/>
          <w:color w:val="212529"/>
          <w:spacing w:val="0"/>
          <w:sz w:val="24"/>
          <w:szCs w:val="24"/>
          <w:shd w:val="clear" w:fill="FFFFFF"/>
          <w:lang w:val="en-US" w:eastAsia="zh-TW"/>
        </w:rPr>
        <w:t>三、目前區塊鏈的應用:</w:t>
      </w:r>
    </w:p>
    <w:p>
      <w:pPr>
        <w:ind w:firstLine="480" w:firstLineChars="0"/>
        <w:rPr>
          <w:rFonts w:hint="eastAsia" w:asciiTheme="minorEastAsia" w:hAnsiTheme="minorEastAsia" w:cstheme="minorEastAsia"/>
          <w:b/>
          <w:i w:val="0"/>
          <w:caps w:val="0"/>
          <w:color w:val="212529"/>
          <w:spacing w:val="0"/>
          <w:sz w:val="24"/>
          <w:szCs w:val="24"/>
          <w:shd w:val="clear" w:fill="FFFFFF"/>
          <w:lang w:val="en-US" w:eastAsia="zh-TW"/>
        </w:rPr>
      </w:pPr>
      <w:r>
        <w:rPr>
          <w:rFonts w:hint="eastAsia" w:asciiTheme="minorEastAsia" w:hAnsiTheme="minorEastAsia" w:cstheme="minorEastAsia"/>
          <w:b/>
          <w:i w:val="0"/>
          <w:caps w:val="0"/>
          <w:color w:val="212529"/>
          <w:spacing w:val="0"/>
          <w:sz w:val="24"/>
          <w:szCs w:val="24"/>
          <w:shd w:val="clear" w:fill="FFFFFF"/>
          <w:lang w:val="en-US" w:eastAsia="zh-TW"/>
        </w:rPr>
        <w:t>虛擬貨幣</w:t>
      </w:r>
    </w:p>
    <w:p>
      <w:pPr>
        <w:ind w:firstLine="480" w:firstLineChars="0"/>
        <w:rPr>
          <w:rFonts w:hint="eastAsia" w:asciiTheme="minorEastAsia" w:hAnsiTheme="minorEastAsia" w:cstheme="minorEastAsia"/>
          <w:b w:val="0"/>
          <w:bCs/>
          <w:i w:val="0"/>
          <w:caps w:val="0"/>
          <w:color w:val="212529"/>
          <w:spacing w:val="0"/>
          <w:sz w:val="24"/>
          <w:szCs w:val="24"/>
          <w:shd w:val="clear" w:fill="FFFFFF"/>
          <w:lang w:val="en-US" w:eastAsia="zh-TW"/>
        </w:rPr>
      </w:pPr>
      <w:r>
        <w:rPr>
          <w:rFonts w:hint="eastAsia" w:asciiTheme="minorEastAsia" w:hAnsiTheme="minorEastAsia" w:cstheme="minorEastAsia"/>
          <w:b w:val="0"/>
          <w:bCs/>
          <w:i w:val="0"/>
          <w:caps w:val="0"/>
          <w:color w:val="212529"/>
          <w:spacing w:val="0"/>
          <w:sz w:val="24"/>
          <w:szCs w:val="24"/>
          <w:shd w:val="clear" w:fill="FFFFFF"/>
          <w:lang w:val="en-US" w:eastAsia="zh-TW"/>
        </w:rPr>
        <w:t>區塊鏈技術出現以前，網路主要是用來傳遞資訊，例如:發送信件、傳送檔案，當時無法將數位化的虛擬貨幣透過網路的方式來傳遞。原因在於交易的時候缺乏某種機制讓交易雙方確認被寄出的錢是否已經從寄出的那一方扣除，或者是寄出的那一方保有一份一樣編號的的虛擬貨幣，產生了重複的虛擬貨幣存在的風險。而這種機制便是第三方認證，也是中間人背書出現的原因。</w:t>
      </w:r>
    </w:p>
    <w:p>
      <w:pPr>
        <w:ind w:firstLine="480" w:firstLineChars="0"/>
        <w:rPr>
          <w:rFonts w:hint="eastAsia" w:asciiTheme="minorEastAsia" w:hAnsiTheme="minorEastAsia" w:cstheme="minorEastAsia"/>
          <w:b w:val="0"/>
          <w:bCs/>
          <w:i w:val="0"/>
          <w:caps w:val="0"/>
          <w:color w:val="212529"/>
          <w:spacing w:val="0"/>
          <w:sz w:val="24"/>
          <w:szCs w:val="24"/>
          <w:shd w:val="clear" w:fill="FFFFFF"/>
          <w:lang w:val="en-US" w:eastAsia="zh-TW"/>
        </w:rPr>
      </w:pPr>
      <w:r>
        <w:rPr>
          <w:rFonts w:hint="eastAsia" w:asciiTheme="minorEastAsia" w:hAnsiTheme="minorEastAsia" w:cstheme="minorEastAsia"/>
          <w:b w:val="0"/>
          <w:bCs/>
          <w:i w:val="0"/>
          <w:caps w:val="0"/>
          <w:color w:val="212529"/>
          <w:spacing w:val="0"/>
          <w:sz w:val="24"/>
          <w:szCs w:val="24"/>
          <w:shd w:val="clear" w:fill="FFFFFF"/>
          <w:lang w:val="en-US" w:eastAsia="zh-TW"/>
        </w:rPr>
        <w:t>銀行在我們的日常生活中就扮演了第三方認證的角色，銀行會透過印製鈔票上的編號去確認市場上的每一張貨幣都是獨一無二的，確保市場上沒有存在著印有同樣編號的鈔票。</w:t>
      </w:r>
    </w:p>
    <w:p>
      <w:pPr>
        <w:ind w:firstLine="480" w:firstLineChars="0"/>
        <w:rPr>
          <w:rFonts w:hint="eastAsia" w:asciiTheme="minorEastAsia" w:hAnsiTheme="minorEastAsia" w:cstheme="minorEastAsia"/>
          <w:b w:val="0"/>
          <w:bCs/>
          <w:i w:val="0"/>
          <w:caps w:val="0"/>
          <w:color w:val="212529"/>
          <w:spacing w:val="0"/>
          <w:sz w:val="24"/>
          <w:szCs w:val="24"/>
          <w:shd w:val="clear" w:fill="FFFFFF"/>
          <w:lang w:val="en-US" w:eastAsia="zh-TW"/>
        </w:rPr>
      </w:pPr>
      <w:r>
        <w:rPr>
          <w:rFonts w:hint="eastAsia" w:asciiTheme="minorEastAsia" w:hAnsiTheme="minorEastAsia" w:cstheme="minorEastAsia"/>
          <w:b w:val="0"/>
          <w:bCs/>
          <w:i w:val="0"/>
          <w:caps w:val="0"/>
          <w:color w:val="212529"/>
          <w:spacing w:val="0"/>
          <w:sz w:val="24"/>
          <w:szCs w:val="24"/>
          <w:shd w:val="clear" w:fill="FFFFFF"/>
          <w:lang w:val="en-US" w:eastAsia="zh-TW"/>
        </w:rPr>
        <w:t>區塊鏈的出現解決了原本虛擬貨幣無法投過網路方式進行交易的問題，使得虛擬貨幣可以藉由網路做轉移。由於任何一筆交易都會儲存在區塊鏈系統每一個節點的帳簿之中，並且是公開透明的，不會出現有使用者利用同一個虛擬貨幣進行重複交易的行為。</w:t>
      </w:r>
    </w:p>
    <w:p>
      <w:pPr>
        <w:ind w:firstLine="480" w:firstLineChars="0"/>
        <w:rPr>
          <w:rFonts w:hint="eastAsia" w:asciiTheme="minorEastAsia" w:hAnsiTheme="minorEastAsia" w:cstheme="minorEastAsia"/>
          <w:b w:val="0"/>
          <w:bCs/>
          <w:i w:val="0"/>
          <w:caps w:val="0"/>
          <w:color w:val="212529"/>
          <w:spacing w:val="0"/>
          <w:sz w:val="24"/>
          <w:szCs w:val="24"/>
          <w:shd w:val="clear" w:fill="FFFFFF"/>
          <w:lang w:val="en-US" w:eastAsia="zh-TW"/>
        </w:rPr>
      </w:pPr>
      <w:r>
        <w:rPr>
          <w:rFonts w:hint="eastAsia" w:asciiTheme="minorEastAsia" w:hAnsiTheme="minorEastAsia" w:cstheme="minorEastAsia"/>
          <w:b w:val="0"/>
          <w:bCs/>
          <w:i w:val="0"/>
          <w:caps w:val="0"/>
          <w:color w:val="212529"/>
          <w:spacing w:val="0"/>
          <w:sz w:val="24"/>
          <w:szCs w:val="24"/>
          <w:shd w:val="clear" w:fill="FFFFFF"/>
          <w:lang w:val="en-US" w:eastAsia="zh-TW"/>
        </w:rPr>
        <w:t>去中心化區塊鏈的發展，人們可以在沒有中央集權機構的信用背書之下，建立起買賣雙方的信用關係。</w:t>
      </w:r>
    </w:p>
    <w:p>
      <w:pPr>
        <w:rPr>
          <w:rFonts w:hint="eastAsia" w:asciiTheme="minorEastAsia" w:hAnsiTheme="minorEastAsia" w:cstheme="minorEastAsia"/>
          <w:b/>
          <w:i w:val="0"/>
          <w:caps w:val="0"/>
          <w:color w:val="212529"/>
          <w:spacing w:val="0"/>
          <w:sz w:val="24"/>
          <w:szCs w:val="24"/>
          <w:shd w:val="clear" w:fill="FFFFFF"/>
          <w:lang w:val="en-US" w:eastAsia="zh-TW"/>
        </w:rPr>
      </w:pPr>
      <w:r>
        <w:rPr>
          <w:rFonts w:hint="eastAsia" w:asciiTheme="minorEastAsia" w:hAnsiTheme="minorEastAsia" w:cstheme="minorEastAsia"/>
          <w:b/>
          <w:i w:val="0"/>
          <w:caps w:val="0"/>
          <w:color w:val="212529"/>
          <w:spacing w:val="0"/>
          <w:sz w:val="24"/>
          <w:szCs w:val="24"/>
          <w:shd w:val="clear" w:fill="FFFFFF"/>
          <w:lang w:val="en-US" w:eastAsia="zh-TW"/>
        </w:rPr>
        <w:t>四、區塊鏈未來應用的優勢與劣勢:</w:t>
      </w:r>
    </w:p>
    <w:p>
      <w:pPr>
        <w:ind w:firstLine="480" w:firstLineChars="0"/>
        <w:rPr>
          <w:rFonts w:hint="eastAsia" w:asciiTheme="minorEastAsia" w:hAnsiTheme="minorEastAsia" w:cstheme="minorEastAsia"/>
          <w:b w:val="0"/>
          <w:bCs/>
          <w:i w:val="0"/>
          <w:caps w:val="0"/>
          <w:color w:val="212529"/>
          <w:spacing w:val="0"/>
          <w:sz w:val="24"/>
          <w:szCs w:val="24"/>
          <w:shd w:val="clear" w:fill="FFFFFF"/>
          <w:lang w:val="en-US" w:eastAsia="zh-TW"/>
        </w:rPr>
      </w:pPr>
      <w:r>
        <w:rPr>
          <w:rFonts w:hint="eastAsia" w:asciiTheme="minorEastAsia" w:hAnsiTheme="minorEastAsia" w:cstheme="minorEastAsia"/>
          <w:b w:val="0"/>
          <w:bCs/>
          <w:i w:val="0"/>
          <w:caps w:val="0"/>
          <w:color w:val="212529"/>
          <w:spacing w:val="0"/>
          <w:sz w:val="24"/>
          <w:szCs w:val="24"/>
          <w:shd w:val="clear" w:fill="FFFFFF"/>
          <w:lang w:val="en-US" w:eastAsia="zh-TW"/>
        </w:rPr>
        <w:t>區塊鏈日趨成熟 他的應用不再局限於虛擬貨幣。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新細明體" w:hAnsi="新細明體" w:eastAsia="新細明體" w:cs="新細明體"/>
          <w:b w:val="0"/>
          <w:bCs w:val="0"/>
          <w:i w:val="0"/>
          <w:caps w:val="0"/>
          <w:color w:val="333333"/>
          <w:spacing w:val="0"/>
          <w:sz w:val="24"/>
          <w:szCs w:val="24"/>
          <w:shd w:val="clear" w:fill="F7F7F7"/>
          <w:lang w:eastAsia="zh-TW"/>
        </w:rPr>
      </w:pPr>
      <w:r>
        <w:rPr>
          <w:rFonts w:hint="eastAsia" w:asciiTheme="minorEastAsia" w:hAnsiTheme="minorEastAsia" w:cstheme="minorEastAsia"/>
          <w:b w:val="0"/>
          <w:bCs/>
          <w:i w:val="0"/>
          <w:caps w:val="0"/>
          <w:color w:val="212529"/>
          <w:spacing w:val="0"/>
          <w:sz w:val="24"/>
          <w:szCs w:val="24"/>
          <w:shd w:val="clear" w:fill="FFFFFF"/>
          <w:lang w:val="en-US" w:eastAsia="zh-TW"/>
        </w:rPr>
        <w:t>區塊鏈專家Melanie Swan 在 Blockchain:Blueprint for a new economy</w:t>
      </w:r>
      <w:r>
        <w:rPr>
          <w:rFonts w:hint="eastAsia" w:ascii="新細明體" w:hAnsi="新細明體" w:eastAsia="新細明體" w:cs="新細明體"/>
          <w:b w:val="0"/>
          <w:bCs/>
          <w:i w:val="0"/>
          <w:caps w:val="0"/>
          <w:color w:val="212529"/>
          <w:spacing w:val="0"/>
          <w:sz w:val="24"/>
          <w:szCs w:val="24"/>
          <w:shd w:val="clear" w:fill="FFFFFF"/>
          <w:lang w:val="en-US" w:eastAsia="zh-TW"/>
        </w:rPr>
        <w:t>一書中將區塊鏈的發展分成了三個時期，Blockchain1.0，為數位貨幣應用，Blockchain2.0開始出現如智慧資產、智慧器樂等貨幣以外的應用，將貨幣以外的數位資產做轉移，如；債券、股票、基金等金融衍生產品，Blockchain3.0則是指更複雜的智慧契約，將區塊鏈食用於政府、醫療、科學、文化與藝術等領域。</w:t>
      </w:r>
    </w:p>
    <w:p>
      <w:pPr>
        <w:ind w:firstLine="480" w:firstLineChars="0"/>
        <w:rPr>
          <w:rFonts w:hint="eastAsia"/>
          <w:lang w:val="en-US" w:eastAsia="zh-TW"/>
        </w:rPr>
      </w:pPr>
      <w:r>
        <w:rPr>
          <w:rFonts w:hint="eastAsia"/>
          <w:lang w:val="en-US" w:eastAsia="zh-TW"/>
        </w:rPr>
        <w:t>區塊鏈未來的優勢為去中心化且公開透明的帳本，資料的運算與交易的結果不會因為人為的因素而有變化，並且分散式帳本讓帳本中的資料不易被竄改，保障買賣雙方的權益。</w:t>
      </w:r>
    </w:p>
    <w:p>
      <w:pPr>
        <w:ind w:firstLine="480" w:firstLineChars="0"/>
        <w:rPr>
          <w:rFonts w:hint="eastAsia"/>
          <w:lang w:val="en-US" w:eastAsia="zh-TW"/>
        </w:rPr>
      </w:pPr>
      <w:r>
        <w:rPr>
          <w:rFonts w:hint="eastAsia"/>
          <w:lang w:val="en-US" w:eastAsia="zh-TW"/>
        </w:rPr>
        <w:t>然而公開透明的帳本也是區塊鏈的缺點。公開透明的帳本讓任何想要獲得資訊的需求者都可以看到交易資料，使得買賣雙方的隱私有被侵犯之虞。</w:t>
      </w:r>
    </w:p>
    <w:p>
      <w:pPr>
        <w:ind w:firstLine="480" w:firstLineChars="0"/>
        <w:rPr>
          <w:rFonts w:hint="eastAsia"/>
          <w:lang w:val="en-US" w:eastAsia="zh-TW"/>
        </w:rPr>
      </w:pPr>
      <w:r>
        <w:rPr>
          <w:rFonts w:hint="eastAsia"/>
          <w:lang w:val="en-US" w:eastAsia="zh-TW"/>
        </w:rPr>
        <w:t>另外，區塊鏈技術之所以日漸興盛其中一個原因是區塊鏈系統至今從未被破解過，由於區塊鏈系統目前過於完美無缺，假使某一天被駭客破解，區塊鏈系統的應變能力、如何防禦是值得深思的議題。</w:t>
      </w:r>
    </w:p>
    <w:p>
      <w:pPr>
        <w:ind w:firstLine="480" w:firstLineChars="0"/>
        <w:rPr>
          <w:rFonts w:hint="eastAsia"/>
          <w:lang w:val="en-US" w:eastAsia="zh-TW"/>
        </w:rPr>
      </w:pPr>
      <w:r>
        <w:rPr>
          <w:rFonts w:hint="eastAsia"/>
          <w:lang w:val="en-US" w:eastAsia="zh-TW"/>
        </w:rPr>
        <w:t>未來區塊鏈技術還有可能面對的問題：電子錢包真的需要用到區塊鏈的技術嗎，是不是大材小用了呢？一般民眾會在意去中心化的使用嗎？區塊鏈的普及有沒有可能會造成失業率的上升了？</w:t>
      </w:r>
    </w:p>
    <w:p>
      <w:pPr>
        <w:ind w:firstLine="480" w:firstLineChars="0"/>
        <w:jc w:val="both"/>
        <w:rPr>
          <w:rFonts w:hint="eastAsia" w:ascii="新細明體" w:hAnsi="新細明體" w:eastAsia="新細明體" w:cs="新細明體"/>
          <w:b/>
        </w:rPr>
      </w:pPr>
      <w:r>
        <w:rPr>
          <w:rFonts w:hint="eastAsia" w:ascii="新細明體" w:hAnsi="新細明體" w:eastAsia="新細明體" w:cs="新細明體"/>
          <w:color w:val="000000"/>
        </w:rPr>
        <w:t>農產品產銷履歷驗證制度以農產品安全性、可追溯性及農業生產永續性為目標訂定驗證基準，經輔導農產品經營業者據以實施後，經認證符合國際規範之驗證機構評鑑確認其符合性，並給予符合者驗證及使用產銷履歷農產品標章之權限，以營造良好農業生產及農產品消費環境之制度。</w:t>
      </w:r>
      <w:r>
        <w:rPr>
          <w:rStyle w:val="7"/>
          <w:rFonts w:hint="eastAsia" w:ascii="新細明體" w:hAnsi="新細明體" w:eastAsia="新細明體" w:cs="新細明體"/>
          <w:b w:val="0"/>
          <w:color w:val="000000" w:themeColor="text1"/>
          <w:szCs w:val="24"/>
          <w14:textFill>
            <w14:solidFill>
              <w14:schemeClr w14:val="tx1"/>
            </w14:solidFill>
          </w14:textFill>
        </w:rPr>
        <w:t>從過去政府推動幾個認證措施，成功比率相對不高，讓消費者失去信心和信任而不了了之，其實政府立意良好但是執行上出了問題。舉例而言，若一個有認證的雞肉牧場，賣了200隻的雞給肉販商，因有認證的雞肉可得到消費者較高的信任，也許可以賣得較高的價錢；肉販商心存不良，加進沒有認證的雞肉100隻，也打上了有履歷認證的牧場所生產，那他就可有更多的獲利。但萬一被檢查出這批雞肉是有問題的，那受害者是消費者和有認證的雞肉牧場；請問一下，從此以後，消費者會再信任這個認證嗎？</w:t>
      </w:r>
      <w:r>
        <w:rPr>
          <w:rFonts w:hint="eastAsia" w:ascii="新細明體" w:hAnsi="新細明體" w:eastAsia="新細明體" w:cs="新細明體"/>
          <w:b/>
        </w:rPr>
        <w:t xml:space="preserve"> </w:t>
      </w:r>
    </w:p>
    <w:p>
      <w:pPr>
        <w:ind w:firstLine="480" w:firstLineChars="0"/>
        <w:rPr>
          <w:rFonts w:hint="eastAsia" w:ascii="新細明體" w:hAnsi="新細明體" w:eastAsia="新細明體" w:cs="新細明體"/>
          <w:kern w:val="0"/>
          <w:szCs w:val="24"/>
        </w:rPr>
      </w:pPr>
      <w:r>
        <w:rPr>
          <w:rFonts w:hint="eastAsia" w:ascii="新細明體" w:hAnsi="新細明體" w:eastAsia="新細明體" w:cs="新細明體"/>
        </w:rPr>
        <w:t>在閱讀相關區塊鏈資料後，若畜牧場能登錄其畜養資料至各網路節點資料，讓含消費者在內的查核單位確認雞隻履歷，將可</w:t>
      </w:r>
      <w:r>
        <w:rPr>
          <w:rFonts w:hint="eastAsia" w:ascii="新細明體" w:hAnsi="新細明體" w:eastAsia="新細明體" w:cs="新細明體"/>
          <w:color w:val="000000"/>
        </w:rPr>
        <w:t>改善農畜產品產銷履歷驗證制度，強化消費市場的商品銷售與保證</w:t>
      </w:r>
      <w:r>
        <w:rPr>
          <w:rFonts w:hint="eastAsia" w:ascii="新細明體" w:hAnsi="新細明體" w:eastAsia="新細明體" w:cs="新細明體"/>
        </w:rPr>
        <w:t>。根據區塊鏈去中心化、分散式資料及</w:t>
      </w:r>
      <w:r>
        <w:rPr>
          <w:rFonts w:hint="eastAsia" w:ascii="新細明體" w:hAnsi="新細明體" w:eastAsia="新細明體" w:cs="新細明體"/>
          <w:kern w:val="0"/>
          <w:szCs w:val="24"/>
        </w:rPr>
        <w:t>可追溯系統的特性，可以供</w:t>
      </w:r>
      <w:r>
        <w:rPr>
          <w:rStyle w:val="7"/>
          <w:rFonts w:hint="eastAsia" w:ascii="新細明體" w:hAnsi="新細明體" w:eastAsia="新細明體" w:cs="新細明體"/>
          <w:b w:val="0"/>
          <w:color w:val="000000" w:themeColor="text1"/>
          <w:szCs w:val="24"/>
          <w14:textFill>
            <w14:solidFill>
              <w14:schemeClr w14:val="tx1"/>
            </w14:solidFill>
          </w14:textFill>
        </w:rPr>
        <w:t>牧場中</w:t>
      </w:r>
      <w:r>
        <w:rPr>
          <w:rFonts w:hint="eastAsia" w:ascii="新細明體" w:hAnsi="新細明體" w:eastAsia="新細明體" w:cs="新細明體"/>
        </w:rPr>
        <w:t>雞</w:t>
      </w:r>
      <w:r>
        <w:rPr>
          <w:rStyle w:val="7"/>
          <w:rFonts w:hint="eastAsia" w:ascii="新細明體" w:hAnsi="新細明體" w:eastAsia="新細明體" w:cs="新細明體"/>
          <w:b w:val="0"/>
          <w:color w:val="000000" w:themeColor="text1"/>
          <w:szCs w:val="24"/>
          <w14:textFill>
            <w14:solidFill>
              <w14:schemeClr w14:val="tx1"/>
            </w14:solidFill>
          </w14:textFill>
        </w:rPr>
        <w:t>隻畜養及交易</w:t>
      </w:r>
      <w:r>
        <w:rPr>
          <w:rFonts w:hint="eastAsia" w:ascii="新細明體" w:hAnsi="新細明體" w:eastAsia="新細明體" w:cs="新細明體"/>
        </w:rPr>
        <w:t>紀錄的保存，因此農政單位可以查核肉販商的交易紀錄與畜牧場的交易紀錄是否相符合；目前雞隻履歷是掌握在</w:t>
      </w:r>
      <w:r>
        <w:rPr>
          <w:rStyle w:val="7"/>
          <w:rFonts w:hint="eastAsia" w:ascii="新細明體" w:hAnsi="新細明體" w:eastAsia="新細明體" w:cs="新細明體"/>
          <w:b w:val="0"/>
          <w:color w:val="000000" w:themeColor="text1"/>
          <w:szCs w:val="24"/>
          <w14:textFill>
            <w14:solidFill>
              <w14:schemeClr w14:val="tx1"/>
            </w14:solidFill>
          </w14:textFill>
        </w:rPr>
        <w:t>雞肉牧場</w:t>
      </w:r>
      <w:r>
        <w:rPr>
          <w:rFonts w:hint="eastAsia" w:ascii="新細明體" w:hAnsi="新細明體" w:eastAsia="新細明體" w:cs="新細明體"/>
        </w:rPr>
        <w:t>手上的，消費者、農委會或肉販商並不掌握完整的資料，所以沒有辦法獲得雞隻履歷情況。但現在如果可以用區塊鏈技術來進行保存，就有了畜牧場的飼養歷程、雞隻交易數量與雞隻品質的歷史資料，未來檢核雞隻履歷規劃就有完善資料可供使用。但是必須強調，</w:t>
      </w:r>
      <w:r>
        <w:rPr>
          <w:rFonts w:hint="eastAsia" w:ascii="新細明體" w:hAnsi="新細明體" w:eastAsia="新細明體" w:cs="新細明體"/>
          <w:kern w:val="0"/>
          <w:szCs w:val="24"/>
        </w:rPr>
        <w:t>這種應用具有去中心化的特性，更具開放性，</w:t>
      </w:r>
      <w:r>
        <w:rPr>
          <w:rFonts w:hint="eastAsia" w:ascii="新細明體" w:hAnsi="新細明體" w:eastAsia="新細明體" w:cs="新細明體"/>
        </w:rPr>
        <w:t>消費者、農委會或肉販商</w:t>
      </w:r>
      <w:r>
        <w:rPr>
          <w:rFonts w:hint="eastAsia" w:ascii="新細明體" w:hAnsi="新細明體" w:eastAsia="新細明體" w:cs="新細明體"/>
          <w:kern w:val="0"/>
          <w:szCs w:val="24"/>
        </w:rPr>
        <w:t>也更有自主性。它所實現的是一種新的組織資訊的形態，每個單</w:t>
      </w:r>
      <w:bookmarkStart w:id="0" w:name="_GoBack"/>
      <w:bookmarkEnd w:id="0"/>
      <w:r>
        <w:rPr>
          <w:rFonts w:hint="eastAsia" w:ascii="新細明體" w:hAnsi="新細明體" w:eastAsia="新細明體" w:cs="新細明體"/>
          <w:kern w:val="0"/>
          <w:szCs w:val="24"/>
        </w:rPr>
        <w:t>位都掌握充分的資訊，而不像過去那樣存在資訊不對稱性。</w:t>
      </w:r>
    </w:p>
    <w:p>
      <w:pPr>
        <w:rPr>
          <w:rFonts w:hint="eastAsia" w:ascii="新細明體" w:hAnsi="新細明體" w:eastAsia="新細明體" w:cs="新細明體"/>
          <w:b/>
        </w:rPr>
      </w:pPr>
      <w:r>
        <w:rPr>
          <w:rFonts w:hint="eastAsia" w:ascii="新細明體" w:hAnsi="新細明體" w:eastAsia="新細明體" w:cs="新細明體"/>
          <w:b/>
          <w:lang w:eastAsia="zh-TW"/>
        </w:rPr>
        <w:t>五、</w:t>
      </w:r>
      <w:r>
        <w:rPr>
          <w:rFonts w:hint="eastAsia" w:ascii="新細明體" w:hAnsi="新細明體" w:eastAsia="新細明體" w:cs="新細明體"/>
          <w:b/>
        </w:rPr>
        <w:t>參考書目:</w:t>
      </w:r>
    </w:p>
    <w:p>
      <w:pPr>
        <w:pStyle w:val="9"/>
        <w:numPr>
          <w:ilvl w:val="0"/>
          <w:numId w:val="2"/>
        </w:numPr>
        <w:ind w:leftChars="0"/>
        <w:rPr>
          <w:rFonts w:hint="eastAsia" w:ascii="新細明體" w:hAnsi="新細明體" w:eastAsia="新細明體" w:cs="新細明體"/>
          <w:color w:val="000000" w:themeColor="text1"/>
          <w:szCs w:val="24"/>
          <w14:textFill>
            <w14:solidFill>
              <w14:schemeClr w14:val="tx1"/>
            </w14:solidFill>
          </w14:textFill>
        </w:rPr>
      </w:pPr>
      <w:r>
        <w:rPr>
          <w:rFonts w:hint="eastAsia" w:ascii="新細明體" w:hAnsi="新細明體" w:eastAsia="新細明體" w:cs="新細明體"/>
          <w:color w:val="000000" w:themeColor="text1"/>
          <w:szCs w:val="24"/>
          <w14:textFill>
            <w14:solidFill>
              <w14:schemeClr w14:val="tx1"/>
            </w14:solidFill>
          </w14:textFill>
        </w:rPr>
        <w:t>許孟祥，楊志清，李志賢，吳幸玲，區塊鏈商務應用槪論：實例與分析，新陸書局， 2018。</w:t>
      </w:r>
    </w:p>
    <w:p>
      <w:pPr>
        <w:pStyle w:val="9"/>
        <w:numPr>
          <w:ilvl w:val="0"/>
          <w:numId w:val="2"/>
        </w:numPr>
        <w:ind w:leftChars="0"/>
        <w:rPr>
          <w:rFonts w:hint="eastAsia" w:ascii="新細明體" w:hAnsi="新細明體" w:eastAsia="新細明體" w:cs="新細明體"/>
          <w:spacing w:val="-15"/>
          <w:szCs w:val="24"/>
        </w:rPr>
      </w:pPr>
      <w:r>
        <w:rPr>
          <w:rFonts w:hint="eastAsia" w:ascii="新細明體" w:hAnsi="新細明體" w:eastAsia="新細明體" w:cs="新細明體"/>
          <w:bCs/>
          <w:spacing w:val="-15"/>
          <w:szCs w:val="24"/>
        </w:rPr>
        <w:t>張渝江</w:t>
      </w:r>
      <w:r>
        <w:rPr>
          <w:rFonts w:hint="eastAsia" w:ascii="新細明體" w:hAnsi="新細明體" w:eastAsia="新細明體" w:cs="新細明體"/>
          <w:color w:val="000000" w:themeColor="text1"/>
          <w:szCs w:val="24"/>
          <w14:textFill>
            <w14:solidFill>
              <w14:schemeClr w14:val="tx1"/>
            </w14:solidFill>
          </w14:textFill>
        </w:rPr>
        <w:t>，</w:t>
      </w:r>
      <w:r>
        <w:rPr>
          <w:rFonts w:hint="eastAsia" w:ascii="新細明體" w:hAnsi="新細明體" w:eastAsia="新細明體" w:cs="新細明體"/>
          <w:bCs/>
          <w:spacing w:val="-15"/>
          <w:szCs w:val="24"/>
        </w:rPr>
        <w:t>比特幣區塊鏈大未來，</w:t>
      </w:r>
      <w:r>
        <w:rPr>
          <w:rFonts w:hint="eastAsia" w:ascii="新細明體" w:hAnsi="新細明體" w:eastAsia="新細明體" w:cs="新細明體"/>
          <w:szCs w:val="24"/>
        </w:rPr>
        <w:t>臺灣學術電子書暨資料庫聯盟， 2016。</w:t>
      </w:r>
    </w:p>
    <w:p>
      <w:pPr>
        <w:pStyle w:val="9"/>
        <w:widowControl/>
        <w:numPr>
          <w:ilvl w:val="0"/>
          <w:numId w:val="2"/>
        </w:numPr>
        <w:ind w:leftChars="0" w:right="45"/>
        <w:rPr>
          <w:rFonts w:hint="eastAsia" w:ascii="新細明體" w:hAnsi="新細明體" w:eastAsia="新細明體" w:cs="新細明體"/>
          <w:b/>
          <w:color w:val="000000" w:themeColor="text1"/>
          <w:szCs w:val="24"/>
          <w14:textFill>
            <w14:solidFill>
              <w14:schemeClr w14:val="tx1"/>
            </w14:solidFill>
          </w14:textFill>
        </w:rPr>
      </w:pPr>
      <w:r>
        <w:rPr>
          <w:rFonts w:hint="eastAsia" w:ascii="新細明體" w:hAnsi="新細明體" w:eastAsia="新細明體" w:cs="新細明體"/>
        </w:rPr>
        <w:fldChar w:fldCharType="begin"/>
      </w:r>
      <w:r>
        <w:rPr>
          <w:rFonts w:hint="eastAsia" w:ascii="新細明體" w:hAnsi="新細明體" w:eastAsia="新細明體" w:cs="新細明體"/>
        </w:rPr>
        <w:instrText xml:space="preserve"> HYPERLINK "https://www.mdpi.com/search?authors=Mahtab%20Kouhizadeh&amp;orcid=" </w:instrText>
      </w:r>
      <w:r>
        <w:rPr>
          <w:rFonts w:hint="eastAsia" w:ascii="新細明體" w:hAnsi="新細明體" w:eastAsia="新細明體" w:cs="新細明體"/>
        </w:rPr>
        <w:fldChar w:fldCharType="separate"/>
      </w:r>
      <w:r>
        <w:rPr>
          <w:rFonts w:hint="eastAsia" w:ascii="新細明體" w:hAnsi="新細明體" w:eastAsia="新細明體" w:cs="新細明體"/>
          <w:color w:val="000000" w:themeColor="text1"/>
          <w:szCs w:val="24"/>
          <w14:textFill>
            <w14:solidFill>
              <w14:schemeClr w14:val="tx1"/>
            </w14:solidFill>
          </w14:textFill>
        </w:rPr>
        <w:t>M. Kouhizadeh</w:t>
      </w:r>
      <w:r>
        <w:rPr>
          <w:rFonts w:hint="eastAsia" w:ascii="新細明體" w:hAnsi="新細明體" w:eastAsia="新細明體" w:cs="新細明體"/>
          <w:color w:val="000000" w:themeColor="text1"/>
          <w:szCs w:val="24"/>
          <w14:textFill>
            <w14:solidFill>
              <w14:schemeClr w14:val="tx1"/>
            </w14:solidFill>
          </w14:textFill>
        </w:rPr>
        <w:fldChar w:fldCharType="end"/>
      </w:r>
      <w:r>
        <w:rPr>
          <w:rFonts w:hint="eastAsia" w:ascii="新細明體" w:hAnsi="新細明體" w:eastAsia="新細明體" w:cs="新細明體"/>
          <w:color w:val="000000" w:themeColor="text1"/>
          <w:szCs w:val="24"/>
          <w14:textFill>
            <w14:solidFill>
              <w14:schemeClr w14:val="tx1"/>
            </w14:solidFill>
          </w14:textFill>
        </w:rPr>
        <w:t xml:space="preserve">, </w:t>
      </w:r>
      <w:r>
        <w:rPr>
          <w:rFonts w:hint="eastAsia" w:ascii="新細明體" w:hAnsi="新細明體" w:eastAsia="新細明體" w:cs="新細明體"/>
        </w:rPr>
        <w:fldChar w:fldCharType="begin"/>
      </w:r>
      <w:r>
        <w:rPr>
          <w:rFonts w:hint="eastAsia" w:ascii="新細明體" w:hAnsi="新細明體" w:eastAsia="新細明體" w:cs="新細明體"/>
        </w:rPr>
        <w:instrText xml:space="preserve"> HYPERLINK "https://www.mdpi.com/search?authors=Joseph%20Sarkis&amp;orcid=" </w:instrText>
      </w:r>
      <w:r>
        <w:rPr>
          <w:rFonts w:hint="eastAsia" w:ascii="新細明體" w:hAnsi="新細明體" w:eastAsia="新細明體" w:cs="新細明體"/>
        </w:rPr>
        <w:fldChar w:fldCharType="separate"/>
      </w:r>
      <w:r>
        <w:rPr>
          <w:rFonts w:hint="eastAsia" w:ascii="新細明體" w:hAnsi="新細明體" w:eastAsia="新細明體" w:cs="新細明體"/>
          <w:color w:val="000000" w:themeColor="text1"/>
          <w:szCs w:val="24"/>
          <w14:textFill>
            <w14:solidFill>
              <w14:schemeClr w14:val="tx1"/>
            </w14:solidFill>
          </w14:textFill>
        </w:rPr>
        <w:t>J.Sarkis</w:t>
      </w:r>
      <w:r>
        <w:rPr>
          <w:rFonts w:hint="eastAsia" w:ascii="新細明體" w:hAnsi="新細明體" w:eastAsia="新細明體" w:cs="新細明體"/>
          <w:color w:val="000000" w:themeColor="text1"/>
          <w:szCs w:val="24"/>
          <w14:textFill>
            <w14:solidFill>
              <w14:schemeClr w14:val="tx1"/>
            </w14:solidFill>
          </w14:textFill>
        </w:rPr>
        <w:fldChar w:fldCharType="end"/>
      </w:r>
      <w:r>
        <w:rPr>
          <w:rFonts w:hint="eastAsia" w:ascii="新細明體" w:hAnsi="新細明體" w:eastAsia="新細明體" w:cs="新細明體"/>
          <w:color w:val="000000" w:themeColor="text1"/>
          <w:szCs w:val="24"/>
          <w14:textFill>
            <w14:solidFill>
              <w14:schemeClr w14:val="tx1"/>
            </w14:solidFill>
          </w14:textFill>
        </w:rPr>
        <w:t xml:space="preserve">, Blockchain Practices, Potentials, and Perspectives in Greening Supply Chains, </w:t>
      </w:r>
      <w:r>
        <w:rPr>
          <w:rStyle w:val="4"/>
          <w:rFonts w:hint="eastAsia" w:ascii="新細明體" w:hAnsi="新細明體" w:eastAsia="新細明體" w:cs="新細明體"/>
          <w:color w:val="000000" w:themeColor="text1"/>
          <w:szCs w:val="24"/>
          <w14:textFill>
            <w14:solidFill>
              <w14:schemeClr w14:val="tx1"/>
            </w14:solidFill>
          </w14:textFill>
        </w:rPr>
        <w:t>Sustainability</w:t>
      </w:r>
      <w:r>
        <w:rPr>
          <w:rFonts w:hint="eastAsia" w:ascii="新細明體" w:hAnsi="新細明體" w:eastAsia="新細明體" w:cs="新細明體"/>
          <w:color w:val="000000" w:themeColor="text1"/>
          <w:szCs w:val="24"/>
          <w14:textFill>
            <w14:solidFill>
              <w14:schemeClr w14:val="tx1"/>
            </w14:solidFill>
          </w14:textFill>
        </w:rPr>
        <w:t xml:space="preserve"> 2018, </w:t>
      </w:r>
      <w:r>
        <w:rPr>
          <w:rStyle w:val="4"/>
          <w:rFonts w:hint="eastAsia" w:ascii="新細明體" w:hAnsi="新細明體" w:eastAsia="新細明體" w:cs="新細明體"/>
          <w:color w:val="000000" w:themeColor="text1"/>
          <w:szCs w:val="24"/>
          <w14:textFill>
            <w14:solidFill>
              <w14:schemeClr w14:val="tx1"/>
            </w14:solidFill>
          </w14:textFill>
        </w:rPr>
        <w:t>10</w:t>
      </w:r>
      <w:r>
        <w:rPr>
          <w:rFonts w:hint="eastAsia" w:ascii="新細明體" w:hAnsi="新細明體" w:eastAsia="新細明體" w:cs="新細明體"/>
          <w:color w:val="000000" w:themeColor="text1"/>
          <w:szCs w:val="24"/>
          <w14:textFill>
            <w14:solidFill>
              <w14:schemeClr w14:val="tx1"/>
            </w14:solidFill>
          </w14:textFill>
        </w:rPr>
        <w:t xml:space="preserve">(10), 3652; </w:t>
      </w:r>
      <w:r>
        <w:rPr>
          <w:rFonts w:hint="eastAsia" w:ascii="新細明體" w:hAnsi="新細明體" w:eastAsia="新細明體" w:cs="新細明體"/>
        </w:rPr>
        <w:fldChar w:fldCharType="begin"/>
      </w:r>
      <w:r>
        <w:rPr>
          <w:rFonts w:hint="eastAsia" w:ascii="新細明體" w:hAnsi="新細明體" w:eastAsia="新細明體" w:cs="新細明體"/>
        </w:rPr>
        <w:instrText xml:space="preserve"> HYPERLINK "https://doi.org/10.3390/su10103652" </w:instrText>
      </w:r>
      <w:r>
        <w:rPr>
          <w:rFonts w:hint="eastAsia" w:ascii="新細明體" w:hAnsi="新細明體" w:eastAsia="新細明體" w:cs="新細明體"/>
        </w:rPr>
        <w:fldChar w:fldCharType="separate"/>
      </w:r>
      <w:r>
        <w:rPr>
          <w:rStyle w:val="6"/>
          <w:rFonts w:hint="eastAsia" w:ascii="新細明體" w:hAnsi="新細明體" w:eastAsia="新細明體" w:cs="新細明體"/>
          <w:color w:val="000000" w:themeColor="text1"/>
          <w:szCs w:val="24"/>
          <w:u w:val="none"/>
          <w14:textFill>
            <w14:solidFill>
              <w14:schemeClr w14:val="tx1"/>
            </w14:solidFill>
          </w14:textFill>
        </w:rPr>
        <w:t>https://doi.org/10.3390/su1010365</w:t>
      </w:r>
      <w:r>
        <w:rPr>
          <w:rStyle w:val="6"/>
          <w:rFonts w:hint="eastAsia" w:ascii="新細明體" w:hAnsi="新細明體" w:eastAsia="新細明體" w:cs="新細明體"/>
          <w:color w:val="000000" w:themeColor="text1"/>
          <w:szCs w:val="24"/>
          <w:u w:val="none"/>
          <w14:textFill>
            <w14:solidFill>
              <w14:schemeClr w14:val="tx1"/>
            </w14:solidFill>
          </w14:textFill>
        </w:rPr>
        <w:fldChar w:fldCharType="end"/>
      </w:r>
      <w:r>
        <w:rPr>
          <w:rFonts w:hint="eastAsia" w:ascii="新細明體" w:hAnsi="新細明體" w:eastAsia="新細明體" w:cs="新細明體"/>
          <w:color w:val="000000" w:themeColor="text1"/>
          <w:szCs w:val="24"/>
          <w14:textFill>
            <w14:solidFill>
              <w14:schemeClr w14:val="tx1"/>
            </w14:solidFill>
          </w14:textFill>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36" w:afterAutospacing="0" w:line="264" w:lineRule="atLeast"/>
        <w:ind w:left="480" w:leftChars="0" w:right="0" w:rightChars="0" w:hanging="480" w:firstLineChars="0"/>
        <w:rPr>
          <w:rFonts w:hint="eastAsia" w:ascii="新細明體" w:hAnsi="新細明體" w:eastAsia="新細明體" w:cs="新細明體"/>
          <w:b/>
          <w:color w:val="000000" w:themeColor="text1"/>
          <w:szCs w:val="24"/>
          <w14:textFill>
            <w14:solidFill>
              <w14:schemeClr w14:val="tx1"/>
            </w14:solidFill>
          </w14:textFill>
        </w:rPr>
      </w:pPr>
      <w:r>
        <w:rPr>
          <w:rFonts w:hint="eastAsia" w:ascii="新細明體" w:hAnsi="新細明體" w:eastAsia="新細明體" w:cs="新細明體"/>
          <w:b/>
          <w:color w:val="000000" w:themeColor="text1"/>
          <w:szCs w:val="24"/>
          <w:lang w:val="en-US" w:eastAsia="zh-TW"/>
          <w14:textFill>
            <w14:solidFill>
              <w14:schemeClr w14:val="tx1"/>
            </w14:solidFill>
          </w14:textFill>
        </w:rPr>
        <w:t>Melanie Swan，</w:t>
      </w:r>
      <w:r>
        <w:rPr>
          <w:rFonts w:hint="eastAsia" w:asciiTheme="minorEastAsia" w:hAnsiTheme="minorEastAsia" w:cstheme="minorEastAsia"/>
          <w:b w:val="0"/>
          <w:bCs/>
          <w:i w:val="0"/>
          <w:caps w:val="0"/>
          <w:color w:val="212529"/>
          <w:spacing w:val="0"/>
          <w:sz w:val="24"/>
          <w:szCs w:val="24"/>
          <w:shd w:val="clear" w:fill="FFFFFF"/>
          <w:lang w:val="en-US" w:eastAsia="zh-TW"/>
        </w:rPr>
        <w:t>Blockchain:Blueprint for a new economy，原文出版社Oreilly&amp;Associates Inc</w:t>
      </w:r>
    </w:p>
    <w:p>
      <w:pPr>
        <w:ind w:firstLine="480" w:firstLineChars="0"/>
        <w:rPr>
          <w:rFonts w:hint="eastAsia" w:ascii="新細明體" w:hAnsi="新細明體" w:eastAsia="新細明體" w:cs="新細明體"/>
          <w:kern w:val="0"/>
          <w:szCs w:val="24"/>
          <w:lang w:val="en-US" w:eastAsia="zh-TW"/>
        </w:rPr>
      </w:pP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微軟正黑體">
    <w:panose1 w:val="020B0604030504040204"/>
    <w:charset w:val="88"/>
    <w:family w:val="auto"/>
    <w:pitch w:val="default"/>
    <w:sig w:usb0="000002A7" w:usb1="28CF4400" w:usb2="00000016" w:usb3="00000000" w:csb0="00100009" w:csb1="00000000"/>
  </w:font>
  <w:font w:name="新細明體-ExtB">
    <w:panose1 w:val="02020500000000000000"/>
    <w:charset w:val="88"/>
    <w:family w:val="auto"/>
    <w:pitch w:val="default"/>
    <w:sig w:usb0="8000002F" w:usb1="02000008" w:usb2="00000000" w:usb3="00000000" w:csb0="001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C2FDE"/>
    <w:multiLevelType w:val="singleLevel"/>
    <w:tmpl w:val="9ABC2FDE"/>
    <w:lvl w:ilvl="0" w:tentative="0">
      <w:start w:val="1"/>
      <w:numFmt w:val="decimal"/>
      <w:lvlText w:val="%1."/>
      <w:lvlJc w:val="left"/>
      <w:pPr>
        <w:tabs>
          <w:tab w:val="left" w:pos="312"/>
        </w:tabs>
      </w:pPr>
    </w:lvl>
  </w:abstractNum>
  <w:abstractNum w:abstractNumId="1">
    <w:nsid w:val="588108C9"/>
    <w:multiLevelType w:val="multilevel"/>
    <w:tmpl w:val="588108C9"/>
    <w:lvl w:ilvl="0" w:tentative="0">
      <w:start w:val="1"/>
      <w:numFmt w:val="decimal"/>
      <w:lvlText w:val="%1."/>
      <w:lvlJc w:val="left"/>
      <w:pPr>
        <w:ind w:left="480" w:hanging="480"/>
      </w:p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FF1"/>
    <w:rsid w:val="000A07CC"/>
    <w:rsid w:val="004C60D3"/>
    <w:rsid w:val="007E3BC8"/>
    <w:rsid w:val="008847FA"/>
    <w:rsid w:val="009C0667"/>
    <w:rsid w:val="00AC0360"/>
    <w:rsid w:val="00AF2660"/>
    <w:rsid w:val="00E2248B"/>
    <w:rsid w:val="00E33E74"/>
    <w:rsid w:val="00ED3FF1"/>
    <w:rsid w:val="08571D70"/>
    <w:rsid w:val="117F2686"/>
    <w:rsid w:val="18A41C6E"/>
    <w:rsid w:val="1B4B0DD5"/>
    <w:rsid w:val="2205677A"/>
    <w:rsid w:val="231553B7"/>
    <w:rsid w:val="2B205254"/>
    <w:rsid w:val="3EF11871"/>
    <w:rsid w:val="44067561"/>
    <w:rsid w:val="487C1621"/>
    <w:rsid w:val="56837B01"/>
    <w:rsid w:val="5FD033C7"/>
    <w:rsid w:val="69EC7E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character" w:styleId="4">
    <w:name w:val="Emphasis"/>
    <w:basedOn w:val="3"/>
    <w:qFormat/>
    <w:uiPriority w:val="20"/>
    <w:rPr>
      <w:i/>
      <w:iCs/>
    </w:rPr>
  </w:style>
  <w:style w:type="character" w:styleId="5">
    <w:name w:val="FollowedHyperlink"/>
    <w:basedOn w:val="3"/>
    <w:unhideWhenUsed/>
    <w:uiPriority w:val="99"/>
    <w:rPr>
      <w:color w:val="954F72" w:themeColor="followedHyperlink"/>
      <w:u w:val="single"/>
      <w14:textFill>
        <w14:solidFill>
          <w14:schemeClr w14:val="folHlink"/>
        </w14:solidFill>
      </w14:textFill>
    </w:rPr>
  </w:style>
  <w:style w:type="character" w:styleId="6">
    <w:name w:val="Hyperlink"/>
    <w:basedOn w:val="3"/>
    <w:unhideWhenUsed/>
    <w:uiPriority w:val="99"/>
    <w:rPr>
      <w:color w:val="0563C1" w:themeColor="hyperlink"/>
      <w:u w:val="single"/>
      <w14:textFill>
        <w14:solidFill>
          <w14:schemeClr w14:val="hlink"/>
        </w14:solidFill>
      </w14:textFill>
    </w:rPr>
  </w:style>
  <w:style w:type="character" w:styleId="7">
    <w:name w:val="Strong"/>
    <w:basedOn w:val="3"/>
    <w:qFormat/>
    <w:uiPriority w:val="22"/>
    <w:rPr>
      <w:b/>
      <w:bCs/>
    </w:rPr>
  </w:style>
  <w:style w:type="paragraph" w:styleId="9">
    <w:name w:val="List Paragraph"/>
    <w:basedOn w:val="1"/>
    <w:qFormat/>
    <w:uiPriority w:val="34"/>
    <w:pPr>
      <w:ind w:left="48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141</Words>
  <Characters>804</Characters>
  <Lines>6</Lines>
  <Paragraphs>1</Paragraphs>
  <TotalTime>10</TotalTime>
  <ScaleCrop>false</ScaleCrop>
  <LinksUpToDate>false</LinksUpToDate>
  <CharactersWithSpaces>944</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2017-10-10T15:38:00Z</dcterms:created>
  <dc:creator>Melissa</dc:creator>
  <cp:lastModifiedBy>user</cp:lastModifiedBy>
  <dcterms:modified xsi:type="dcterms:W3CDTF">2018-12-03T15:00:54Z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