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B79" w:rsidRPr="009C11A5" w:rsidRDefault="003905A5" w:rsidP="003905A5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bookmarkStart w:id="0" w:name="_GoBack"/>
      <w:bookmarkEnd w:id="0"/>
      <w:r w:rsidRPr="009C11A5">
        <w:rPr>
          <w:rFonts w:ascii="Bookman Old Style" w:hAnsi="Bookman Old Style" w:cs="Times New Roman"/>
          <w:b/>
          <w:sz w:val="28"/>
          <w:szCs w:val="28"/>
        </w:rPr>
        <w:t>CAPITOLO</w:t>
      </w:r>
      <w:r w:rsidR="004A7E4D">
        <w:rPr>
          <w:rFonts w:ascii="Bookman Old Style" w:hAnsi="Bookman Old Style" w:cs="Times New Roman"/>
          <w:b/>
          <w:sz w:val="28"/>
          <w:szCs w:val="28"/>
        </w:rPr>
        <w:t xml:space="preserve"> UNDICESIMO</w:t>
      </w:r>
    </w:p>
    <w:p w:rsidR="004A7E4D" w:rsidRDefault="004A7E4D" w:rsidP="004A7E4D">
      <w:pPr>
        <w:spacing w:after="0" w:line="360" w:lineRule="auto"/>
        <w:jc w:val="center"/>
        <w:rPr>
          <w:rFonts w:ascii="Bookman Old Style" w:eastAsia="Times New Roman" w:hAnsi="Bookman Old Style" w:cs="Arial"/>
          <w:bCs/>
          <w:sz w:val="28"/>
          <w:szCs w:val="28"/>
          <w:lang w:eastAsia="it-IT"/>
        </w:rPr>
      </w:pPr>
      <w:r w:rsidRPr="004A7E4D">
        <w:rPr>
          <w:rFonts w:ascii="Bookman Old Style" w:eastAsia="Times New Roman" w:hAnsi="Bookman Old Style" w:cs="Arial"/>
          <w:bCs/>
          <w:sz w:val="28"/>
          <w:szCs w:val="28"/>
          <w:lang w:eastAsia="it-IT"/>
        </w:rPr>
        <w:t>JASMINE, L'ICONA DELLA DANZA ORIENTALE</w:t>
      </w:r>
    </w:p>
    <w:p w:rsidR="004A7E4D" w:rsidRPr="004A7E4D" w:rsidRDefault="004A7E4D" w:rsidP="004A7E4D">
      <w:pPr>
        <w:spacing w:after="0" w:line="360" w:lineRule="auto"/>
        <w:jc w:val="center"/>
        <w:rPr>
          <w:rFonts w:ascii="Bookman Old Style" w:eastAsia="Times New Roman" w:hAnsi="Bookman Old Style" w:cs="Arial"/>
          <w:bCs/>
          <w:sz w:val="28"/>
          <w:szCs w:val="28"/>
          <w:lang w:eastAsia="it-IT"/>
        </w:rPr>
      </w:pPr>
      <w:r>
        <w:rPr>
          <w:rFonts w:ascii="Bookman Old Style" w:eastAsia="Times New Roman" w:hAnsi="Bookman Old Style" w:cs="Arial"/>
          <w:bCs/>
          <w:sz w:val="28"/>
          <w:szCs w:val="28"/>
          <w:lang w:eastAsia="it-IT"/>
        </w:rPr>
        <w:t>***</w:t>
      </w:r>
    </w:p>
    <w:p w:rsidR="006D758A" w:rsidRDefault="00B62400" w:rsidP="00836CB6">
      <w:pPr>
        <w:spacing w:after="0" w:line="360" w:lineRule="auto"/>
        <w:jc w:val="both"/>
        <w:rPr>
          <w:rFonts w:ascii="Bookman Old Style" w:eastAsia="Times New Roman" w:hAnsi="Bookman Old Style" w:cs="Arial"/>
          <w:sz w:val="28"/>
          <w:szCs w:val="28"/>
          <w:lang w:eastAsia="it-IT"/>
        </w:rPr>
      </w:pPr>
      <w:r w:rsidRPr="00B62400">
        <w:rPr>
          <w:rFonts w:ascii="Bookman Old Style" w:eastAsia="Times New Roman" w:hAnsi="Bookman Old Style" w:cs="Arial"/>
          <w:i/>
          <w:sz w:val="28"/>
          <w:szCs w:val="28"/>
          <w:lang w:eastAsia="it-IT"/>
        </w:rPr>
        <w:t>Le mille e una notte</w:t>
      </w:r>
      <w:r>
        <w:rPr>
          <w:rFonts w:ascii="Bookman Old Style" w:eastAsia="Times New Roman" w:hAnsi="Bookman Old Style" w:cs="Arial"/>
          <w:sz w:val="28"/>
          <w:szCs w:val="28"/>
          <w:lang w:eastAsia="it-IT"/>
        </w:rPr>
        <w:t xml:space="preserve"> sono state rappresentate in quadri, come quelli di Magritte, e in opere musicali, come quella di Korsakov, ma nel nostro immaginario sono anche alla base di una danza misteriosa e sinuosa, la danza del ventre. </w:t>
      </w:r>
      <w:r w:rsidR="004A7E4D" w:rsidRPr="004A7E4D">
        <w:rPr>
          <w:rFonts w:ascii="Bookman Old Style" w:eastAsia="Times New Roman" w:hAnsi="Bookman Old Style" w:cs="Arial"/>
          <w:sz w:val="28"/>
          <w:szCs w:val="28"/>
          <w:lang w:eastAsia="it-IT"/>
        </w:rPr>
        <w:t xml:space="preserve">Il personaggio </w:t>
      </w:r>
      <w:r>
        <w:rPr>
          <w:rFonts w:ascii="Bookman Old Style" w:eastAsia="Times New Roman" w:hAnsi="Bookman Old Style" w:cs="Arial"/>
          <w:sz w:val="28"/>
          <w:szCs w:val="28"/>
          <w:lang w:eastAsia="it-IT"/>
        </w:rPr>
        <w:t xml:space="preserve">che più richiama questa danza è sicuramente </w:t>
      </w:r>
      <w:r w:rsidR="004A7E4D" w:rsidRPr="004A7E4D">
        <w:rPr>
          <w:rFonts w:ascii="Bookman Old Style" w:eastAsia="Times New Roman" w:hAnsi="Bookman Old Style" w:cs="Arial"/>
          <w:sz w:val="28"/>
          <w:szCs w:val="28"/>
          <w:lang w:eastAsia="it-IT"/>
        </w:rPr>
        <w:t>Jasmine</w:t>
      </w:r>
      <w:r>
        <w:rPr>
          <w:rFonts w:ascii="Bookman Old Style" w:eastAsia="Times New Roman" w:hAnsi="Bookman Old Style" w:cs="Arial"/>
          <w:sz w:val="28"/>
          <w:szCs w:val="28"/>
          <w:lang w:eastAsia="it-IT"/>
        </w:rPr>
        <w:t>, la principessa di Aladdin</w:t>
      </w:r>
      <w:r w:rsidR="004A7E4D" w:rsidRPr="004A7E4D">
        <w:rPr>
          <w:rFonts w:ascii="Bookman Old Style" w:eastAsia="Times New Roman" w:hAnsi="Bookman Old Style" w:cs="Arial"/>
          <w:sz w:val="28"/>
          <w:szCs w:val="28"/>
          <w:lang w:eastAsia="it-IT"/>
        </w:rPr>
        <w:t xml:space="preserve"> per tre motivi principali:</w:t>
      </w:r>
      <w:r>
        <w:rPr>
          <w:rFonts w:ascii="Bookman Old Style" w:eastAsia="Times New Roman" w:hAnsi="Bookman Old Style" w:cs="Arial"/>
          <w:sz w:val="28"/>
          <w:szCs w:val="28"/>
          <w:lang w:eastAsia="it-IT"/>
        </w:rPr>
        <w:t xml:space="preserve"> il</w:t>
      </w:r>
      <w:r w:rsidR="004A7E4D" w:rsidRPr="004A7E4D">
        <w:rPr>
          <w:rFonts w:ascii="Bookman Old Style" w:eastAsia="Times New Roman" w:hAnsi="Bookman Old Style" w:cs="Arial"/>
          <w:sz w:val="28"/>
          <w:szCs w:val="28"/>
          <w:lang w:eastAsia="it-IT"/>
        </w:rPr>
        <w:t xml:space="preserve"> vestito iconico </w:t>
      </w:r>
      <w:r>
        <w:rPr>
          <w:rFonts w:ascii="Bookman Old Style" w:eastAsia="Times New Roman" w:hAnsi="Bookman Old Style" w:cs="Arial"/>
          <w:sz w:val="28"/>
          <w:szCs w:val="28"/>
          <w:lang w:eastAsia="it-IT"/>
        </w:rPr>
        <w:t>con p</w:t>
      </w:r>
      <w:r w:rsidR="004A7E4D" w:rsidRPr="004A7E4D">
        <w:rPr>
          <w:rFonts w:ascii="Bookman Old Style" w:eastAsia="Times New Roman" w:hAnsi="Bookman Old Style" w:cs="Arial"/>
          <w:sz w:val="28"/>
          <w:szCs w:val="28"/>
          <w:lang w:eastAsia="it-IT"/>
        </w:rPr>
        <w:t xml:space="preserve">antaloni a sbuffo chiamati </w:t>
      </w:r>
      <w:proofErr w:type="spellStart"/>
      <w:r w:rsidR="004A7E4D" w:rsidRPr="004A7E4D">
        <w:rPr>
          <w:rFonts w:ascii="Bookman Old Style" w:eastAsia="Times New Roman" w:hAnsi="Bookman Old Style" w:cs="Arial"/>
          <w:i/>
          <w:iCs/>
          <w:sz w:val="28"/>
          <w:szCs w:val="28"/>
          <w:lang w:eastAsia="it-IT"/>
        </w:rPr>
        <w:t>sirwal</w:t>
      </w:r>
      <w:proofErr w:type="spellEnd"/>
      <w:r w:rsidR="004A7E4D" w:rsidRPr="004A7E4D">
        <w:rPr>
          <w:rFonts w:ascii="Bookman Old Style" w:eastAsia="Times New Roman" w:hAnsi="Bookman Old Style" w:cs="Arial"/>
          <w:sz w:val="28"/>
          <w:szCs w:val="28"/>
          <w:lang w:eastAsia="it-IT"/>
        </w:rPr>
        <w:t>, top corto e gioielli vistosi</w:t>
      </w:r>
      <w:r>
        <w:rPr>
          <w:rFonts w:ascii="Bookman Old Style" w:eastAsia="Times New Roman" w:hAnsi="Bookman Old Style" w:cs="Arial"/>
          <w:sz w:val="28"/>
          <w:szCs w:val="28"/>
          <w:lang w:eastAsia="it-IT"/>
        </w:rPr>
        <w:t>, che riprendono e</w:t>
      </w:r>
      <w:r w:rsidR="004A7E4D" w:rsidRPr="004A7E4D">
        <w:rPr>
          <w:rFonts w:ascii="Bookman Old Style" w:eastAsia="Times New Roman" w:hAnsi="Bookman Old Style" w:cs="Arial"/>
          <w:sz w:val="28"/>
          <w:szCs w:val="28"/>
          <w:lang w:eastAsia="it-IT"/>
        </w:rPr>
        <w:t>sattamente lo stile "</w:t>
      </w:r>
      <w:proofErr w:type="spellStart"/>
      <w:r w:rsidR="004A7E4D" w:rsidRPr="004A7E4D">
        <w:rPr>
          <w:rFonts w:ascii="Bookman Old Style" w:eastAsia="Times New Roman" w:hAnsi="Bookman Old Style" w:cs="Arial"/>
          <w:sz w:val="28"/>
          <w:szCs w:val="28"/>
          <w:lang w:eastAsia="it-IT"/>
        </w:rPr>
        <w:t>Bedlah</w:t>
      </w:r>
      <w:proofErr w:type="spellEnd"/>
      <w:r w:rsidR="004A7E4D" w:rsidRPr="004A7E4D">
        <w:rPr>
          <w:rFonts w:ascii="Bookman Old Style" w:eastAsia="Times New Roman" w:hAnsi="Bookman Old Style" w:cs="Arial"/>
          <w:sz w:val="28"/>
          <w:szCs w:val="28"/>
          <w:lang w:eastAsia="it-IT"/>
        </w:rPr>
        <w:t xml:space="preserve">", ovvero il costume tradizionale usato dalle danzatrici orientali nei grandi spettacoli. </w:t>
      </w:r>
    </w:p>
    <w:p w:rsidR="006D758A" w:rsidRDefault="004A7E4D" w:rsidP="00836CB6">
      <w:pPr>
        <w:spacing w:after="0" w:line="360" w:lineRule="auto"/>
        <w:jc w:val="both"/>
        <w:rPr>
          <w:rFonts w:ascii="Bookman Old Style" w:eastAsia="Times New Roman" w:hAnsi="Bookman Old Style" w:cs="Arial"/>
          <w:sz w:val="28"/>
          <w:szCs w:val="28"/>
          <w:lang w:eastAsia="it-IT"/>
        </w:rPr>
      </w:pPr>
      <w:r w:rsidRPr="004A7E4D">
        <w:rPr>
          <w:rFonts w:ascii="Bookman Old Style" w:eastAsia="Times New Roman" w:hAnsi="Bookman Old Style" w:cs="Arial"/>
          <w:sz w:val="28"/>
          <w:szCs w:val="28"/>
          <w:lang w:eastAsia="it-IT"/>
        </w:rPr>
        <w:t>Questo look ha contribuito a creare nell'immaginario collettivo l'id</w:t>
      </w:r>
      <w:r w:rsidR="00B62400">
        <w:rPr>
          <w:rFonts w:ascii="Bookman Old Style" w:eastAsia="Times New Roman" w:hAnsi="Bookman Old Style" w:cs="Arial"/>
          <w:sz w:val="28"/>
          <w:szCs w:val="28"/>
          <w:lang w:eastAsia="it-IT"/>
        </w:rPr>
        <w:t>ea della "principessa danzante"; a</w:t>
      </w:r>
      <w:r w:rsidRPr="004A7E4D">
        <w:rPr>
          <w:rFonts w:ascii="Bookman Old Style" w:eastAsia="Times New Roman" w:hAnsi="Bookman Old Style" w:cs="Arial"/>
          <w:sz w:val="28"/>
          <w:szCs w:val="28"/>
          <w:lang w:eastAsia="it-IT"/>
        </w:rPr>
        <w:t>nche se nel film Jasmine non è ufficialmente una ballerina, i suoi movimenti sono disegnati con una fluidità e una sinuosità che richiamano i passi della danza orientale. La sua gestualità elegante e l'uso del corpo trasmettono quel senso di libertà e determinazione che caratterizza le danzatrici moderne.</w:t>
      </w:r>
      <w:r w:rsidR="00B62400">
        <w:rPr>
          <w:rFonts w:ascii="Bookman Old Style" w:eastAsia="Times New Roman" w:hAnsi="Bookman Old Style" w:cs="Arial"/>
          <w:sz w:val="28"/>
          <w:szCs w:val="28"/>
          <w:lang w:eastAsia="it-IT"/>
        </w:rPr>
        <w:t xml:space="preserve"> </w:t>
      </w:r>
      <w:r w:rsidRPr="004A7E4D">
        <w:rPr>
          <w:rFonts w:ascii="Bookman Old Style" w:eastAsia="Times New Roman" w:hAnsi="Bookman Old Style" w:cs="Arial"/>
          <w:sz w:val="28"/>
          <w:szCs w:val="28"/>
          <w:lang w:eastAsia="it-IT"/>
        </w:rPr>
        <w:t xml:space="preserve"> </w:t>
      </w:r>
    </w:p>
    <w:p w:rsidR="004A7E4D" w:rsidRDefault="004A7E4D" w:rsidP="00836CB6">
      <w:pPr>
        <w:spacing w:after="0" w:line="360" w:lineRule="auto"/>
        <w:jc w:val="both"/>
        <w:rPr>
          <w:rFonts w:ascii="Bookman Old Style" w:eastAsia="Times New Roman" w:hAnsi="Bookman Old Style" w:cs="Arial"/>
          <w:sz w:val="28"/>
          <w:szCs w:val="28"/>
          <w:lang w:eastAsia="it-IT"/>
        </w:rPr>
      </w:pPr>
      <w:r w:rsidRPr="004A7E4D">
        <w:rPr>
          <w:rFonts w:ascii="Bookman Old Style" w:eastAsia="Times New Roman" w:hAnsi="Bookman Old Style" w:cs="Arial"/>
          <w:sz w:val="28"/>
          <w:szCs w:val="28"/>
          <w:lang w:eastAsia="it-IT"/>
        </w:rPr>
        <w:t xml:space="preserve">Proprio come </w:t>
      </w:r>
      <w:r w:rsidR="00B62400" w:rsidRPr="004A7E4D">
        <w:rPr>
          <w:rFonts w:ascii="Bookman Old Style" w:eastAsia="Times New Roman" w:hAnsi="Bookman Old Style" w:cs="Arial"/>
          <w:sz w:val="28"/>
          <w:szCs w:val="28"/>
          <w:lang w:eastAsia="it-IT"/>
        </w:rPr>
        <w:t>Shehrazàd</w:t>
      </w:r>
      <w:r w:rsidRPr="004A7E4D">
        <w:rPr>
          <w:rFonts w:ascii="Bookman Old Style" w:eastAsia="Times New Roman" w:hAnsi="Bookman Old Style" w:cs="Arial"/>
          <w:sz w:val="28"/>
          <w:szCs w:val="28"/>
          <w:lang w:eastAsia="it-IT"/>
        </w:rPr>
        <w:t xml:space="preserve">, Jasmine </w:t>
      </w:r>
      <w:r w:rsidR="00B62400">
        <w:rPr>
          <w:rFonts w:ascii="Bookman Old Style" w:eastAsia="Times New Roman" w:hAnsi="Bookman Old Style" w:cs="Arial"/>
          <w:sz w:val="28"/>
          <w:szCs w:val="28"/>
          <w:lang w:eastAsia="it-IT"/>
        </w:rPr>
        <w:t xml:space="preserve">vive in un mondo </w:t>
      </w:r>
      <w:r w:rsidRPr="004A7E4D">
        <w:rPr>
          <w:rFonts w:ascii="Bookman Old Style" w:eastAsia="Times New Roman" w:hAnsi="Bookman Old Style" w:cs="Arial"/>
          <w:sz w:val="28"/>
          <w:szCs w:val="28"/>
          <w:lang w:eastAsia="it-IT"/>
        </w:rPr>
        <w:t>ispirato alle leggende mediorientali. In queste storie, la danza è spesso l'intrattenimento principale a corte, usato per celebrare feste o momenti importanti, sottolineando il legame tra musica, danza e cultura araba.</w:t>
      </w:r>
    </w:p>
    <w:p w:rsidR="006D758A" w:rsidRDefault="00836CB6" w:rsidP="00836CB6">
      <w:pPr>
        <w:spacing w:after="0" w:line="360" w:lineRule="auto"/>
        <w:jc w:val="both"/>
        <w:rPr>
          <w:rFonts w:ascii="Bookman Old Style" w:eastAsia="Times New Roman" w:hAnsi="Bookman Old Style" w:cs="Arial"/>
          <w:sz w:val="28"/>
          <w:szCs w:val="28"/>
          <w:lang w:eastAsia="it-IT"/>
        </w:rPr>
      </w:pPr>
      <w:r w:rsidRPr="00836CB6">
        <w:rPr>
          <w:rFonts w:ascii="Bookman Old Style" w:eastAsia="Times New Roman" w:hAnsi="Bookman Old Style" w:cs="Arial"/>
          <w:sz w:val="28"/>
          <w:szCs w:val="28"/>
          <w:lang w:eastAsia="it-IT"/>
        </w:rPr>
        <w:lastRenderedPageBreak/>
        <w:t xml:space="preserve">La danza del ventre è un’arte antica che intreccia storia, misticismo e femminilità in un unico linguaggio corporeo. </w:t>
      </w:r>
    </w:p>
    <w:p w:rsidR="00836CB6" w:rsidRPr="00836CB6" w:rsidRDefault="00836CB6" w:rsidP="00836CB6">
      <w:pPr>
        <w:spacing w:after="0" w:line="360" w:lineRule="auto"/>
        <w:jc w:val="both"/>
        <w:rPr>
          <w:rFonts w:ascii="Bookman Old Style" w:eastAsia="Times New Roman" w:hAnsi="Bookman Old Style" w:cs="Arial"/>
          <w:sz w:val="28"/>
          <w:szCs w:val="28"/>
          <w:lang w:eastAsia="it-IT"/>
        </w:rPr>
      </w:pPr>
      <w:r w:rsidRPr="00836CB6">
        <w:rPr>
          <w:rFonts w:ascii="Bookman Old Style" w:eastAsia="Times New Roman" w:hAnsi="Bookman Old Style" w:cs="Arial"/>
          <w:sz w:val="28"/>
          <w:szCs w:val="28"/>
          <w:lang w:eastAsia="it-IT"/>
        </w:rPr>
        <w:t>Nata millenni fa nelle terre del Medio Oriente e dell’Egitto, questa disciplina non era originariamente concepita come uno spettacolo per il pubblico, ma come un rito sacro legato alla fertilità, alla terra e ai cicli della vita, praticato dalle donne per le donne.</w:t>
      </w:r>
    </w:p>
    <w:p w:rsidR="006D758A" w:rsidRDefault="00836CB6" w:rsidP="00836CB6">
      <w:pPr>
        <w:spacing w:after="0" w:line="360" w:lineRule="auto"/>
        <w:jc w:val="both"/>
        <w:rPr>
          <w:rFonts w:ascii="Bookman Old Style" w:eastAsia="Times New Roman" w:hAnsi="Bookman Old Style" w:cs="Arial"/>
          <w:sz w:val="28"/>
          <w:szCs w:val="28"/>
          <w:lang w:eastAsia="it-IT"/>
        </w:rPr>
      </w:pPr>
      <w:r w:rsidRPr="00836CB6">
        <w:rPr>
          <w:rFonts w:ascii="Bookman Old Style" w:eastAsia="Times New Roman" w:hAnsi="Bookman Old Style" w:cs="Arial"/>
          <w:sz w:val="28"/>
          <w:szCs w:val="28"/>
          <w:lang w:eastAsia="it-IT"/>
        </w:rPr>
        <w:t xml:space="preserve">A differenza di altre danze che proiettano l'energia verso l'esterno o verso l'alto, la danza orientale è "terrena": il contatto con il suolo è fondamentale e il fulcro di ogni movimento risiede nel bacino, centro vitale del corpo. </w:t>
      </w:r>
    </w:p>
    <w:p w:rsidR="00836CB6" w:rsidRPr="00836CB6" w:rsidRDefault="00836CB6" w:rsidP="00836CB6">
      <w:pPr>
        <w:spacing w:after="0" w:line="360" w:lineRule="auto"/>
        <w:jc w:val="both"/>
        <w:rPr>
          <w:rFonts w:ascii="Bookman Old Style" w:eastAsia="Times New Roman" w:hAnsi="Bookman Old Style" w:cs="Arial"/>
          <w:sz w:val="28"/>
          <w:szCs w:val="28"/>
          <w:lang w:eastAsia="it-IT"/>
        </w:rPr>
      </w:pPr>
      <w:r w:rsidRPr="00836CB6">
        <w:rPr>
          <w:rFonts w:ascii="Bookman Old Style" w:eastAsia="Times New Roman" w:hAnsi="Bookman Old Style" w:cs="Arial"/>
          <w:sz w:val="28"/>
          <w:szCs w:val="28"/>
          <w:lang w:eastAsia="it-IT"/>
        </w:rPr>
        <w:t>Attraverso l'isolamento muscolare, la danzatrice è in grado di narrare la musica: i fianchi seguono i colpi secchi delle percussioni con scatti decisi, mentre l’addome e le braccia disegnano onde fluide che richiamano la sinuosità dell'acqua o del serpente.</w:t>
      </w:r>
    </w:p>
    <w:p w:rsidR="00836CB6" w:rsidRPr="00836CB6" w:rsidRDefault="00836CB6" w:rsidP="00836CB6">
      <w:pPr>
        <w:spacing w:after="0" w:line="360" w:lineRule="auto"/>
        <w:jc w:val="both"/>
        <w:rPr>
          <w:rFonts w:ascii="Bookman Old Style" w:eastAsia="Times New Roman" w:hAnsi="Bookman Old Style" w:cs="Arial"/>
          <w:sz w:val="28"/>
          <w:szCs w:val="28"/>
          <w:lang w:eastAsia="it-IT"/>
        </w:rPr>
      </w:pPr>
      <w:r w:rsidRPr="00836CB6">
        <w:rPr>
          <w:rFonts w:ascii="Bookman Old Style" w:eastAsia="Times New Roman" w:hAnsi="Bookman Old Style" w:cs="Arial"/>
          <w:sz w:val="28"/>
          <w:szCs w:val="28"/>
          <w:lang w:eastAsia="it-IT"/>
        </w:rPr>
        <w:t>Al di là dell'estetica, questa danza rimane un potente strumento di benessere: migliora la postura, scioglie le tensioni della schiena e, soprattutto, aiuta chi la pratica a riscoprire una profonda fiducia nel proprio corpo, celebrandone ogni forma e sfumatura.</w:t>
      </w:r>
    </w:p>
    <w:p w:rsidR="00836CB6" w:rsidRPr="00836CB6" w:rsidRDefault="00836CB6" w:rsidP="00836CB6">
      <w:pPr>
        <w:spacing w:line="360" w:lineRule="auto"/>
        <w:jc w:val="both"/>
        <w:rPr>
          <w:rFonts w:ascii="Bookman Old Style" w:eastAsia="Times New Roman" w:hAnsi="Bookman Old Style" w:cs="Arial"/>
          <w:sz w:val="28"/>
          <w:szCs w:val="28"/>
          <w:lang w:eastAsia="it-IT"/>
        </w:rPr>
      </w:pPr>
    </w:p>
    <w:p w:rsidR="00836CB6" w:rsidRPr="004A7E4D" w:rsidRDefault="00836CB6" w:rsidP="00B62400">
      <w:pPr>
        <w:spacing w:line="360" w:lineRule="auto"/>
        <w:jc w:val="both"/>
        <w:rPr>
          <w:rFonts w:ascii="Bookman Old Style" w:eastAsia="Times New Roman" w:hAnsi="Bookman Old Style" w:cs="Arial"/>
          <w:sz w:val="28"/>
          <w:szCs w:val="28"/>
          <w:lang w:eastAsia="it-IT"/>
        </w:rPr>
      </w:pPr>
    </w:p>
    <w:p w:rsidR="00CD4FEF" w:rsidRPr="004A7E4D" w:rsidRDefault="00CD4FEF" w:rsidP="004A7E4D">
      <w:pPr>
        <w:spacing w:after="0" w:line="360" w:lineRule="auto"/>
        <w:jc w:val="both"/>
        <w:rPr>
          <w:rFonts w:ascii="Bookman Old Style" w:hAnsi="Bookman Old Style" w:cs="Times New Roman"/>
          <w:b/>
          <w:sz w:val="28"/>
          <w:szCs w:val="28"/>
        </w:rPr>
      </w:pPr>
    </w:p>
    <w:sectPr w:rsidR="00CD4FEF" w:rsidRPr="004A7E4D" w:rsidSect="00496FE2">
      <w:headerReference w:type="default" r:id="rId8"/>
      <w:footerReference w:type="default" r:id="rId9"/>
      <w:pgSz w:w="11906" w:h="16838"/>
      <w:pgMar w:top="2552" w:right="1134" w:bottom="1134" w:left="1134" w:header="709" w:footer="709" w:gutter="1134"/>
      <w:pgNumType w:start="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F9F" w:rsidRDefault="00F15F9F" w:rsidP="00E472E9">
      <w:pPr>
        <w:spacing w:after="0" w:line="240" w:lineRule="auto"/>
      </w:pPr>
      <w:r>
        <w:separator/>
      </w:r>
    </w:p>
  </w:endnote>
  <w:endnote w:type="continuationSeparator" w:id="0">
    <w:p w:rsidR="00F15F9F" w:rsidRDefault="00F15F9F" w:rsidP="00E47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40986482"/>
      <w:docPartObj>
        <w:docPartGallery w:val="Page Numbers (Bottom of Page)"/>
        <w:docPartUnique/>
      </w:docPartObj>
    </w:sdtPr>
    <w:sdtEndPr/>
    <w:sdtContent>
      <w:p w:rsidR="00E472E9" w:rsidRDefault="00E472E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6FE2">
          <w:rPr>
            <w:noProof/>
          </w:rPr>
          <w:t>49</w:t>
        </w:r>
        <w:r>
          <w:fldChar w:fldCharType="end"/>
        </w:r>
      </w:p>
    </w:sdtContent>
  </w:sdt>
  <w:p w:rsidR="00E472E9" w:rsidRDefault="00E472E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F9F" w:rsidRDefault="00F15F9F" w:rsidP="00E472E9">
      <w:pPr>
        <w:spacing w:after="0" w:line="240" w:lineRule="auto"/>
      </w:pPr>
      <w:r>
        <w:separator/>
      </w:r>
    </w:p>
  </w:footnote>
  <w:footnote w:type="continuationSeparator" w:id="0">
    <w:p w:rsidR="00F15F9F" w:rsidRDefault="00F15F9F" w:rsidP="00E47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72E9" w:rsidRDefault="00E472E9">
    <w:pPr>
      <w:pStyle w:val="Intestazione"/>
    </w:pPr>
  </w:p>
  <w:p w:rsidR="00E472E9" w:rsidRDefault="00E472E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07E52"/>
    <w:multiLevelType w:val="multilevel"/>
    <w:tmpl w:val="EA2E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76D"/>
    <w:rsid w:val="00001E8D"/>
    <w:rsid w:val="00023534"/>
    <w:rsid w:val="00025EA8"/>
    <w:rsid w:val="00025F57"/>
    <w:rsid w:val="000334DC"/>
    <w:rsid w:val="00050D4D"/>
    <w:rsid w:val="000723C1"/>
    <w:rsid w:val="00082D71"/>
    <w:rsid w:val="000953C9"/>
    <w:rsid w:val="000F2F8A"/>
    <w:rsid w:val="000F7F83"/>
    <w:rsid w:val="0010221D"/>
    <w:rsid w:val="00105BFC"/>
    <w:rsid w:val="0012000B"/>
    <w:rsid w:val="001553E8"/>
    <w:rsid w:val="00157401"/>
    <w:rsid w:val="00173383"/>
    <w:rsid w:val="001826C7"/>
    <w:rsid w:val="001853B2"/>
    <w:rsid w:val="001D6BFF"/>
    <w:rsid w:val="001E7B96"/>
    <w:rsid w:val="00262619"/>
    <w:rsid w:val="00264676"/>
    <w:rsid w:val="00284C9C"/>
    <w:rsid w:val="002979A7"/>
    <w:rsid w:val="002A6DE9"/>
    <w:rsid w:val="002E77B3"/>
    <w:rsid w:val="002F1BC6"/>
    <w:rsid w:val="00300E4B"/>
    <w:rsid w:val="00314E13"/>
    <w:rsid w:val="003316EA"/>
    <w:rsid w:val="00334851"/>
    <w:rsid w:val="00335B76"/>
    <w:rsid w:val="00345EEF"/>
    <w:rsid w:val="00347F22"/>
    <w:rsid w:val="00350A0C"/>
    <w:rsid w:val="00351657"/>
    <w:rsid w:val="00353185"/>
    <w:rsid w:val="003544CE"/>
    <w:rsid w:val="003905A5"/>
    <w:rsid w:val="003952F8"/>
    <w:rsid w:val="003B0584"/>
    <w:rsid w:val="003C2EFA"/>
    <w:rsid w:val="003E1977"/>
    <w:rsid w:val="003F376D"/>
    <w:rsid w:val="00421D8B"/>
    <w:rsid w:val="00444421"/>
    <w:rsid w:val="00451B79"/>
    <w:rsid w:val="00454DE0"/>
    <w:rsid w:val="00456F66"/>
    <w:rsid w:val="00464B26"/>
    <w:rsid w:val="004764CF"/>
    <w:rsid w:val="00496FE2"/>
    <w:rsid w:val="004A7E4D"/>
    <w:rsid w:val="004C6B70"/>
    <w:rsid w:val="004F14DD"/>
    <w:rsid w:val="004F1A3A"/>
    <w:rsid w:val="004F1C0E"/>
    <w:rsid w:val="004F2792"/>
    <w:rsid w:val="0053174B"/>
    <w:rsid w:val="00536637"/>
    <w:rsid w:val="0054110A"/>
    <w:rsid w:val="00545DC5"/>
    <w:rsid w:val="00556BC6"/>
    <w:rsid w:val="00584D8B"/>
    <w:rsid w:val="005864AA"/>
    <w:rsid w:val="00592487"/>
    <w:rsid w:val="005D17AA"/>
    <w:rsid w:val="005E69B5"/>
    <w:rsid w:val="005E74DB"/>
    <w:rsid w:val="005F5A83"/>
    <w:rsid w:val="00605684"/>
    <w:rsid w:val="00622EAA"/>
    <w:rsid w:val="00626B6D"/>
    <w:rsid w:val="006305E6"/>
    <w:rsid w:val="00637B41"/>
    <w:rsid w:val="00676BAF"/>
    <w:rsid w:val="006A0A1A"/>
    <w:rsid w:val="006B0F99"/>
    <w:rsid w:val="006C657E"/>
    <w:rsid w:val="006D758A"/>
    <w:rsid w:val="006F319A"/>
    <w:rsid w:val="0070041F"/>
    <w:rsid w:val="00713C44"/>
    <w:rsid w:val="00721BC8"/>
    <w:rsid w:val="00723E9D"/>
    <w:rsid w:val="007360BA"/>
    <w:rsid w:val="00745B13"/>
    <w:rsid w:val="00752E96"/>
    <w:rsid w:val="00786C64"/>
    <w:rsid w:val="00790D04"/>
    <w:rsid w:val="007A6C6A"/>
    <w:rsid w:val="007B1784"/>
    <w:rsid w:val="007B4846"/>
    <w:rsid w:val="007C28A4"/>
    <w:rsid w:val="007C6CD5"/>
    <w:rsid w:val="007D7E08"/>
    <w:rsid w:val="007E238A"/>
    <w:rsid w:val="007F266C"/>
    <w:rsid w:val="00812C7B"/>
    <w:rsid w:val="0081580D"/>
    <w:rsid w:val="00832AA7"/>
    <w:rsid w:val="00836CB6"/>
    <w:rsid w:val="00840A13"/>
    <w:rsid w:val="00864F5F"/>
    <w:rsid w:val="008675EB"/>
    <w:rsid w:val="0087200E"/>
    <w:rsid w:val="008D63B6"/>
    <w:rsid w:val="008E46F7"/>
    <w:rsid w:val="00902EE6"/>
    <w:rsid w:val="00915DB2"/>
    <w:rsid w:val="0092273E"/>
    <w:rsid w:val="009567C4"/>
    <w:rsid w:val="0098088A"/>
    <w:rsid w:val="00995F8B"/>
    <w:rsid w:val="009A0ACE"/>
    <w:rsid w:val="009A32E6"/>
    <w:rsid w:val="009B73E4"/>
    <w:rsid w:val="009B7EC9"/>
    <w:rsid w:val="009C11A5"/>
    <w:rsid w:val="009D6B14"/>
    <w:rsid w:val="009E1A70"/>
    <w:rsid w:val="009F22E4"/>
    <w:rsid w:val="00A043F5"/>
    <w:rsid w:val="00A12F76"/>
    <w:rsid w:val="00A4553E"/>
    <w:rsid w:val="00A81EC0"/>
    <w:rsid w:val="00A915E3"/>
    <w:rsid w:val="00AB3983"/>
    <w:rsid w:val="00AD045B"/>
    <w:rsid w:val="00B000EF"/>
    <w:rsid w:val="00B002A4"/>
    <w:rsid w:val="00B00F8D"/>
    <w:rsid w:val="00B07F58"/>
    <w:rsid w:val="00B12035"/>
    <w:rsid w:val="00B14986"/>
    <w:rsid w:val="00B24128"/>
    <w:rsid w:val="00B55820"/>
    <w:rsid w:val="00B62400"/>
    <w:rsid w:val="00B7133D"/>
    <w:rsid w:val="00B76005"/>
    <w:rsid w:val="00BA1900"/>
    <w:rsid w:val="00BA5201"/>
    <w:rsid w:val="00BA6A35"/>
    <w:rsid w:val="00BC7F06"/>
    <w:rsid w:val="00BF2A4E"/>
    <w:rsid w:val="00BF2A6E"/>
    <w:rsid w:val="00C13303"/>
    <w:rsid w:val="00C444E1"/>
    <w:rsid w:val="00C51E65"/>
    <w:rsid w:val="00C543D3"/>
    <w:rsid w:val="00C62D7C"/>
    <w:rsid w:val="00C64C88"/>
    <w:rsid w:val="00C81ADA"/>
    <w:rsid w:val="00C836A7"/>
    <w:rsid w:val="00CA157A"/>
    <w:rsid w:val="00CA4481"/>
    <w:rsid w:val="00CA4DAB"/>
    <w:rsid w:val="00CB0F07"/>
    <w:rsid w:val="00CD4FEF"/>
    <w:rsid w:val="00CD5F08"/>
    <w:rsid w:val="00CE3C17"/>
    <w:rsid w:val="00D16069"/>
    <w:rsid w:val="00D54501"/>
    <w:rsid w:val="00D57989"/>
    <w:rsid w:val="00D8278F"/>
    <w:rsid w:val="00DB6230"/>
    <w:rsid w:val="00DE1F4E"/>
    <w:rsid w:val="00E070E0"/>
    <w:rsid w:val="00E4102D"/>
    <w:rsid w:val="00E4191E"/>
    <w:rsid w:val="00E46154"/>
    <w:rsid w:val="00E472E9"/>
    <w:rsid w:val="00E90723"/>
    <w:rsid w:val="00EA59CF"/>
    <w:rsid w:val="00EB1F18"/>
    <w:rsid w:val="00EC0E7B"/>
    <w:rsid w:val="00ED2AB4"/>
    <w:rsid w:val="00F12345"/>
    <w:rsid w:val="00F15F9F"/>
    <w:rsid w:val="00F21695"/>
    <w:rsid w:val="00F31047"/>
    <w:rsid w:val="00F3141E"/>
    <w:rsid w:val="00F45403"/>
    <w:rsid w:val="00F64AE7"/>
    <w:rsid w:val="00FD05C9"/>
    <w:rsid w:val="00FE3C24"/>
    <w:rsid w:val="00FF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B8768EB-E4AD-414B-85E6-1FF58841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D6BF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334851"/>
    <w:rPr>
      <w:rFonts w:ascii="Times New Roman" w:hAnsi="Times New Roman" w:cs="Times New Roman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72E9"/>
  </w:style>
  <w:style w:type="paragraph" w:styleId="Pidipagina">
    <w:name w:val="footer"/>
    <w:basedOn w:val="Normale"/>
    <w:link w:val="Pidipagina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72E9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62D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62D7C"/>
    <w:rPr>
      <w:rFonts w:ascii="Consolas" w:hAnsi="Consolas"/>
      <w:sz w:val="20"/>
      <w:szCs w:val="20"/>
    </w:rPr>
  </w:style>
  <w:style w:type="character" w:customStyle="1" w:styleId="t286pc">
    <w:name w:val="t286pc"/>
    <w:basedOn w:val="Carpredefinitoparagrafo"/>
    <w:rsid w:val="004A7E4D"/>
  </w:style>
  <w:style w:type="character" w:styleId="Enfasigrassetto">
    <w:name w:val="Strong"/>
    <w:basedOn w:val="Carpredefinitoparagrafo"/>
    <w:uiPriority w:val="22"/>
    <w:qFormat/>
    <w:rsid w:val="004A7E4D"/>
    <w:rPr>
      <w:b/>
      <w:bCs/>
    </w:rPr>
  </w:style>
  <w:style w:type="character" w:styleId="Enfasicorsivo">
    <w:name w:val="Emphasis"/>
    <w:basedOn w:val="Carpredefinitoparagrafo"/>
    <w:uiPriority w:val="20"/>
    <w:qFormat/>
    <w:rsid w:val="004A7E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5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5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62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057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56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7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D7FEA-1FA0-4BBF-916C-10D980DCF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9</cp:revision>
  <cp:lastPrinted>2026-04-30T18:02:00Z</cp:lastPrinted>
  <dcterms:created xsi:type="dcterms:W3CDTF">2026-05-10T19:35:00Z</dcterms:created>
  <dcterms:modified xsi:type="dcterms:W3CDTF">2026-06-04T16:20:00Z</dcterms:modified>
</cp:coreProperties>
</file>