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115405.7</w:t>
        <w:tab/>
        <w:tab/>
        <w:t xml:space="preserve">115405.7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-229694.25</w:t>
        <w:tab/>
        <w:tab/>
        <w:t xml:space="preserve">-229694.25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-122162.99</w:t>
        <w:tab/>
        <w:tab/>
        <w:t xml:space="preserve">-122162.99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54018.82</w:t>
        <w:tab/>
        <w:tab/>
        <w:t xml:space="preserve">54018.82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10812.7</w:t>
        <w:tab/>
        <w:tab/>
        <w:t xml:space="preserve">10812.7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51950.96</w:t>
        <w:tab/>
        <w:tab/>
        <w:t xml:space="preserve">51950.96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17153.63</w:t>
        <w:tab/>
        <w:tab/>
        <w:t xml:space="preserve">17153.63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207604.18</w:t>
        <w:tab/>
        <w:tab/>
        <w:t xml:space="preserve">207604.18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-5476204475.17</w:t>
        <w:tab/>
        <w:tab/>
        <w:t xml:space="preserve">-5476204475.17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3983.19</w:t>
        <w:tab/>
        <w:tab/>
        <w:t xml:space="preserve">3983.19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-3049837.42</w:t>
        <w:tab/>
        <w:tab/>
        <w:t xml:space="preserve">-3049837.42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271497.22</w:t>
        <w:tab/>
        <w:tab/>
        <w:t xml:space="preserve">271497.22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6935.94</w:t>
        <w:tab/>
        <w:tab/>
        <w:t xml:space="preserve">6935.94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-101981393.6</w:t>
        <w:tab/>
        <w:tab/>
        <w:t xml:space="preserve">-101981393.6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650168.9</w:t>
        <w:tab/>
        <w:tab/>
        <w:t xml:space="preserve">650168.9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-90390.29</w:t>
        <w:tab/>
        <w:tab/>
        <w:t xml:space="preserve">-90390.29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11396.65</w:t>
        <w:tab/>
        <w:tab/>
        <w:t xml:space="preserve">11396.65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15508.69</w:t>
        <w:tab/>
        <w:tab/>
        <w:t xml:space="preserve">15508.69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23226.33</w:t>
        <w:tab/>
        <w:tab/>
        <w:t xml:space="preserve">23226.33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152060.37</w:t>
        <w:tab/>
        <w:tab/>
        <w:t xml:space="preserve">152060.37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3786875.04</w:t>
        <w:tab/>
        <w:tab/>
        <w:t xml:space="preserve">3786875.04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-4993.53</w:t>
        <w:tab/>
        <w:tab/>
        <w:t xml:space="preserve">-4993.53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