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-5615525806.85</w:t>
        <w:tab/>
        <w:tab/>
        <w:t xml:space="preserve">-5615525806.85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-123602.42</w:t>
        <w:tab/>
        <w:tab/>
        <w:t xml:space="preserve">-123602.42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384203.91</w:t>
        <w:tab/>
        <w:tab/>
        <w:t xml:space="preserve">384203.91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37108.11</w:t>
        <w:tab/>
        <w:tab/>
        <w:t xml:space="preserve">37108.11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67002.85</w:t>
        <w:tab/>
        <w:tab/>
        <w:t xml:space="preserve">67002.85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-269352.97</w:t>
        <w:tab/>
        <w:tab/>
        <w:t xml:space="preserve">-269352.97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234084.53</w:t>
        <w:tab/>
        <w:tab/>
        <w:t xml:space="preserve">234084.53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-754.49</w:t>
        <w:tab/>
        <w:tab/>
        <w:t xml:space="preserve">-754.49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112266.99</w:t>
        <w:tab/>
        <w:tab/>
        <w:t xml:space="preserve">112266.99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91036.52</w:t>
        <w:tab/>
        <w:tab/>
        <w:t xml:space="preserve">91036.52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715535.99</w:t>
        <w:tab/>
        <w:tab/>
        <w:t xml:space="preserve">715535.99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813262.12</w:t>
        <w:tab/>
        <w:tab/>
        <w:t xml:space="preserve">813262.12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201.49</w:t>
        <w:tab/>
        <w:tab/>
        <w:t xml:space="preserve">201.49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