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65134.36</w:t>
        <w:tab/>
        <w:tab/>
        <w:t xml:space="preserve">65134.36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148900.68</w:t>
        <w:tab/>
        <w:tab/>
        <w:t xml:space="preserve">148900.68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-169389.72</w:t>
        <w:tab/>
        <w:tab/>
        <w:t xml:space="preserve">-169389.72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-5464626996.26</w:t>
        <w:tab/>
        <w:tab/>
        <w:t xml:space="preserve">-5464626996.26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-102497765.84</w:t>
        <w:tab/>
        <w:tab/>
        <w:t xml:space="preserve">-102497765.84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734840.85</w:t>
        <w:tab/>
        <w:tab/>
        <w:t xml:space="preserve">734840.85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-5513.69</w:t>
        <w:tab/>
        <w:tab/>
        <w:t xml:space="preserve">-5513.69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-113871056.5</w:t>
        <w:tab/>
        <w:tab/>
        <w:t xml:space="preserve">-113871056.5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196533.82</w:t>
        <w:tab/>
        <w:tab/>
        <w:t xml:space="preserve">196533.82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620808.4</w:t>
        <w:tab/>
        <w:tab/>
        <w:t xml:space="preserve">620808.4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54838.33</w:t>
        <w:tab/>
        <w:tab/>
        <w:t xml:space="preserve">54838.33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401501.23</w:t>
        <w:tab/>
        <w:tab/>
        <w:t xml:space="preserve">401501.23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