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-267317.5</w:t>
        <w:tab/>
        <w:tab/>
        <w:t xml:space="preserve">-267317.5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-5464320071.990001</w:t>
        <w:tab/>
        <w:tab/>
        <w:t xml:space="preserve">-5464320071.990001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-102460587.04</w:t>
        <w:tab/>
        <w:tab/>
        <w:t xml:space="preserve">-102460587.04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-114312520.04</w:t>
        <w:tab/>
        <w:tab/>
        <w:t xml:space="preserve">-114312520.04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-3247851.49</w:t>
        <w:tab/>
        <w:tab/>
        <w:t xml:space="preserve">-3247851.49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9880939.24</w:t>
        <w:tab/>
        <w:tab/>
        <w:t xml:space="preserve">9880939.24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