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the 2020 tax year, you received one or more payments from SRS Acquiom. You can access the tax documents for those payments by clicking on the link(s) below.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Your Password Is: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rtl w:val="0"/>
        </w:rPr>
        <w:t xml:space="preserve"> </w:t>
      </w:r>
      <w:r w:rsidDel="00000000" w:rsidR="00000000" w:rsidRPr="00000000">
        <w:rPr>
          <w:i w:val="1"/>
          <w:rtl w:val="0"/>
        </w:rPr>
        <w:t xml:space="preserve">The Taxpayer ID Number from your most recent IRS Form W-9.</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jc w:val="center"/>
        <w:rPr>
          <w:i w:val="1"/>
        </w:rPr>
      </w:pPr>
      <w:r w:rsidDel="00000000" w:rsidR="00000000" w:rsidRPr="00000000">
        <w:rPr>
          <w:i w:val="1"/>
          <w:rtl w:val="0"/>
        </w:rPr>
        <w:t xml:space="preserve">Do not include spaces or dashes.</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my TIN?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A Taxpayer Identification Number (TIN) can be a Social Security Number (SSN), an Employer Identification Number (EIN), or an Individual Taxpayer Identification Number (ITIN).</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Individuals typically provide their SSN.</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Entities (such as corporations or LLCs) typically provide an EIN.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ITIN is a tax processing number that is issued by the IRS for individuals who are not eligible for an SSN, such as a foreign national or nonresident alien, but are required to file certain federal tax or information returns. No one should have both an ITIN and an SSN.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customText}</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Attention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${customText} {/if}</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Password not working?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TIN used for your password must be entered with no spaces or dashes. For example, if the TIN is 12-3456789 (example EIN) or 123-45-6789 (example SSN), the number should be entered as 123456789.</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the tax document does not open with the TIN you entered, please reply to this email with a completed IRS Form W-9 found here so we can compare with our records and resolve any discrepancies.</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seeing tax forms for all of your 2019 payments?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This email may not include tax documents for all 2019 transactions if you are a shareholder in multiple deals. SRS Acquiom prepares tax forms for each transaction separately and delivers those forms in batches. All tax forms will be mailed by the following IRS required deadlines: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January 31, 2020: 1099-MISC, 1099-DIV, 1099-INT, and 1099-OID</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February 18, 2020: 1099-B</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March 18, 2020: 1042-S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you have not received a tax form that you were expecting by the time frames above, please reply to this email for assistance.</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 I do if my payment amount doesn’t match my tax form?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received your payment via wire or check, the amount shown on your tax form may be higher than the amount you actually received due to wire/check fees that were deducted from your payment. These fees do not reduce reportable amounts.</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Tax questions?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If you have any specific tax questions about your payment(s), please contact your tax advisor. </w:t>
      </w:r>
      <w:r w:rsidDel="00000000" w:rsidR="00000000" w:rsidRPr="00000000">
        <w:rPr>
          <w:i w:val="1"/>
          <w:rtl w:val="0"/>
        </w:rPr>
        <w:t xml:space="preserve">SRS Acquiom is not legally permitted to provide any tax advice or guidance.</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Unable to access the attached tax documents?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If you are having difficulty accessing the attached tax documents, or have general questions about payments reflected in your tax documents, please reply to this email. </w:t>
      </w:r>
      <w:r w:rsidDel="00000000" w:rsidR="00000000" w:rsidRPr="00000000">
        <w:rPr>
          <w:i w:val="1"/>
          <w:rtl w:val="0"/>
        </w:rPr>
        <w:t xml:space="preserve">Due to high inquiry volumes, please allow up to 3-5 business days for a reply. Thank you for your patience.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DOC in Documents} {/for}</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Transaction</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Document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${DOC.tranName}</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${DOC.docName}</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do not hesitate to contact us at </w:t>
      </w:r>
      <w:hyperlink r:id="rId6">
        <w:r w:rsidDel="00000000" w:rsidR="00000000" w:rsidRPr="00000000">
          <w:rPr>
            <w:color w:val="0000ee"/>
            <w:u w:val="single"/>
            <w:rtl w:val="0"/>
          </w:rPr>
          <w:t xml:space="preserve">support@srsacquiom.com</w:t>
        </w:r>
      </w:hyperlink>
      <w:r w:rsidDel="00000000" w:rsidR="00000000" w:rsidRPr="00000000">
        <w:rPr>
          <w:rtl w:val="0"/>
        </w:rPr>
        <w:t xml:space="preserve"> if you have any other questions.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SRS Acquiom Client Services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4"/>
      <w:szCs w:val="2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support@srsacqui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