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color w:val="ffffff"/>
          <w:highlight w:val="black"/>
        </w:rPr>
      </w:pPr>
      <w:r w:rsidDel="00000000" w:rsidR="00000000" w:rsidRPr="00000000">
        <w:rPr>
          <w:color w:val="ffffff"/>
          <w:highlight w:val="black"/>
          <w:rtl w:val="0"/>
        </w:rPr>
        <w:t xml:space="preserve">Shareholder Registration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ffffff"/>
          <w:highlight w:val="black"/>
        </w:rPr>
      </w:pPr>
      <w:r w:rsidDel="00000000" w:rsidR="00000000" w:rsidRPr="00000000">
        <w:rPr>
          <w:color w:val="ffffff"/>
          <w:highlight w:val="black"/>
          <w:rtl w:val="0"/>
        </w:rPr>
        <w:t xml:space="preserve">Welcome to SRS ComPort, Shareholder Representative Services' online information resource for shareholders. This form is used to register to receive online access and email news and information from SRS regarding your investment. If you would like to view a demo of our customer portal prior to registering, please click on the demo button on the right side of this page. Please fill in the form below. When you are finished, click the submit button. If you prefer, you may email this information to </w:t>
      </w:r>
      <w:hyperlink r:id="rId6">
        <w:r w:rsidDel="00000000" w:rsidR="00000000" w:rsidRPr="00000000">
          <w:rPr>
            <w:color w:val="0000ee"/>
            <w:highlight w:val="black"/>
            <w:u w:val="single"/>
            <w:rtl w:val="0"/>
          </w:rPr>
          <w:t xml:space="preserve">support@shareholderrep.com</w:t>
        </w:r>
      </w:hyperlink>
      <w:r w:rsidDel="00000000" w:rsidR="00000000" w:rsidRPr="00000000">
        <w:rPr>
          <w:color w:val="ffffff"/>
          <w:highlight w:val="black"/>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ffffff"/>
          <w:highlight w:val="black"/>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ffffff"/>
          <w:highlight w:val="black"/>
        </w:rPr>
      </w:pP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ffff"/>
          <w:highlight w:val="black"/>
          <w:rtl w:val="0"/>
        </w:rPr>
        <w:t xml:space="preserve">First Name *</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ffff"/>
          <w:highlight w:val="black"/>
          <w:rtl w:val="0"/>
        </w:rPr>
        <w:t xml:space="preserve">Last Name *</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ffff"/>
          <w:highlight w:val="black"/>
          <w:rtl w:val="0"/>
        </w:rPr>
        <w:t xml:space="preserve">Email Address *</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ffff"/>
          <w:highlight w:val="black"/>
          <w:rtl w:val="0"/>
        </w:rPr>
        <w:t xml:space="preserve">Shareholder Name of Record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color w:val="ffffff"/>
          <w:highlight w:val="black"/>
        </w:rPr>
      </w:pP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ffff"/>
          <w:highlight w:val="black"/>
          <w:rtl w:val="0"/>
        </w:rPr>
        <w:t xml:space="preserve">Deal Code or Shareholder Code</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ffff"/>
          <w:highlight w:val="black"/>
          <w:rtl w:val="0"/>
        </w:rPr>
        <w:t xml:space="preserve">  Check if Deal/Shareholder code unknown.</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ffff"/>
          <w:highlight w:val="black"/>
          <w:rtl w:val="0"/>
        </w:rPr>
        <w:t xml:space="preserve">Security Question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ffff"/>
          <w:highlight w:val="black"/>
          <w:rtl w:val="0"/>
        </w:rPr>
        <w:t xml:space="preserve">Number of Shares Held at Closing Cash Proceeds Received at Closing</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ffff"/>
          <w:highlight w:val="black"/>
          <w:rtl w:val="0"/>
        </w:rPr>
        <w:t xml:space="preserve">(</w:t>
      </w:r>
      <w:hyperlink r:id="rId7">
        <w:r w:rsidDel="00000000" w:rsidR="00000000" w:rsidRPr="00000000">
          <w:rPr>
            <w:color w:val="0000ee"/>
            <w:highlight w:val="black"/>
            <w:u w:val="single"/>
            <w:rtl w:val="0"/>
          </w:rPr>
          <w:t xml:space="preserve">Helpful Hints</w:t>
        </w:r>
      </w:hyperlink>
      <w:r w:rsidDel="00000000" w:rsidR="00000000" w:rsidRPr="00000000">
        <w:rPr>
          <w:color w:val="ffffff"/>
          <w:highlight w:val="black"/>
          <w:rtl w:val="0"/>
        </w:rPr>
        <w:t xml:space="preserve">)  * Required fields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ffffff"/>
          <w:highlight w:val="black"/>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ffffff"/>
          <w:highlight w:val="black"/>
        </w:rPr>
      </w:pPr>
      <w:r w:rsidDel="00000000" w:rsidR="00000000" w:rsidRPr="00000000">
        <w:rPr>
          <w:color w:val="ffffff"/>
          <w:highlight w:val="black"/>
          <w:rtl w:val="0"/>
        </w:rPr>
        <w:t xml:space="preserve">  Check to accept our</w:t>
      </w:r>
      <w:hyperlink r:id="rId8">
        <w:r w:rsidDel="00000000" w:rsidR="00000000" w:rsidRPr="00000000">
          <w:rPr>
            <w:color w:val="0000ee"/>
            <w:highlight w:val="black"/>
            <w:u w:val="single"/>
            <w:rtl w:val="0"/>
          </w:rPr>
          <w:t xml:space="preserve"> Terms of Use</w:t>
        </w:r>
      </w:hyperlink>
      <w:r w:rsidDel="00000000" w:rsidR="00000000" w:rsidRPr="00000000">
        <w:rPr>
          <w:color w:val="ffffff"/>
          <w:highlight w:val="black"/>
          <w:rtl w:val="0"/>
        </w:rPr>
        <w:t xml:space="preserve"> policy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450" w:firstLine="0"/>
        <w:rPr>
          <w:color w:val="ffffff"/>
          <w:highlight w:val="black"/>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450" w:firstLine="0"/>
        <w:rPr>
          <w:color w:val="ffffff"/>
          <w:highlight w:val="black"/>
        </w:rPr>
      </w:pPr>
      <w:r w:rsidDel="00000000" w:rsidR="00000000" w:rsidRPr="00000000">
        <w:rPr>
          <w:color w:val="ffffff"/>
          <w:highlight w:val="black"/>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450" w:firstLine="0"/>
        <w:rPr>
          <w:color w:val="ffffff"/>
          <w:highlight w:val="black"/>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450" w:firstLine="0"/>
        <w:rPr>
          <w:color w:val="ffffff"/>
          <w:highlight w:val="black"/>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450" w:firstLine="0"/>
        <w:rPr>
          <w:color w:val="ffffff"/>
          <w:highlight w:val="black"/>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450" w:firstLine="0"/>
        <w:rPr>
          <w:color w:val="ffffff"/>
          <w:highlight w:val="black"/>
        </w:rPr>
      </w:pPr>
      <w:r w:rsidDel="00000000" w:rsidR="00000000" w:rsidRPr="00000000">
        <w:rPr>
          <w:color w:val="ffffff"/>
          <w:highlight w:val="black"/>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pport@shareholderrep.com" TargetMode="External"/><Relationship Id="rId7" Type="http://schemas.openxmlformats.org/officeDocument/2006/relationships/hyperlink" Target="http://docs.google.com/helpfulhint.html" TargetMode="External"/><Relationship Id="rId8" Type="http://schemas.openxmlformats.org/officeDocument/2006/relationships/hyperlink" Target="http://docs.google.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