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6AF" w:rsidRDefault="00184C49">
      <w:pPr>
        <w:rPr>
          <w:lang w:val="pt-PT"/>
        </w:rPr>
      </w:pPr>
      <w:r>
        <w:rPr>
          <w:lang w:val="pt-PT"/>
        </w:rPr>
        <w:t>Discussão</w:t>
      </w:r>
    </w:p>
    <w:p w:rsidR="00184C49" w:rsidRDefault="00184C49">
      <w:pPr>
        <w:rPr>
          <w:lang w:val="pt-PT"/>
        </w:rPr>
      </w:pPr>
    </w:p>
    <w:p w:rsidR="00184C49" w:rsidRDefault="00184C49">
      <w:pPr>
        <w:rPr>
          <w:lang w:val="pt-PT"/>
        </w:rPr>
      </w:pPr>
      <w:r>
        <w:rPr>
          <w:lang w:val="pt-PT"/>
        </w:rPr>
        <w:t>Através de seu estudos __________________ afirmou que a febre tifoide é uma doença de elevada frequência no nosso meio.</w:t>
      </w:r>
    </w:p>
    <w:p w:rsidR="00184C49" w:rsidRDefault="00184C49">
      <w:pPr>
        <w:rPr>
          <w:lang w:val="pt-PT"/>
        </w:rPr>
      </w:pPr>
    </w:p>
    <w:p w:rsidR="00184C49" w:rsidRDefault="00184C49" w:rsidP="00184C49">
      <w:pPr>
        <w:widowControl w:val="0"/>
        <w:spacing w:before="12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0676">
        <w:rPr>
          <w:rFonts w:ascii="Times New Roman" w:hAnsi="Times New Roman" w:cs="Times New Roman"/>
          <w:color w:val="000000"/>
          <w:sz w:val="24"/>
          <w:szCs w:val="24"/>
        </w:rPr>
        <w:t>Nas c</w:t>
      </w:r>
      <w:r>
        <w:rPr>
          <w:rFonts w:ascii="Times New Roman" w:hAnsi="Times New Roman" w:cs="Times New Roman"/>
          <w:color w:val="000000"/>
          <w:sz w:val="24"/>
          <w:szCs w:val="24"/>
        </w:rPr>
        <w:t>rianças, o quadro clínico é mai</w:t>
      </w:r>
      <w:r w:rsidRPr="00C50676">
        <w:rPr>
          <w:rFonts w:ascii="Times New Roman" w:hAnsi="Times New Roman" w:cs="Times New Roman"/>
          <w:color w:val="000000"/>
          <w:sz w:val="24"/>
          <w:szCs w:val="24"/>
        </w:rPr>
        <w:t>s grave do que nos adultos,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a diarreia é mais frequente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-2100621128"/>
          <w:citation/>
        </w:sdtPr>
        <w:sdtContent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000000"/>
              <w:sz w:val="24"/>
              <w:szCs w:val="24"/>
              <w:lang w:val="pt-PT"/>
            </w:rPr>
            <w:instrText xml:space="preserve"> CITATION Kar12 \l 2070 </w:instrTex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Pr="005520E3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pt-PT"/>
            </w:rPr>
            <w:t>(GENTIL, LEITÃO e FERREIRA, 2012)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25BAE" w:rsidRDefault="00325BAE" w:rsidP="00325BAE">
      <w:pPr>
        <w:autoSpaceDE w:val="0"/>
        <w:autoSpaceDN w:val="0"/>
        <w:adjustRightInd w:val="0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09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OMS estima que ocorre entre 16 a </w:t>
      </w:r>
      <w:r w:rsidRPr="006B09A1">
        <w:rPr>
          <w:rFonts w:ascii="Times New Roman" w:hAnsi="Times New Roman" w:cs="Times New Roman"/>
          <w:color w:val="000000" w:themeColor="text1"/>
          <w:sz w:val="24"/>
          <w:szCs w:val="24"/>
        </w:rPr>
        <w:t>33 milhões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casos da febre tifoide por ano e</w:t>
      </w:r>
      <w:r w:rsidRPr="006B09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resultando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aproximadamente</w:t>
      </w:r>
      <w:r w:rsidRPr="006B09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216.000 mortes em áreas endêmicas. Sua incidênc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ia é maior em criança, entre 5 aos 14</w:t>
      </w:r>
      <w:r w:rsidRPr="006B09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idade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1195964151"/>
          <w:citation/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pt-PT"/>
            </w:rPr>
            <w:instrText xml:space="preserve"> CITATION Lui14 \l 2070 </w:instrTex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Pr="00E864C1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val="pt-PT"/>
            </w:rPr>
            <w:t>(LUIS VARANDAS, 2014)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25BAE" w:rsidRDefault="00325BAE" w:rsidP="00325BAE">
      <w:pPr>
        <w:autoSpaceDE w:val="0"/>
        <w:autoSpaceDN w:val="0"/>
        <w:adjustRightInd w:val="0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hospitalização é feita entre</w:t>
      </w:r>
      <w:r w:rsidRPr="006B09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10% a 40% dos casos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diagnosticados e, geralmente de 10 a15 dias em média do tempo de hospitalização</w:t>
      </w:r>
      <w:r w:rsidRPr="006B09A1">
        <w:rPr>
          <w:rFonts w:ascii="Times New Roman" w:hAnsi="Times New Roman" w:cs="Times New Roman"/>
          <w:color w:val="000000" w:themeColor="text1"/>
          <w:sz w:val="24"/>
          <w:szCs w:val="24"/>
        </w:rPr>
        <w:t>. Sem tratamento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B09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10%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30% morrem em menos de um mês. E com o</w:t>
      </w:r>
      <w:r w:rsidRPr="006B09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tratamento a mortalidade diminui para cerca de 1% a 4% em áreas 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dêmicas, geralmente em crianças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330359280"/>
          <w:citation/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pt-PT"/>
            </w:rPr>
            <w:instrText xml:space="preserve"> CITATION Lui14 \l 2070 </w:instrTex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Pr="00E864C1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val="pt-PT"/>
            </w:rPr>
            <w:t>(LUIS VARANDAS, 2014)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41963" w:rsidRPr="004D1AF1" w:rsidRDefault="00F41963" w:rsidP="00F41963">
      <w:pPr>
        <w:spacing w:before="240" w:line="360" w:lineRule="auto"/>
        <w:ind w:firstLine="709"/>
        <w:jc w:val="both"/>
        <w:rPr>
          <w:rFonts w:ascii="Times New Roman" w:hAnsi="Times New Roman" w:cs="Times New Roman"/>
          <w:color w:val="44546A" w:themeColor="text2"/>
          <w:sz w:val="24"/>
          <w:szCs w:val="24"/>
          <w:lang w:val="pt-PT"/>
        </w:rPr>
      </w:pPr>
      <w:r w:rsidRPr="004D1AF1">
        <w:rPr>
          <w:rFonts w:ascii="Times New Roman" w:hAnsi="Times New Roman" w:cs="Times New Roman"/>
          <w:color w:val="44546A" w:themeColor="text2"/>
          <w:sz w:val="24"/>
          <w:szCs w:val="24"/>
          <w:lang w:val="pt-PT"/>
        </w:rPr>
        <w:t xml:space="preserve">Há que se considerar que doentes com acloridria ou hipocloridria têm diminuída a proteção conferida pela acidez gástrica, estando, assim, mais susceptíveis a essa infecção. Decorrido um período de incubação de 7 a 21 dias, ocorre a disseminação hematogênica para o sistema retículo-endotelial (fígado, baço e medula óssea), onde as salmonelas penetram nas células histiocitárias </w:t>
      </w:r>
      <w:sdt>
        <w:sdtPr>
          <w:rPr>
            <w:rFonts w:ascii="Times New Roman" w:hAnsi="Times New Roman" w:cs="Times New Roman"/>
            <w:color w:val="44546A" w:themeColor="text2"/>
            <w:sz w:val="24"/>
            <w:szCs w:val="24"/>
            <w:lang w:val="pt-PT"/>
          </w:rPr>
          <w:id w:val="-1470048119"/>
          <w:citation/>
        </w:sdtPr>
        <w:sdtContent>
          <w:r w:rsidRPr="004D1AF1">
            <w:rPr>
              <w:rFonts w:ascii="Times New Roman" w:hAnsi="Times New Roman" w:cs="Times New Roman"/>
              <w:color w:val="44546A" w:themeColor="text2"/>
              <w:sz w:val="24"/>
              <w:szCs w:val="24"/>
              <w:lang w:val="pt-PT"/>
            </w:rPr>
            <w:fldChar w:fldCharType="begin"/>
          </w:r>
          <w:r w:rsidRPr="004D1AF1">
            <w:rPr>
              <w:rFonts w:ascii="Times New Roman" w:hAnsi="Times New Roman" w:cs="Times New Roman"/>
              <w:color w:val="44546A" w:themeColor="text2"/>
              <w:sz w:val="24"/>
              <w:szCs w:val="24"/>
              <w:lang w:val="pt-PT"/>
            </w:rPr>
            <w:instrText xml:space="preserve"> CITATION Kar12 \l 2070 </w:instrText>
          </w:r>
          <w:r w:rsidRPr="004D1AF1">
            <w:rPr>
              <w:rFonts w:ascii="Times New Roman" w:hAnsi="Times New Roman" w:cs="Times New Roman"/>
              <w:color w:val="44546A" w:themeColor="text2"/>
              <w:sz w:val="24"/>
              <w:szCs w:val="24"/>
              <w:lang w:val="pt-PT"/>
            </w:rPr>
            <w:fldChar w:fldCharType="separate"/>
          </w:r>
          <w:r w:rsidRPr="004D1AF1">
            <w:rPr>
              <w:rFonts w:ascii="Times New Roman" w:hAnsi="Times New Roman" w:cs="Times New Roman"/>
              <w:noProof/>
              <w:color w:val="44546A" w:themeColor="text2"/>
              <w:sz w:val="24"/>
              <w:szCs w:val="24"/>
              <w:lang w:val="pt-PT"/>
            </w:rPr>
            <w:t>(GENTIL, LEITÃO e FERREIRA, 2012)</w:t>
          </w:r>
          <w:r w:rsidRPr="004D1AF1">
            <w:rPr>
              <w:rFonts w:ascii="Times New Roman" w:hAnsi="Times New Roman" w:cs="Times New Roman"/>
              <w:color w:val="44546A" w:themeColor="text2"/>
              <w:sz w:val="24"/>
              <w:szCs w:val="24"/>
              <w:lang w:val="pt-PT"/>
            </w:rPr>
            <w:fldChar w:fldCharType="end"/>
          </w:r>
        </w:sdtContent>
      </w:sdt>
      <w:r w:rsidRPr="004D1AF1">
        <w:rPr>
          <w:rFonts w:ascii="Times New Roman" w:hAnsi="Times New Roman" w:cs="Times New Roman"/>
          <w:color w:val="44546A" w:themeColor="text2"/>
          <w:sz w:val="24"/>
          <w:szCs w:val="24"/>
          <w:lang w:val="pt-PT"/>
        </w:rPr>
        <w:t>.</w:t>
      </w:r>
    </w:p>
    <w:p w:rsidR="00F41963" w:rsidRPr="004D1AF1" w:rsidRDefault="00F41963" w:rsidP="00F41963">
      <w:pPr>
        <w:spacing w:before="240" w:line="360" w:lineRule="auto"/>
        <w:ind w:firstLine="709"/>
        <w:jc w:val="both"/>
        <w:rPr>
          <w:rFonts w:ascii="Times New Roman" w:hAnsi="Times New Roman" w:cs="Times New Roman"/>
          <w:color w:val="44546A" w:themeColor="text2"/>
          <w:sz w:val="24"/>
          <w:szCs w:val="24"/>
          <w:lang w:val="pt-PT"/>
        </w:rPr>
      </w:pPr>
      <w:r w:rsidRPr="004D1AF1">
        <w:rPr>
          <w:rFonts w:ascii="Times New Roman" w:hAnsi="Times New Roman" w:cs="Times New Roman"/>
          <w:color w:val="44546A" w:themeColor="text2"/>
          <w:sz w:val="24"/>
          <w:szCs w:val="24"/>
          <w:lang w:val="pt-PT"/>
        </w:rPr>
        <w:t xml:space="preserve">A febre e os calafrios refletem a bacteremia desde o início. A colonização da vesícula biliar propicia a eliminação de salmonelas a partir da terceira semana de doença. Há reação inflamatória em todos os locais onde existe a proliferação bacteriana no interior dos macrófagos </w:t>
      </w:r>
      <w:sdt>
        <w:sdtPr>
          <w:rPr>
            <w:rFonts w:ascii="Times New Roman" w:hAnsi="Times New Roman" w:cs="Times New Roman"/>
            <w:color w:val="44546A" w:themeColor="text2"/>
            <w:sz w:val="24"/>
            <w:szCs w:val="24"/>
            <w:lang w:val="pt-PT"/>
          </w:rPr>
          <w:id w:val="1450591078"/>
          <w:citation/>
        </w:sdtPr>
        <w:sdtContent>
          <w:r w:rsidRPr="004D1AF1">
            <w:rPr>
              <w:rFonts w:ascii="Times New Roman" w:hAnsi="Times New Roman" w:cs="Times New Roman"/>
              <w:color w:val="44546A" w:themeColor="text2"/>
              <w:sz w:val="24"/>
              <w:szCs w:val="24"/>
              <w:lang w:val="pt-PT"/>
            </w:rPr>
            <w:fldChar w:fldCharType="begin"/>
          </w:r>
          <w:r w:rsidRPr="004D1AF1">
            <w:rPr>
              <w:rFonts w:ascii="Times New Roman" w:hAnsi="Times New Roman" w:cs="Times New Roman"/>
              <w:color w:val="44546A" w:themeColor="text2"/>
              <w:sz w:val="24"/>
              <w:szCs w:val="24"/>
              <w:lang w:val="pt-PT"/>
            </w:rPr>
            <w:instrText xml:space="preserve"> CITATION Bee08 \l 2070 </w:instrText>
          </w:r>
          <w:r w:rsidRPr="004D1AF1">
            <w:rPr>
              <w:rFonts w:ascii="Times New Roman" w:hAnsi="Times New Roman" w:cs="Times New Roman"/>
              <w:color w:val="44546A" w:themeColor="text2"/>
              <w:sz w:val="24"/>
              <w:szCs w:val="24"/>
              <w:lang w:val="pt-PT"/>
            </w:rPr>
            <w:fldChar w:fldCharType="separate"/>
          </w:r>
          <w:r w:rsidRPr="004D1AF1">
            <w:rPr>
              <w:rFonts w:ascii="Times New Roman" w:hAnsi="Times New Roman" w:cs="Times New Roman"/>
              <w:noProof/>
              <w:color w:val="44546A" w:themeColor="text2"/>
              <w:sz w:val="24"/>
              <w:szCs w:val="24"/>
              <w:lang w:val="pt-PT"/>
            </w:rPr>
            <w:t xml:space="preserve">(MARK, MARJORIE, </w:t>
          </w:r>
          <w:r w:rsidRPr="004D1AF1">
            <w:rPr>
              <w:rFonts w:ascii="Times New Roman" w:hAnsi="Times New Roman" w:cs="Times New Roman"/>
              <w:i/>
              <w:iCs/>
              <w:noProof/>
              <w:color w:val="44546A" w:themeColor="text2"/>
              <w:sz w:val="24"/>
              <w:szCs w:val="24"/>
              <w:lang w:val="pt-PT"/>
            </w:rPr>
            <w:t>et al.</w:t>
          </w:r>
          <w:r w:rsidRPr="004D1AF1">
            <w:rPr>
              <w:rFonts w:ascii="Times New Roman" w:hAnsi="Times New Roman" w:cs="Times New Roman"/>
              <w:noProof/>
              <w:color w:val="44546A" w:themeColor="text2"/>
              <w:sz w:val="24"/>
              <w:szCs w:val="24"/>
              <w:lang w:val="pt-PT"/>
            </w:rPr>
            <w:t>, 2008)</w:t>
          </w:r>
          <w:r w:rsidRPr="004D1AF1">
            <w:rPr>
              <w:rFonts w:ascii="Times New Roman" w:hAnsi="Times New Roman" w:cs="Times New Roman"/>
              <w:color w:val="44546A" w:themeColor="text2"/>
              <w:sz w:val="24"/>
              <w:szCs w:val="24"/>
              <w:lang w:val="pt-PT"/>
            </w:rPr>
            <w:fldChar w:fldCharType="end"/>
          </w:r>
        </w:sdtContent>
      </w:sdt>
      <w:r w:rsidRPr="004D1AF1">
        <w:rPr>
          <w:rFonts w:ascii="Times New Roman" w:hAnsi="Times New Roman" w:cs="Times New Roman"/>
          <w:color w:val="44546A" w:themeColor="text2"/>
          <w:sz w:val="24"/>
          <w:szCs w:val="24"/>
          <w:lang w:val="pt-PT"/>
        </w:rPr>
        <w:t>.</w:t>
      </w:r>
    </w:p>
    <w:p w:rsidR="00F41963" w:rsidRPr="004D1AF1" w:rsidRDefault="00F41963" w:rsidP="00F41963">
      <w:pPr>
        <w:spacing w:before="240" w:line="360" w:lineRule="auto"/>
        <w:ind w:firstLine="709"/>
        <w:jc w:val="both"/>
        <w:rPr>
          <w:rFonts w:ascii="Times New Roman" w:hAnsi="Times New Roman" w:cs="Times New Roman"/>
          <w:color w:val="44546A" w:themeColor="text2"/>
          <w:sz w:val="24"/>
          <w:szCs w:val="24"/>
          <w:lang w:val="pt-PT"/>
        </w:rPr>
      </w:pPr>
    </w:p>
    <w:p w:rsidR="00F41963" w:rsidRPr="004D1AF1" w:rsidRDefault="00F41963" w:rsidP="00F41963">
      <w:pPr>
        <w:spacing w:before="240" w:line="360" w:lineRule="auto"/>
        <w:ind w:firstLine="709"/>
        <w:jc w:val="both"/>
        <w:rPr>
          <w:rFonts w:ascii="Times New Roman" w:hAnsi="Times New Roman" w:cs="Times New Roman"/>
          <w:color w:val="44546A" w:themeColor="text2"/>
          <w:sz w:val="24"/>
          <w:szCs w:val="24"/>
          <w:lang w:val="pt-PT"/>
        </w:rPr>
      </w:pPr>
      <w:r w:rsidRPr="004D1AF1">
        <w:rPr>
          <w:rFonts w:ascii="Times New Roman" w:hAnsi="Times New Roman" w:cs="Times New Roman"/>
          <w:color w:val="44546A" w:themeColor="text2"/>
          <w:sz w:val="24"/>
          <w:szCs w:val="24"/>
          <w:lang w:val="pt-PT"/>
        </w:rPr>
        <w:t>A hiperplasia das placas de Peyer, com acometimento da mucosa subjacente (ulcerações), é responsável pelas manifestações intestinais, como dor abdominal, diarréia, sangramento ou perfuração intestinal.</w:t>
      </w:r>
      <w:r>
        <w:rPr>
          <w:rFonts w:ascii="Times New Roman" w:hAnsi="Times New Roman" w:cs="Times New Roman"/>
          <w:color w:val="44546A" w:themeColor="text2"/>
          <w:sz w:val="24"/>
          <w:szCs w:val="24"/>
          <w:lang w:val="pt-PT"/>
        </w:rPr>
        <w:t xml:space="preserve"> </w:t>
      </w:r>
      <w:sdt>
        <w:sdtPr>
          <w:rPr>
            <w:rFonts w:ascii="Times New Roman" w:hAnsi="Times New Roman" w:cs="Times New Roman"/>
            <w:color w:val="44546A" w:themeColor="text2"/>
            <w:sz w:val="24"/>
            <w:szCs w:val="24"/>
            <w:lang w:val="pt-PT"/>
          </w:rPr>
          <w:id w:val="400333177"/>
          <w:citation/>
        </w:sdtPr>
        <w:sdtContent>
          <w:r w:rsidRPr="004D1AF1">
            <w:rPr>
              <w:rFonts w:ascii="Times New Roman" w:hAnsi="Times New Roman" w:cs="Times New Roman"/>
              <w:color w:val="44546A" w:themeColor="text2"/>
              <w:sz w:val="24"/>
              <w:szCs w:val="24"/>
              <w:lang w:val="pt-PT"/>
            </w:rPr>
            <w:fldChar w:fldCharType="begin"/>
          </w:r>
          <w:r w:rsidRPr="004D1AF1">
            <w:rPr>
              <w:rFonts w:ascii="Times New Roman" w:hAnsi="Times New Roman" w:cs="Times New Roman"/>
              <w:color w:val="44546A" w:themeColor="text2"/>
              <w:sz w:val="24"/>
              <w:szCs w:val="24"/>
              <w:lang w:val="pt-PT"/>
            </w:rPr>
            <w:instrText xml:space="preserve"> CITATION Con05 \l 2070 </w:instrText>
          </w:r>
          <w:r w:rsidRPr="004D1AF1">
            <w:rPr>
              <w:rFonts w:ascii="Times New Roman" w:hAnsi="Times New Roman" w:cs="Times New Roman"/>
              <w:color w:val="44546A" w:themeColor="text2"/>
              <w:sz w:val="24"/>
              <w:szCs w:val="24"/>
              <w:lang w:val="pt-PT"/>
            </w:rPr>
            <w:fldChar w:fldCharType="separate"/>
          </w:r>
          <w:r w:rsidRPr="004D1AF1">
            <w:rPr>
              <w:rFonts w:ascii="Times New Roman" w:hAnsi="Times New Roman" w:cs="Times New Roman"/>
              <w:noProof/>
              <w:color w:val="44546A" w:themeColor="text2"/>
              <w:sz w:val="24"/>
              <w:szCs w:val="24"/>
              <w:lang w:val="pt-PT"/>
            </w:rPr>
            <w:t>(CONTRAN, 2005)</w:t>
          </w:r>
          <w:r w:rsidRPr="004D1AF1">
            <w:rPr>
              <w:rFonts w:ascii="Times New Roman" w:hAnsi="Times New Roman" w:cs="Times New Roman"/>
              <w:color w:val="44546A" w:themeColor="text2"/>
              <w:sz w:val="24"/>
              <w:szCs w:val="24"/>
              <w:lang w:val="pt-PT"/>
            </w:rPr>
            <w:fldChar w:fldCharType="end"/>
          </w:r>
        </w:sdtContent>
      </w:sdt>
    </w:p>
    <w:p w:rsidR="00184C49" w:rsidRDefault="00184C49">
      <w:pPr>
        <w:rPr>
          <w:lang w:val="pt-PT"/>
        </w:rPr>
      </w:pPr>
    </w:p>
    <w:p w:rsidR="005A1578" w:rsidRPr="00346672" w:rsidRDefault="005A1578" w:rsidP="005A1578">
      <w:pPr>
        <w:widowControl w:val="0"/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346672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Poderá haver diarreia, sobretudo em crianças, sendo frequente, entretanto, a </w:t>
      </w:r>
      <w:r w:rsidRPr="00346672">
        <w:rPr>
          <w:rFonts w:ascii="Times New Roman" w:hAnsi="Times New Roman" w:cs="Times New Roman"/>
          <w:color w:val="44546A" w:themeColor="text2"/>
          <w:sz w:val="24"/>
          <w:szCs w:val="24"/>
        </w:rPr>
        <w:lastRenderedPageBreak/>
        <w:t xml:space="preserve">constipação intestinal. </w:t>
      </w:r>
      <w:sdt>
        <w:sdtPr>
          <w:rPr>
            <w:rFonts w:ascii="Times New Roman" w:hAnsi="Times New Roman" w:cs="Times New Roman"/>
            <w:color w:val="44546A" w:themeColor="text2"/>
            <w:sz w:val="24"/>
            <w:szCs w:val="24"/>
          </w:rPr>
          <w:id w:val="-867749891"/>
          <w:citation/>
        </w:sdtPr>
        <w:sdtContent>
          <w:r w:rsidRPr="00346672">
            <w:rPr>
              <w:rFonts w:ascii="Times New Roman" w:hAnsi="Times New Roman" w:cs="Times New Roman"/>
              <w:color w:val="44546A" w:themeColor="text2"/>
              <w:sz w:val="24"/>
              <w:szCs w:val="24"/>
            </w:rPr>
            <w:fldChar w:fldCharType="begin"/>
          </w:r>
          <w:r w:rsidRPr="00346672">
            <w:rPr>
              <w:rFonts w:ascii="Times New Roman" w:hAnsi="Times New Roman" w:cs="Times New Roman"/>
              <w:color w:val="44546A" w:themeColor="text2"/>
              <w:sz w:val="24"/>
              <w:szCs w:val="24"/>
              <w:lang w:val="pt-PT"/>
            </w:rPr>
            <w:instrText xml:space="preserve"> CITATION Mar151 \l 2070 </w:instrText>
          </w:r>
          <w:r w:rsidRPr="00346672">
            <w:rPr>
              <w:rFonts w:ascii="Times New Roman" w:hAnsi="Times New Roman" w:cs="Times New Roman"/>
              <w:color w:val="44546A" w:themeColor="text2"/>
              <w:sz w:val="24"/>
              <w:szCs w:val="24"/>
            </w:rPr>
            <w:fldChar w:fldCharType="separate"/>
          </w:r>
          <w:r w:rsidRPr="00346672">
            <w:rPr>
              <w:rFonts w:ascii="Times New Roman" w:hAnsi="Times New Roman" w:cs="Times New Roman"/>
              <w:noProof/>
              <w:color w:val="44546A" w:themeColor="text2"/>
              <w:sz w:val="24"/>
              <w:szCs w:val="24"/>
              <w:lang w:val="pt-PT"/>
            </w:rPr>
            <w:t>(MARTINS, 2015 )</w:t>
          </w:r>
          <w:r w:rsidRPr="00346672">
            <w:rPr>
              <w:rFonts w:ascii="Times New Roman" w:hAnsi="Times New Roman" w:cs="Times New Roman"/>
              <w:color w:val="44546A" w:themeColor="text2"/>
              <w:sz w:val="24"/>
              <w:szCs w:val="24"/>
            </w:rPr>
            <w:fldChar w:fldCharType="end"/>
          </w:r>
        </w:sdtContent>
      </w:sdt>
      <w:r w:rsidRPr="00346672">
        <w:rPr>
          <w:rFonts w:ascii="Times New Roman" w:hAnsi="Times New Roman" w:cs="Times New Roman"/>
          <w:color w:val="44546A" w:themeColor="text2"/>
          <w:sz w:val="24"/>
          <w:szCs w:val="24"/>
        </w:rPr>
        <w:t>.</w:t>
      </w:r>
    </w:p>
    <w:p w:rsidR="00F41963" w:rsidRDefault="00F41963">
      <w:pPr>
        <w:rPr>
          <w:lang w:val="pt-PT"/>
        </w:rPr>
      </w:pPr>
    </w:p>
    <w:p w:rsidR="0080558A" w:rsidRDefault="0080558A">
      <w:pPr>
        <w:rPr>
          <w:lang w:val="pt-PT"/>
        </w:rPr>
      </w:pPr>
      <w:bookmarkStart w:id="0" w:name="_GoBack"/>
      <w:bookmarkEnd w:id="0"/>
    </w:p>
    <w:p w:rsidR="0080558A" w:rsidRDefault="0080558A">
      <w:pPr>
        <w:rPr>
          <w:lang w:val="pt-PT"/>
        </w:rPr>
      </w:pPr>
    </w:p>
    <w:p w:rsidR="0080558A" w:rsidRPr="00184C49" w:rsidRDefault="0080558A">
      <w:pPr>
        <w:rPr>
          <w:lang w:val="pt-PT"/>
        </w:rPr>
      </w:pPr>
    </w:p>
    <w:sectPr w:rsidR="0080558A" w:rsidRPr="00184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49"/>
    <w:rsid w:val="00184C49"/>
    <w:rsid w:val="00325BAE"/>
    <w:rsid w:val="004E5672"/>
    <w:rsid w:val="005A1578"/>
    <w:rsid w:val="00732E15"/>
    <w:rsid w:val="007C0A56"/>
    <w:rsid w:val="0080558A"/>
    <w:rsid w:val="00AD0253"/>
    <w:rsid w:val="00F4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0D260"/>
  <w15:chartTrackingRefBased/>
  <w15:docId w15:val="{D6A7BA67-83BE-4DD3-A445-DDE652A9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05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">
  <b:Source>
    <b:Tag>Kar12</b:Tag>
    <b:SourceType>Book</b:SourceType>
    <b:Guid>{E62EF058-D255-426C-BF17-9511E7474850}</b:Guid>
    <b:Title>Manual Integrado de Vigilancia e Controlo da Febre Tifoide</b:Title>
    <b:Year>2012</b:Year>
    <b:City>Brasilia</b:City>
    <b:Publisher>MS</b:Publisher>
    <b:Volume>1</b:Volume>
    <b:Edition>1</b:Edition>
    <b:Author>
      <b:Author>
        <b:NameList>
          <b:Person>
            <b:Last>Gentil</b:Last>
            <b:First>Karla</b:First>
          </b:Person>
          <b:Person>
            <b:Last>Leitão</b:Last>
            <b:First>Tunis</b:First>
          </b:Person>
          <b:Person>
            <b:Last>Ferreira</b:Last>
            <b:First>Denis</b:First>
          </b:Person>
        </b:NameList>
      </b:Author>
    </b:Author>
    <b:Comments>http://www.saude.gov.br acedido em 14 de 04 2018</b:Comments>
    <b:RefOrder>12</b:RefOrder>
  </b:Source>
  <b:Source>
    <b:Tag>Lui14</b:Tag>
    <b:SourceType>Book</b:SourceType>
    <b:Guid>{30144023-9B32-4C53-BCDE-869C49F7B62B}</b:Guid>
    <b:Title>OMS.Livro de Bolso de Cuidados Hospitalares para Crianças</b:Title>
    <b:Year>2014</b:Year>
    <b:Volume>1</b:Volume>
    <b:Author>
      <b:Author>
        <b:NameList>
          <b:Person>
            <b:Last>Luis Varandas</b:Last>
            <b:First>et</b:First>
            <b:Middle>al</b:Middle>
          </b:Person>
        </b:NameList>
      </b:Author>
    </b:Author>
    <b:Edition>1</b:Edition>
    <b:RefOrder>7</b:RefOrder>
  </b:Source>
  <b:Source>
    <b:Tag>Bee08</b:Tag>
    <b:SourceType>Book</b:SourceType>
    <b:Guid>{12E2E0E2-C1AB-4C81-995E-AD8945F6A949}</b:Guid>
    <b:Title>Manual Merck. Diagnóstico e Tratamento </b:Title>
    <b:Year>2008</b:Year>
    <b:City>São Paulo</b:City>
    <b:Publisher>Roca LTDA</b:Publisher>
    <b:Volume>1</b:Volume>
    <b:Edition>18</b:Edition>
    <b:Author>
      <b:Author>
        <b:NameList>
          <b:Person>
            <b:Last>Mark</b:Last>
            <b:First>Beers</b:First>
            <b:Middle>H</b:Middle>
          </b:Person>
          <b:Person>
            <b:Last>Marjorie</b:Last>
            <b:First>Bowman</b:First>
            <b:Middle>A</b:Middle>
          </b:Person>
          <b:Person>
            <b:Last>Sidney</b:Last>
            <b:First>Cohen</b:First>
          </b:Person>
          <b:Person>
            <b:Last>Fawcett</b:Last>
            <b:First>Jan</b:First>
          </b:Person>
          <b:Person>
            <b:Last>Frenkel</b:Last>
            <b:First>Eugene</b:First>
            <b:Middle>P</b:Middle>
          </b:Person>
        </b:NameList>
      </b:Author>
      <b:Editor>
        <b:NameList>
          <b:Person>
            <b:Last>Brasil</b:Last>
            <b:First>CIP</b:First>
            <b:Middle>-</b:Middle>
          </b:Person>
        </b:NameList>
      </b:Editor>
    </b:Author>
    <b:CountryRegion>Brasil</b:CountryRegion>
    <b:RefOrder>10</b:RefOrder>
  </b:Source>
  <b:Source>
    <b:Tag>Con05</b:Tag>
    <b:SourceType>Book</b:SourceType>
    <b:Guid>{0025607D-A5E4-40AA-BA01-A4A6FB443E3E}</b:Guid>
    <b:Author>
      <b:Author>
        <b:NameList>
          <b:Person>
            <b:Last>Contran</b:Last>
            <b:First>Robbins</b:First>
            <b:Middle>&amp;</b:Middle>
          </b:Person>
        </b:NameList>
      </b:Author>
      <b:Editor>
        <b:NameList>
          <b:Person>
            <b:Last>Elsevier</b:Last>
          </b:Person>
        </b:NameList>
      </b:Editor>
    </b:Author>
    <b:Title>Patologia - Bases Patológicas das Doenças</b:Title>
    <b:Year>2005</b:Year>
    <b:City>Rio de Janeiro</b:City>
    <b:Publisher>Elsevier</b:Publisher>
    <b:Edition>7ª</b:Edition>
    <b:CountryRegion>Brasil</b:CountryRegion>
    <b:RefOrder>3</b:RefOrder>
  </b:Source>
  <b:Source>
    <b:Tag>Mar151</b:Tag>
    <b:SourceType>Book</b:SourceType>
    <b:Guid>{1E1D418C-7FFD-465F-8FF0-F2E1B4C7F228}</b:Guid>
    <b:Title>Febre Tifoide. Uma Doença Social</b:Title>
    <b:City>Maceó</b:City>
    <b:Year>2015 </b:Year>
    <b:Volume>1</b:Volume>
    <b:Publisher>UNCISAL</b:Publisher>
    <b:Author>
      <b:Author>
        <b:NameList>
          <b:Person>
            <b:Last>Martins</b:Last>
            <b:First>Mario</b:First>
            <b:Middle>Jorge</b:Middle>
          </b:Person>
        </b:NameList>
      </b:Author>
    </b:Author>
    <b:StateProvince>Alagoas</b:StateProvince>
    <b:CountryRegion>Brasil</b:CountryRegion>
    <b:Comments>Universidade Federal de Minas Gerais. Acedido em 12 de Abril 2018</b:Comments>
    <b:RefOrder>13</b:RefOrder>
  </b:Source>
</b:Sources>
</file>

<file path=customXml/itemProps1.xml><?xml version="1.0" encoding="utf-8"?>
<ds:datastoreItem xmlns:ds="http://schemas.openxmlformats.org/officeDocument/2006/customXml" ds:itemID="{C5994666-9ECD-44C1-BD10-5E3EB15C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JamAdri</dc:creator>
  <cp:keywords/>
  <dc:description/>
  <cp:lastModifiedBy>JamAdri</cp:lastModifiedBy>
  <cp:revision>2</cp:revision>
  <dcterms:created xsi:type="dcterms:W3CDTF">2022-11-04T01:29:00Z</dcterms:created>
  <dcterms:modified xsi:type="dcterms:W3CDTF">2022-11-04T21:34:00Z</dcterms:modified>
</cp:coreProperties>
</file>