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INVENTIC IEP SAN RAFAEL</w:t>
      </w:r>
    </w:p>
    <w:p>
      <w:pPr>
        <w:jc w:val="center"/>
      </w:pPr>
      <w:r>
        <w:rPr>
          <w:b/>
        </w:rPr>
        <w:t>Manual del Programador Semana 5</w:t>
      </w:r>
      <w:r>
        <w:rPr>
          <w:i/>
        </w:rPr>
        <w:br/>
        <w:t>Pruebas, seguridad y reportes</w:t>
      </w:r>
    </w:p>
    <w:p>
      <w:pPr>
        <w:pStyle w:val="Heading1"/>
      </w:pPr>
      <w:r>
        <w:t>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Proyecto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InventIC IEP San Rafael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Especialidad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Desarrollo de Software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Integrantes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Jesús Ernesto Domínguez Reyes y José Baltazar Beltrán Gómez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Periodo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Semana 5 de desarrollo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Septiembre de 2026</w:t>
            </w:r>
          </w:p>
        </w:tc>
      </w:tr>
    </w:tbl>
    <w:p>
      <w:pPr>
        <w:pStyle w:val="Heading1"/>
      </w:pPr>
      <w:r>
        <w:t>Propósito de la semana</w:t>
      </w:r>
    </w:p>
    <w:p>
      <w:r>
        <w:t>Verificar los flujos críticos, corregir validaciones y documentar el comportamiento del sistema.</w:t>
      </w:r>
    </w:p>
    <w:p>
      <w:pPr>
        <w:pStyle w:val="Heading1"/>
      </w:pPr>
      <w:r>
        <w:t>Archivos y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680"/>
            <w:shd w:fill="173F73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tests/integration.php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Pruebas automatizadas de módulos y seguridad.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AUDIT.md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Alcance y limitaciones de la revisión.</w:t>
            </w:r>
          </w:p>
        </w:tc>
      </w:tr>
      <w:tr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modules/estadisticas/index.php</w:t>
            </w:r>
          </w:p>
        </w:tc>
        <w:tc>
          <w:tcPr>
            <w:tcW w:type="dxa" w:w="4680"/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Indicadores, filtros y CSV.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README.md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Instrucciones de despliegue y pruebas.</w:t>
            </w:r>
          </w:p>
        </w:tc>
      </w:tr>
    </w:tbl>
    <w:p>
      <w:pPr>
        <w:pStyle w:val="Heading1"/>
      </w:pPr>
      <w:r>
        <w:t>Procedimiento técnico</w:t>
      </w:r>
    </w:p>
    <w:p>
      <w:pPr>
        <w:pStyle w:val="ListNumber"/>
      </w:pPr>
      <w:r>
        <w:t>Ejecutar pruebas de roles, sesiones, préstamos y mantenimiento.</w:t>
      </w:r>
    </w:p>
    <w:p>
      <w:pPr>
        <w:pStyle w:val="ListNumber"/>
      </w:pPr>
      <w:r>
        <w:t>Comprobar CSRF, consultas preparadas, XSS y límite de autenticación.</w:t>
      </w:r>
    </w:p>
    <w:p>
      <w:pPr>
        <w:pStyle w:val="ListNumber"/>
      </w:pPr>
      <w:r>
        <w:t>Validar reportes, filtros por periodo y exportación CSV.</w:t>
      </w:r>
    </w:p>
    <w:p>
      <w:pPr>
        <w:pStyle w:val="ListNumber"/>
      </w:pPr>
      <w:r>
        <w:t>Registrar resultados y mantener documentación técnica actualizada.</w:t>
      </w:r>
    </w:p>
    <w:p>
      <w:pPr>
        <w:pStyle w:val="Heading1"/>
      </w:pPr>
      <w:r>
        <w:t>Evidencias de código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60183"/>
            <wp:docPr id="1" name="Picture 1" descr="Captura real de Visual Studio Code de la semana 5" title="Evidencia de código semana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c1bb2339-420c-46f1-af8b-f8dc219dd43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6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Captura real de Visual Studio Code relacionada con los componentes de la semana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846231"/>
            <wp:docPr id="2" name="Picture 2" descr="Captura real de Visual Studio Code de la semana 5" title="Evidencia de código semana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53122f0-5a4e-490f-a575-d28f87e94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6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Captura real de Visual Studio Code relacionada con los componentes de la semana 5.</w:t>
      </w:r>
    </w:p>
    <w:p>
      <w:pPr>
        <w:pStyle w:val="Heading1"/>
      </w:pPr>
      <w:r>
        <w:t>Resultado esperado</w:t>
      </w:r>
    </w:p>
    <w:p>
      <w:r>
        <w:t>Al finalizar la semana 5, los componentes descritos quedan documentados, integrados con la estructura del proyecto y listos para la siguiente etapa.</w:t>
      </w:r>
    </w:p>
    <w:p>
      <w:pPr>
        <w:pStyle w:val="Heading1"/>
      </w:pPr>
      <w:r>
        <w:t>Buenas prácticas</w:t>
      </w:r>
    </w:p>
    <w:p>
      <w:r>
        <w:t>No incluya credenciales en archivos versionados. Mantenga consultas preparadas, validación en servidor, protección CSRF y pruebas antes de integrar cambios.</w:t>
      </w:r>
    </w:p>
    <w:sectPr w:rsidR="00FC693F" w:rsidRPr="0006063C" w:rsidSect="00034616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