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ptos" w:hAnsi="Aptos"/>
          <w:b/>
          <w:color w:val="173F73"/>
          <w:sz w:val="42"/>
        </w:rPr>
        <w:t>INVENTIC IEP SAN RAFAEL</w:t>
      </w:r>
    </w:p>
    <w:p>
      <w:pPr>
        <w:jc w:val="center"/>
      </w:pPr>
      <w:r>
        <w:rPr>
          <w:rFonts w:ascii="Aptos" w:hAnsi="Aptos"/>
          <w:b w:val="0"/>
          <w:sz w:val="26"/>
        </w:rPr>
        <w:t>Sistema de Inventario de Equipos</w:t>
      </w:r>
    </w:p>
    <w:p/>
    <w:p>
      <w:pPr>
        <w:pStyle w:val="Title"/>
        <w:jc w:val="center"/>
      </w:pPr>
      <w:r>
        <w:t>Manual de Usuario Semana 2</w:t>
      </w:r>
    </w:p>
    <w:p>
      <w:pPr>
        <w:jc w:val="center"/>
      </w:pPr>
      <w:r>
        <w:rPr>
          <w:rFonts w:ascii="Aptos" w:hAnsi="Aptos"/>
          <w:b w:val="0"/>
          <w:sz w:val="22"/>
        </w:rPr>
        <w:t>Ubicaciones y consulta de inventario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5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Información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Proyecto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InventIC IEP San Rafael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Especialidad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 de Software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Integrantes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Jesús Ernesto Domínguez Reyes</w:t>
              <w:br/>
              <w:t>José Baltazar Beltrán Gómez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Docente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Danilo Antonio Pérez Melara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Periodo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Semana 2 de desarrollo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Fecha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Septiembre de 2026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Propósito de la semana</w:t>
      </w:r>
    </w:p>
    <w:p>
      <w:pPr>
        <w:spacing w:after="120"/>
      </w:pPr>
      <w:r>
        <w:rPr>
          <w:rFonts w:ascii="Aptos" w:hAnsi="Aptos"/>
          <w:b w:val="0"/>
          <w:sz w:val="21"/>
        </w:rPr>
        <w:t>Ubicar los equipos por sede o espacio y encontrarlos mediante la consulta de inventario.</w:t>
      </w:r>
    </w:p>
    <w:p>
      <w:pPr>
        <w:pStyle w:val="Heading1"/>
      </w:pPr>
      <w:r>
        <w:t>Antes de comenzar</w:t>
      </w:r>
    </w:p>
    <w:p>
      <w:pPr>
        <w:spacing w:after="120"/>
      </w:pPr>
      <w:r>
        <w:rPr>
          <w:rFonts w:ascii="Aptos" w:hAnsi="Aptos"/>
          <w:b w:val="0"/>
          <w:sz w:val="21"/>
        </w:rPr>
        <w:t>Utilice un navegador actualizado y una cuenta asignada por la institución. Las opciones visibles dependen de su perfil: administrador, técnico o docente.</w:t>
      </w:r>
    </w:p>
    <w:p>
      <w:pPr>
        <w:pStyle w:val="Heading1"/>
      </w:pPr>
      <w:r>
        <w:t>Procedimiento principal</w:t>
      </w:r>
    </w:p>
    <w:p>
      <w:pPr>
        <w:pStyle w:val="ListNumber"/>
      </w:pPr>
      <w:r>
        <w:t>Ingrese a Ubicaciones desde el menú lateral.</w:t>
      </w:r>
    </w:p>
    <w:p>
      <w:pPr>
        <w:pStyle w:val="ListNumber"/>
      </w:pPr>
      <w:r>
        <w:t>Seleccione la sede o espacio que desea consultar.</w:t>
      </w:r>
    </w:p>
    <w:p>
      <w:pPr>
        <w:pStyle w:val="ListNumber"/>
      </w:pPr>
      <w:r>
        <w:t>Revise los conteos de equipos disponibles y en mantenimiento.</w:t>
      </w:r>
    </w:p>
    <w:p>
      <w:pPr>
        <w:pStyle w:val="ListNumber"/>
      </w:pPr>
      <w:r>
        <w:t>Abra Inventario y utilice búsqueda o filtros por categoría, sede o estado.</w:t>
      </w:r>
    </w:p>
    <w:p>
      <w:pPr>
        <w:pStyle w:val="Heading1"/>
      </w:pPr>
      <w:r>
        <w:t>Opciones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66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Ubicaciones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Muestra sedes, aulas, laboratorios y otros espacios registrados.</w:t>
            </w:r>
          </w:p>
        </w:tc>
      </w:tr>
      <w:tr>
        <w:tc>
          <w:tcPr>
            <w:tcW w:type="dxa" w:w="2880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Inventario</w:t>
            </w:r>
          </w:p>
        </w:tc>
        <w:tc>
          <w:tcPr>
            <w:tcW w:type="dxa" w:w="6624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Lista los equipos registrados con búsqueda, filtros y paginación.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Ficha del equipo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Abre la información detallada del equipo seleccionado.</w:t>
            </w:r>
          </w:p>
        </w:tc>
      </w:tr>
    </w:tbl>
    <w:p>
      <w:pPr>
        <w:spacing w:after="60"/>
      </w:pPr>
    </w:p>
    <w:p>
      <w:pPr>
        <w:pStyle w:val="Heading1"/>
      </w:pPr>
      <w:r>
        <w:t>Resultado esperado</w:t>
      </w:r>
    </w:p>
    <w:p>
      <w:pPr>
        <w:spacing w:after="120"/>
      </w:pPr>
      <w:r>
        <w:rPr>
          <w:rFonts w:ascii="Aptos" w:hAnsi="Aptos"/>
          <w:b w:val="0"/>
          <w:sz w:val="21"/>
        </w:rPr>
        <w:t>Al completar las acciones de semana 2, la información queda disponible para los usuarios autorizados y puede consultarse desde el módulo correspondiente.</w:t>
      </w:r>
    </w:p>
    <w:p>
      <w:pPr>
        <w:pStyle w:val="Heading1"/>
      </w:pPr>
      <w:r>
        <w:t>Recomendación de uso</w:t>
      </w:r>
    </w:p>
    <w:p>
      <w:pPr>
        <w:spacing w:after="120"/>
      </w:pPr>
      <w:r>
        <w:rPr>
          <w:rFonts w:ascii="Aptos" w:hAnsi="Aptos"/>
          <w:b w:val="0"/>
          <w:sz w:val="21"/>
        </w:rPr>
        <w:t>Use filtros antes de recorrer varias páginas. Los permisos determinan si puede crear, editar o solamente consultar.</w:t>
      </w:r>
    </w:p>
    <w:p>
      <w:pPr>
        <w:pStyle w:val="Heading1"/>
      </w:pPr>
      <w:r>
        <w:t>Integrantes responsables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03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547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Participación documentada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Jesús Ernesto Domínguez Reyes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 y documentación del módulo de la semana.</w:t>
            </w:r>
          </w:p>
        </w:tc>
      </w:tr>
      <w:tr>
        <w:tc>
          <w:tcPr>
            <w:tcW w:type="dxa" w:w="4032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José Baltazar Beltrán Gómez</w:t>
            </w:r>
          </w:p>
        </w:tc>
        <w:tc>
          <w:tcPr>
            <w:tcW w:type="dxa" w:w="5472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Desarrollo, pruebas y documentación del módulo de la semana.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InventIC | Manual de Usuario Semana 2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Semana 2 InventIC</dc:title>
  <dc:subject/>
  <dc:creator>Jesús Ernesto Domínguez Reyes y José Baltazar Beltrán Gómez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