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ptos" w:hAnsi="Aptos"/>
          <w:b/>
          <w:color w:val="173F73"/>
          <w:sz w:val="42"/>
        </w:rPr>
        <w:t>INVENTIC IEP SAN RAFAEL</w:t>
      </w:r>
    </w:p>
    <w:p>
      <w:pPr>
        <w:jc w:val="center"/>
      </w:pPr>
      <w:r>
        <w:rPr>
          <w:rFonts w:ascii="Aptos" w:hAnsi="Aptos"/>
          <w:b w:val="0"/>
          <w:sz w:val="26"/>
        </w:rPr>
        <w:t>Sistema de Inventario de Equipos</w:t>
      </w:r>
    </w:p>
    <w:p/>
    <w:p>
      <w:pPr>
        <w:pStyle w:val="Title"/>
        <w:jc w:val="center"/>
      </w:pPr>
      <w:r>
        <w:t>Manual de Usuario Semana 4</w:t>
      </w:r>
    </w:p>
    <w:p>
      <w:pPr>
        <w:jc w:val="center"/>
      </w:pPr>
      <w:r>
        <w:rPr>
          <w:rFonts w:ascii="Aptos" w:hAnsi="Aptos"/>
          <w:b w:val="0"/>
          <w:sz w:val="22"/>
        </w:rPr>
        <w:t>Préstamos y devoluciones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5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Proyecto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InventIC IEP San Rafael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Especialidad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de Software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Integrantes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  <w:br/>
              <w:t>José Baltazar Beltrán Gómez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Docente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Danilo Antonio Pérez Melara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Periodo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Semana 4 de desarrollo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Fecha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Septiembre de 2026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Propósito de la semana</w:t>
      </w:r>
    </w:p>
    <w:p>
      <w:pPr>
        <w:spacing w:after="120"/>
      </w:pPr>
      <w:r>
        <w:rPr>
          <w:rFonts w:ascii="Aptos" w:hAnsi="Aptos"/>
          <w:b w:val="0"/>
          <w:sz w:val="21"/>
        </w:rPr>
        <w:t>Controlar la entrega temporal de equipos y registrar su devolución.</w:t>
      </w:r>
    </w:p>
    <w:p>
      <w:pPr>
        <w:pStyle w:val="Heading1"/>
      </w:pPr>
      <w:r>
        <w:t>Antes de comenzar</w:t>
      </w:r>
    </w:p>
    <w:p>
      <w:pPr>
        <w:spacing w:after="120"/>
      </w:pPr>
      <w:r>
        <w:rPr>
          <w:rFonts w:ascii="Aptos" w:hAnsi="Aptos"/>
          <w:b w:val="0"/>
          <w:sz w:val="21"/>
        </w:rPr>
        <w:t>Utilice un navegador actualizado y una cuenta asignada por la institución. Las opciones visibles dependen de su perfil: administrador, técnico o docente.</w:t>
      </w:r>
    </w:p>
    <w:p>
      <w:pPr>
        <w:pStyle w:val="Heading1"/>
      </w:pPr>
      <w:r>
        <w:t>Procedimiento principal</w:t>
      </w:r>
    </w:p>
    <w:p>
      <w:pPr>
        <w:pStyle w:val="ListNumber"/>
      </w:pPr>
      <w:r>
        <w:t>Abra Préstamos y seleccione Nuevo préstamo.</w:t>
      </w:r>
    </w:p>
    <w:p>
      <w:pPr>
        <w:pStyle w:val="ListNumber"/>
      </w:pPr>
      <w:r>
        <w:t>Elija un equipo disponible y complete los datos del prestatario.</w:t>
      </w:r>
    </w:p>
    <w:p>
      <w:pPr>
        <w:pStyle w:val="ListNumber"/>
      </w:pPr>
      <w:r>
        <w:t>Indique las fechas de préstamo y vencimiento.</w:t>
      </w:r>
    </w:p>
    <w:p>
      <w:pPr>
        <w:pStyle w:val="ListNumber"/>
      </w:pPr>
      <w:r>
        <w:t>Guarde el préstamo y revise que aparezca en la lista.</w:t>
      </w:r>
    </w:p>
    <w:p>
      <w:pPr>
        <w:pStyle w:val="ListNumber"/>
      </w:pPr>
      <w:r>
        <w:t>Al recibir el equipo, abra el préstamo correspondiente y registre la devolución.</w:t>
      </w:r>
    </w:p>
    <w:p>
      <w:pPr>
        <w:pStyle w:val="Heading1"/>
      </w:pPr>
      <w:r>
        <w:t>Opciones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66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Nuevo préstamo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Registra la salida temporal de un equipo disponible.</w:t>
            </w:r>
          </w:p>
        </w:tc>
      </w:tr>
      <w:tr>
        <w:tc>
          <w:tcPr>
            <w:tcW w:type="dxa" w:w="2880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Vencimiento</w:t>
            </w:r>
          </w:p>
        </w:tc>
        <w:tc>
          <w:tcPr>
            <w:tcW w:type="dxa" w:w="6624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Permite identificar préstamos que requieren seguimiento.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Devolución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Cierra el préstamo y conserva el historial del movimiento.</w:t>
            </w:r>
          </w:p>
        </w:tc>
      </w:tr>
    </w:tbl>
    <w:p>
      <w:pPr>
        <w:spacing w:after="60"/>
      </w:pPr>
    </w:p>
    <w:p>
      <w:pPr>
        <w:pStyle w:val="Heading1"/>
      </w:pPr>
      <w:r>
        <w:t>Resultado esperado</w:t>
      </w:r>
    </w:p>
    <w:p>
      <w:pPr>
        <w:spacing w:after="120"/>
      </w:pPr>
      <w:r>
        <w:rPr>
          <w:rFonts w:ascii="Aptos" w:hAnsi="Aptos"/>
          <w:b w:val="0"/>
          <w:sz w:val="21"/>
        </w:rPr>
        <w:t>Al completar las acciones de semana 4, la información queda disponible para los usuarios autorizados y puede consultarse desde el módulo correspondiente.</w:t>
      </w:r>
    </w:p>
    <w:p>
      <w:pPr>
        <w:pStyle w:val="Heading1"/>
      </w:pPr>
      <w:r>
        <w:t>Recomendación de uso</w:t>
      </w:r>
    </w:p>
    <w:p>
      <w:pPr>
        <w:spacing w:after="120"/>
      </w:pPr>
      <w:r>
        <w:rPr>
          <w:rFonts w:ascii="Aptos" w:hAnsi="Aptos"/>
          <w:b w:val="0"/>
          <w:sz w:val="21"/>
        </w:rPr>
        <w:t>Un equipo no puede tener dos préstamos activos. Tampoco se puede prestar si tiene una falla pendiente o está en mantenimiento.</w:t>
      </w:r>
    </w:p>
    <w:p>
      <w:pPr>
        <w:pStyle w:val="Heading1"/>
      </w:pPr>
      <w:r>
        <w:t>Integrantes responsables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03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547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Participación documentada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y documentación del módulo de la semana.</w:t>
            </w:r>
          </w:p>
        </w:tc>
      </w:tr>
      <w:tr>
        <w:tc>
          <w:tcPr>
            <w:tcW w:type="dxa" w:w="403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José Baltazar Beltrán Gómez</w:t>
            </w:r>
          </w:p>
        </w:tc>
        <w:tc>
          <w:tcPr>
            <w:tcW w:type="dxa" w:w="547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Desarrollo, pruebas y documentación del módulo de la semana.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Manual de Usuario Semana 4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Semana 4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