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6</w:t>
      </w:r>
    </w:p>
    <w:p>
      <w:pPr>
        <w:jc w:val="center"/>
      </w:pPr>
      <w:r>
        <w:rPr>
          <w:rFonts w:ascii="Aptos" w:hAnsi="Aptos"/>
          <w:b w:val="0"/>
          <w:sz w:val="22"/>
        </w:rPr>
        <w:t>Perfil, configuración y operación segura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6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Completar la operación final del sistema mediante el perfil, la configuración autorizada y buenas prácticas de uso.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Abra Mi perfil desde el menú de usuario.</w:t>
      </w:r>
    </w:p>
    <w:p>
      <w:pPr>
        <w:pStyle w:val="ListNumber"/>
      </w:pPr>
      <w:r>
        <w:t>Actualice nombre, teléfono, cargo o sede si corresponde.</w:t>
      </w:r>
    </w:p>
    <w:p>
      <w:pPr>
        <w:pStyle w:val="ListNumber"/>
      </w:pPr>
      <w:r>
        <w:t>Para cambiar la contraseña, escriba la contraseña actual y la nueva.</w:t>
      </w:r>
    </w:p>
    <w:p>
      <w:pPr>
        <w:pStyle w:val="ListNumber"/>
      </w:pPr>
      <w:r>
        <w:t>Si es administrador, abra Configuración para consultar usuarios, categorías, sedes, alertas y respaldo.</w:t>
      </w:r>
    </w:p>
    <w:p>
      <w:pPr>
        <w:pStyle w:val="ListNumber"/>
      </w:pPr>
      <w:r>
        <w:t>Cierre sesión al terminar la jornada.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Mi perfil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Actualiza datos personales, preferencia visual y contraseña.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Configuración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Área exclusiva de administración para catálogos, usuarios y respaldos.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Respaldo SQL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Descarga una copia de la base de datos para recuperación institucional.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6,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El respaldo contiene información institucional y debe guardarse fuera del sitio web. Solo el administrador debe usar esta función.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6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6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