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668B" w14:paraId="706A2647" w14:textId="77777777" w:rsidTr="002E668B">
        <w:tc>
          <w:tcPr>
            <w:tcW w:w="4675" w:type="dxa"/>
          </w:tcPr>
          <w:p w14:paraId="267A9310" w14:textId="77777777" w:rsidR="002E668B" w:rsidRPr="002E668B" w:rsidRDefault="002E668B" w:rsidP="002E6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668B">
              <w:rPr>
                <w:rFonts w:ascii="Times New Roman" w:hAnsi="Times New Roman" w:cs="Times New Roman"/>
                <w:sz w:val="28"/>
                <w:szCs w:val="28"/>
              </w:rPr>
              <w:t>TRƯỜNG ĐẠI HỌC QUỐC TẾ</w:t>
            </w:r>
          </w:p>
          <w:p w14:paraId="656467DE" w14:textId="77777777" w:rsidR="002E668B" w:rsidRPr="002E668B" w:rsidRDefault="002E668B" w:rsidP="002E66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66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 CHẤP HÀNH ĐOÀN </w:t>
            </w:r>
          </w:p>
          <w:p w14:paraId="113FA5B1" w14:textId="5A11512F" w:rsidR="002E668B" w:rsidRPr="002E668B" w:rsidRDefault="002E668B" w:rsidP="002E6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66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ĐIỆN – ĐIỆN TỬ</w:t>
            </w:r>
          </w:p>
        </w:tc>
        <w:tc>
          <w:tcPr>
            <w:tcW w:w="4675" w:type="dxa"/>
          </w:tcPr>
          <w:p w14:paraId="51C43D22" w14:textId="77777777" w:rsidR="002E668B" w:rsidRDefault="002E668B"/>
        </w:tc>
      </w:tr>
    </w:tbl>
    <w:p w14:paraId="08213EFD" w14:textId="77777777" w:rsidR="005B4F0D" w:rsidRDefault="005B4F0D"/>
    <w:p w14:paraId="79EFAE9B" w14:textId="6B2E1467" w:rsidR="002E668B" w:rsidRDefault="002E668B" w:rsidP="002E66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68B">
        <w:rPr>
          <w:rFonts w:ascii="Times New Roman" w:hAnsi="Times New Roman" w:cs="Times New Roman"/>
          <w:b/>
          <w:bCs/>
          <w:sz w:val="32"/>
          <w:szCs w:val="32"/>
        </w:rPr>
        <w:t>ĐIỀU LỆ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668B">
        <w:rPr>
          <w:rFonts w:ascii="Times New Roman" w:hAnsi="Times New Roman" w:cs="Times New Roman"/>
          <w:b/>
          <w:bCs/>
          <w:sz w:val="32"/>
          <w:szCs w:val="32"/>
        </w:rPr>
        <w:t>CUỘC THI EE RACING CAR 2024</w:t>
      </w:r>
    </w:p>
    <w:p w14:paraId="7A2E323F" w14:textId="4F7028D8" w:rsidR="002E668B" w:rsidRDefault="002E668B" w:rsidP="002E66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</w:t>
      </w:r>
    </w:p>
    <w:p w14:paraId="594A2C3C" w14:textId="7F72E024" w:rsidR="002E668B" w:rsidRDefault="002E668B" w:rsidP="002E6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668B">
        <w:rPr>
          <w:rFonts w:ascii="Times New Roman" w:hAnsi="Times New Roman" w:cs="Times New Roman"/>
          <w:b/>
          <w:bCs/>
          <w:sz w:val="28"/>
          <w:szCs w:val="28"/>
        </w:rPr>
        <w:t>ĐỐI TƯỢNG THAM GIA VÀ THỂ THỨC THI ĐẤU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0C0F36" w14:textId="59244AC2" w:rsidR="002E668B" w:rsidRDefault="002E668B" w:rsidP="002E6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47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BEDC7B" w14:textId="5242EAB5" w:rsidR="002E668B" w:rsidRPr="00476D95" w:rsidRDefault="00476D95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219688AE" w14:textId="5D0733E0" w:rsidR="00476D95" w:rsidRPr="00476D95" w:rsidRDefault="00476D95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7B974021" w14:textId="7B93E664" w:rsidR="00476D95" w:rsidRDefault="00476D95" w:rsidP="00476D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AFF41C" w14:textId="226BE285" w:rsidR="00476D95" w:rsidRPr="00476D95" w:rsidRDefault="00476D95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(BTC)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>.</w:t>
      </w:r>
    </w:p>
    <w:p w14:paraId="4EFECADB" w14:textId="444CF7A6" w:rsidR="00476D95" w:rsidRPr="00671638" w:rsidRDefault="00476D95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638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6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71638">
        <w:rPr>
          <w:rFonts w:ascii="Times New Roman" w:hAnsi="Times New Roman" w:cs="Times New Roman"/>
          <w:sz w:val="28"/>
          <w:szCs w:val="28"/>
        </w:rPr>
        <w:t>:</w:t>
      </w:r>
    </w:p>
    <w:p w14:paraId="4D1A9EE4" w14:textId="2F45D919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07/10/2023</w:t>
      </w:r>
      <w:r w:rsidR="00CD2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>)</w:t>
      </w:r>
    </w:p>
    <w:p w14:paraId="79E8021B" w14:textId="4E94D74E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14/10/2023</w:t>
      </w:r>
      <w:r w:rsidR="00CD2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>)</w:t>
      </w:r>
    </w:p>
    <w:p w14:paraId="0A0826A2" w14:textId="1708B5E6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21/10/2023</w:t>
      </w:r>
      <w:r w:rsidR="00CD2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>)</w:t>
      </w:r>
    </w:p>
    <w:p w14:paraId="1CBE09C0" w14:textId="0E598EEC" w:rsidR="00671638" w:rsidRPr="00476D95" w:rsidRDefault="00671638" w:rsidP="0067163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11/11/2023</w:t>
      </w:r>
      <w:r w:rsidR="00CD2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99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CD299F">
        <w:rPr>
          <w:rFonts w:ascii="Times New Roman" w:hAnsi="Times New Roman" w:cs="Times New Roman"/>
          <w:sz w:val="28"/>
          <w:szCs w:val="28"/>
        </w:rPr>
        <w:t>)</w:t>
      </w:r>
    </w:p>
    <w:p w14:paraId="0EA71FF9" w14:textId="6B12BE44" w:rsidR="00476D95" w:rsidRDefault="00476D95" w:rsidP="00476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HÌNH THỨC THI ĐẤU VÀ LUẬT CHƠI:</w:t>
      </w:r>
    </w:p>
    <w:p w14:paraId="0AF06B08" w14:textId="7AC33C12" w:rsidR="00476D95" w:rsidRDefault="00476D95" w:rsidP="00476D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41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="000641C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3C8DF2" w14:textId="30A97A32" w:rsidR="00476D95" w:rsidRPr="00671638" w:rsidRDefault="00671638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F3819">
        <w:rPr>
          <w:rFonts w:ascii="Times New Roman" w:hAnsi="Times New Roman" w:cs="Times New Roman"/>
          <w:sz w:val="28"/>
          <w:szCs w:val="28"/>
        </w:rPr>
        <w:t>6</w:t>
      </w:r>
      <w:r w:rsidR="00CD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bốc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="00476D9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76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816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17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816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17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81617E">
        <w:rPr>
          <w:rFonts w:ascii="Times New Roman" w:hAnsi="Times New Roman" w:cs="Times New Roman"/>
          <w:sz w:val="28"/>
          <w:szCs w:val="28"/>
        </w:rPr>
        <w:t xml:space="preserve"> 4 đội.</w:t>
      </w:r>
    </w:p>
    <w:p w14:paraId="21E6EA55" w14:textId="4575A9CA" w:rsidR="00671638" w:rsidRPr="00671638" w:rsidRDefault="00671638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1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19"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1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1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F3819">
        <w:rPr>
          <w:rFonts w:ascii="Times New Roman" w:hAnsi="Times New Roman" w:cs="Times New Roman"/>
          <w:sz w:val="28"/>
          <w:szCs w:val="28"/>
        </w:rPr>
        <w:t xml:space="preserve"> (11/11/2023)</w:t>
      </w:r>
    </w:p>
    <w:p w14:paraId="23DD0D96" w14:textId="10586D73" w:rsidR="00671638" w:rsidRPr="00671638" w:rsidRDefault="00671638" w:rsidP="00476D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AD8A6D" w14:textId="122EA413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2E9BAD81" w14:textId="225929AC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BE52BC0" w14:textId="1990E865" w:rsidR="00671638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0BB75CC" w14:textId="49BABE1B" w:rsidR="00476D95" w:rsidRDefault="00671638" w:rsidP="00671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6938C51" w14:textId="10EE9E35" w:rsidR="00671638" w:rsidRPr="000641CC" w:rsidRDefault="00671638" w:rsidP="0067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>, B</w:t>
      </w:r>
      <w:r w:rsidR="00E97021">
        <w:rPr>
          <w:rFonts w:ascii="Times New Roman" w:hAnsi="Times New Roman" w:cs="Times New Roman"/>
          <w:sz w:val="28"/>
          <w:szCs w:val="28"/>
        </w:rPr>
        <w:t>TC</w:t>
      </w:r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641CC">
        <w:rPr>
          <w:rFonts w:ascii="Times New Roman" w:hAnsi="Times New Roman" w:cs="Times New Roman"/>
          <w:sz w:val="28"/>
          <w:szCs w:val="28"/>
        </w:rPr>
        <w:t>.</w:t>
      </w:r>
    </w:p>
    <w:p w14:paraId="423839E2" w14:textId="2181A2A9" w:rsidR="000641CC" w:rsidRDefault="000641CC" w:rsidP="000641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73BCEDA" w14:textId="77777777" w:rsidR="00FC4A46" w:rsidRPr="00FC4A46" w:rsidRDefault="00FC4A46" w:rsidP="00FC4A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74E17" w14:textId="2973363F" w:rsidR="000641CC" w:rsidRPr="003F2E83" w:rsidRDefault="00FC4A46" w:rsidP="000641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762C23" wp14:editId="3B2C0E05">
            <wp:simplePos x="0" y="0"/>
            <wp:positionH relativeFrom="margin">
              <wp:posOffset>198120</wp:posOffset>
            </wp:positionH>
            <wp:positionV relativeFrom="paragraph">
              <wp:posOffset>541020</wp:posOffset>
            </wp:positionV>
            <wp:extent cx="5478780" cy="2590800"/>
            <wp:effectExtent l="0" t="0" r="7620" b="0"/>
            <wp:wrapTopAndBottom/>
            <wp:docPr id="1918006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696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1CC" w:rsidRPr="00175F9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VÒNG 1</w:t>
      </w:r>
      <w:r w:rsidR="000641CC">
        <w:rPr>
          <w:rFonts w:ascii="Times New Roman" w:hAnsi="Times New Roman" w:cs="Times New Roman"/>
          <w:sz w:val="28"/>
          <w:szCs w:val="28"/>
        </w:rPr>
        <w:t>:</w:t>
      </w:r>
      <w:r w:rsidR="002851B9">
        <w:rPr>
          <w:rFonts w:ascii="Times New Roman" w:hAnsi="Times New Roman" w:cs="Times New Roman"/>
          <w:sz w:val="28"/>
          <w:szCs w:val="28"/>
        </w:rPr>
        <w:t xml:space="preserve"> 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cần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3 con ultrasound</w:t>
      </w:r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lập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đường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cố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đích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nhanh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E537618" w14:textId="343D29A4" w:rsidR="003F2E83" w:rsidRPr="003F2E83" w:rsidRDefault="003F2E83" w:rsidP="003F2E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7F481" w14:textId="381F6D61" w:rsidR="00265439" w:rsidRDefault="000641CC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1</w:t>
      </w:r>
      <w:r w:rsidR="00E97021">
        <w:rPr>
          <w:rFonts w:ascii="Times New Roman" w:hAnsi="Times New Roman" w:cs="Times New Roman"/>
          <w:sz w:val="28"/>
          <w:szCs w:val="28"/>
        </w:rPr>
        <w:t>,</w:t>
      </w:r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r w:rsidR="00E97021">
        <w:rPr>
          <w:rFonts w:ascii="Times New Roman" w:hAnsi="Times New Roman" w:cs="Times New Roman"/>
          <w:sz w:val="28"/>
          <w:szCs w:val="28"/>
        </w:rPr>
        <w:t>BTC</w:t>
      </w:r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tấm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bìa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Formex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C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641CC">
        <w:rPr>
          <w:rFonts w:ascii="Times New Roman" w:hAnsi="Times New Roman" w:cs="Times New Roman"/>
          <w:sz w:val="28"/>
          <w:szCs w:val="28"/>
        </w:rPr>
        <w:t>.</w:t>
      </w:r>
    </w:p>
    <w:p w14:paraId="6C473408" w14:textId="57ECA373" w:rsidR="00265439" w:rsidRDefault="00265439" w:rsidP="00265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641CC" w:rsidRPr="000641C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(A)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(B)</w:t>
      </w:r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1CC" w:rsidRPr="000641C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0641CC" w:rsidRPr="000641CC">
        <w:rPr>
          <w:rFonts w:ascii="Times New Roman" w:hAnsi="Times New Roman" w:cs="Times New Roman"/>
          <w:sz w:val="28"/>
          <w:szCs w:val="28"/>
        </w:rPr>
        <w:t>.</w:t>
      </w:r>
    </w:p>
    <w:p w14:paraId="576325FD" w14:textId="77777777" w:rsidR="00FC4A46" w:rsidRPr="00FC4A46" w:rsidRDefault="00FC4A46" w:rsidP="00265439">
      <w:pPr>
        <w:rPr>
          <w:rFonts w:ascii="Times New Roman" w:hAnsi="Times New Roman" w:cs="Times New Roman"/>
          <w:sz w:val="28"/>
          <w:szCs w:val="28"/>
        </w:rPr>
      </w:pPr>
    </w:p>
    <w:p w14:paraId="27B62826" w14:textId="6AD30083" w:rsidR="00175F9C" w:rsidRPr="003F2E83" w:rsidRDefault="003F2E83" w:rsidP="00175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6D0BF9E" wp14:editId="783D6F97">
            <wp:simplePos x="0" y="0"/>
            <wp:positionH relativeFrom="margin">
              <wp:posOffset>99060</wp:posOffset>
            </wp:positionH>
            <wp:positionV relativeFrom="paragraph">
              <wp:posOffset>464185</wp:posOffset>
            </wp:positionV>
            <wp:extent cx="5684520" cy="2910840"/>
            <wp:effectExtent l="0" t="0" r="0" b="3810"/>
            <wp:wrapTopAndBottom/>
            <wp:docPr id="1028136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6447" name="Picture 10281364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9C" w:rsidRPr="00175F9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VÒNG 2:</w:t>
      </w:r>
      <w:r w:rsidR="002851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tùy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chỉnh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B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an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K</w:t>
      </w:r>
      <w:r>
        <w:rPr>
          <w:rFonts w:ascii="Times New Roman" w:hAnsi="Times New Roman" w:cs="Times New Roman"/>
          <w:sz w:val="28"/>
          <w:szCs w:val="28"/>
          <w:highlight w:val="yellow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(BGK)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đội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lập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lường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09AF3B8" w14:textId="1F944D05" w:rsidR="003F2E83" w:rsidRPr="003F2E83" w:rsidRDefault="003F2E83" w:rsidP="003F2E8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C28E1D7" w14:textId="4B3832FF" w:rsidR="00265439" w:rsidRDefault="00175F9C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70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21">
        <w:rPr>
          <w:rFonts w:ascii="Times New Roman" w:hAnsi="Times New Roman" w:cs="Times New Roman"/>
          <w:sz w:val="28"/>
          <w:szCs w:val="28"/>
        </w:rPr>
        <w:t>BTC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E83">
        <w:rPr>
          <w:rFonts w:ascii="Times New Roman" w:hAnsi="Times New Roman" w:cs="Times New Roman"/>
          <w:sz w:val="28"/>
          <w:szCs w:val="28"/>
        </w:rPr>
        <w:t xml:space="preserve">(A), (B)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BGK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>.</w:t>
      </w:r>
    </w:p>
    <w:p w14:paraId="789C2FA6" w14:textId="71CA4459" w:rsidR="00175F9C" w:rsidRDefault="00265439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75F9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(A)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F2E83">
        <w:rPr>
          <w:rFonts w:ascii="Times New Roman" w:hAnsi="Times New Roman" w:cs="Times New Roman"/>
          <w:sz w:val="28"/>
          <w:szCs w:val="28"/>
        </w:rPr>
        <w:t xml:space="preserve"> (B)</w:t>
      </w:r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F9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75F9C">
        <w:rPr>
          <w:rFonts w:ascii="Times New Roman" w:hAnsi="Times New Roman" w:cs="Times New Roman"/>
          <w:sz w:val="28"/>
          <w:szCs w:val="28"/>
        </w:rPr>
        <w:t>.</w:t>
      </w:r>
    </w:p>
    <w:p w14:paraId="3A9B45C6" w14:textId="77777777" w:rsidR="003F2E83" w:rsidRDefault="003F2E83" w:rsidP="00E97021">
      <w:pPr>
        <w:rPr>
          <w:rFonts w:ascii="Times New Roman" w:hAnsi="Times New Roman" w:cs="Times New Roman"/>
          <w:sz w:val="28"/>
          <w:szCs w:val="28"/>
        </w:rPr>
      </w:pPr>
    </w:p>
    <w:p w14:paraId="47FF9CB5" w14:textId="4A013F43" w:rsidR="00175F9C" w:rsidRPr="00FC4A46" w:rsidRDefault="00175F9C" w:rsidP="00175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5F9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VÒNG 3:</w:t>
      </w:r>
      <w:r w:rsidR="002851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1 con IR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dò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line.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Đ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</w:t>
      </w:r>
      <w:r w:rsidR="00FC4A46">
        <w:rPr>
          <w:rFonts w:ascii="Times New Roman" w:hAnsi="Times New Roman" w:cs="Times New Roman"/>
          <w:sz w:val="28"/>
          <w:szCs w:val="28"/>
          <w:highlight w:val="yellow"/>
        </w:rPr>
        <w:t>ua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C4A46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phức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tạp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nâng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lên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so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vòng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đòi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hỏi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đội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lập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sao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xe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đua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sớm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7A1FC3D3" w14:textId="0729DAA7" w:rsidR="00FC4A46" w:rsidRPr="00FC4A46" w:rsidRDefault="00FC4A46" w:rsidP="00FC4A4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drawing>
          <wp:inline distT="0" distB="0" distL="0" distR="0" wp14:anchorId="6BB5F548" wp14:editId="315EFEAA">
            <wp:extent cx="5943600" cy="3459480"/>
            <wp:effectExtent l="0" t="0" r="0" b="7620"/>
            <wp:docPr id="793744050" name="Picture 3" descr="A diagram of a custom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4050" name="Picture 3" descr="A diagram of a custom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338" w14:textId="2BC42E6B" w:rsidR="00265439" w:rsidRDefault="00E97021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BTC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3 lines (A</w:t>
      </w:r>
      <w:proofErr w:type="gramStart"/>
      <w:r w:rsidR="00FC4A4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FC4A46">
        <w:rPr>
          <w:rFonts w:ascii="Times New Roman" w:hAnsi="Times New Roman" w:cs="Times New Roman"/>
          <w:sz w:val="28"/>
          <w:szCs w:val="28"/>
        </w:rPr>
        <w:t xml:space="preserve">B),(C).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>.</w:t>
      </w:r>
    </w:p>
    <w:p w14:paraId="18EF96CB" w14:textId="65F2293A" w:rsidR="00175F9C" w:rsidRDefault="00265439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9702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qua 1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02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E97021">
        <w:rPr>
          <w:rFonts w:ascii="Times New Roman" w:hAnsi="Times New Roman" w:cs="Times New Roman"/>
          <w:sz w:val="28"/>
          <w:szCs w:val="28"/>
        </w:rPr>
        <w:t>.</w:t>
      </w:r>
    </w:p>
    <w:p w14:paraId="565C26F2" w14:textId="77777777" w:rsidR="00E97021" w:rsidRDefault="00E97021" w:rsidP="00E97021">
      <w:pPr>
        <w:rPr>
          <w:rFonts w:ascii="Times New Roman" w:hAnsi="Times New Roman" w:cs="Times New Roman"/>
          <w:sz w:val="28"/>
          <w:szCs w:val="28"/>
        </w:rPr>
      </w:pPr>
    </w:p>
    <w:p w14:paraId="77079929" w14:textId="3E1FAEBF" w:rsidR="00E97021" w:rsidRPr="00FC4A46" w:rsidRDefault="00E97021" w:rsidP="00E970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9702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VÒNG CHUNG KẾT:</w:t>
      </w:r>
      <w:r w:rsidR="002851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FC4A4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Sự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giữa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vòng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vòng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3</w:t>
      </w:r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đội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biết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cách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chọn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đường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thiết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sao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  <w:highlight w:val="yellow"/>
        </w:rPr>
        <w:t>xe</w:t>
      </w:r>
      <w:proofErr w:type="spellEnd"/>
      <w:r w:rsidR="00FC4A4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đích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nhanh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="002851B9" w:rsidRPr="002851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D0F17A" w14:textId="613AF297" w:rsidR="00FC4A46" w:rsidRPr="00FC4A46" w:rsidRDefault="00FC4A46" w:rsidP="00FC4A4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2D7970FC" wp14:editId="53247A26">
            <wp:extent cx="5943600" cy="3343275"/>
            <wp:effectExtent l="0" t="0" r="0" b="9525"/>
            <wp:docPr id="1996198765" name="Picture 4" descr="A diagram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8765" name="Picture 4" descr="A diagram of a rou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348D" w14:textId="5384D711" w:rsidR="00E97021" w:rsidRDefault="00E97021" w:rsidP="00E9702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4CFFB6" w14:textId="6952F97F" w:rsidR="00265439" w:rsidRDefault="00E97021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BTC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(A</w:t>
      </w:r>
      <w:proofErr w:type="gramStart"/>
      <w:r w:rsidR="00FC4A4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FC4A4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3 lines,</w:t>
      </w:r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43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654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AC0699" w14:textId="0C667F0B" w:rsidR="00E97021" w:rsidRDefault="00265439" w:rsidP="00E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(A)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A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C4A46">
        <w:rPr>
          <w:rFonts w:ascii="Times New Roman" w:hAnsi="Times New Roman" w:cs="Times New Roman"/>
          <w:sz w:val="28"/>
          <w:szCs w:val="28"/>
        </w:rPr>
        <w:t xml:space="preserve"> (B)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71D633" w14:textId="76ADEDFB" w:rsidR="00DE4778" w:rsidRDefault="00DE4778" w:rsidP="00DE4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4778">
        <w:rPr>
          <w:rFonts w:ascii="Times New Roman" w:hAnsi="Times New Roman" w:cs="Times New Roman"/>
          <w:b/>
          <w:bCs/>
          <w:sz w:val="28"/>
          <w:szCs w:val="28"/>
        </w:rPr>
        <w:t>KHEN THƯỞNG VÀ KỶ LUẬT:</w:t>
      </w:r>
    </w:p>
    <w:p w14:paraId="7D428B88" w14:textId="6284CD72" w:rsidR="00DE4778" w:rsidRPr="00DE4778" w:rsidRDefault="00DE4778" w:rsidP="00DE47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E4778">
        <w:rPr>
          <w:rFonts w:ascii="Times New Roman" w:hAnsi="Times New Roman" w:cs="Times New Roman"/>
          <w:sz w:val="28"/>
          <w:szCs w:val="28"/>
        </w:rPr>
        <w:t xml:space="preserve">BTC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E4778">
        <w:rPr>
          <w:rFonts w:ascii="Times New Roman" w:hAnsi="Times New Roman" w:cs="Times New Roman"/>
          <w:sz w:val="28"/>
          <w:szCs w:val="28"/>
        </w:rPr>
        <w:t>:</w:t>
      </w:r>
    </w:p>
    <w:p w14:paraId="62D21105" w14:textId="19B8409B" w:rsid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457887E1" w14:textId="6DD1822B" w:rsid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</w:t>
      </w:r>
      <w:proofErr w:type="spellEnd"/>
    </w:p>
    <w:p w14:paraId="38C08C4C" w14:textId="2F1676C2" w:rsid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14:paraId="470E7A46" w14:textId="199D45FE" w:rsid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khích</w:t>
      </w:r>
      <w:proofErr w:type="spellEnd"/>
    </w:p>
    <w:p w14:paraId="5939CDE9" w14:textId="6F800D88" w:rsid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0ED8C1C3" w14:textId="77777777" w:rsidR="0081474A" w:rsidRDefault="00DE4778" w:rsidP="008147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4778">
        <w:rPr>
          <w:rFonts w:ascii="Times New Roman" w:hAnsi="Times New Roman" w:cs="Times New Roman"/>
          <w:b/>
          <w:bCs/>
          <w:sz w:val="28"/>
          <w:szCs w:val="28"/>
        </w:rPr>
        <w:t>Kỷ</w:t>
      </w:r>
      <w:proofErr w:type="spellEnd"/>
      <w:r w:rsidRPr="00DE4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4778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DE47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CBE33D" w14:textId="50B340DB" w:rsidR="00DE4778" w:rsidRPr="0081474A" w:rsidRDefault="00DE4778" w:rsidP="008147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>.</w:t>
      </w:r>
    </w:p>
    <w:p w14:paraId="2F8128A5" w14:textId="4D94FDA8" w:rsidR="00DE4778" w:rsidRPr="00DE4778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7D7A79" w14:textId="626D4F33" w:rsidR="00DE4778" w:rsidRDefault="00DE4778" w:rsidP="00DE4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THỜI GIAN ĐĂNG KÍ VÀ THI ĐẤU:</w:t>
      </w:r>
    </w:p>
    <w:p w14:paraId="6D68BB23" w14:textId="31D3C9EF" w:rsidR="00DE4778" w:rsidRPr="0081474A" w:rsidRDefault="00DE4778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23/09/2023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30/09/2023</w:t>
      </w:r>
      <w:r w:rsidR="0081474A">
        <w:rPr>
          <w:rFonts w:ascii="Times New Roman" w:hAnsi="Times New Roman" w:cs="Times New Roman"/>
          <w:sz w:val="28"/>
          <w:szCs w:val="28"/>
        </w:rPr>
        <w:t>.</w:t>
      </w:r>
    </w:p>
    <w:p w14:paraId="10C5354F" w14:textId="77777777" w:rsidR="0081474A" w:rsidRPr="0081474A" w:rsidRDefault="0081474A" w:rsidP="00DE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01/10/2023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BTC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47A269" w14:textId="178D68A4" w:rsidR="00DE4778" w:rsidRDefault="0081474A" w:rsidP="002E0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07/10/2023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11/11/2023 (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14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74A">
        <w:rPr>
          <w:rFonts w:ascii="Times New Roman" w:hAnsi="Times New Roman" w:cs="Times New Roman"/>
          <w:sz w:val="28"/>
          <w:szCs w:val="28"/>
        </w:rPr>
        <w:t>Fan</w:t>
      </w:r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Electrical Engineering Youth Union).</w:t>
      </w:r>
    </w:p>
    <w:p w14:paraId="092FE24D" w14:textId="580D76A4" w:rsidR="0081474A" w:rsidRDefault="0081474A" w:rsidP="008147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8D143E" w14:textId="6FC9CBEC" w:rsidR="0081474A" w:rsidRDefault="0081474A" w:rsidP="0081474A">
      <w:pPr>
        <w:rPr>
          <w:rFonts w:ascii="Times New Roman" w:hAnsi="Times New Roman" w:cs="Times New Roman"/>
          <w:sz w:val="28"/>
          <w:szCs w:val="28"/>
        </w:rPr>
      </w:pPr>
      <w:r w:rsidRPr="008147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Lưu ý: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BTC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393C6F" w14:textId="1DB63FC0" w:rsidR="0081474A" w:rsidRDefault="0081474A" w:rsidP="0081474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</w:tblGrid>
      <w:tr w:rsidR="00BF4C37" w14:paraId="54DC4439" w14:textId="77777777" w:rsidTr="00BF4C37">
        <w:tc>
          <w:tcPr>
            <w:tcW w:w="3401" w:type="dxa"/>
          </w:tcPr>
          <w:p w14:paraId="3BFF869F" w14:textId="31976366" w:rsidR="00BF4C37" w:rsidRPr="00BF4C37" w:rsidRDefault="00BF4C37" w:rsidP="00BF4C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4C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 TỔ CHỨC</w:t>
            </w:r>
          </w:p>
        </w:tc>
      </w:tr>
    </w:tbl>
    <w:p w14:paraId="2B8EC8B6" w14:textId="77777777" w:rsidR="000641CC" w:rsidRPr="000641CC" w:rsidRDefault="000641CC" w:rsidP="00CD299F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41CC" w:rsidRPr="000641CC" w:rsidSect="0014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96C"/>
    <w:multiLevelType w:val="hybridMultilevel"/>
    <w:tmpl w:val="B38E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8A3"/>
    <w:multiLevelType w:val="hybridMultilevel"/>
    <w:tmpl w:val="ADB231A0"/>
    <w:lvl w:ilvl="0" w:tplc="DAFEE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0E92"/>
    <w:multiLevelType w:val="hybridMultilevel"/>
    <w:tmpl w:val="E0D8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2FB4"/>
    <w:multiLevelType w:val="hybridMultilevel"/>
    <w:tmpl w:val="28ACA5E4"/>
    <w:lvl w:ilvl="0" w:tplc="0BDC694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42579"/>
    <w:multiLevelType w:val="hybridMultilevel"/>
    <w:tmpl w:val="6AC4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1F5"/>
    <w:multiLevelType w:val="hybridMultilevel"/>
    <w:tmpl w:val="7D0A7BB0"/>
    <w:lvl w:ilvl="0" w:tplc="BB264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23019F"/>
    <w:multiLevelType w:val="hybridMultilevel"/>
    <w:tmpl w:val="0C7EC252"/>
    <w:lvl w:ilvl="0" w:tplc="6E5C61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E57F2C"/>
    <w:multiLevelType w:val="hybridMultilevel"/>
    <w:tmpl w:val="F53A7D62"/>
    <w:lvl w:ilvl="0" w:tplc="82FA5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EB0B59"/>
    <w:multiLevelType w:val="hybridMultilevel"/>
    <w:tmpl w:val="A2DC68DE"/>
    <w:lvl w:ilvl="0" w:tplc="440E4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552116"/>
    <w:multiLevelType w:val="hybridMultilevel"/>
    <w:tmpl w:val="E1CCC972"/>
    <w:lvl w:ilvl="0" w:tplc="A978F0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30914"/>
    <w:multiLevelType w:val="hybridMultilevel"/>
    <w:tmpl w:val="5F443E3C"/>
    <w:lvl w:ilvl="0" w:tplc="DF346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61493B"/>
    <w:multiLevelType w:val="hybridMultilevel"/>
    <w:tmpl w:val="D75C64A2"/>
    <w:lvl w:ilvl="0" w:tplc="EDD0D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3745">
    <w:abstractNumId w:val="9"/>
  </w:num>
  <w:num w:numId="2" w16cid:durableId="187715962">
    <w:abstractNumId w:val="11"/>
  </w:num>
  <w:num w:numId="3" w16cid:durableId="1718779204">
    <w:abstractNumId w:val="1"/>
  </w:num>
  <w:num w:numId="4" w16cid:durableId="975112320">
    <w:abstractNumId w:val="4"/>
  </w:num>
  <w:num w:numId="5" w16cid:durableId="791168656">
    <w:abstractNumId w:val="7"/>
  </w:num>
  <w:num w:numId="6" w16cid:durableId="1943103626">
    <w:abstractNumId w:val="6"/>
  </w:num>
  <w:num w:numId="7" w16cid:durableId="1966503516">
    <w:abstractNumId w:val="3"/>
  </w:num>
  <w:num w:numId="8" w16cid:durableId="1543057272">
    <w:abstractNumId w:val="0"/>
  </w:num>
  <w:num w:numId="9" w16cid:durableId="1166896247">
    <w:abstractNumId w:val="2"/>
  </w:num>
  <w:num w:numId="10" w16cid:durableId="1968126279">
    <w:abstractNumId w:val="8"/>
  </w:num>
  <w:num w:numId="11" w16cid:durableId="1173031872">
    <w:abstractNumId w:val="10"/>
  </w:num>
  <w:num w:numId="12" w16cid:durableId="1208646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B"/>
    <w:rsid w:val="000641CC"/>
    <w:rsid w:val="001432A4"/>
    <w:rsid w:val="00175F9C"/>
    <w:rsid w:val="00265439"/>
    <w:rsid w:val="002851B9"/>
    <w:rsid w:val="002E668B"/>
    <w:rsid w:val="003F2E83"/>
    <w:rsid w:val="00476D95"/>
    <w:rsid w:val="005B4F0D"/>
    <w:rsid w:val="005F3819"/>
    <w:rsid w:val="00671638"/>
    <w:rsid w:val="0081474A"/>
    <w:rsid w:val="0081617E"/>
    <w:rsid w:val="00BF4C37"/>
    <w:rsid w:val="00CD299F"/>
    <w:rsid w:val="00DE4778"/>
    <w:rsid w:val="00E97021"/>
    <w:rsid w:val="00ED4D1F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E5027"/>
  <w15:chartTrackingRefBased/>
  <w15:docId w15:val="{8B9600F7-F697-40D7-892E-5A88EBCE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68B"/>
    <w:pPr>
      <w:ind w:left="720"/>
      <w:contextualSpacing/>
    </w:pPr>
  </w:style>
  <w:style w:type="paragraph" w:styleId="Revision">
    <w:name w:val="Revision"/>
    <w:hidden/>
    <w:uiPriority w:val="99"/>
    <w:semiHidden/>
    <w:rsid w:val="00814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B7A831D5-88BD-47AD-A232-1C8454B79890}"/>
</file>

<file path=customXml/itemProps2.xml><?xml version="1.0" encoding="utf-8"?>
<ds:datastoreItem xmlns:ds="http://schemas.openxmlformats.org/officeDocument/2006/customXml" ds:itemID="{96879B9D-6BA9-401D-A579-CC361E2079E0}"/>
</file>

<file path=customXml/itemProps3.xml><?xml version="1.0" encoding="utf-8"?>
<ds:datastoreItem xmlns:ds="http://schemas.openxmlformats.org/officeDocument/2006/customXml" ds:itemID="{761738FE-3F12-44A3-B496-74EC1DF4B6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DUY</dc:creator>
  <cp:keywords/>
  <dc:description/>
  <cp:lastModifiedBy>PHAM HOANG DUY</cp:lastModifiedBy>
  <cp:revision>6</cp:revision>
  <dcterms:created xsi:type="dcterms:W3CDTF">2023-09-24T11:01:00Z</dcterms:created>
  <dcterms:modified xsi:type="dcterms:W3CDTF">2023-10-01T12:19:00Z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8e771de1-cec6-4ae7-82a5-dd5297c1701a</vt:lpwstr>
  </property>
  <property fmtid="{D5CDD505-2E9C-101B-9397-08002B2CF9AE}" pid="3" name="ContentTypeId">
    <vt:lpwstr>0x01010065F2677838655745860DA4CFB5EA7540</vt:lpwstr>
  </property>
  <property fmtid="{D5CDD505-2E9C-101B-9397-08002B2CF9AE}" pid="4" name="Order">
    <vt:r8>548100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