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A0B74" w14:textId="77777777" w:rsidR="00DE1015" w:rsidRPr="00DE1015" w:rsidRDefault="00DE1015" w:rsidP="00DE1015">
      <w:pPr>
        <w:rPr>
          <w:b/>
          <w:bCs/>
        </w:rPr>
      </w:pPr>
      <w:r w:rsidRPr="00DE1015">
        <w:rPr>
          <w:b/>
          <w:bCs/>
        </w:rPr>
        <w:t xml:space="preserve">Presentation Flow for Employee Well-Being &amp; Productivity Insights – </w:t>
      </w:r>
      <w:proofErr w:type="spellStart"/>
      <w:r w:rsidRPr="00DE1015">
        <w:rPr>
          <w:b/>
          <w:bCs/>
        </w:rPr>
        <w:t>duyhandsome</w:t>
      </w:r>
      <w:proofErr w:type="spellEnd"/>
    </w:p>
    <w:p w14:paraId="3D464D3A" w14:textId="77777777" w:rsidR="00DE1015" w:rsidRPr="00DE1015" w:rsidRDefault="00DE1015" w:rsidP="00DE1015">
      <w:pPr>
        <w:rPr>
          <w:b/>
          <w:bCs/>
        </w:rPr>
      </w:pPr>
      <w:r w:rsidRPr="00DE1015">
        <w:rPr>
          <w:b/>
          <w:bCs/>
        </w:rPr>
        <w:t>1. Introduction (30–45 seconds)</w:t>
      </w:r>
    </w:p>
    <w:p w14:paraId="4D0D7167" w14:textId="77777777" w:rsidR="00DE1015" w:rsidRPr="00DE1015" w:rsidRDefault="00DE1015" w:rsidP="00DE1015">
      <w:pPr>
        <w:numPr>
          <w:ilvl w:val="0"/>
          <w:numId w:val="14"/>
        </w:numPr>
      </w:pPr>
      <w:r w:rsidRPr="00DE1015">
        <w:rPr>
          <w:i/>
          <w:iCs/>
        </w:rPr>
        <w:t>“Our project is called Employee Well-Being &amp; Productivity Insights. It’s designed to help HR teams and managers monitor absenteeism, productivity, and overall employee well-being in real time. By connecting HR and Salesforce data in Tableau Next, we provide actionable insights that can reduce burnout and boost retention.”</w:t>
      </w:r>
    </w:p>
    <w:p w14:paraId="17C45343" w14:textId="77777777" w:rsidR="00DE1015" w:rsidRPr="00DE1015" w:rsidRDefault="00DE1015" w:rsidP="00DE1015">
      <w:r w:rsidRPr="00DE1015">
        <w:pict w14:anchorId="015E74C9">
          <v:rect id="_x0000_i1106" style="width:0;height:1.5pt" o:hralign="center" o:hrstd="t" o:hr="t" fillcolor="#a0a0a0" stroked="f"/>
        </w:pict>
      </w:r>
    </w:p>
    <w:p w14:paraId="61BAF8D2" w14:textId="77777777" w:rsidR="00DE1015" w:rsidRPr="00DE1015" w:rsidRDefault="00DE1015" w:rsidP="00DE1015">
      <w:pPr>
        <w:rPr>
          <w:b/>
          <w:bCs/>
        </w:rPr>
      </w:pPr>
      <w:r w:rsidRPr="00DE1015">
        <w:rPr>
          <w:b/>
          <w:bCs/>
        </w:rPr>
        <w:t>2. Walkthrough of the Dashboard (1–2 minutes)</w:t>
      </w:r>
    </w:p>
    <w:p w14:paraId="5CE87511" w14:textId="56EF959B" w:rsidR="00DE1015" w:rsidRPr="00DE1015" w:rsidRDefault="00DE1015" w:rsidP="00DE1015">
      <w:r w:rsidRPr="00DE1015">
        <w:rPr>
          <w:rFonts w:ascii="Segoe UI Emoji" w:hAnsi="Segoe UI Emoji" w:cs="Segoe UI Emoji"/>
        </w:rPr>
        <w:t>🔹</w:t>
      </w:r>
      <w:r w:rsidRPr="00DE1015">
        <w:t xml:space="preserve"> </w:t>
      </w:r>
      <w:r w:rsidRPr="00DE1015">
        <w:rPr>
          <w:b/>
          <w:bCs/>
        </w:rPr>
        <w:t>Top Chart: Absenteeism Rate (%)</w:t>
      </w:r>
      <w:r>
        <w:rPr>
          <w:b/>
          <w:bCs/>
        </w:rPr>
        <w:t xml:space="preserve"> (</w:t>
      </w:r>
      <w:r w:rsidRPr="00DE1015">
        <w:rPr>
          <w:b/>
          <w:bCs/>
        </w:rPr>
        <w:t>Absenteeism Rate Calculation</w:t>
      </w:r>
      <w:r>
        <w:rPr>
          <w:b/>
          <w:bCs/>
        </w:rPr>
        <w:t>=</w:t>
      </w:r>
      <w:r w:rsidRPr="00DE1015">
        <w:rPr>
          <w:b/>
          <w:bCs/>
        </w:rPr>
        <w:t>SUM([AbsenceDays30]) / SUM([WorkDaysExpected30]) * 100</w:t>
      </w:r>
      <w:r>
        <w:rPr>
          <w:b/>
          <w:bCs/>
        </w:rPr>
        <w:t>)</w:t>
      </w:r>
    </w:p>
    <w:p w14:paraId="5CDFF2C7" w14:textId="77777777" w:rsidR="00DE1015" w:rsidRPr="00DE1015" w:rsidRDefault="00DE1015" w:rsidP="00DE1015">
      <w:pPr>
        <w:numPr>
          <w:ilvl w:val="0"/>
          <w:numId w:val="15"/>
        </w:numPr>
      </w:pPr>
      <w:r w:rsidRPr="00DE1015">
        <w:rPr>
          <w:i/>
          <w:iCs/>
        </w:rPr>
        <w:t xml:space="preserve">“Here you see absenteeism trends over time. For example, absenteeism peaked at </w:t>
      </w:r>
      <w:r w:rsidRPr="00DE1015">
        <w:rPr>
          <w:b/>
          <w:bCs/>
          <w:i/>
          <w:iCs/>
        </w:rPr>
        <w:t>11.59% in April 2025</w:t>
      </w:r>
      <w:r w:rsidRPr="00DE1015">
        <w:rPr>
          <w:i/>
          <w:iCs/>
        </w:rPr>
        <w:t xml:space="preserve">, which could indicate seasonal stress or workload issues. By September, it dropped to </w:t>
      </w:r>
      <w:r w:rsidRPr="00DE1015">
        <w:rPr>
          <w:b/>
          <w:bCs/>
          <w:i/>
          <w:iCs/>
        </w:rPr>
        <w:t>6.59%</w:t>
      </w:r>
      <w:r w:rsidRPr="00DE1015">
        <w:rPr>
          <w:i/>
          <w:iCs/>
        </w:rPr>
        <w:t>, showing improvement.”</w:t>
      </w:r>
    </w:p>
    <w:p w14:paraId="1671A1D3" w14:textId="4785E899" w:rsidR="00DE1015" w:rsidRPr="00DE1015" w:rsidRDefault="00DE1015" w:rsidP="00DE1015">
      <w:r w:rsidRPr="00DE1015">
        <w:rPr>
          <w:rFonts w:ascii="Segoe UI Emoji" w:hAnsi="Segoe UI Emoji" w:cs="Segoe UI Emoji"/>
        </w:rPr>
        <w:t>🔹</w:t>
      </w:r>
      <w:r w:rsidRPr="00DE1015">
        <w:t xml:space="preserve"> </w:t>
      </w:r>
      <w:r w:rsidRPr="00DE1015">
        <w:rPr>
          <w:b/>
          <w:bCs/>
        </w:rPr>
        <w:t>Bottom Chart: Productivity Index</w:t>
      </w:r>
      <w:r>
        <w:rPr>
          <w:b/>
          <w:bCs/>
        </w:rPr>
        <w:t xml:space="preserve"> (</w:t>
      </w:r>
      <w:r w:rsidRPr="00DE1015">
        <w:rPr>
          <w:b/>
          <w:bCs/>
        </w:rPr>
        <w:t>Productivity Index</w:t>
      </w:r>
      <w:r>
        <w:rPr>
          <w:b/>
          <w:bCs/>
        </w:rPr>
        <w:t>=</w:t>
      </w:r>
      <w:r w:rsidRPr="00DE1015">
        <w:rPr>
          <w:b/>
          <w:bCs/>
        </w:rPr>
        <w:t>SUM([CasesResolved30]) / SUM([HoursWorked30])</w:t>
      </w:r>
      <w:r>
        <w:rPr>
          <w:b/>
          <w:bCs/>
        </w:rPr>
        <w:t>)</w:t>
      </w:r>
    </w:p>
    <w:p w14:paraId="2059D3DA" w14:textId="77777777" w:rsidR="00DE1015" w:rsidRPr="00DE1015" w:rsidRDefault="00DE1015" w:rsidP="00DE1015">
      <w:pPr>
        <w:numPr>
          <w:ilvl w:val="0"/>
          <w:numId w:val="16"/>
        </w:numPr>
      </w:pPr>
      <w:r w:rsidRPr="00DE1015">
        <w:rPr>
          <w:i/>
          <w:iCs/>
        </w:rPr>
        <w:t xml:space="preserve">“This bar chart tracks productivity. Notice that productivity was strongest in </w:t>
      </w:r>
      <w:r w:rsidRPr="00DE1015">
        <w:rPr>
          <w:b/>
          <w:bCs/>
          <w:i/>
          <w:iCs/>
        </w:rPr>
        <w:t>June and July (Index 35)</w:t>
      </w:r>
      <w:r w:rsidRPr="00DE1015">
        <w:rPr>
          <w:i/>
          <w:iCs/>
        </w:rPr>
        <w:t xml:space="preserve">, but it declined to </w:t>
      </w:r>
      <w:r w:rsidRPr="00DE1015">
        <w:rPr>
          <w:b/>
          <w:bCs/>
          <w:i/>
          <w:iCs/>
        </w:rPr>
        <w:t>29 in August and September</w:t>
      </w:r>
      <w:r w:rsidRPr="00DE1015">
        <w:rPr>
          <w:i/>
          <w:iCs/>
        </w:rPr>
        <w:t xml:space="preserve">. This decline, combined with absenteeism trends, suggests that workforce challenges might be </w:t>
      </w:r>
      <w:proofErr w:type="gramStart"/>
      <w:r w:rsidRPr="00DE1015">
        <w:rPr>
          <w:i/>
          <w:iCs/>
        </w:rPr>
        <w:t>emerging.”</w:t>
      </w:r>
      <w:proofErr w:type="gramEnd"/>
    </w:p>
    <w:p w14:paraId="31210E84" w14:textId="77777777" w:rsidR="00DE1015" w:rsidRPr="00DE1015" w:rsidRDefault="00DE1015" w:rsidP="00DE1015">
      <w:r w:rsidRPr="00DE1015">
        <w:rPr>
          <w:rFonts w:ascii="Segoe UI Emoji" w:hAnsi="Segoe UI Emoji" w:cs="Segoe UI Emoji"/>
        </w:rPr>
        <w:t>🔹</w:t>
      </w:r>
      <w:r w:rsidRPr="00DE1015">
        <w:t xml:space="preserve"> </w:t>
      </w:r>
      <w:r w:rsidRPr="00DE1015">
        <w:rPr>
          <w:b/>
          <w:bCs/>
        </w:rPr>
        <w:t>Color Scale (Sidebars)</w:t>
      </w:r>
    </w:p>
    <w:p w14:paraId="5C3699E5" w14:textId="77777777" w:rsidR="00DE1015" w:rsidRPr="00DE1015" w:rsidRDefault="00DE1015" w:rsidP="00DE1015">
      <w:pPr>
        <w:numPr>
          <w:ilvl w:val="0"/>
          <w:numId w:val="17"/>
        </w:numPr>
      </w:pPr>
      <w:r w:rsidRPr="00DE1015">
        <w:rPr>
          <w:i/>
          <w:iCs/>
        </w:rPr>
        <w:t xml:space="preserve">“We used a purple gradient to emphasize higher risk areas. Darker shades represent higher absenteeism or productivity levels, making it easier for HR teams to spot changes </w:t>
      </w:r>
      <w:proofErr w:type="gramStart"/>
      <w:r w:rsidRPr="00DE1015">
        <w:rPr>
          <w:i/>
          <w:iCs/>
        </w:rPr>
        <w:t>at a glance</w:t>
      </w:r>
      <w:proofErr w:type="gramEnd"/>
      <w:r w:rsidRPr="00DE1015">
        <w:rPr>
          <w:i/>
          <w:iCs/>
        </w:rPr>
        <w:t>.”</w:t>
      </w:r>
    </w:p>
    <w:p w14:paraId="35BACC05" w14:textId="77777777" w:rsidR="00DE1015" w:rsidRPr="00DE1015" w:rsidRDefault="00DE1015" w:rsidP="00DE1015">
      <w:r w:rsidRPr="00DE1015">
        <w:pict w14:anchorId="1FB30136">
          <v:rect id="_x0000_i1107" style="width:0;height:1.5pt" o:hralign="center" o:hrstd="t" o:hr="t" fillcolor="#a0a0a0" stroked="f"/>
        </w:pict>
      </w:r>
    </w:p>
    <w:p w14:paraId="5A31AFE2" w14:textId="77777777" w:rsidR="00DE1015" w:rsidRPr="00DE1015" w:rsidRDefault="00DE1015" w:rsidP="00DE1015">
      <w:pPr>
        <w:rPr>
          <w:b/>
          <w:bCs/>
        </w:rPr>
      </w:pPr>
      <w:r w:rsidRPr="00DE1015">
        <w:rPr>
          <w:b/>
          <w:bCs/>
        </w:rPr>
        <w:t>3. Insights (45–60 seconds)</w:t>
      </w:r>
    </w:p>
    <w:p w14:paraId="3F3569A9" w14:textId="77777777" w:rsidR="00DE1015" w:rsidRPr="00DE1015" w:rsidRDefault="00DE1015" w:rsidP="00DE1015">
      <w:pPr>
        <w:numPr>
          <w:ilvl w:val="0"/>
          <w:numId w:val="18"/>
        </w:numPr>
      </w:pPr>
      <w:r w:rsidRPr="00DE1015">
        <w:rPr>
          <w:i/>
          <w:iCs/>
        </w:rPr>
        <w:t xml:space="preserve">“The key takeaway here is the relationship between absenteeism and productivity. As absenteeism decreased after April, productivity initially improved, but then dropped again after July. This pattern could signal hidden well-being issues like burnout, even when absenteeism is under </w:t>
      </w:r>
      <w:proofErr w:type="gramStart"/>
      <w:r w:rsidRPr="00DE1015">
        <w:rPr>
          <w:i/>
          <w:iCs/>
        </w:rPr>
        <w:t>control.”</w:t>
      </w:r>
      <w:proofErr w:type="gramEnd"/>
    </w:p>
    <w:p w14:paraId="7F235C32" w14:textId="77777777" w:rsidR="00DE1015" w:rsidRPr="00DE1015" w:rsidRDefault="00DE1015" w:rsidP="00DE1015">
      <w:pPr>
        <w:numPr>
          <w:ilvl w:val="0"/>
          <w:numId w:val="18"/>
        </w:numPr>
      </w:pPr>
      <w:r w:rsidRPr="00DE1015">
        <w:rPr>
          <w:i/>
          <w:iCs/>
        </w:rPr>
        <w:t>“This insight allows HR to act early — for example, by adjusting workloads or introducing wellness initiatives before productivity losses worsen.”</w:t>
      </w:r>
    </w:p>
    <w:p w14:paraId="0A94E846" w14:textId="77777777" w:rsidR="00DE1015" w:rsidRPr="00DE1015" w:rsidRDefault="00DE1015" w:rsidP="00DE1015">
      <w:r w:rsidRPr="00DE1015">
        <w:lastRenderedPageBreak/>
        <w:pict w14:anchorId="31424551">
          <v:rect id="_x0000_i1108" style="width:0;height:1.5pt" o:hralign="center" o:hrstd="t" o:hr="t" fillcolor="#a0a0a0" stroked="f"/>
        </w:pict>
      </w:r>
    </w:p>
    <w:p w14:paraId="0D9F6D85" w14:textId="77777777" w:rsidR="00DE1015" w:rsidRPr="00DE1015" w:rsidRDefault="00DE1015" w:rsidP="00DE1015">
      <w:pPr>
        <w:rPr>
          <w:b/>
          <w:bCs/>
        </w:rPr>
      </w:pPr>
      <w:r w:rsidRPr="00DE1015">
        <w:rPr>
          <w:b/>
          <w:bCs/>
        </w:rPr>
        <w:t>4. Conclusion &amp; Next Steps (30–45 seconds)</w:t>
      </w:r>
    </w:p>
    <w:p w14:paraId="3839419D" w14:textId="77777777" w:rsidR="00DE1015" w:rsidRPr="00DE1015" w:rsidRDefault="00DE1015" w:rsidP="00DE1015">
      <w:pPr>
        <w:numPr>
          <w:ilvl w:val="0"/>
          <w:numId w:val="19"/>
        </w:numPr>
      </w:pPr>
      <w:r w:rsidRPr="00DE1015">
        <w:rPr>
          <w:i/>
          <w:iCs/>
        </w:rPr>
        <w:t xml:space="preserve">“In short, this dashboard gives leaders a clear, data-driven view of employee well-being and productivity. In the future, we’d like to add predictive analytics to forecast absenteeism and </w:t>
      </w:r>
      <w:proofErr w:type="gramStart"/>
      <w:r w:rsidRPr="00DE1015">
        <w:rPr>
          <w:i/>
          <w:iCs/>
        </w:rPr>
        <w:t>turnover, and</w:t>
      </w:r>
      <w:proofErr w:type="gramEnd"/>
      <w:r w:rsidRPr="00DE1015">
        <w:rPr>
          <w:i/>
          <w:iCs/>
        </w:rPr>
        <w:t xml:space="preserve"> integrate survey sentiment analysis for a more complete picture.”</w:t>
      </w:r>
    </w:p>
    <w:p w14:paraId="0796E3A7" w14:textId="77777777" w:rsidR="00DE1015" w:rsidRPr="00DE1015" w:rsidRDefault="00DE1015" w:rsidP="00DE1015">
      <w:pPr>
        <w:numPr>
          <w:ilvl w:val="0"/>
          <w:numId w:val="19"/>
        </w:numPr>
      </w:pPr>
      <w:r w:rsidRPr="00DE1015">
        <w:rPr>
          <w:i/>
          <w:iCs/>
        </w:rPr>
        <w:t>“Ultimately, our goal is to move from just tracking problems to actually predicting and preventing them.”</w:t>
      </w:r>
    </w:p>
    <w:p w14:paraId="6BFC7A70" w14:textId="4CF580E3" w:rsidR="003D2227" w:rsidRPr="00DE1015" w:rsidRDefault="003D2227" w:rsidP="00DE1015"/>
    <w:sectPr w:rsidR="003D2227" w:rsidRPr="00DE1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A2C"/>
    <w:multiLevelType w:val="multilevel"/>
    <w:tmpl w:val="48A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10E"/>
    <w:multiLevelType w:val="multilevel"/>
    <w:tmpl w:val="480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68C"/>
    <w:multiLevelType w:val="multilevel"/>
    <w:tmpl w:val="059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74996"/>
    <w:multiLevelType w:val="multilevel"/>
    <w:tmpl w:val="801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6614"/>
    <w:multiLevelType w:val="multilevel"/>
    <w:tmpl w:val="AC22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36351"/>
    <w:multiLevelType w:val="multilevel"/>
    <w:tmpl w:val="EBD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95A5A"/>
    <w:multiLevelType w:val="multilevel"/>
    <w:tmpl w:val="D62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D1CB1"/>
    <w:multiLevelType w:val="multilevel"/>
    <w:tmpl w:val="F80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763BE"/>
    <w:multiLevelType w:val="multilevel"/>
    <w:tmpl w:val="55D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24DF"/>
    <w:multiLevelType w:val="multilevel"/>
    <w:tmpl w:val="83F8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C6852"/>
    <w:multiLevelType w:val="multilevel"/>
    <w:tmpl w:val="A82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30AAD"/>
    <w:multiLevelType w:val="multilevel"/>
    <w:tmpl w:val="8310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77A5"/>
    <w:multiLevelType w:val="multilevel"/>
    <w:tmpl w:val="824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E614B"/>
    <w:multiLevelType w:val="multilevel"/>
    <w:tmpl w:val="9E3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A3BA6"/>
    <w:multiLevelType w:val="multilevel"/>
    <w:tmpl w:val="087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86569"/>
    <w:multiLevelType w:val="multilevel"/>
    <w:tmpl w:val="950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6F3D"/>
    <w:multiLevelType w:val="multilevel"/>
    <w:tmpl w:val="78F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22F44"/>
    <w:multiLevelType w:val="multilevel"/>
    <w:tmpl w:val="FC4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12951"/>
    <w:multiLevelType w:val="multilevel"/>
    <w:tmpl w:val="7DA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94660">
    <w:abstractNumId w:val="17"/>
  </w:num>
  <w:num w:numId="2" w16cid:durableId="824319599">
    <w:abstractNumId w:val="8"/>
  </w:num>
  <w:num w:numId="3" w16cid:durableId="29112847">
    <w:abstractNumId w:val="12"/>
  </w:num>
  <w:num w:numId="4" w16cid:durableId="1447964699">
    <w:abstractNumId w:val="5"/>
  </w:num>
  <w:num w:numId="5" w16cid:durableId="2147314116">
    <w:abstractNumId w:val="14"/>
  </w:num>
  <w:num w:numId="6" w16cid:durableId="166748176">
    <w:abstractNumId w:val="11"/>
  </w:num>
  <w:num w:numId="7" w16cid:durableId="876504402">
    <w:abstractNumId w:val="3"/>
  </w:num>
  <w:num w:numId="8" w16cid:durableId="819612601">
    <w:abstractNumId w:val="1"/>
  </w:num>
  <w:num w:numId="9" w16cid:durableId="523326679">
    <w:abstractNumId w:val="10"/>
  </w:num>
  <w:num w:numId="10" w16cid:durableId="1191408435">
    <w:abstractNumId w:val="18"/>
  </w:num>
  <w:num w:numId="11" w16cid:durableId="1245652240">
    <w:abstractNumId w:val="9"/>
  </w:num>
  <w:num w:numId="12" w16cid:durableId="80031642">
    <w:abstractNumId w:val="2"/>
  </w:num>
  <w:num w:numId="13" w16cid:durableId="1132404960">
    <w:abstractNumId w:val="16"/>
  </w:num>
  <w:num w:numId="14" w16cid:durableId="814614321">
    <w:abstractNumId w:val="7"/>
  </w:num>
  <w:num w:numId="15" w16cid:durableId="1196961444">
    <w:abstractNumId w:val="6"/>
  </w:num>
  <w:num w:numId="16" w16cid:durableId="100955120">
    <w:abstractNumId w:val="0"/>
  </w:num>
  <w:num w:numId="17" w16cid:durableId="1303080491">
    <w:abstractNumId w:val="4"/>
  </w:num>
  <w:num w:numId="18" w16cid:durableId="551775821">
    <w:abstractNumId w:val="13"/>
  </w:num>
  <w:num w:numId="19" w16cid:durableId="17338514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15"/>
    <w:rsid w:val="00054F55"/>
    <w:rsid w:val="00113CFA"/>
    <w:rsid w:val="002A2C1F"/>
    <w:rsid w:val="003D2227"/>
    <w:rsid w:val="00DC431E"/>
    <w:rsid w:val="00D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A84C"/>
  <w15:chartTrackingRefBased/>
  <w15:docId w15:val="{6B4B4E84-CC08-4646-ACAD-4FF9FB8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015"/>
    <w:rPr>
      <w:rFonts w:eastAsiaTheme="majorEastAsia" w:cstheme="majorBidi"/>
      <w:color w:val="272727" w:themeColor="text1" w:themeTint="D8"/>
    </w:rPr>
  </w:style>
  <w:style w:type="paragraph" w:styleId="Title">
    <w:name w:val="Title"/>
    <w:basedOn w:val="Normal"/>
    <w:next w:val="Normal"/>
    <w:link w:val="TitleChar"/>
    <w:uiPriority w:val="10"/>
    <w:qFormat/>
    <w:rsid w:val="00DE1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015"/>
    <w:pPr>
      <w:spacing w:before="160"/>
      <w:jc w:val="center"/>
    </w:pPr>
    <w:rPr>
      <w:i/>
      <w:iCs/>
      <w:color w:val="404040" w:themeColor="text1" w:themeTint="BF"/>
    </w:rPr>
  </w:style>
  <w:style w:type="character" w:customStyle="1" w:styleId="QuoteChar">
    <w:name w:val="Quote Char"/>
    <w:basedOn w:val="DefaultParagraphFont"/>
    <w:link w:val="Quote"/>
    <w:uiPriority w:val="29"/>
    <w:rsid w:val="00DE1015"/>
    <w:rPr>
      <w:i/>
      <w:iCs/>
      <w:color w:val="404040" w:themeColor="text1" w:themeTint="BF"/>
    </w:rPr>
  </w:style>
  <w:style w:type="paragraph" w:styleId="ListParagraph">
    <w:name w:val="List Paragraph"/>
    <w:basedOn w:val="Normal"/>
    <w:uiPriority w:val="34"/>
    <w:qFormat/>
    <w:rsid w:val="00DE1015"/>
    <w:pPr>
      <w:ind w:left="720"/>
      <w:contextualSpacing/>
    </w:pPr>
  </w:style>
  <w:style w:type="character" w:styleId="IntenseEmphasis">
    <w:name w:val="Intense Emphasis"/>
    <w:basedOn w:val="DefaultParagraphFont"/>
    <w:uiPriority w:val="21"/>
    <w:qFormat/>
    <w:rsid w:val="00DE1015"/>
    <w:rPr>
      <w:i/>
      <w:iCs/>
      <w:color w:val="0F4761" w:themeColor="accent1" w:themeShade="BF"/>
    </w:rPr>
  </w:style>
  <w:style w:type="paragraph" w:styleId="IntenseQuote">
    <w:name w:val="Intense Quote"/>
    <w:basedOn w:val="Normal"/>
    <w:next w:val="Normal"/>
    <w:link w:val="IntenseQuoteChar"/>
    <w:uiPriority w:val="30"/>
    <w:qFormat/>
    <w:rsid w:val="00DE1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015"/>
    <w:rPr>
      <w:i/>
      <w:iCs/>
      <w:color w:val="0F4761" w:themeColor="accent1" w:themeShade="BF"/>
    </w:rPr>
  </w:style>
  <w:style w:type="character" w:styleId="IntenseReference">
    <w:name w:val="Intense Reference"/>
    <w:basedOn w:val="DefaultParagraphFont"/>
    <w:uiPriority w:val="32"/>
    <w:qFormat/>
    <w:rsid w:val="00DE1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Duy</dc:creator>
  <cp:keywords/>
  <dc:description/>
  <cp:lastModifiedBy>Do, Duy</cp:lastModifiedBy>
  <cp:revision>1</cp:revision>
  <dcterms:created xsi:type="dcterms:W3CDTF">2025-09-21T06:15:00Z</dcterms:created>
  <dcterms:modified xsi:type="dcterms:W3CDTF">2025-09-21T06:42:00Z</dcterms:modified>
</cp:coreProperties>
</file>