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PHÂN LOẠI VÀ SỬA BIÊN BẢN SPRINT RETROSPECTIVE</w:t>
      </w:r>
    </w:p>
    <w:p>
      <w:pPr>
        <w:jc w:val="center"/>
      </w:pPr>
      <w:r>
        <w:rPr>
          <w:i/>
          <w:sz w:val="24"/>
        </w:rPr>
        <w:t>[Vận dụng cơ bản - 2]</w:t>
      </w:r>
    </w:p>
    <w:p>
      <w:pPr>
        <w:pStyle w:val="Heading2"/>
      </w:pPr>
      <w:r>
        <w:t>Phần 1. Phân loại ý kiến</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40"/>
            </w:pPr>
            <w:r/>
            <w:r>
              <w:rPr>
                <w:rFonts w:ascii="Times New Roman" w:hAnsi="Times New Roman"/>
                <w:b/>
                <w:sz w:val="20"/>
              </w:rPr>
              <w:t>Mã</w:t>
            </w:r>
          </w:p>
        </w:tc>
        <w:tc>
          <w:tcPr>
            <w:tcW w:type="dxa" w:w="3456"/>
            <w:vAlign w:val="center"/>
            <w:shd w:fill="D9EAF7"/>
          </w:tcPr>
          <w:p>
            <w:pPr>
              <w:spacing w:after="40"/>
            </w:pPr>
            <w:r/>
            <w:r>
              <w:rPr>
                <w:rFonts w:ascii="Times New Roman" w:hAnsi="Times New Roman"/>
                <w:b/>
                <w:sz w:val="20"/>
              </w:rPr>
              <w:t>Phân loại</w:t>
            </w:r>
          </w:p>
        </w:tc>
        <w:tc>
          <w:tcPr>
            <w:tcW w:type="dxa" w:w="3456"/>
            <w:vAlign w:val="center"/>
            <w:shd w:fill="D9EAF7"/>
          </w:tcPr>
          <w:p>
            <w:pPr>
              <w:spacing w:after="40"/>
            </w:pPr>
            <w:r/>
            <w:r>
              <w:rPr>
                <w:rFonts w:ascii="Times New Roman" w:hAnsi="Times New Roman"/>
                <w:b/>
                <w:sz w:val="20"/>
              </w:rPr>
              <w:t>Cách xử lý</w:t>
            </w:r>
          </w:p>
        </w:tc>
      </w:tr>
      <w:tr>
        <w:tc>
          <w:tcPr>
            <w:tcW w:type="dxa" w:w="3456"/>
            <w:vAlign w:val="center"/>
          </w:tcPr>
          <w:p>
            <w:pPr>
              <w:spacing w:after="40"/>
            </w:pPr>
            <w:r/>
            <w:r>
              <w:rPr>
                <w:rFonts w:ascii="Times New Roman" w:hAnsi="Times New Roman"/>
                <w:b w:val="0"/>
                <w:sz w:val="20"/>
              </w:rPr>
              <w:t>R-01</w:t>
            </w:r>
          </w:p>
        </w:tc>
        <w:tc>
          <w:tcPr>
            <w:tcW w:type="dxa" w:w="3456"/>
            <w:vAlign w:val="center"/>
          </w:tcPr>
          <w:p>
            <w:pPr>
              <w:spacing w:after="40"/>
            </w:pPr>
            <w:r/>
            <w:r>
              <w:rPr>
                <w:rFonts w:ascii="Times New Roman" w:hAnsi="Times New Roman"/>
                <w:b w:val="0"/>
                <w:sz w:val="20"/>
              </w:rPr>
              <w:t>Phản hồi sản phẩm</w:t>
            </w:r>
          </w:p>
        </w:tc>
        <w:tc>
          <w:tcPr>
            <w:tcW w:type="dxa" w:w="3456"/>
            <w:vAlign w:val="center"/>
          </w:tcPr>
          <w:p>
            <w:pPr>
              <w:spacing w:after="40"/>
            </w:pPr>
            <w:r/>
            <w:r>
              <w:rPr>
                <w:rFonts w:ascii="Times New Roman" w:hAnsi="Times New Roman"/>
                <w:b w:val="0"/>
                <w:sz w:val="20"/>
              </w:rPr>
              <w:t>Chuyển sang Product Backlog để Product Owner xem xét tính năng khách tự hủy đơn trên mạng xã hội.</w:t>
            </w:r>
          </w:p>
        </w:tc>
      </w:tr>
      <w:tr>
        <w:tc>
          <w:tcPr>
            <w:tcW w:type="dxa" w:w="3456"/>
            <w:vAlign w:val="center"/>
          </w:tcPr>
          <w:p>
            <w:pPr>
              <w:spacing w:after="40"/>
            </w:pPr>
            <w:r/>
            <w:r>
              <w:rPr>
                <w:rFonts w:ascii="Times New Roman" w:hAnsi="Times New Roman"/>
                <w:b w:val="0"/>
                <w:sz w:val="20"/>
              </w:rPr>
              <w:t>R-02</w:t>
            </w:r>
          </w:p>
        </w:tc>
        <w:tc>
          <w:tcPr>
            <w:tcW w:type="dxa" w:w="3456"/>
            <w:vAlign w:val="center"/>
          </w:tcPr>
          <w:p>
            <w:pPr>
              <w:spacing w:after="40"/>
            </w:pPr>
            <w:r/>
            <w:r>
              <w:rPr>
                <w:rFonts w:ascii="Times New Roman" w:hAnsi="Times New Roman"/>
                <w:b w:val="0"/>
                <w:sz w:val="20"/>
              </w:rPr>
              <w:t>Cách làm việc</w:t>
            </w:r>
          </w:p>
        </w:tc>
        <w:tc>
          <w:tcPr>
            <w:tcW w:type="dxa" w:w="3456"/>
            <w:vAlign w:val="center"/>
          </w:tcPr>
          <w:p>
            <w:pPr>
              <w:spacing w:after="40"/>
            </w:pPr>
            <w:r/>
            <w:r>
              <w:rPr>
                <w:rFonts w:ascii="Times New Roman" w:hAnsi="Times New Roman"/>
                <w:b w:val="0"/>
                <w:sz w:val="20"/>
              </w:rPr>
              <w:t>Giữ ở cột Start nhưng viết cụ thể: Khi thay đổi quy tắc xử lý, nhóm trao đổi trong buổi làm việc chung và cập nhật tài liệu để mọi người nắm được.</w:t>
            </w:r>
          </w:p>
        </w:tc>
      </w:tr>
      <w:tr>
        <w:tc>
          <w:tcPr>
            <w:tcW w:type="dxa" w:w="3456"/>
            <w:vAlign w:val="center"/>
          </w:tcPr>
          <w:p>
            <w:pPr>
              <w:spacing w:after="40"/>
            </w:pPr>
            <w:r/>
            <w:r>
              <w:rPr>
                <w:rFonts w:ascii="Times New Roman" w:hAnsi="Times New Roman"/>
                <w:b w:val="0"/>
                <w:sz w:val="20"/>
              </w:rPr>
              <w:t>R-03</w:t>
            </w:r>
          </w:p>
        </w:tc>
        <w:tc>
          <w:tcPr>
            <w:tcW w:type="dxa" w:w="3456"/>
            <w:vAlign w:val="center"/>
          </w:tcPr>
          <w:p>
            <w:pPr>
              <w:spacing w:after="40"/>
            </w:pPr>
            <w:r/>
            <w:r>
              <w:rPr>
                <w:rFonts w:ascii="Times New Roman" w:hAnsi="Times New Roman"/>
                <w:b w:val="0"/>
                <w:sz w:val="20"/>
              </w:rPr>
              <w:t>Cách làm việc</w:t>
            </w:r>
          </w:p>
        </w:tc>
        <w:tc>
          <w:tcPr>
            <w:tcW w:type="dxa" w:w="3456"/>
            <w:vAlign w:val="center"/>
          </w:tcPr>
          <w:p>
            <w:pPr>
              <w:spacing w:after="40"/>
            </w:pPr>
            <w:r/>
            <w:r>
              <w:rPr>
                <w:rFonts w:ascii="Times New Roman" w:hAnsi="Times New Roman"/>
                <w:b w:val="0"/>
                <w:sz w:val="20"/>
              </w:rPr>
              <w:t>Viết lại trung lập: Khi thay đổi quy tắc xử lý, nhóm cần thống nhất và cập nhật tài liệu chung trước khi triển khai để tránh phát sinh công việc sửa lại.</w:t>
            </w:r>
          </w:p>
        </w:tc>
      </w:tr>
      <w:tr>
        <w:tc>
          <w:tcPr>
            <w:tcW w:type="dxa" w:w="3456"/>
            <w:vAlign w:val="center"/>
          </w:tcPr>
          <w:p>
            <w:pPr>
              <w:spacing w:after="40"/>
            </w:pPr>
            <w:r/>
            <w:r>
              <w:rPr>
                <w:rFonts w:ascii="Times New Roman" w:hAnsi="Times New Roman"/>
                <w:b w:val="0"/>
                <w:sz w:val="20"/>
              </w:rPr>
              <w:t>R-04</w:t>
            </w:r>
          </w:p>
        </w:tc>
        <w:tc>
          <w:tcPr>
            <w:tcW w:type="dxa" w:w="3456"/>
            <w:vAlign w:val="center"/>
          </w:tcPr>
          <w:p>
            <w:pPr>
              <w:spacing w:after="40"/>
            </w:pPr>
            <w:r/>
            <w:r>
              <w:rPr>
                <w:rFonts w:ascii="Times New Roman" w:hAnsi="Times New Roman"/>
                <w:b w:val="0"/>
                <w:sz w:val="20"/>
              </w:rPr>
              <w:t>Cách làm việc</w:t>
            </w:r>
          </w:p>
        </w:tc>
        <w:tc>
          <w:tcPr>
            <w:tcW w:type="dxa" w:w="3456"/>
            <w:vAlign w:val="center"/>
          </w:tcPr>
          <w:p>
            <w:pPr>
              <w:spacing w:after="40"/>
            </w:pPr>
            <w:r/>
            <w:r>
              <w:rPr>
                <w:rFonts w:ascii="Times New Roman" w:hAnsi="Times New Roman"/>
                <w:b w:val="0"/>
                <w:sz w:val="20"/>
              </w:rPr>
              <w:t>Giữ ở cột Stop. Dừng thay đổi quy tắc qua tin nhắn riêng mà không cập nhật tài liệu chung.</w:t>
            </w:r>
          </w:p>
        </w:tc>
      </w:tr>
      <w:tr>
        <w:tc>
          <w:tcPr>
            <w:tcW w:type="dxa" w:w="3456"/>
            <w:vAlign w:val="center"/>
          </w:tcPr>
          <w:p>
            <w:pPr>
              <w:spacing w:after="40"/>
            </w:pPr>
            <w:r/>
            <w:r>
              <w:rPr>
                <w:rFonts w:ascii="Times New Roman" w:hAnsi="Times New Roman"/>
                <w:b w:val="0"/>
                <w:sz w:val="20"/>
              </w:rPr>
              <w:t>R-05</w:t>
            </w:r>
          </w:p>
        </w:tc>
        <w:tc>
          <w:tcPr>
            <w:tcW w:type="dxa" w:w="3456"/>
            <w:vAlign w:val="center"/>
          </w:tcPr>
          <w:p>
            <w:pPr>
              <w:spacing w:after="40"/>
            </w:pPr>
            <w:r/>
            <w:r>
              <w:rPr>
                <w:rFonts w:ascii="Times New Roman" w:hAnsi="Times New Roman"/>
                <w:b w:val="0"/>
                <w:sz w:val="20"/>
              </w:rPr>
              <w:t>Cách làm việc</w:t>
            </w:r>
          </w:p>
        </w:tc>
        <w:tc>
          <w:tcPr>
            <w:tcW w:type="dxa" w:w="3456"/>
            <w:vAlign w:val="center"/>
          </w:tcPr>
          <w:p>
            <w:pPr>
              <w:spacing w:after="40"/>
            </w:pPr>
            <w:r/>
            <w:r>
              <w:rPr>
                <w:rFonts w:ascii="Times New Roman" w:hAnsi="Times New Roman"/>
                <w:b w:val="0"/>
                <w:sz w:val="20"/>
              </w:rPr>
              <w:t>Giữ ở cột Continue. Tiếp tục pairing giữa người kiểm thử và người phát triển luồng hội thoại khi tái hiện lỗi.</w:t>
            </w:r>
          </w:p>
        </w:tc>
      </w:tr>
      <w:tr>
        <w:tc>
          <w:tcPr>
            <w:tcW w:type="dxa" w:w="3456"/>
            <w:vAlign w:val="center"/>
          </w:tcPr>
          <w:p>
            <w:pPr>
              <w:spacing w:after="40"/>
            </w:pPr>
            <w:r/>
            <w:r>
              <w:rPr>
                <w:rFonts w:ascii="Times New Roman" w:hAnsi="Times New Roman"/>
                <w:b w:val="0"/>
                <w:sz w:val="20"/>
              </w:rPr>
              <w:t>R-06</w:t>
            </w:r>
          </w:p>
        </w:tc>
        <w:tc>
          <w:tcPr>
            <w:tcW w:type="dxa" w:w="3456"/>
            <w:vAlign w:val="center"/>
          </w:tcPr>
          <w:p>
            <w:pPr>
              <w:spacing w:after="40"/>
            </w:pPr>
            <w:r/>
            <w:r>
              <w:rPr>
                <w:rFonts w:ascii="Times New Roman" w:hAnsi="Times New Roman"/>
                <w:b w:val="0"/>
                <w:sz w:val="20"/>
              </w:rPr>
              <w:t>Phản hồi sản phẩm</w:t>
            </w:r>
          </w:p>
        </w:tc>
        <w:tc>
          <w:tcPr>
            <w:tcW w:type="dxa" w:w="3456"/>
            <w:vAlign w:val="center"/>
          </w:tcPr>
          <w:p>
            <w:pPr>
              <w:spacing w:after="40"/>
            </w:pPr>
            <w:r/>
            <w:r>
              <w:rPr>
                <w:rFonts w:ascii="Times New Roman" w:hAnsi="Times New Roman"/>
                <w:b w:val="0"/>
                <w:sz w:val="20"/>
              </w:rPr>
              <w:t>Chuyển sang Product Backlog để xem xét mục tiêu tăng tỷ lệ AI tự trả lời lên 90%, đồng thời đánh giá độ an toàn và chất lượng.</w:t>
            </w:r>
          </w:p>
        </w:tc>
      </w:tr>
      <w:tr>
        <w:tc>
          <w:tcPr>
            <w:tcW w:type="dxa" w:w="3456"/>
            <w:vAlign w:val="center"/>
          </w:tcPr>
          <w:p>
            <w:pPr>
              <w:spacing w:after="40"/>
            </w:pPr>
            <w:r/>
            <w:r>
              <w:rPr>
                <w:rFonts w:ascii="Times New Roman" w:hAnsi="Times New Roman"/>
                <w:b w:val="0"/>
                <w:sz w:val="20"/>
              </w:rPr>
              <w:t>R-07</w:t>
            </w:r>
          </w:p>
        </w:tc>
        <w:tc>
          <w:tcPr>
            <w:tcW w:type="dxa" w:w="3456"/>
            <w:vAlign w:val="center"/>
          </w:tcPr>
          <w:p>
            <w:pPr>
              <w:spacing w:after="40"/>
            </w:pPr>
            <w:r/>
            <w:r>
              <w:rPr>
                <w:rFonts w:ascii="Times New Roman" w:hAnsi="Times New Roman"/>
                <w:b w:val="0"/>
                <w:sz w:val="20"/>
              </w:rPr>
              <w:t>Cách làm việc</w:t>
            </w:r>
          </w:p>
        </w:tc>
        <w:tc>
          <w:tcPr>
            <w:tcW w:type="dxa" w:w="3456"/>
            <w:vAlign w:val="center"/>
          </w:tcPr>
          <w:p>
            <w:pPr>
              <w:spacing w:after="40"/>
            </w:pPr>
            <w:r/>
            <w:r>
              <w:rPr>
                <w:rFonts w:ascii="Times New Roman" w:hAnsi="Times New Roman"/>
                <w:b w:val="0"/>
                <w:sz w:val="20"/>
              </w:rPr>
              <w:t>Không chấp nhận đề xuất hạ Definition of Done. Giữ yêu cầu không còn lỗi mức nghiêm trọng cao; tìm cách cải thiện quy trình để hoàn thành công việc đúng hạn.</w:t>
            </w:r>
          </w:p>
        </w:tc>
      </w:tr>
    </w:tbl>
    <w:p>
      <w:pPr>
        <w:pStyle w:val="Heading2"/>
      </w:pPr>
      <w:r>
        <w:t>Phần 2. Sửa Improvement</w:t>
      </w:r>
    </w:p>
    <w:p>
      <w:r>
        <w:t>Chọn IM-11-04 và IM-11-02 vì đây là các hành động có thể triển khai, kiểm tra và thu thập bằng chứng trong Sprint tiếp theo.</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9EAF7"/>
          </w:tcPr>
          <w:p>
            <w:pPr>
              <w:spacing w:after="40"/>
            </w:pPr>
            <w:r/>
            <w:r>
              <w:rPr>
                <w:rFonts w:ascii="Times New Roman" w:hAnsi="Times New Roman"/>
                <w:b/>
                <w:sz w:val="20"/>
              </w:rPr>
              <w:t>Hành động</w:t>
            </w:r>
          </w:p>
        </w:tc>
        <w:tc>
          <w:tcPr>
            <w:tcW w:type="dxa" w:w="2592"/>
            <w:vAlign w:val="center"/>
            <w:shd w:fill="D9EAF7"/>
          </w:tcPr>
          <w:p>
            <w:pPr>
              <w:spacing w:after="40"/>
            </w:pPr>
            <w:r/>
            <w:r>
              <w:rPr>
                <w:rFonts w:ascii="Times New Roman" w:hAnsi="Times New Roman"/>
                <w:b/>
                <w:sz w:val="20"/>
              </w:rPr>
              <w:t>Người/nhóm theo dõi</w:t>
            </w:r>
          </w:p>
        </w:tc>
        <w:tc>
          <w:tcPr>
            <w:tcW w:type="dxa" w:w="2592"/>
            <w:vAlign w:val="center"/>
            <w:shd w:fill="D9EAF7"/>
          </w:tcPr>
          <w:p>
            <w:pPr>
              <w:spacing w:after="40"/>
            </w:pPr>
            <w:r/>
            <w:r>
              <w:rPr>
                <w:rFonts w:ascii="Times New Roman" w:hAnsi="Times New Roman"/>
                <w:b/>
                <w:sz w:val="20"/>
              </w:rPr>
              <w:t>Khi kiểm tra</w:t>
            </w:r>
          </w:p>
        </w:tc>
        <w:tc>
          <w:tcPr>
            <w:tcW w:type="dxa" w:w="2592"/>
            <w:vAlign w:val="center"/>
            <w:shd w:fill="D9EAF7"/>
          </w:tcPr>
          <w:p>
            <w:pPr>
              <w:spacing w:after="40"/>
            </w:pPr>
            <w:r/>
            <w:r>
              <w:rPr>
                <w:rFonts w:ascii="Times New Roman" w:hAnsi="Times New Roman"/>
                <w:b/>
                <w:sz w:val="20"/>
              </w:rPr>
              <w:t>Bằng chứng</w:t>
            </w:r>
          </w:p>
        </w:tc>
      </w:tr>
      <w:tr>
        <w:tc>
          <w:tcPr>
            <w:tcW w:type="dxa" w:w="2592"/>
            <w:vAlign w:val="center"/>
          </w:tcPr>
          <w:p>
            <w:pPr>
              <w:spacing w:after="40"/>
            </w:pPr>
            <w:r/>
            <w:r>
              <w:rPr>
                <w:rFonts w:ascii="Times New Roman" w:hAnsi="Times New Roman"/>
                <w:b w:val="0"/>
                <w:sz w:val="20"/>
              </w:rPr>
              <w:t>Khi thay đổi quy tắc chuyển hội thoại cho nhân viên, nhóm cập nhật tài liệu chung trước khi triển khai.</w:t>
            </w:r>
          </w:p>
        </w:tc>
        <w:tc>
          <w:tcPr>
            <w:tcW w:type="dxa" w:w="2592"/>
            <w:vAlign w:val="center"/>
          </w:tcPr>
          <w:p>
            <w:pPr>
              <w:spacing w:after="40"/>
            </w:pPr>
            <w:r/>
            <w:r>
              <w:rPr>
                <w:rFonts w:ascii="Times New Roman" w:hAnsi="Times New Roman"/>
                <w:b w:val="0"/>
                <w:sz w:val="20"/>
              </w:rPr>
              <w:t>Developers</w:t>
            </w:r>
          </w:p>
        </w:tc>
        <w:tc>
          <w:tcPr>
            <w:tcW w:type="dxa" w:w="2592"/>
            <w:vAlign w:val="center"/>
          </w:tcPr>
          <w:p>
            <w:pPr>
              <w:spacing w:after="40"/>
            </w:pPr>
            <w:r/>
            <w:r>
              <w:rPr>
                <w:rFonts w:ascii="Times New Roman" w:hAnsi="Times New Roman"/>
                <w:b w:val="0"/>
                <w:sz w:val="20"/>
              </w:rPr>
              <w:t>Kiểm tra mỗi lần thay đổi quy tắc và rà soát cuối Sprint 12.</w:t>
            </w:r>
          </w:p>
        </w:tc>
        <w:tc>
          <w:tcPr>
            <w:tcW w:type="dxa" w:w="2592"/>
            <w:vAlign w:val="center"/>
          </w:tcPr>
          <w:p>
            <w:pPr>
              <w:spacing w:after="40"/>
            </w:pPr>
            <w:r/>
            <w:r>
              <w:rPr>
                <w:rFonts w:ascii="Times New Roman" w:hAnsi="Times New Roman"/>
                <w:b w:val="0"/>
                <w:sz w:val="20"/>
              </w:rPr>
              <w:t>Lịch sử phiên bản tài liệu có nội dung thay đổi và thời điểm cập nhật trước khi triển khai.</w:t>
            </w:r>
          </w:p>
        </w:tc>
      </w:tr>
      <w:tr>
        <w:tc>
          <w:tcPr>
            <w:tcW w:type="dxa" w:w="2592"/>
            <w:vAlign w:val="center"/>
          </w:tcPr>
          <w:p>
            <w:pPr>
              <w:spacing w:after="40"/>
            </w:pPr>
            <w:r/>
            <w:r>
              <w:rPr>
                <w:rFonts w:ascii="Times New Roman" w:hAnsi="Times New Roman"/>
                <w:b w:val="0"/>
                <w:sz w:val="20"/>
              </w:rPr>
              <w:t>Với các lỗi liên quan đến luồng hội thoại, người kiểm thử và người phát triển cùng tái hiện lỗi, kiểm thử lại sau khi sửa và ghi nhận kết quả.</w:t>
            </w:r>
          </w:p>
        </w:tc>
        <w:tc>
          <w:tcPr>
            <w:tcW w:type="dxa" w:w="2592"/>
            <w:vAlign w:val="center"/>
          </w:tcPr>
          <w:p>
            <w:pPr>
              <w:spacing w:after="40"/>
            </w:pPr>
            <w:r/>
            <w:r>
              <w:rPr>
                <w:rFonts w:ascii="Times New Roman" w:hAnsi="Times New Roman"/>
                <w:b w:val="0"/>
                <w:sz w:val="20"/>
              </w:rPr>
              <w:t>Khánh Vy phối hợp với Developers phụ trách luồng hội thoại</w:t>
            </w:r>
          </w:p>
        </w:tc>
        <w:tc>
          <w:tcPr>
            <w:tcW w:type="dxa" w:w="2592"/>
            <w:vAlign w:val="center"/>
          </w:tcPr>
          <w:p>
            <w:pPr>
              <w:spacing w:after="40"/>
            </w:pPr>
            <w:r/>
            <w:r>
              <w:rPr>
                <w:rFonts w:ascii="Times New Roman" w:hAnsi="Times New Roman"/>
                <w:b w:val="0"/>
                <w:sz w:val="20"/>
              </w:rPr>
              <w:t>Kiểm tra trong từng lần xử lý lỗi và tổng kết cuối Sprint 12.</w:t>
            </w:r>
          </w:p>
        </w:tc>
        <w:tc>
          <w:tcPr>
            <w:tcW w:type="dxa" w:w="2592"/>
            <w:vAlign w:val="center"/>
          </w:tcPr>
          <w:p>
            <w:pPr>
              <w:spacing w:after="40"/>
            </w:pPr>
            <w:r/>
            <w:r>
              <w:rPr>
                <w:rFonts w:ascii="Times New Roman" w:hAnsi="Times New Roman"/>
                <w:b w:val="0"/>
                <w:sz w:val="20"/>
              </w:rPr>
              <w:t>Danh sách lỗi có bước tái hiện, kết quả kiểm thử trước và sau khi sửa.</w:t>
            </w:r>
          </w:p>
        </w:tc>
      </w:tr>
    </w:tbl>
    <w:p>
      <w:r>
        <w:rPr>
          <w:b/>
        </w:rPr>
        <w:t xml:space="preserve">Xử lý IM-10-02: </w:t>
      </w:r>
      <w:r>
        <w:t>Nhóm không được bỏ qua Improvement cũ hoặc chỉ chuyển nguyên trạng sang Sprint sau. Cần phân tích nguyên nhân Integration Test bị lùi đến Ngày 8, trong đó xem xét việc Khánh Vy chỉ được cấp đủ quyền truy cập môi trường thử nghiệm vào Ngày 4; sau đó thống nhất hành động khắc phục có người theo dõi, mốc kiểm tra và bằng chứng cụ thể.</w:t>
      </w:r>
    </w:p>
    <w:p>
      <w:pPr>
        <w:pStyle w:val="Heading2"/>
      </w:pPr>
      <w:r>
        <w:t>Phần 3. Nhận xét cách điều phối</w:t>
      </w:r>
    </w:p>
    <w:p>
      <w:r>
        <w:t>1. Scrum Master mở đầu bằng câu hỏi “Ai đã làm sáu khiếu nại bị phân loại sai?” khiến buổi họp tập trung tìm người chịu lỗi thay vì xem xét quy trình và hệ thống. Khi tên một thành viên xuất hiện, các thành viên khác ngừng phát biểu, làm giảm sự an toàn tâm lý và khiến nhóm có thể bỏ sót nguyên nhân thực sự.</w:t>
      </w:r>
    </w:p>
    <w:p>
      <w:r>
        <w:t>2. Product Owner trả lời từng ý và tự chọn giải pháp, làm giảm cơ hội để Scrum Team cùng phân tích và quyết định Improvement. Scrum Master nên tạo điều kiện để mọi người chia sẻ bình đẳng, còn cả nhóm cùng lựa chọn tối đa hai hành động cải tiến cụ thể; Product Owner có thể đóng góp góc nhìn sản phẩm nhưng không quyết định thay Scrum Team.</w:t>
      </w:r>
    </w:p>
    <w:p>
      <w:pPr>
        <w:pStyle w:val="Heading2"/>
      </w:pPr>
      <w:r>
        <w:t>Kết luận</w:t>
      </w:r>
    </w:p>
    <w:p>
      <w:r>
        <w:t>Sprint Retrospective cần tập trung vào cách làm việc, tương tác và quy trình thay vì đổ lỗi cá nhân. Các ý kiến về tính năng hoặc chỉ số sản phẩm được chuyển sang Product Backlog; Improvement phải có hành động cụ thể, người theo dõi, thời điểm kiểm tra và bằng chứng. Nhóm cũng cần xử lý Improvement cũ dựa trên dữ liệu và không hạ Definition of Done để chạy kịp tiến độ.</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