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057" w:rsidRDefault="00914057">
      <w:r>
        <w:t>M78 Assignment 1 – MPI section</w:t>
      </w:r>
    </w:p>
    <w:p w:rsidR="00914057" w:rsidRDefault="00872015">
      <w:r>
        <w:rPr>
          <w:noProof/>
          <w:lang w:eastAsia="en-GB"/>
        </w:rPr>
        <w:drawing>
          <wp:anchor distT="0" distB="0" distL="114300" distR="114300" simplePos="0" relativeHeight="251658240" behindDoc="1" locked="0" layoutInCell="1" allowOverlap="1" wp14:anchorId="32A16CC9" wp14:editId="75D72DAA">
            <wp:simplePos x="0" y="0"/>
            <wp:positionH relativeFrom="column">
              <wp:posOffset>-561975</wp:posOffset>
            </wp:positionH>
            <wp:positionV relativeFrom="paragraph">
              <wp:posOffset>295275</wp:posOffset>
            </wp:positionV>
            <wp:extent cx="6648450" cy="3619500"/>
            <wp:effectExtent l="0" t="0" r="0" b="0"/>
            <wp:wrapTight wrapText="bothSides">
              <wp:wrapPolygon edited="0">
                <wp:start x="0" y="0"/>
                <wp:lineTo x="0" y="21486"/>
                <wp:lineTo x="21538" y="21486"/>
                <wp:lineTo x="21538"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sidR="00914057">
        <w:t>Result</w:t>
      </w:r>
    </w:p>
    <w:p w:rsidR="00914057" w:rsidRDefault="00872015">
      <w:r>
        <w:t>Discussion</w:t>
      </w:r>
    </w:p>
    <w:p w:rsidR="00872015" w:rsidRDefault="00872015">
      <w:r>
        <w:t>After gathering the outputs from the merry-go-round program, the data is displayed in the above shown graph, with additional information to visually aid in this discussion.</w:t>
      </w:r>
      <w:r>
        <w:br/>
        <w:t>firstly  despite the different scaling , for both lines, we can see in their own respective scale, both  perform  similarly to each other, with the difference in round trip, which is to be expected as more data to process, no matter the amount of nodes used would increase the time it takes to complete the increased amount of data.</w:t>
      </w:r>
    </w:p>
    <w:p w:rsidR="00A97BE0" w:rsidRDefault="001078B6">
      <w:r>
        <w:t>Bearing in mind the small sample size restricts any accurate predictions thus the following stat</w:t>
      </w:r>
      <w:r w:rsidR="003B0687">
        <w:t>e</w:t>
      </w:r>
      <w:r>
        <w:t>ment is merely speculation. It was discovered, by initially observing the graph, the performance time seemed to be increasing in polynomial time thus it was possible for the  performance of the merry-go-round program to be O(n)</w:t>
      </w:r>
      <w:r>
        <w:rPr>
          <w:vertAlign w:val="superscript"/>
        </w:rPr>
        <w:t xml:space="preserve">2 </w:t>
      </w:r>
      <w:r>
        <w:t>, however after integrating a couple of trend l</w:t>
      </w:r>
      <w:r w:rsidR="00A97BE0">
        <w:t>ines with varying trend patterns</w:t>
      </w:r>
      <w:r>
        <w:t>, it was discovered that the initial assu</w:t>
      </w:r>
      <w:r w:rsidR="00A97BE0">
        <w:t>mption of the program being O(n</w:t>
      </w:r>
      <w:r>
        <w:rPr>
          <w:vertAlign w:val="superscript"/>
        </w:rPr>
        <w:t>2</w:t>
      </w:r>
      <w:r w:rsidR="00A97BE0">
        <w:t>)</w:t>
      </w:r>
      <w:r>
        <w:rPr>
          <w:vertAlign w:val="superscript"/>
        </w:rPr>
        <w:t xml:space="preserve"> </w:t>
      </w:r>
      <w:r>
        <w:t>(shown in black)  could be wrong, as the 2</w:t>
      </w:r>
      <w:r w:rsidRPr="001078B6">
        <w:rPr>
          <w:vertAlign w:val="superscript"/>
        </w:rPr>
        <w:t>nd</w:t>
      </w:r>
      <w:r>
        <w:t xml:space="preserve"> trend line </w:t>
      </w:r>
      <w:r w:rsidR="00A97BE0">
        <w:t>is shown to be a better fit, meaning the data is possibly exponential increasing making the program’s performance possibly be in O(</w:t>
      </w:r>
      <w:proofErr w:type="spellStart"/>
      <w:r w:rsidR="00A97BE0">
        <w:t>n</w:t>
      </w:r>
      <w:r w:rsidR="00A97BE0">
        <w:rPr>
          <w:vertAlign w:val="superscript"/>
        </w:rPr>
        <w:t>i</w:t>
      </w:r>
      <w:proofErr w:type="spellEnd"/>
      <w:r w:rsidR="00A97BE0">
        <w:rPr>
          <w:vertAlign w:val="superscript"/>
        </w:rPr>
        <w:t xml:space="preserve"> </w:t>
      </w:r>
      <w:r w:rsidR="00A97BE0">
        <w:t>).</w:t>
      </w:r>
    </w:p>
    <w:p w:rsidR="00A97BE0" w:rsidRPr="00A97BE0" w:rsidRDefault="00A97BE0">
      <w:r>
        <w:t>In either case, the performance of the program is costly in com</w:t>
      </w:r>
      <w:r w:rsidR="00E2797E">
        <w:t>putational power.</w:t>
      </w:r>
      <w:r w:rsidR="003B0687">
        <w:t xml:space="preserve"> </w:t>
      </w:r>
      <w:bookmarkStart w:id="0" w:name="_GoBack"/>
      <w:bookmarkEnd w:id="0"/>
    </w:p>
    <w:sectPr w:rsidR="00A97BE0" w:rsidRPr="00A97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057"/>
    <w:rsid w:val="001078B6"/>
    <w:rsid w:val="003B0687"/>
    <w:rsid w:val="00571752"/>
    <w:rsid w:val="00872015"/>
    <w:rsid w:val="00914057"/>
    <w:rsid w:val="00A97BE0"/>
    <w:rsid w:val="00B558DF"/>
    <w:rsid w:val="00E27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6179D-B173-4429-B54F-DEAA1D0E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ominic%20Chim\Dropbox\Assignment%201\merrygoround\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GB"/>
              <a:t>Round</a:t>
            </a:r>
            <a:r>
              <a:rPr lang="en-GB" baseline="0"/>
              <a:t> trip  time analysis</a:t>
            </a:r>
            <a:endParaRPr lang="en-GB"/>
          </a:p>
        </c:rich>
      </c:tx>
      <c:overlay val="0"/>
    </c:title>
    <c:autoTitleDeleted val="0"/>
    <c:plotArea>
      <c:layout>
        <c:manualLayout>
          <c:layoutTarget val="inner"/>
          <c:xMode val="edge"/>
          <c:yMode val="edge"/>
          <c:x val="7.1663453572728186E-2"/>
          <c:y val="1.193063477036045E-2"/>
          <c:w val="0.84455670917241543"/>
          <c:h val="0.86448183450752869"/>
        </c:manualLayout>
      </c:layout>
      <c:lineChart>
        <c:grouping val="standard"/>
        <c:varyColors val="0"/>
        <c:ser>
          <c:idx val="1"/>
          <c:order val="1"/>
          <c:tx>
            <c:strRef>
              <c:f>Sheet1!$A$3</c:f>
              <c:strCache>
                <c:ptCount val="1"/>
                <c:pt idx="0">
                  <c:v>512</c:v>
                </c:pt>
              </c:strCache>
            </c:strRef>
          </c:tx>
          <c:marker>
            <c:symbol val="none"/>
          </c:marker>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Sheet1!$B$1:$D$1</c:f>
              <c:numCache>
                <c:formatCode>General</c:formatCode>
                <c:ptCount val="3"/>
                <c:pt idx="0">
                  <c:v>4</c:v>
                </c:pt>
                <c:pt idx="1">
                  <c:v>8</c:v>
                </c:pt>
                <c:pt idx="2">
                  <c:v>16</c:v>
                </c:pt>
              </c:numCache>
            </c:numRef>
          </c:cat>
          <c:val>
            <c:numRef>
              <c:f>Sheet1!$B$3:$D$3</c:f>
              <c:numCache>
                <c:formatCode>General</c:formatCode>
                <c:ptCount val="3"/>
                <c:pt idx="0">
                  <c:v>0.98699999999999999</c:v>
                </c:pt>
                <c:pt idx="1">
                  <c:v>2.0550000000000002</c:v>
                </c:pt>
                <c:pt idx="2">
                  <c:v>4.3109999999999999</c:v>
                </c:pt>
              </c:numCache>
            </c:numRef>
          </c:val>
          <c:smooth val="0"/>
        </c:ser>
        <c:dLbls>
          <c:showLegendKey val="0"/>
          <c:showVal val="0"/>
          <c:showCatName val="0"/>
          <c:showSerName val="0"/>
          <c:showPercent val="0"/>
          <c:showBubbleSize val="0"/>
        </c:dLbls>
        <c:marker val="1"/>
        <c:smooth val="0"/>
        <c:axId val="346700720"/>
        <c:axId val="346707248"/>
      </c:lineChart>
      <c:lineChart>
        <c:grouping val="standard"/>
        <c:varyColors val="0"/>
        <c:ser>
          <c:idx val="0"/>
          <c:order val="0"/>
          <c:tx>
            <c:strRef>
              <c:f>Sheet1!$A$2</c:f>
              <c:strCache>
                <c:ptCount val="1"/>
                <c:pt idx="0">
                  <c:v>25</c:v>
                </c:pt>
              </c:strCache>
            </c:strRef>
          </c:tx>
          <c:marker>
            <c:symbol val="none"/>
          </c:marker>
          <c:trendline>
            <c:trendlineType val="poly"/>
            <c:order val="2"/>
            <c:dispRSqr val="0"/>
            <c:dispEq val="0"/>
          </c:trendline>
          <c:trendline>
            <c:spPr>
              <a:ln>
                <a:solidFill>
                  <a:schemeClr val="bg2">
                    <a:lumMod val="75000"/>
                  </a:schemeClr>
                </a:solidFill>
              </a:ln>
            </c:spPr>
            <c:trendlineType val="exp"/>
            <c:dispRSqr val="0"/>
            <c:dispEq val="0"/>
          </c:trendline>
          <c:cat>
            <c:numRef>
              <c:f>Sheet1!$B$1:$D$1</c:f>
              <c:numCache>
                <c:formatCode>General</c:formatCode>
                <c:ptCount val="3"/>
                <c:pt idx="0">
                  <c:v>4</c:v>
                </c:pt>
                <c:pt idx="1">
                  <c:v>8</c:v>
                </c:pt>
                <c:pt idx="2">
                  <c:v>16</c:v>
                </c:pt>
              </c:numCache>
            </c:numRef>
          </c:cat>
          <c:val>
            <c:numRef>
              <c:f>Sheet1!$B$2:$D$2</c:f>
              <c:numCache>
                <c:formatCode>General</c:formatCode>
                <c:ptCount val="3"/>
                <c:pt idx="0">
                  <c:v>0.05</c:v>
                </c:pt>
                <c:pt idx="1">
                  <c:v>0.104</c:v>
                </c:pt>
                <c:pt idx="2">
                  <c:v>0.221</c:v>
                </c:pt>
              </c:numCache>
            </c:numRef>
          </c:val>
          <c:smooth val="0"/>
        </c:ser>
        <c:dLbls>
          <c:showLegendKey val="0"/>
          <c:showVal val="0"/>
          <c:showCatName val="0"/>
          <c:showSerName val="0"/>
          <c:showPercent val="0"/>
          <c:showBubbleSize val="0"/>
        </c:dLbls>
        <c:marker val="1"/>
        <c:smooth val="0"/>
        <c:axId val="346704528"/>
        <c:axId val="346708880"/>
      </c:lineChart>
      <c:catAx>
        <c:axId val="346700720"/>
        <c:scaling>
          <c:orientation val="minMax"/>
        </c:scaling>
        <c:delete val="0"/>
        <c:axPos val="b"/>
        <c:title>
          <c:tx>
            <c:rich>
              <a:bodyPr/>
              <a:lstStyle/>
              <a:p>
                <a:pPr>
                  <a:defRPr/>
                </a:pPr>
                <a:r>
                  <a:rPr lang="en-GB"/>
                  <a:t>Amount</a:t>
                </a:r>
                <a:r>
                  <a:rPr lang="en-GB" baseline="0"/>
                  <a:t> of Nodes used</a:t>
                </a:r>
                <a:endParaRPr lang="en-GB"/>
              </a:p>
            </c:rich>
          </c:tx>
          <c:overlay val="0"/>
        </c:title>
        <c:numFmt formatCode="General" sourceLinked="1"/>
        <c:majorTickMark val="out"/>
        <c:minorTickMark val="none"/>
        <c:tickLblPos val="nextTo"/>
        <c:crossAx val="346707248"/>
        <c:crosses val="autoZero"/>
        <c:auto val="1"/>
        <c:lblAlgn val="ctr"/>
        <c:lblOffset val="100"/>
        <c:noMultiLvlLbl val="0"/>
      </c:catAx>
      <c:valAx>
        <c:axId val="346707248"/>
        <c:scaling>
          <c:orientation val="minMax"/>
        </c:scaling>
        <c:delete val="0"/>
        <c:axPos val="l"/>
        <c:majorGridlines/>
        <c:title>
          <c:tx>
            <c:rich>
              <a:bodyPr/>
              <a:lstStyle/>
              <a:p>
                <a:pPr>
                  <a:defRPr/>
                </a:pPr>
                <a:r>
                  <a:rPr lang="en-GB"/>
                  <a:t>Rountrip time </a:t>
                </a:r>
                <a:r>
                  <a:rPr lang="en-GB" baseline="0"/>
                  <a:t> in 512 MB</a:t>
                </a:r>
                <a:endParaRPr lang="en-GB"/>
              </a:p>
            </c:rich>
          </c:tx>
          <c:overlay val="0"/>
        </c:title>
        <c:numFmt formatCode="General" sourceLinked="1"/>
        <c:majorTickMark val="out"/>
        <c:minorTickMark val="none"/>
        <c:tickLblPos val="nextTo"/>
        <c:crossAx val="346700720"/>
        <c:crosses val="autoZero"/>
        <c:crossBetween val="between"/>
      </c:valAx>
      <c:valAx>
        <c:axId val="346708880"/>
        <c:scaling>
          <c:orientation val="minMax"/>
        </c:scaling>
        <c:delete val="0"/>
        <c:axPos val="r"/>
        <c:title>
          <c:tx>
            <c:rich>
              <a:bodyPr/>
              <a:lstStyle/>
              <a:p>
                <a:pPr>
                  <a:defRPr/>
                </a:pPr>
                <a:r>
                  <a:rPr lang="en-GB"/>
                  <a:t>Roundtrip</a:t>
                </a:r>
                <a:r>
                  <a:rPr lang="en-GB" baseline="0"/>
                  <a:t> time in 25 MB</a:t>
                </a:r>
                <a:endParaRPr lang="en-GB"/>
              </a:p>
            </c:rich>
          </c:tx>
          <c:overlay val="0"/>
        </c:title>
        <c:numFmt formatCode="General" sourceLinked="1"/>
        <c:majorTickMark val="out"/>
        <c:minorTickMark val="none"/>
        <c:tickLblPos val="nextTo"/>
        <c:crossAx val="346704528"/>
        <c:crosses val="max"/>
        <c:crossBetween val="between"/>
      </c:valAx>
      <c:catAx>
        <c:axId val="346704528"/>
        <c:scaling>
          <c:orientation val="minMax"/>
        </c:scaling>
        <c:delete val="1"/>
        <c:axPos val="b"/>
        <c:numFmt formatCode="General" sourceLinked="1"/>
        <c:majorTickMark val="out"/>
        <c:minorTickMark val="none"/>
        <c:tickLblPos val="nextTo"/>
        <c:crossAx val="346708880"/>
        <c:crosses val="autoZero"/>
        <c:auto val="1"/>
        <c:lblAlgn val="ctr"/>
        <c:lblOffset val="100"/>
        <c:noMultiLvlLbl val="0"/>
      </c:catAx>
    </c:plotArea>
    <c:legend>
      <c:legendPos val="r"/>
      <c:layout>
        <c:manualLayout>
          <c:xMode val="edge"/>
          <c:yMode val="edge"/>
          <c:x val="0.74747632906918149"/>
          <c:y val="0.66969781838494691"/>
          <c:w val="0.13791049041505915"/>
          <c:h val="0.1997199329675627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Chim</dc:creator>
  <cp:keywords/>
  <dc:description/>
  <cp:lastModifiedBy>Dominic Chim</cp:lastModifiedBy>
  <cp:revision>1</cp:revision>
  <dcterms:created xsi:type="dcterms:W3CDTF">2014-11-18T13:02:00Z</dcterms:created>
  <dcterms:modified xsi:type="dcterms:W3CDTF">2014-11-18T14:08:00Z</dcterms:modified>
</cp:coreProperties>
</file>