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Software Develoment Conract </w:t>
        <w:br/>
        <w:t xml:space="preserve"> Moyo Software Firm</w:t>
      </w:r>
    </w:p>
    <w:p>
      <w:r>
        <w:t>This Software Development Agreement (the "Agreement" or "Software Development Agreement") states the terms of and conditions that govern the contractual agreement between Bahari Software Contracting Firm having their principle place of business at 123 west applegate street, st louis MO              (the "Developer") and Moyo Software Firm</w:t>
      </w:r>
    </w:p>
    <w:p>
      <w:r>
        <w:t>The Developer shall provide software development services to create [Description of Software/Project], hereinafter referred to as the "Software." The Software shall include [List Key Features and Functionalities].</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revised: 2025-05-26 12:46:10.826859</w:t>
      </w:r>
    </w:p>
    <w:p>
      <w:r>
        <w:br w:type="page"/>
      </w:r>
    </w:p>
    <w:p>
      <w:r>
        <w:t xml:space="preserve">A plain paragraph having some </w:t>
      </w:r>
      <w:r>
        <w:rPr>
          <w:b/>
        </w:rPr>
        <w:t>bold</w:t>
      </w:r>
      <w:r>
        <w:t xml:space="preserve"> and some </w:t>
      </w:r>
      <w:r>
        <w:rPr>
          <w:i/>
        </w:rPr>
        <w:t>italic.</w:t>
      </w:r>
    </w:p>
    <w:p>
      <w:pPr>
        <w:pStyle w:val="Heading1"/>
      </w:pPr>
      <w:r>
        <w:t>Heading, level 1</w:t>
      </w:r>
    </w:p>
    <w:p>
      <w:pPr>
        <w:pStyle w:val="IntenseQuote"/>
      </w:pPr>
      <w:r>
        <w:t>Intense quote</w:t>
      </w:r>
    </w:p>
    <w:p>
      <w:pPr>
        <w:pStyle w:val="ListBullet"/>
      </w:pPr>
      <w:r>
        <w:t>first item in unordered list</w:t>
      </w:r>
    </w:p>
    <w:p>
      <w:pPr>
        <w:pStyle w:val="ListNumber"/>
      </w:pPr>
      <w:r>
        <w:t>first item in ordered list</w:t>
      </w:r>
    </w:p>
    <w:p>
      <w:r>
        <w:drawing>
          <wp:inline xmlns:a="http://schemas.openxmlformats.org/drawingml/2006/main" xmlns:pic="http://schemas.openxmlformats.org/drawingml/2006/picture">
            <wp:extent cx="1143000" cy="1354347"/>
            <wp:docPr id="1" name="Picture 1"/>
            <wp:cNvGraphicFramePr>
              <a:graphicFrameLocks noChangeAspect="1"/>
            </wp:cNvGraphicFramePr>
            <a:graphic>
              <a:graphicData uri="http://schemas.openxmlformats.org/drawingml/2006/picture">
                <pic:pic>
                  <pic:nvPicPr>
                    <pic:cNvPr id="0" name="linuxlogo.png"/>
                    <pic:cNvPicPr/>
                  </pic:nvPicPr>
                  <pic:blipFill>
                    <a:blip r:embed="rId9"/>
                    <a:stretch>
                      <a:fillRect/>
                    </a:stretch>
                  </pic:blipFill>
                  <pic:spPr>
                    <a:xfrm>
                      <a:off x="0" y="0"/>
                      <a:ext cx="1143000" cy="1354347"/>
                    </a:xfrm>
                    <a:prstGeom prst="rect"/>
                  </pic:spPr>
                </pic:pic>
              </a:graphicData>
            </a:graphic>
          </wp:inline>
        </w:drawing>
      </w:r>
    </w:p>
    <w:tbl>
      <w:tblPr>
        <w:tblW w:type="auto" w:w="0"/>
        <w:tblLook w:firstColumn="1" w:firstRow="1" w:lastColumn="0" w:lastRow="0" w:noHBand="0" w:noVBand="1" w:val="04A0"/>
      </w:tblPr>
      <w:tblGrid>
        <w:gridCol w:w="2880"/>
        <w:gridCol w:w="2880"/>
        <w:gridCol w:w="2880"/>
      </w:tblGrid>
      <w:tr>
        <w:tc>
          <w:tcPr>
            <w:tcW w:type="dxa" w:w="2880"/>
          </w:tcPr>
          <w:p>
            <w:r>
              <w:t>Qty</w:t>
            </w:r>
          </w:p>
        </w:tc>
        <w:tc>
          <w:tcPr>
            <w:tcW w:type="dxa" w:w="2880"/>
          </w:tcPr>
          <w:p>
            <w:r>
              <w:t>Id</w:t>
            </w:r>
          </w:p>
        </w:tc>
        <w:tc>
          <w:tcPr>
            <w:tcW w:type="dxa" w:w="2880"/>
          </w:tcPr>
          <w:p>
            <w:r>
              <w:t>Desc</w:t>
            </w:r>
          </w:p>
        </w:tc>
      </w:tr>
      <w:tr>
        <w:tc>
          <w:tcPr>
            <w:tcW w:type="dxa" w:w="2880"/>
          </w:tcPr>
          <w:p>
            <w:r>
              <w:t>3</w:t>
            </w:r>
          </w:p>
        </w:tc>
        <w:tc>
          <w:tcPr>
            <w:tcW w:type="dxa" w:w="2880"/>
          </w:tcPr>
          <w:p>
            <w:r>
              <w:t>101</w:t>
            </w:r>
          </w:p>
        </w:tc>
        <w:tc>
          <w:tcPr>
            <w:tcW w:type="dxa" w:w="2880"/>
          </w:tcPr>
          <w:p>
            <w:r>
              <w:t>Spam</w:t>
            </w:r>
          </w:p>
        </w:tc>
      </w:tr>
      <w:tr>
        <w:tc>
          <w:tcPr>
            <w:tcW w:type="dxa" w:w="2880"/>
          </w:tcPr>
          <w:p>
            <w:r>
              <w:t>7</w:t>
            </w:r>
          </w:p>
        </w:tc>
        <w:tc>
          <w:tcPr>
            <w:tcW w:type="dxa" w:w="2880"/>
          </w:tcPr>
          <w:p>
            <w:r>
              <w:t>422</w:t>
            </w:r>
          </w:p>
        </w:tc>
        <w:tc>
          <w:tcPr>
            <w:tcW w:type="dxa" w:w="2880"/>
          </w:tcPr>
          <w:p>
            <w:r>
              <w:t>Eggs</w:t>
            </w:r>
          </w:p>
        </w:tc>
      </w:tr>
      <w:tr>
        <w:tc>
          <w:tcPr>
            <w:tcW w:type="dxa" w:w="2880"/>
          </w:tcPr>
          <w:p>
            <w:r>
              <w:t>4</w:t>
            </w:r>
          </w:p>
        </w:tc>
        <w:tc>
          <w:tcPr>
            <w:tcW w:type="dxa" w:w="2880"/>
          </w:tcPr>
          <w:p>
            <w:r>
              <w:t>631</w:t>
            </w:r>
          </w:p>
        </w:tc>
        <w:tc>
          <w:tcPr>
            <w:tcW w:type="dxa" w:w="2880"/>
          </w:tcPr>
          <w:p>
            <w:r>
              <w:t>Spam, spam, eggs, and spam</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