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What Survived Inside Foreign Aid</w:t>
      </w:r>
    </w:p>
    <w:p>
      <w:r>
        <w:rPr>
          <w:b w:val="0"/>
          <w:i w:val="0"/>
        </w:rPr>
        <w:t>In 1962, the Kennedy administration placed a global police-assistance system inside a civilian aid agency. In 2024, USAID published a guide telling its staff that working with foreign police was easier than they might think.</w:t>
      </w:r>
    </w:p>
    <w:p>
      <w:r>
        <w:rPr>
          <w:b w:val="0"/>
          <w:i w:val="0"/>
        </w:rPr>
        <w:t>The guide did not hide the history. It said restrictions on police assistance were rooted in the controversial Office of Public Safety programs and human-rights violations of the 1960s and early 1970s. It then explained how later laws permit USAID to work with law enforcement again.</w:t>
      </w:r>
    </w:p>
    <w:p>
      <w:r>
        <w:rPr>
          <w:b w:val="0"/>
          <w:i w:val="0"/>
        </w:rPr>
        <w:t>That is a documented historical loop. It is not proof that OPS survived intact.</w:t>
      </w:r>
    </w:p>
    <w:p>
      <w:r>
        <w:rPr>
          <w:b w:val="0"/>
          <w:i w:val="0"/>
        </w:rPr>
        <w:t>Across six previous investigations, the distinction repeatedly mattered. The office died. Its CIA interfaces did not make AID and CIA identical. Congress imposed a real prohibition. Later lawmakers rebuilt foreign-police assistance through mission-specific programs. The final question is what survived inside foreign aid itself.</w:t>
      </w:r>
    </w:p>
    <w:p>
      <w:pPr>
        <w:spacing w:before="120" w:after="200"/>
        <w:ind w:left="288" w:right="288"/>
      </w:pPr>
      <w:r>
        <w:rPr>
          <w:b/>
          <w:i/>
          <w:color w:val="646464"/>
        </w:rPr>
        <w:t>[IMAGE: NSAM 177 beside USAID's 2024 police-programming guide | ALT: 1962 police-assistance directive compared with modern USAID guidance]</w:t>
      </w:r>
    </w:p>
    <w:p>
      <w:pPr>
        <w:pStyle w:val="Heading2"/>
      </w:pPr>
      <w:r>
        <w:rPr>
          <w:b w:val="0"/>
          <w:i w:val="0"/>
        </w:rPr>
        <w:t>What did not survive</w:t>
      </w:r>
    </w:p>
    <w:p>
      <w:r>
        <w:rPr>
          <w:b w:val="0"/>
          <w:i w:val="0"/>
        </w:rPr>
        <w:t>No modern program examined here inherited OPS's name, general authority, organizational structure or International Police Academy. No record transfers OPS files or curricula to the Office of Transition Initiatives. No personnel chain connects Dan Mitrione or Byron Engle to modern USAID police work. No statute describes OTI as OPS's replacement.</w:t>
      </w:r>
    </w:p>
    <w:p>
      <w:r>
        <w:rPr>
          <w:b w:val="0"/>
          <w:i w:val="0"/>
        </w:rPr>
        <w:t>Those absences rule out the strongest continuity thesis. OPS did not become OTI. USAID did not become the CIA. The National Endowment for Democracy is not an OPS descendant. ZunZuneo does not prove an intelligence agency controlled USAID.</w:t>
      </w:r>
    </w:p>
    <w:p>
      <w:r>
        <w:rPr>
          <w:b w:val="0"/>
          <w:i w:val="0"/>
        </w:rPr>
        <w:t>What remains is more precise: legal reopening, recurring functions, documented political programming and, in Afghanistan, explicit reintegration of development with counterinsurgency.</w:t>
      </w:r>
    </w:p>
    <w:p>
      <w:pPr>
        <w:pStyle w:val="Heading2"/>
      </w:pPr>
      <w:r>
        <w:rPr>
          <w:b w:val="0"/>
          <w:i w:val="0"/>
        </w:rPr>
        <w:t>The police return—through the law</w:t>
      </w:r>
    </w:p>
    <w:p>
      <w:r>
        <w:rPr>
          <w:b w:val="0"/>
          <w:i w:val="0"/>
        </w:rPr>
        <w:t xml:space="preserve">The </w:t>
      </w:r>
      <w:hyperlink r:id="rId9">
        <w:r>
          <w:rPr>
            <w:color w:val="0563C1"/>
            <w:u w:val="single"/>
          </w:rPr>
          <w:t xml:space="preserve">2024 USAID police guidance</w:t>
        </w:r>
      </w:hyperlink>
      <w:r>
        <w:rPr>
          <w:b w:val="0"/>
          <w:i w:val="0"/>
        </w:rPr>
        <w:t xml:space="preserve"> says Section 660 still generally prohibits foreign-assistance support to law enforcement. It also says the law evolved and that exceptions and notwithstanding authorities now make assistance substantially easier.</w:t>
      </w:r>
    </w:p>
    <w:p>
      <w:r>
        <w:rPr>
          <w:b w:val="0"/>
          <w:i w:val="0"/>
        </w:rPr>
        <w:t>The document identifies two major pathways: Democracy Programs and Community-Based Police Assistance. It instructs staff to determine whether a body can carry weapons, arrest, search, interrogate privately or supervise confinement. It also requires Leahy vetting before assistance reaches foreign security forces and says USAID policy does not use notwithstanding authority to bypass that vetting.</w:t>
      </w:r>
    </w:p>
    <w:p>
      <w:r>
        <w:rPr>
          <w:b w:val="0"/>
          <w:i w:val="0"/>
        </w:rPr>
        <w:t>This is the strongest documented legal continuity in the finale. USAID again supports some police-related work, but under authorities Congress created after OPS and with human-rights controls that materially distinguish the modern framework. The agency explicitly remembers OPS as the reason for the restriction, not as an institutional model to revive.</w:t>
      </w:r>
    </w:p>
    <w:p>
      <w:r>
        <w:rPr>
          <w:b w:val="0"/>
          <w:i w:val="0"/>
        </w:rPr>
        <w:t>The function—using aid to shape foreign law-enforcement capacity—returned. The law, stated mission and safeguards changed.</w:t>
      </w:r>
    </w:p>
    <w:p>
      <w:r>
        <w:rPr>
          <w:b w:val="0"/>
          <w:i w:val="0"/>
        </w:rPr>
        <w:t>That combination is neither restoration nor complete rupture. Congress preserved the prohibition as a default while authorizing purposes it considered legitimate. Modern officers therefore begin with a legal question that OPS officials rarely faced in the same form: which exception or notwithstanding authority permits the proposed activity, and which human-rights screening rules still govern the recipient?</w:t>
      </w:r>
    </w:p>
    <w:p>
      <w:pPr>
        <w:pStyle w:val="Heading2"/>
      </w:pPr>
      <w:r>
        <w:rPr>
          <w:b w:val="0"/>
          <w:i w:val="0"/>
        </w:rPr>
        <w:t>OTI enters political transitions</w:t>
      </w:r>
    </w:p>
    <w:p>
      <w:r>
        <w:rPr>
          <w:b w:val="0"/>
          <w:i w:val="0"/>
        </w:rPr>
        <w:t xml:space="preserve">USAID created the Office of Transition Initiatives in 1994 to bridge emergency relief and long-term development in countries moving from crisis toward peace and democracy. The </w:t>
      </w:r>
      <w:hyperlink r:id="rId10">
        <w:r>
          <w:rPr>
            <w:color w:val="0563C1"/>
            <w:u w:val="single"/>
          </w:rPr>
          <w:t xml:space="preserve">Congressional Research Service history</w:t>
        </w:r>
      </w:hyperlink>
      <w:r>
        <w:rPr>
          <w:b w:val="0"/>
          <w:i w:val="0"/>
        </w:rPr>
        <w:t xml:space="preserve"> describes something unusual inside a development agency: OTI's mission was neither conventionally humanitarian nor long-term development. Its activities were overtly political.</w:t>
      </w:r>
    </w:p>
    <w:p>
      <w:r>
        <w:rPr>
          <w:b w:val="0"/>
          <w:i w:val="0"/>
        </w:rPr>
        <w:t>OTI used rapid, often small grants in unstable environments. It supported independent media, civil society, civic forums, local infrastructure, former-combatant reintegration and actors thought capable of advancing peaceful change. Its flexible funding could operate notwithstanding other provisions of law. Discretion sometimes protected local partners from retaliation, while inspectors and Congress questioned oversight, grant monitoring and political entanglement.</w:t>
      </w:r>
    </w:p>
    <w:p>
      <w:r>
        <w:rPr>
          <w:b w:val="0"/>
          <w:i w:val="0"/>
        </w:rPr>
        <w:t>This resembles OPS at a high level. Both placed civilian aid in politically unstable societies and treated local institutions as instruments of stability. The operational direction changed. OPS primarily strengthened state police. OTI often worked through media, municipalities and nongovernmental networks, including actors outside or opposed to national governments.</w:t>
      </w:r>
    </w:p>
    <w:p>
      <w:r>
        <w:rPr>
          <w:b w:val="0"/>
          <w:i w:val="0"/>
        </w:rPr>
        <w:t xml:space="preserve">No documentary ancestry, shared personnel or transferred doctrine was found. OTI is therefore a </w:t>
      </w:r>
      <w:r>
        <w:rPr>
          <w:b/>
          <w:i w:val="0"/>
        </w:rPr>
        <w:t>functional and policy similarity in conflict environments</w:t>
      </w:r>
      <w:r>
        <w:rPr>
          <w:b w:val="0"/>
          <w:i w:val="0"/>
        </w:rPr>
        <w:t>, not institutional continuity.</w:t>
      </w:r>
    </w:p>
    <w:p>
      <w:pPr>
        <w:pStyle w:val="Heading2"/>
      </w:pPr>
      <w:r>
        <w:rPr>
          <w:b w:val="0"/>
          <w:i w:val="0"/>
        </w:rPr>
        <w:t>Afghanistan: development goes back to war</w:t>
      </w:r>
    </w:p>
    <w:p>
      <w:r>
        <w:rPr>
          <w:b w:val="0"/>
          <w:i w:val="0"/>
        </w:rPr>
        <w:t>Afghanistan supplies the strongest doctrinal recurrence in the series because the integration was explicit.</w:t>
      </w:r>
    </w:p>
    <w:p>
      <w:r>
        <w:rPr>
          <w:b w:val="0"/>
          <w:i w:val="0"/>
        </w:rPr>
        <w:t>A USAID budget justification requested economic-support funds for programs with a “direct counterinsurgency effect.” It said provincial reconstruction teams would use cash-for-work and quick-impact projects in areas vulnerable to insurgent recruitment, including projects following military clearing operations. Governance, employment, strategic communications, infrastructure and alternative livelihoods were components of a counterinsurgency strategy.</w:t>
      </w:r>
    </w:p>
    <w:p>
      <w:r>
        <w:rPr>
          <w:b w:val="0"/>
          <w:i w:val="0"/>
        </w:rPr>
        <w:t xml:space="preserve">USAID's inspector general described a $95 million local-governance project—later raised to a $164 million ceiling—working with joint civilian-military provincial reconstruction teams to improve stability. One component targeted development problems believed to contribute to insurgent support. Another provided technical experts directly to PRTs. The </w:t>
      </w:r>
      <w:hyperlink r:id="rId11">
        <w:r>
          <w:rPr>
            <w:color w:val="0563C1"/>
            <w:u w:val="single"/>
          </w:rPr>
          <w:t xml:space="preserve">Afghanistan audit</w:t>
        </w:r>
      </w:hyperlink>
      <w:r>
        <w:rPr>
          <w:b w:val="0"/>
          <w:i w:val="0"/>
        </w:rPr>
        <w:t xml:space="preserve"> makes the civil-military integration concrete.</w:t>
      </w:r>
    </w:p>
    <w:p>
      <w:pPr>
        <w:spacing w:before="120" w:after="200"/>
        <w:ind w:left="288" w:right="288"/>
      </w:pPr>
      <w:r>
        <w:rPr>
          <w:b/>
          <w:i/>
          <w:color w:val="646464"/>
        </w:rPr>
        <w:t>[IMAGE: Afghanistan PRT diagram connecting governance, quick-impact development and counterinsurgency | ALT: USAID development projects integrated with provincial reconstruction teams]</w:t>
      </w:r>
    </w:p>
    <w:p>
      <w:r>
        <w:rPr>
          <w:b w:val="0"/>
          <w:i w:val="0"/>
        </w:rPr>
        <w:t>The comparison with the 1960s is strong. OPS doctrine joined development, government legitimacy, population security and counterinsurgency. Afghanistan again used civilian aid to produce security effects and strengthen an allied state during insurgency.</w:t>
      </w:r>
    </w:p>
    <w:p>
      <w:r>
        <w:rPr>
          <w:b w:val="0"/>
          <w:i w:val="0"/>
        </w:rPr>
        <w:t xml:space="preserve">Yet no document says planners inherited OPS doctrine. The wars, institutions, recipients and legal environment differed. Afghanistan is best classified as </w:t>
      </w:r>
      <w:r>
        <w:rPr>
          <w:b/>
          <w:i w:val="0"/>
        </w:rPr>
        <w:t>strong doctrinal and functional recurrence with no proven line of transmission</w:t>
      </w:r>
      <w:r>
        <w:rPr>
          <w:b w:val="0"/>
          <w:i w:val="0"/>
        </w:rPr>
        <w:t>. It may reflect the recurring logic of counterinsurgency: when legitimacy becomes the battlefield, development becomes a security instrument.</w:t>
      </w:r>
    </w:p>
    <w:p>
      <w:pPr>
        <w:pStyle w:val="Heading2"/>
      </w:pPr>
      <w:r>
        <w:rPr>
          <w:b w:val="0"/>
          <w:i w:val="0"/>
        </w:rPr>
        <w:t>The Cuban Twitter project</w:t>
      </w:r>
    </w:p>
    <w:p>
      <w:r>
        <w:rPr>
          <w:b w:val="0"/>
          <w:i w:val="0"/>
        </w:rPr>
        <w:t>In 2008, OTI awarded Creative Associates a $15.5 million contract for a Cuban civil-society program. One component became ZunZuneo, a text-message social network marketed to Cubans without revealing U.S. sponsorship.</w:t>
      </w:r>
    </w:p>
    <w:p>
      <w:r>
        <w:rPr>
          <w:b w:val="0"/>
          <w:i w:val="0"/>
        </w:rPr>
        <w:t xml:space="preserve">The </w:t>
      </w:r>
      <w:hyperlink r:id="rId12">
        <w:r>
          <w:rPr>
            <w:color w:val="0563C1"/>
            <w:u w:val="single"/>
          </w:rPr>
          <w:t xml:space="preserve">USAID inspector general review</w:t>
        </w:r>
      </w:hyperlink>
      <w:r>
        <w:rPr>
          <w:b w:val="0"/>
          <w:i w:val="0"/>
        </w:rPr>
        <w:t xml:space="preserve"> found that the program implemented official policy supporting democratic change in Cuba. Project records described increasing information flows, independent communication networks and “enabling environments for change.” Most messages concerned sports or trivia, while the platform's broader purpose was political and civic engagement.</w:t>
      </w:r>
    </w:p>
    <w:p>
      <w:r>
        <w:rPr>
          <w:b w:val="0"/>
          <w:i w:val="0"/>
        </w:rPr>
        <w:t>Contractors concealed ownership because discovery by the Cuban government could endanger the project and its users. The review found conflicts of interest, incomplete legal and congressional-contact records, weak monitoring and no agency-wide policy for protecting programs from Cuban intelligence penetration.</w:t>
      </w:r>
    </w:p>
    <w:p>
      <w:r>
        <w:rPr>
          <w:b w:val="0"/>
          <w:i w:val="0"/>
        </w:rPr>
        <w:t>These facts establish an unattributed, politically sensitive communications project. They do not establish a CIA operation. The inspector general discussed the legal definition of covert action but expressly said the review did not determine whether ZunZuneo met it. No reviewed evidence documents CIA direction.</w:t>
      </w:r>
    </w:p>
    <w:p>
      <w:r>
        <w:rPr>
          <w:b w:val="0"/>
          <w:i w:val="0"/>
        </w:rPr>
        <w:t xml:space="preserve">The accurate classification is </w:t>
      </w:r>
      <w:r>
        <w:rPr>
          <w:b/>
          <w:i w:val="0"/>
        </w:rPr>
        <w:t>documented political and information programming with concealed U.S. sponsorship; intelligence status not established</w:t>
      </w:r>
      <w:r>
        <w:rPr>
          <w:b w:val="0"/>
          <w:i w:val="0"/>
        </w:rPr>
        <w:t>. Calling it simply “Cuban Twitter” understates the political objective. Calling it CIA covert action outruns the audit.</w:t>
      </w:r>
    </w:p>
    <w:p>
      <w:r>
        <w:rPr>
          <w:b w:val="0"/>
          <w:i w:val="0"/>
        </w:rPr>
        <w:t>The oversight findings matter independently of the intelligence label. Conflicts of interest, incomplete records and weak monitoring impaired accountability in a program whose safety depended on discretion. Those are documented management failures. They do not transform waste, poor controls or political sensitivity into proof of covert action. Keeping those categories separate makes the criticism more credible: USAID pursued a politically consequential project while lacking records and policies adequate to explain and protect it.</w:t>
      </w:r>
    </w:p>
    <w:p>
      <w:r>
        <w:rPr>
          <w:b w:val="0"/>
          <w:i w:val="0"/>
        </w:rPr>
        <w:t xml:space="preserve">The delivery mechanism is another continuity worth tracking. OPS combined government advisers with institutional contracts, including the Michigan State project in Vietnam. ZunZuneo put a private implementer between USAID and the field. That shift toward contractor delivery is the structure examined in </w:t>
      </w:r>
      <w:hyperlink r:id="rId13">
        <w:r>
          <w:rPr>
            <w:color w:val="0563C1"/>
            <w:u w:val="single"/>
            <w:i/>
          </w:rPr>
          <w:t xml:space="preserve">False Profits: The Chemonics–USAID Scandal</w:t>
        </w:r>
      </w:hyperlink>
      <w:r>
        <w:rPr>
          <w:b w:val="0"/>
          <w:i w:val="0"/>
        </w:rPr>
        <w:t>. It does not make contractors intelligence fronts. It does move consequential public work into contractual chains where attribution, monitoring and responsibility can become harder to see.</w:t>
      </w:r>
    </w:p>
    <w:p>
      <w:pPr>
        <w:pStyle w:val="Heading2"/>
      </w:pPr>
      <w:r>
        <w:rPr>
          <w:b w:val="0"/>
          <w:i w:val="0"/>
        </w:rPr>
        <w:t>Nicaragua and Venezuela</w:t>
      </w:r>
    </w:p>
    <w:p>
      <w:r>
        <w:rPr>
          <w:b w:val="0"/>
          <w:i w:val="0"/>
        </w:rPr>
        <w:t>OTI and broader USAID democracy programs also supported civil society and independent media where Washington opposed or distrusted national governments.</w:t>
      </w:r>
    </w:p>
    <w:p>
      <w:r>
        <w:rPr>
          <w:b w:val="0"/>
          <w:i w:val="0"/>
        </w:rPr>
        <w:t>In Venezuela, the CRS record describes grants intended to reduce political conflict, support democratic institutions, strengthen civil society and work around a missing conventional USAID mission. It also notes the diplomatic risk created by overtly political programming. That is documented political influence in a polarized environment. Grant support alone does not prove covert regime-change operations.</w:t>
      </w:r>
    </w:p>
    <w:p>
      <w:r>
        <w:rPr>
          <w:b w:val="0"/>
          <w:i w:val="0"/>
        </w:rPr>
        <w:t>In Nicaragua, reviewed program and funding records support a similarly bounded conclusion: U.S. money strengthened independent media, civic organizations and governance activities capable of affecting the political environment. The evidence supports intentional democracy programming and influence. It does not by itself establish direction of opposition parties, an intelligence operation or control over recipients' editorial decisions.</w:t>
      </w:r>
    </w:p>
    <w:p>
      <w:r>
        <w:rPr>
          <w:b w:val="0"/>
          <w:i w:val="0"/>
        </w:rPr>
        <w:t>The transformation from OPS is important. Instead of strengthening an allied government's internal-security machinery, some later aid programs sought influence through non-state information and civil-society networks. The common element is a belief that domestic institutions and political alignments abroad are legitimate objects of U.S. policy. The mechanism can be almost the reverse.</w:t>
      </w:r>
    </w:p>
    <w:p>
      <w:pPr>
        <w:pStyle w:val="Heading2"/>
      </w:pPr>
      <w:r>
        <w:rPr>
          <w:b w:val="0"/>
          <w:i w:val="0"/>
        </w:rPr>
        <w:t>NED, Freedom House and the CIA claim</w:t>
      </w:r>
    </w:p>
    <w:p>
      <w:r>
        <w:rPr>
          <w:b w:val="0"/>
          <w:i w:val="0"/>
        </w:rPr>
        <w:t>Colorful claims that NED openly performs what CIA once did covertly are useful leads and poor institutional proof. NED was created by Congress as a nonprofit grant-making institution with public programs involving parties, labor, business and civil society. Political-action functions may overlap historically with work intelligence agencies once sponsored. No evidence reviewed here makes NED an OPS successor or proves institutional identity with CIA.</w:t>
      </w:r>
    </w:p>
    <w:p>
      <w:r>
        <w:rPr>
          <w:b w:val="0"/>
          <w:i w:val="0"/>
        </w:rPr>
        <w:t>Freedom House received government grants for democracy and civil-society programs. That establishes a funding and implementation relationship. It does not establish intelligence status. No personnel, command or operational evidence located in this investigation supports a stronger label.</w:t>
      </w:r>
    </w:p>
    <w:p>
      <w:r>
        <w:rPr>
          <w:b w:val="0"/>
          <w:i w:val="0"/>
        </w:rPr>
        <w:t>These distinctions do not neutralize the politics. Publicly funded democracy programs seek political effects. Their openness, statutory authority, nonprofit structure and oversight are also real differences from covert action.</w:t>
      </w:r>
    </w:p>
    <w:p>
      <w:pPr>
        <w:pStyle w:val="Heading2"/>
      </w:pPr>
      <w:r>
        <w:rPr>
          <w:b w:val="0"/>
          <w:i w:val="0"/>
        </w:rPr>
        <w:t>The seven-part verdict</w:t>
      </w:r>
    </w:p>
    <w:p>
      <w:r>
        <w:rPr>
          <w:b w:val="0"/>
          <w:i w:val="0"/>
        </w:rPr>
        <w:t>The investigation began with a suspicion that USAID housed something darker than development. The primary records proved a narrower and stronger case.</w:t>
      </w:r>
    </w:p>
    <w:p>
      <w:r>
        <w:rPr>
          <w:b w:val="0"/>
          <w:i w:val="0"/>
        </w:rPr>
        <w:t>Kennedy's government deliberately created OPS inside AID as the overt center of an interagency internal-defense police project. CIA maintained documented proprietary, liaison, assessment and training relationships alongside it. American assistance built communications, records, identification, intelligence and riot-control capacity inside politically repressive states. Congress dismantled the office after mounting evidence and controversy. The ban mattered.</w:t>
      </w:r>
    </w:p>
    <w:p>
      <w:r>
        <w:rPr>
          <w:b w:val="0"/>
          <w:i w:val="0"/>
        </w:rPr>
        <w:t>The evidence also rejected several satisfying stories. USAID was not simply CIA. Mitrione's famous quotation and live-victim story remain unverified. OPS was not secretly renamed ICITAP. ILEA did not inherit the International Police Academy on the record found here.</w:t>
      </w:r>
    </w:p>
    <w:p>
      <w:r>
        <w:rPr>
          <w:b w:val="0"/>
          <w:i w:val="0"/>
        </w:rPr>
        <w:t>What survived was an assumption and a toolkit. Washington repeatedly treated foreign police capacity, state legitimacy, political transitions, information flows and population support as instruments of American foreign policy. Congress later permitted some of those functions under new laws, narrower missions and meaningful safeguards. In Afghanistan, development again became an explicit counterinsurgency instrument. In Cuba, civilian aid funded an unattributed political communications network. Modern USAID again works with police while openly acknowledging why Congress once stopped it.</w:t>
      </w:r>
    </w:p>
    <w:p>
      <w:pPr>
        <w:spacing w:before="120" w:after="200"/>
        <w:ind w:left="288" w:right="288"/>
      </w:pPr>
      <w:r>
        <w:rPr>
          <w:b/>
          <w:i/>
          <w:color w:val="646464"/>
        </w:rPr>
        <w:t>[IMAGE: Final matrix separating institutional descent, legal reopening, doctrinal recurrence and functional similarity | ALT: Evidence ratings for the legacy of USAID's Office of Public Safety]</w:t>
      </w:r>
    </w:p>
    <w:p>
      <w:r>
        <w:rPr>
          <w:b w:val="0"/>
          <w:i w:val="0"/>
        </w:rPr>
        <w:t>This is not one uninterrupted institution. It is a recurring governing logic expressed through different bureaucracies and laws. Sometimes the recurrence reflects evasion; the reviewed cases more often show Congress and the executive openly redefining permissible purposes. Safeguards changed. Strategic interest in shaping foreign institutions did not.</w:t>
      </w:r>
    </w:p>
    <w:p>
      <w:r>
        <w:rPr>
          <w:b w:val="0"/>
          <w:i w:val="0"/>
        </w:rPr>
        <w:t>Institutions can die while the problem they were built to solve remains. Government then distributes the function, narrows the authority, adds controls and changes the language. The strongest legacy of OPS is not a secret successor. It is the durable proposition that civilian aid can be used to shape the security, information, legitimacy and political direction of foreign societies—and the unresolved democratic question of who can see, control and judge that work when it is spread across the state.</w:t>
      </w:r>
    </w:p>
    <w:p>
      <w:r>
        <w:rPr>
          <w:b w:val="0"/>
          <w:i w:val="0"/>
        </w:rPr>
        <w:t>[[SUBSCRIBE]]</w:t>
      </w:r>
    </w:p>
    <w:p>
      <w:pPr>
        <w:pStyle w:val="Heading2"/>
      </w:pPr>
      <w:r>
        <w:rPr>
          <w:b w:val="0"/>
          <w:i w:val="0"/>
        </w:rPr>
        <w:t>FAQ</w:t>
      </w:r>
    </w:p>
    <w:p>
      <w:pPr>
        <w:pStyle w:val="Heading3"/>
      </w:pPr>
      <w:r>
        <w:rPr>
          <w:b w:val="0"/>
          <w:i w:val="0"/>
        </w:rPr>
        <w:t>Was USAID a CIA front?</w:t>
      </w:r>
    </w:p>
    <w:p>
      <w:r>
        <w:rPr>
          <w:b w:val="0"/>
          <w:i w:val="0"/>
        </w:rPr>
        <w:t>No. Official records document important CIA interfaces and compartmented cooperation, but AID and CIA remained distinct institutions.</w:t>
      </w:r>
    </w:p>
    <w:p>
      <w:pPr>
        <w:pStyle w:val="Heading3"/>
      </w:pPr>
      <w:r>
        <w:rPr>
          <w:b w:val="0"/>
          <w:i w:val="0"/>
        </w:rPr>
        <w:t>Does USAID still assist foreign police?</w:t>
      </w:r>
    </w:p>
    <w:p>
      <w:r>
        <w:rPr>
          <w:b w:val="0"/>
          <w:i w:val="0"/>
        </w:rPr>
        <w:t>Yes, under later exceptions and notwithstanding authorities. USAID's 2024 guidance emphasizes Democracy Programs, Community-Based Police Assistance and Leahy vetting.</w:t>
      </w:r>
    </w:p>
    <w:p>
      <w:pPr>
        <w:pStyle w:val="Heading3"/>
      </w:pPr>
      <w:r>
        <w:rPr>
          <w:b w:val="0"/>
          <w:i w:val="0"/>
        </w:rPr>
        <w:t>Did Congress actually ban foreign police assistance?</w:t>
      </w:r>
    </w:p>
    <w:p>
      <w:r>
        <w:rPr>
          <w:b w:val="0"/>
          <w:i w:val="0"/>
        </w:rPr>
        <w:t>Congress imposed a meaningful prohibition on specified Foreign Assistance Act funding. It retained original exceptions and later authorized additional categories.</w:t>
      </w:r>
    </w:p>
    <w:p>
      <w:pPr>
        <w:pStyle w:val="Heading3"/>
      </w:pPr>
      <w:r>
        <w:rPr>
          <w:b w:val="0"/>
          <w:i w:val="0"/>
        </w:rPr>
        <w:t>Was OTI a successor to OPS?</w:t>
      </w:r>
    </w:p>
    <w:p>
      <w:r>
        <w:rPr>
          <w:b w:val="0"/>
          <w:i w:val="0"/>
        </w:rPr>
        <w:t>No institutional ancestry was found. OTI shares a policy-level interest in political stability but usually works through rapid grants, media and civil society rather than broad police modernization.</w:t>
      </w:r>
    </w:p>
    <w:p>
      <w:pPr>
        <w:pStyle w:val="Heading3"/>
      </w:pPr>
      <w:r>
        <w:rPr>
          <w:b w:val="0"/>
          <w:i w:val="0"/>
        </w:rPr>
        <w:t>What is the strongest continuity the series found?</w:t>
      </w:r>
    </w:p>
    <w:p>
      <w:r>
        <w:rPr>
          <w:b w:val="0"/>
          <w:i w:val="0"/>
        </w:rPr>
        <w:t>The strongest continuity is doctrinal and functional: civilian assistance repeatedly serves security, legitimacy, information and political-stability objectives. Direct organizational continuity was not established.</w:t>
      </w:r>
    </w:p>
    <w:p>
      <w:pPr>
        <w:pStyle w:val="Heading2"/>
      </w:pPr>
      <w:r>
        <w:rPr>
          <w:b w:val="0"/>
          <w:i w:val="0"/>
        </w:rPr>
        <w:t>YOU MAY BE INTERESTED IN THESE ARTICLES</w:t>
      </w:r>
    </w:p>
    <w:p>
      <w:pPr>
        <w:pStyle w:val="ListBullet"/>
      </w:pPr>
      <w:hyperlink r:id="rId14">
        <w:r>
          <w:rPr>
            <w:color w:val="0563C1"/>
            <w:u w:val="single"/>
          </w:rPr>
          <w:t xml:space="preserve">The Phoenix Program: The Template for Endless Wars</w:t>
        </w:r>
      </w:hyperlink>
    </w:p>
    <w:p>
      <w:pPr>
        <w:pStyle w:val="ListBullet"/>
      </w:pPr>
      <w:hyperlink r:id="rId15">
        <w:r>
          <w:rPr>
            <w:color w:val="0563C1"/>
            <w:u w:val="single"/>
          </w:rPr>
          <w:t xml:space="preserve">The Blueprint Pt. 1: The CIA's Global Coup Machine</w:t>
        </w:r>
      </w:hyperlink>
    </w:p>
    <w:p>
      <w:pPr>
        <w:pStyle w:val="ListBullet"/>
      </w:pPr>
      <w:hyperlink r:id="rId13">
        <w:r>
          <w:rPr>
            <w:color w:val="0563C1"/>
            <w:u w:val="single"/>
          </w:rPr>
          <w:t xml:space="preserve">False Profits: The Chemonics–USAID Scandal</w:t>
        </w:r>
      </w:hyperlink>
    </w:p>
    <w:p>
      <w:r>
        <w:rPr>
          <w:b w:val="0"/>
          <w:i w:val="0"/>
        </w:rPr>
        <w:t>[[SHARE]]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said.gov/sites/default/files/2024-07/Police-Programming-Mythbuster-Working-With-Police-Is-Easier-Than-You-May-Think.pdf" TargetMode="External"/><Relationship Id="rId10" Type="http://schemas.openxmlformats.org/officeDocument/2006/relationships/hyperlink" Target="https://crsreports.congress.gov/product/pdf/R/R40600" TargetMode="External"/><Relationship Id="rId11" Type="http://schemas.openxmlformats.org/officeDocument/2006/relationships/hyperlink" Target="https://oig.usaid.gov/sites/default/files/2018-06/5-306-09-003-p.pdf" TargetMode="External"/><Relationship Id="rId12" Type="http://schemas.openxmlformats.org/officeDocument/2006/relationships/hyperlink" Target="https://oig.usaid.gov/sites/default/files/2020-02/9-000-16-001-s.pdf" TargetMode="External"/><Relationship Id="rId13" Type="http://schemas.openxmlformats.org/officeDocument/2006/relationships/hyperlink" Target="https://thewhiterabbitreport.substack.com/p/false-profits-the-chemonics-usaid" TargetMode="External"/><Relationship Id="rId14" Type="http://schemas.openxmlformats.org/officeDocument/2006/relationships/hyperlink" Target="https://thewhiterabbitreport.substack.com/p/phoenix-program-template-for-endless-wars-operation-gladio" TargetMode="External"/><Relationship Id="rId15" Type="http://schemas.openxmlformats.org/officeDocument/2006/relationships/hyperlink" Target="https://thewhiterabbitreport.substack.com/p/blueprint-for-empire-cia-coups-history-1950s-197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