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OPERATION SUSANNAH: THE ISRAELI FALSE FLAG THAT REALLY HAPPENED</w:t>
      </w:r>
    </w:p>
    <w:p>
      <w:r>
        <w:rPr>
          <w:b w:val="0"/>
          <w:i w:val="0"/>
        </w:rPr>
        <w:t>In 1954, an Israeli military-intelligence network planted incendiary bombs in American and British-linked sites across Egypt—and intended the blame to fall on Egyptians. The operation is documented. The order behind it remains a mystery.</w:t>
      </w:r>
    </w:p>
    <w:p>
      <w:r>
        <w:rPr>
          <w:b w:val="0"/>
          <w:i w:val="0"/>
        </w:rPr>
        <w:t xml:space="preserve">The bomb began burning inside </w:t>
      </w:r>
      <w:r>
        <w:rPr>
          <w:b/>
          <w:i w:val="0"/>
        </w:rPr>
        <w:t>Philip Natanson’s pocket</w:t>
      </w:r>
      <w:r>
        <w:rPr>
          <w:b w:val="0"/>
          <w:i w:val="0"/>
        </w:rPr>
        <w:t xml:space="preserve"> as he approached Alexandria’s Rio cinema on July 23, 1954. It was hidden in an eyeglass case, designed to ignite later, after he had walked away. Instead, smoke betrayed him before the story his handlers wanted to manufacture could begin.</w:t>
      </w:r>
    </w:p>
    <w:p>
      <w:r>
        <w:rPr>
          <w:b w:val="0"/>
          <w:i w:val="0"/>
        </w:rPr>
        <w:t xml:space="preserve">That accident exposed </w:t>
      </w:r>
      <w:r>
        <w:rPr>
          <w:b/>
          <w:i w:val="0"/>
        </w:rPr>
        <w:t>Operation Susannah</w:t>
      </w:r>
      <w:r>
        <w:rPr>
          <w:b w:val="0"/>
          <w:i w:val="0"/>
        </w:rPr>
        <w:t xml:space="preserve">, the covert campaign that became Israel’s </w:t>
      </w:r>
      <w:r>
        <w:rPr>
          <w:b/>
          <w:i w:val="0"/>
        </w:rPr>
        <w:t>Lavon Affair</w:t>
      </w:r>
      <w:r>
        <w:rPr>
          <w:b w:val="0"/>
          <w:i w:val="0"/>
        </w:rPr>
        <w:t xml:space="preserve">. The plot was not an allegation assembled decades later from suspicious coincidences. The </w:t>
      </w:r>
      <w:hyperlink r:id="rId9">
        <w:r>
          <w:rPr>
            <w:color w:val="0563C1"/>
            <w:u w:val="single"/>
          </w:rPr>
          <w:t xml:space="preserve">Israeli Ministry of Defense archive calls it a false-flag operation</w:t>
        </w:r>
      </w:hyperlink>
      <w:r>
        <w:rPr>
          <w:b w:val="0"/>
          <w:i w:val="0"/>
        </w:rPr>
        <w:t>: Israeli military intelligence recruited Egyptian Jews to bomb civilian sites while directing suspicion toward the Muslim Brotherhood, Egyptian communists, local nationalists, or other “malcontents.”</w:t>
      </w:r>
    </w:p>
    <w:p>
      <w:r>
        <w:rPr>
          <w:b w:val="0"/>
          <w:i w:val="0"/>
        </w:rPr>
        <w:t>The bombs were real. The Israeli network was real. The intended deception was real.</w:t>
      </w:r>
    </w:p>
    <w:p>
      <w:r>
        <w:rPr>
          <w:b w:val="0"/>
          <w:i w:val="0"/>
        </w:rPr>
        <w:t>But the simplest question—</w:t>
      </w:r>
      <w:r>
        <w:rPr>
          <w:b w:val="0"/>
          <w:i/>
        </w:rPr>
        <w:t>who gave the order?</w:t>
      </w:r>
      <w:r>
        <w:rPr>
          <w:b w:val="0"/>
          <w:i w:val="0"/>
        </w:rPr>
        <w:t>—would tear through Israeli politics for years without producing an answer everyone accepted.</w:t>
      </w:r>
    </w:p>
    <w:p>
      <w:pPr>
        <w:spacing w:before="120" w:after="200"/>
        <w:ind w:left="288" w:right="288"/>
      </w:pPr>
      <w:r>
        <w:rPr>
          <w:b/>
          <w:i/>
          <w:color w:val="646464"/>
        </w:rPr>
        <w:t>[IMAGE: An eyeglass case emitting smoke outside Alexandria’s Rio cinema in 1954, with a plainclothes policeman moving toward Philip Natanson | ALT: Philip Natanson’s failed incendiary device outside the Rio cinema during Operation Susannah]</w:t>
      </w:r>
    </w:p>
    <w:p>
      <w:pPr>
        <w:pStyle w:val="Heading2"/>
      </w:pPr>
      <w:r>
        <w:rPr>
          <w:b w:val="0"/>
          <w:i w:val="0"/>
        </w:rPr>
        <w:t>THE OPERATION IS NOT A THEORY</w:t>
      </w:r>
    </w:p>
    <w:p>
      <w:r>
        <w:rPr>
          <w:b w:val="0"/>
          <w:i w:val="0"/>
        </w:rPr>
        <w:t>It helps to separate two mysteries that are often blended together. There is no serious factual uncertainty about whether Israel ran the network. The uncertainty concerns who at the top authorized its activation.</w:t>
      </w:r>
    </w:p>
    <w:p>
      <w:r>
        <w:rPr>
          <w:b w:val="0"/>
          <w:i w:val="0"/>
        </w:rPr>
        <w:t xml:space="preserve">Israel’s own defense archive says the group was recruited by </w:t>
      </w:r>
      <w:r>
        <w:rPr>
          <w:b/>
          <w:i w:val="0"/>
        </w:rPr>
        <w:t>Israeli military intelligence</w:t>
      </w:r>
      <w:r>
        <w:rPr>
          <w:b w:val="0"/>
          <w:i w:val="0"/>
        </w:rPr>
        <w:t xml:space="preserve">. The Israeli Intelligence Heritage and Commemoration Center likewise describes </w:t>
      </w:r>
      <w:hyperlink r:id="rId10">
        <w:r>
          <w:rPr>
            <w:color w:val="0563C1"/>
            <w:u w:val="single"/>
          </w:rPr>
          <w:t xml:space="preserve">a covert military-intelligence operation against Western targets</w:t>
        </w:r>
      </w:hyperlink>
      <w:r>
        <w:rPr>
          <w:b w:val="0"/>
          <w:i w:val="0"/>
        </w:rPr>
        <w:t xml:space="preserve"> whose purpose was to damage Egypt’s relations with the United States and Britain and prevent British withdrawal from the Suez Canal.</w:t>
      </w:r>
    </w:p>
    <w:p>
      <w:r>
        <w:rPr>
          <w:b w:val="0"/>
          <w:i w:val="0"/>
        </w:rPr>
        <w:t>That distinction matters. “We cannot prove which official spoke the final order” is not the same statement as “we cannot prove which state built and operated the network.” The first is honest uncertainty. The second is historical amnesia.</w:t>
      </w:r>
    </w:p>
    <w:p>
      <w:r>
        <w:rPr>
          <w:b w:val="0"/>
          <w:i w:val="0"/>
        </w:rPr>
        <w:t>[[SUBSCRIBE]]</w:t>
      </w:r>
    </w:p>
    <w:p>
      <w:pPr>
        <w:pStyle w:val="Heading2"/>
      </w:pPr>
      <w:r>
        <w:rPr>
          <w:b w:val="0"/>
          <w:i w:val="0"/>
        </w:rPr>
        <w:t>THREE ROUNDS OF FIRE</w:t>
      </w:r>
    </w:p>
    <w:p>
      <w:r>
        <w:rPr>
          <w:b w:val="0"/>
          <w:i w:val="0"/>
        </w:rPr>
        <w:t xml:space="preserve">The operation unfolded in three waves. On </w:t>
      </w:r>
      <w:r>
        <w:rPr>
          <w:b/>
          <w:i w:val="0"/>
        </w:rPr>
        <w:t>July 2</w:t>
      </w:r>
      <w:r>
        <w:rPr>
          <w:b w:val="0"/>
          <w:i w:val="0"/>
        </w:rPr>
        <w:t xml:space="preserve">, members placed small incendiaries in Alexandria post boxes. On </w:t>
      </w:r>
      <w:r>
        <w:rPr>
          <w:b/>
          <w:i w:val="0"/>
        </w:rPr>
        <w:t>July 14</w:t>
      </w:r>
      <w:r>
        <w:rPr>
          <w:b w:val="0"/>
          <w:i w:val="0"/>
        </w:rPr>
        <w:t xml:space="preserve">, devices ignited at American information or cultural facilities in Cairo and Alexandria. On </w:t>
      </w:r>
      <w:r>
        <w:rPr>
          <w:b/>
          <w:i w:val="0"/>
        </w:rPr>
        <w:t>July 23</w:t>
      </w:r>
      <w:r>
        <w:rPr>
          <w:b w:val="0"/>
          <w:i w:val="0"/>
        </w:rPr>
        <w:t>, operatives moved against cinemas in both cities and a rail facility in Alexandria.</w:t>
      </w:r>
    </w:p>
    <w:p>
      <w:r>
        <w:rPr>
          <w:b w:val="0"/>
          <w:i w:val="0"/>
        </w:rPr>
        <w:t>These were not battlefield targets. They were civilian places tied to Western presence and prestige: libraries, educational centers, cinemas, and transportation infrastructure. The devices were small and timed to ignite after closing, a design that reduced—but could never eliminate—the chance of casualties.</w:t>
      </w:r>
    </w:p>
    <w:p>
      <w:r>
        <w:rPr>
          <w:b w:val="0"/>
          <w:i w:val="0"/>
        </w:rPr>
        <w:t>The absence of deaths in the attacks does not make them harmless. Fire in a cinema or library can spread unpredictably. Nor did the plot spare its own recruits: arrests, torture allegations, imprisonment, suicide, and execution followed the operational collapse.</w:t>
      </w:r>
    </w:p>
    <w:p>
      <w:r>
        <w:rPr>
          <w:b w:val="0"/>
          <w:i w:val="0"/>
        </w:rPr>
        <w:t xml:space="preserve">The target pattern does reveal something important. This was not an attempt to defeat Egypt’s army by destroying matériel. It was an attempt to alter what Washington and London </w:t>
      </w:r>
      <w:r>
        <w:rPr>
          <w:b w:val="0"/>
          <w:i/>
        </w:rPr>
        <w:t>believed</w:t>
      </w:r>
      <w:r>
        <w:rPr>
          <w:b w:val="0"/>
          <w:i w:val="0"/>
        </w:rPr>
        <w:t xml:space="preserve"> about Egypt.</w:t>
      </w:r>
    </w:p>
    <w:p>
      <w:pPr>
        <w:pStyle w:val="Heading2"/>
      </w:pPr>
      <w:r>
        <w:rPr>
          <w:b w:val="0"/>
          <w:i w:val="0"/>
        </w:rPr>
        <w:t>THE YOUNG PEOPLE INSIDE THE MACHINE</w:t>
      </w:r>
    </w:p>
    <w:p>
      <w:r>
        <w:rPr>
          <w:b w:val="0"/>
          <w:i w:val="0"/>
        </w:rPr>
        <w:t xml:space="preserve">The network was built largely from young Egyptian Jews in Cairo and Alexandria. </w:t>
      </w:r>
      <w:r>
        <w:rPr>
          <w:b/>
          <w:i w:val="0"/>
        </w:rPr>
        <w:t>Moshe Marzouk</w:t>
      </w:r>
      <w:r>
        <w:rPr>
          <w:b w:val="0"/>
          <w:i w:val="0"/>
        </w:rPr>
        <w:t xml:space="preserve">, a physician; </w:t>
      </w:r>
      <w:r>
        <w:rPr>
          <w:b/>
          <w:i w:val="0"/>
        </w:rPr>
        <w:t>Shmuel Azar</w:t>
      </w:r>
      <w:r>
        <w:rPr>
          <w:b w:val="0"/>
          <w:i w:val="0"/>
        </w:rPr>
        <w:t xml:space="preserve">, a teacher; </w:t>
      </w:r>
      <w:r>
        <w:rPr>
          <w:b/>
          <w:i w:val="0"/>
        </w:rPr>
        <w:t>Marcelle Ninio</w:t>
      </w:r>
      <w:r>
        <w:rPr>
          <w:b w:val="0"/>
          <w:i w:val="0"/>
        </w:rPr>
        <w:t xml:space="preserve">, who served as a courier and liaison; </w:t>
      </w:r>
      <w:r>
        <w:rPr>
          <w:b/>
          <w:i w:val="0"/>
        </w:rPr>
        <w:t>Philip Natanson</w:t>
      </w:r>
      <w:r>
        <w:rPr>
          <w:b w:val="0"/>
          <w:i w:val="0"/>
        </w:rPr>
        <w:t xml:space="preserve">, </w:t>
      </w:r>
      <w:r>
        <w:rPr>
          <w:b/>
          <w:i w:val="0"/>
        </w:rPr>
        <w:t>Victor Levy</w:t>
      </w:r>
      <w:r>
        <w:rPr>
          <w:b w:val="0"/>
          <w:i w:val="0"/>
        </w:rPr>
        <w:t xml:space="preserve">, </w:t>
      </w:r>
      <w:r>
        <w:rPr>
          <w:b/>
          <w:i w:val="0"/>
        </w:rPr>
        <w:t>Robert Dassa</w:t>
      </w:r>
      <w:r>
        <w:rPr>
          <w:b w:val="0"/>
          <w:i w:val="0"/>
        </w:rPr>
        <w:t xml:space="preserve">, </w:t>
      </w:r>
      <w:r>
        <w:rPr>
          <w:b/>
          <w:i w:val="0"/>
        </w:rPr>
        <w:t>Meir Meyuhas</w:t>
      </w:r>
      <w:r>
        <w:rPr>
          <w:b w:val="0"/>
          <w:i w:val="0"/>
        </w:rPr>
        <w:t xml:space="preserve">, and </w:t>
      </w:r>
      <w:r>
        <w:rPr>
          <w:b/>
          <w:i w:val="0"/>
        </w:rPr>
        <w:t>Meir Za’afran</w:t>
      </w:r>
      <w:r>
        <w:rPr>
          <w:b w:val="0"/>
          <w:i w:val="0"/>
        </w:rPr>
        <w:t xml:space="preserve"> became entangled in a clandestine structure created far above them.</w:t>
      </w:r>
    </w:p>
    <w:p>
      <w:r>
        <w:rPr>
          <w:b w:val="0"/>
          <w:i w:val="0"/>
        </w:rPr>
        <w:t xml:space="preserve">The participant-centered book </w:t>
      </w:r>
      <w:r>
        <w:rPr>
          <w:b w:val="0"/>
          <w:i/>
        </w:rPr>
        <w:t>Operation Susannah</w:t>
      </w:r>
      <w:r>
        <w:rPr>
          <w:b w:val="0"/>
          <w:i w:val="0"/>
        </w:rPr>
        <w:t xml:space="preserve"> describes recruits traveling secretly for training in Israel and Europe. They learned radio communication, surveillance, clandestine procedure, and sabotage. Back in Egypt, they maintained transmitters, acquired chemicals, reconnoitered locations, and waited.</w:t>
      </w:r>
    </w:p>
    <w:p>
      <w:r>
        <w:rPr>
          <w:b w:val="0"/>
          <w:i w:val="0"/>
        </w:rPr>
        <w:t>They were motivated Zionists who believed they were serving Israel. But belief was not preparation. According to historians Ian Black and Benny Morris, the network lacked proper compartmentation and its members were not adequately taught how to behave if arrested. A dormant network created for wartime use was being turned into a peacetime political instrument without the tradecraft needed to survive exposure.</w:t>
      </w:r>
    </w:p>
    <w:p>
      <w:pPr>
        <w:spacing w:before="120" w:after="200"/>
        <w:ind w:left="288" w:right="288"/>
      </w:pPr>
      <w:r>
        <w:rPr>
          <w:b/>
          <w:i/>
          <w:color w:val="646464"/>
        </w:rPr>
        <w:t>[IMAGE: Relationship map linking the Cairo and Alexandria cells to Avraham Dar, Avri Elad, Motke Ben-Tzur, Unit 131, and Aman headquarters | ALT: Operation Susannah network and Unit 131 command structure]</w:t>
      </w:r>
    </w:p>
    <w:p>
      <w:pPr>
        <w:pStyle w:val="Heading2"/>
      </w:pPr>
      <w:r>
        <w:rPr>
          <w:b w:val="0"/>
          <w:i w:val="0"/>
        </w:rPr>
        <w:t>UNIT 131: SABOTAGE MEETS BLACK PROPAGANDA</w:t>
      </w:r>
    </w:p>
    <w:p>
      <w:r>
        <w:rPr>
          <w:b w:val="0"/>
          <w:i w:val="0"/>
        </w:rPr>
        <w:t xml:space="preserve">The most revealing rabbit hole begins before 1954. Black and Morris trace </w:t>
      </w:r>
      <w:r>
        <w:rPr>
          <w:b/>
          <w:i w:val="0"/>
        </w:rPr>
        <w:t>Unit 131</w:t>
      </w:r>
      <w:r>
        <w:rPr>
          <w:b w:val="0"/>
          <w:i w:val="0"/>
        </w:rPr>
        <w:t xml:space="preserve"> to </w:t>
      </w:r>
      <w:r>
        <w:rPr>
          <w:b/>
          <w:i w:val="0"/>
        </w:rPr>
        <w:t>Heker 2</w:t>
      </w:r>
      <w:r>
        <w:rPr>
          <w:b w:val="0"/>
          <w:i w:val="0"/>
        </w:rPr>
        <w:t xml:space="preserve">, a secret section created in 1948 inside the Foreign Ministry’s Political Division. Its assigned mission combined two things: sabotage behind enemy lines and </w:t>
      </w:r>
      <w:r>
        <w:rPr>
          <w:b/>
          <w:i w:val="0"/>
        </w:rPr>
        <w:t>black propaganda</w:t>
      </w:r>
      <w:r>
        <w:rPr>
          <w:b w:val="0"/>
          <w:i w:val="0"/>
        </w:rPr>
        <w:t>—messages or actions designed to appear as though they came from someone else.</w:t>
      </w:r>
    </w:p>
    <w:p>
      <w:r>
        <w:rPr>
          <w:b w:val="0"/>
          <w:i w:val="0"/>
        </w:rPr>
        <w:t xml:space="preserve">After the 1948 war, the unit moved into the Israel Defense Forces. In 1951, its commander </w:t>
      </w:r>
      <w:r>
        <w:rPr>
          <w:b/>
          <w:i w:val="0"/>
        </w:rPr>
        <w:t>Mordechai “Motke” Ben-Tzur</w:t>
      </w:r>
      <w:r>
        <w:rPr>
          <w:b w:val="0"/>
          <w:i w:val="0"/>
        </w:rPr>
        <w:t xml:space="preserve"> sent </w:t>
      </w:r>
      <w:r>
        <w:rPr>
          <w:b/>
          <w:i w:val="0"/>
        </w:rPr>
        <w:t>Avraham Dar</w:t>
      </w:r>
      <w:r>
        <w:rPr>
          <w:b w:val="0"/>
          <w:i w:val="0"/>
        </w:rPr>
        <w:t xml:space="preserve"> into Egypt under the British identity “John Darling.” Dar recruited the cells. The young operatives were trained and then left dormant until a crisis gave headquarters a reason to activate them.</w:t>
      </w:r>
    </w:p>
    <w:p>
      <w:r>
        <w:rPr>
          <w:b w:val="0"/>
          <w:i w:val="0"/>
        </w:rPr>
        <w:t xml:space="preserve">This origin does not prove a sweeping theory about everything Israeli intelligence later did. It establishes something narrower and more useful: </w:t>
      </w:r>
      <w:r>
        <w:rPr>
          <w:b/>
          <w:i w:val="0"/>
        </w:rPr>
        <w:t>deceptive attribution was embedded in the institutional ancestry of the unit that ran Susannah</w:t>
      </w:r>
      <w:r>
        <w:rPr>
          <w:b w:val="0"/>
          <w:i w:val="0"/>
        </w:rPr>
        <w:t>. The false flag was not an improvised excuse after the network was caught. Concealing the Israeli hand and generating a misleading political interpretation were central to the method.</w:t>
      </w:r>
    </w:p>
    <w:p>
      <w:pPr>
        <w:pStyle w:val="Heading2"/>
      </w:pPr>
      <w:r>
        <w:rPr>
          <w:b w:val="0"/>
          <w:i w:val="0"/>
        </w:rPr>
        <w:t>THE BRITISH WERE LEAVING</w:t>
      </w:r>
    </w:p>
    <w:p>
      <w:r>
        <w:rPr>
          <w:b w:val="0"/>
          <w:i w:val="0"/>
        </w:rPr>
        <w:t>To understand why anyone thought this scheme made sense, look west from Cairo toward the Canal Zone. Britain had occupied Egypt in one form or another for decades and maintained a huge military base around Suez. Egypt’s post-1952 revolutionary government wanted the troops gone. Britain wanted withdrawal terms that preserved access to the base in a future emergency.</w:t>
      </w:r>
    </w:p>
    <w:p>
      <w:r>
        <w:rPr>
          <w:b w:val="0"/>
          <w:i w:val="0"/>
        </w:rPr>
        <w:t>Israel saw the British presence as a buffer. If British forces withdrew, Egyptian power and prestige would grow, and the physical obstacle between Egypt’s army and Israel would disappear. Washington was also exploring military and economic assistance to Cairo as part of a broader attempt to draw Egypt toward the West during the Cold War.</w:t>
      </w:r>
    </w:p>
    <w:p>
      <w:r>
        <w:rPr>
          <w:b w:val="0"/>
          <w:i w:val="0"/>
        </w:rPr>
        <w:t xml:space="preserve">The diplomatic clock was ticking while the devices were being planted. A U.S. State Department </w:t>
      </w:r>
      <w:hyperlink r:id="rId11">
        <w:r>
          <w:rPr>
            <w:color w:val="0563C1"/>
            <w:u w:val="single"/>
          </w:rPr>
          <w:t xml:space="preserve">record of the Anglo-Egyptian negotiations</w:t>
        </w:r>
      </w:hyperlink>
      <w:r>
        <w:rPr>
          <w:b w:val="0"/>
          <w:i w:val="0"/>
        </w:rPr>
        <w:t xml:space="preserve"> states that negotiators initialed the Heads of Agreement on </w:t>
      </w:r>
      <w:r>
        <w:rPr>
          <w:b/>
          <w:i w:val="0"/>
        </w:rPr>
        <w:t>July 27, 1954</w:t>
      </w:r>
      <w:r>
        <w:rPr>
          <w:b w:val="0"/>
          <w:i w:val="0"/>
        </w:rPr>
        <w:t xml:space="preserve">, four days after Natanson’s arrest. The final agreement was signed on </w:t>
      </w:r>
      <w:r>
        <w:rPr>
          <w:b/>
          <w:i w:val="0"/>
        </w:rPr>
        <w:t>October 19</w:t>
      </w:r>
      <w:r>
        <w:rPr>
          <w:b w:val="0"/>
          <w:i w:val="0"/>
        </w:rPr>
        <w:t>, providing for British troop withdrawal and redefining the base’s future use.</w:t>
      </w:r>
    </w:p>
    <w:p>
      <w:r>
        <w:rPr>
          <w:b w:val="0"/>
          <w:i w:val="0"/>
        </w:rPr>
        <w:t>Operation Susannah attempted to intervene in that process from the shadows.</w:t>
      </w:r>
    </w:p>
    <w:p>
      <w:pPr>
        <w:pStyle w:val="Heading2"/>
      </w:pPr>
      <w:r>
        <w:rPr>
          <w:b w:val="0"/>
          <w:i w:val="0"/>
        </w:rPr>
        <w:t>WHY BOMB AMERICAN LIBRARIES?</w:t>
      </w:r>
    </w:p>
    <w:p>
      <w:r>
        <w:rPr>
          <w:b w:val="0"/>
          <w:i w:val="0"/>
        </w:rPr>
        <w:t xml:space="preserve">The operational logic was cold and indirect. If fires erupted at American and British-linked civilian sites, and if blame settled on the Muslim Brotherhood, communists, or nationalist extremists, Western governments might conclude that </w:t>
      </w:r>
      <w:r>
        <w:rPr>
          <w:b/>
          <w:i w:val="0"/>
        </w:rPr>
        <w:t>Gamal Abdel Nasser’s Egypt was unstable, hostile, or incapable of protecting Western interests</w:t>
      </w:r>
      <w:r>
        <w:rPr>
          <w:b w:val="0"/>
          <w:i w:val="0"/>
        </w:rPr>
        <w:t>.</w:t>
      </w:r>
    </w:p>
    <w:p>
      <w:r>
        <w:rPr>
          <w:b w:val="0"/>
          <w:i w:val="0"/>
        </w:rPr>
        <w:t>That could sour Washington on aid and make London reconsider leaving Suez. The violence was meant to write a political message in somebody else’s name.</w:t>
      </w:r>
    </w:p>
    <w:p>
      <w:r>
        <w:rPr>
          <w:b w:val="0"/>
          <w:i w:val="0"/>
        </w:rPr>
        <w:t xml:space="preserve">Scholar </w:t>
      </w:r>
      <w:r>
        <w:rPr>
          <w:b/>
          <w:i w:val="0"/>
        </w:rPr>
        <w:t>Leonard Weiss</w:t>
      </w:r>
      <w:r>
        <w:rPr>
          <w:b w:val="0"/>
          <w:i w:val="0"/>
        </w:rPr>
        <w:t xml:space="preserve"> quotes the planning objective as breaking Western confidence in Egypt’s regime, causing arrests and unrest, hiding the Israeli origin, and shifting attention to another culprit. His </w:t>
      </w:r>
      <w:hyperlink r:id="rId12">
        <w:r>
          <w:rPr>
            <w:color w:val="0563C1"/>
            <w:u w:val="single"/>
          </w:rPr>
          <w:t xml:space="preserve">historical analysis of the Lavon Affair</w:t>
        </w:r>
      </w:hyperlink>
      <w:r>
        <w:rPr>
          <w:b w:val="0"/>
          <w:i w:val="0"/>
        </w:rPr>
        <w:t xml:space="preserve"> is especially valuable because it separates the operation’s documented mechanism from the later fight over authorization.</w:t>
      </w:r>
    </w:p>
    <w:p>
      <w:r>
        <w:rPr>
          <w:b w:val="0"/>
          <w:i w:val="0"/>
        </w:rPr>
        <w:t>The plot was strategically grandiose and operationally tiny. A few young people with homemade delayed incendiaries were expected to bend negotiations among Egypt, Britain, and the United States. That mismatch—between the scale of the means and the scale of the hoped-for result—is one of the clearest signs of how distorted covert planning can become inside a closed chain of command.</w:t>
      </w:r>
    </w:p>
    <w:p>
      <w:r>
        <w:rPr>
          <w:b w:val="0"/>
          <w:i w:val="0"/>
        </w:rPr>
        <w:t>[[SHARE]]</w:t>
      </w:r>
    </w:p>
    <w:p>
      <w:pPr>
        <w:pStyle w:val="Heading2"/>
      </w:pPr>
      <w:r>
        <w:rPr>
          <w:b w:val="0"/>
          <w:i w:val="0"/>
        </w:rPr>
        <w:t>DOES IT REALLY QUALIFY AS A FALSE FLAG?</w:t>
      </w:r>
    </w:p>
    <w:p>
      <w:r>
        <w:rPr>
          <w:b w:val="0"/>
          <w:i w:val="0"/>
        </w:rPr>
        <w:t>Yes. Not every secret attack is a false flag. A clandestine state operation can hide its sponsor without actively pointing blame elsewhere. A false flag adds deliberate misattribution: the action is constructed so observers believe a different actor was responsible.</w:t>
      </w:r>
    </w:p>
    <w:p>
      <w:r>
        <w:rPr>
          <w:b w:val="0"/>
          <w:i w:val="0"/>
        </w:rPr>
        <w:t>Susannah meets that test in four ways:</w:t>
      </w:r>
    </w:p>
    <w:p>
      <w:pPr>
        <w:pStyle w:val="ListBullet"/>
      </w:pPr>
      <w:r>
        <w:rPr>
          <w:b/>
          <w:i w:val="0"/>
        </w:rPr>
        <w:t>Israeli sponsorship was concealed.</w:t>
      </w:r>
      <w:r>
        <w:rPr>
          <w:b w:val="0"/>
          <w:i w:val="0"/>
        </w:rPr>
        <w:t xml:space="preserve"> The operatives used local identities and covert communications.</w:t>
      </w:r>
    </w:p>
    <w:p>
      <w:pPr>
        <w:pStyle w:val="ListBullet"/>
      </w:pPr>
      <w:r>
        <w:rPr>
          <w:b/>
          <w:i w:val="0"/>
        </w:rPr>
        <w:t>The selected targets carried Western political meaning.</w:t>
      </w:r>
      <w:r>
        <w:rPr>
          <w:b w:val="0"/>
          <w:i w:val="0"/>
        </w:rPr>
        <w:t xml:space="preserve"> American and British-linked civilian facilities were chosen to shape foreign perceptions.</w:t>
      </w:r>
    </w:p>
    <w:p>
      <w:pPr>
        <w:pStyle w:val="ListBullet"/>
      </w:pPr>
      <w:r>
        <w:rPr>
          <w:b/>
          <w:i w:val="0"/>
        </w:rPr>
        <w:t>Other groups were intended to receive the blame.</w:t>
      </w:r>
      <w:r>
        <w:rPr>
          <w:b w:val="0"/>
          <w:i w:val="0"/>
        </w:rPr>
        <w:t xml:space="preserve"> Israel’s own archive names the Muslim Brotherhood, communists, nationalists, and unspecified malcontents.</w:t>
      </w:r>
    </w:p>
    <w:p>
      <w:pPr>
        <w:pStyle w:val="ListBullet"/>
      </w:pPr>
      <w:r>
        <w:rPr>
          <w:b/>
          <w:i w:val="0"/>
        </w:rPr>
        <w:t>The desired result depended on the deception.</w:t>
      </w:r>
      <w:r>
        <w:rPr>
          <w:b w:val="0"/>
          <w:i w:val="0"/>
        </w:rPr>
        <w:t xml:space="preserve"> Fires openly claimed by Israel would not demonstrate Egyptian instability; they would demonstrate Israeli sabotage.</w:t>
      </w:r>
    </w:p>
    <w:p>
      <w:r>
        <w:rPr>
          <w:b w:val="0"/>
          <w:i w:val="0"/>
        </w:rPr>
        <w:t xml:space="preserve">The local White Rabbit archive’s </w:t>
      </w:r>
      <w:hyperlink r:id="rId13">
        <w:r>
          <w:rPr>
            <w:color w:val="0563C1"/>
            <w:u w:val="single"/>
          </w:rPr>
          <w:t xml:space="preserve">guide to false flags and psychological operations</w:t>
        </w:r>
      </w:hyperlink>
      <w:r>
        <w:rPr>
          <w:b w:val="0"/>
          <w:i w:val="0"/>
        </w:rPr>
        <w:t xml:space="preserve"> provides the broader vocabulary. But Operation Susannah is unusually clear because the official Israeli record itself applies the label.</w:t>
      </w:r>
    </w:p>
    <w:p>
      <w:pPr>
        <w:spacing w:before="120" w:after="200"/>
        <w:ind w:left="288" w:right="288"/>
      </w:pPr>
      <w:r>
        <w:rPr>
          <w:b/>
          <w:i/>
          <w:color w:val="646464"/>
        </w:rPr>
        <w:t>[IMAGE: Four-part diagram showing hidden Israeli sponsorship, Western civilian targets, intended Egyptian scapegoats, and the hoped-for British-American political reaction | ALT: Why Operation Susannah qualifies as a false-flag operation]</w:t>
      </w:r>
    </w:p>
    <w:p>
      <w:pPr>
        <w:pStyle w:val="Heading2"/>
      </w:pPr>
      <w:r>
        <w:rPr>
          <w:b w:val="0"/>
          <w:i w:val="0"/>
        </w:rPr>
        <w:t>THE DEVICE THAT BROKE THE STORY</w:t>
      </w:r>
    </w:p>
    <w:p>
      <w:r>
        <w:rPr>
          <w:b w:val="0"/>
          <w:i w:val="0"/>
        </w:rPr>
        <w:t>On July 23, Natanson approached the Rio cinema carrying the incendiary device. It ignited early. Egyptian police arrested him, followed the evidence, and rolled up the network.</w:t>
      </w:r>
    </w:p>
    <w:p>
      <w:r>
        <w:rPr>
          <w:b w:val="0"/>
          <w:i w:val="0"/>
        </w:rPr>
        <w:t>This mundane failure is a useful antidote to the mythology of all-powerful intelligence services. The operation did not collapse because a heroic counterspy decoded an impossibly sophisticated plot. It collapsed because a crude device burned the man carrying it, while poor compartmentation allowed one arrest to endanger nearly everyone.</w:t>
      </w:r>
    </w:p>
    <w:p>
      <w:r>
        <w:rPr>
          <w:b w:val="0"/>
          <w:i w:val="0"/>
        </w:rPr>
        <w:t xml:space="preserve">There is a darker unresolved possibility. The network’s field commander, </w:t>
      </w:r>
      <w:r>
        <w:rPr>
          <w:b/>
          <w:i w:val="0"/>
        </w:rPr>
        <w:t>Avri Elad</w:t>
      </w:r>
      <w:r>
        <w:rPr>
          <w:b w:val="0"/>
          <w:i w:val="0"/>
        </w:rPr>
        <w:t>, escaped Egypt and later became the subject of betrayal allegations. He had entered under a German identity, “Paul Frank,” after being recruited into Unit 131 despite a troubled military record. Later, Israeli authorities discovered that he had contacts with an Egyptian intelligence officer; he was tried secretly and imprisoned.</w:t>
      </w:r>
    </w:p>
    <w:p>
      <w:r>
        <w:rPr>
          <w:b w:val="0"/>
          <w:i w:val="0"/>
        </w:rPr>
        <w:t xml:space="preserve">Some Israeli intelligence figures believed Elad informed on the network or on independent operative </w:t>
      </w:r>
      <w:r>
        <w:rPr>
          <w:b/>
          <w:i w:val="0"/>
        </w:rPr>
        <w:t>Max Binnet</w:t>
      </w:r>
      <w:r>
        <w:rPr>
          <w:b w:val="0"/>
          <w:i w:val="0"/>
        </w:rPr>
        <w:t xml:space="preserve">. Others were not convinced. A later </w:t>
      </w:r>
      <w:hyperlink r:id="rId14">
        <w:r>
          <w:rPr>
            <w:color w:val="0563C1"/>
            <w:u w:val="single"/>
          </w:rPr>
          <w:t xml:space="preserve">profile of Marcelle Ninio</w:t>
        </w:r>
      </w:hyperlink>
      <w:r>
        <w:rPr>
          <w:b w:val="0"/>
          <w:i w:val="0"/>
        </w:rPr>
        <w:t xml:space="preserve"> accurately describes betrayal as believed but never officially confirmed.</w:t>
      </w:r>
    </w:p>
    <w:p>
      <w:r>
        <w:rPr>
          <w:b w:val="0"/>
          <w:i w:val="0"/>
        </w:rPr>
        <w:t>The distinction is essential. Elad’s conduct and later conviction make suspicion reasonable. They do not establish exactly how Egyptian security first penetrated the cell. Natanson’s burning pocket already supplies a documented path to disaster.</w:t>
      </w:r>
    </w:p>
    <w:p>
      <w:pPr>
        <w:pStyle w:val="Heading2"/>
      </w:pPr>
      <w:r>
        <w:rPr>
          <w:b w:val="0"/>
          <w:i w:val="0"/>
        </w:rPr>
        <w:t>TRIAL, SUICIDE, EXECUTION, PRISON</w:t>
      </w:r>
    </w:p>
    <w:p>
      <w:r>
        <w:rPr>
          <w:b w:val="0"/>
          <w:i w:val="0"/>
        </w:rPr>
        <w:t>The Cairo trial began in December 1954. Binnet, an Israeli intelligence operative whose contact with the network violated compartmentation, died by suicide in prison on December 21. On January 27, 1955, the court delivered its judgments.</w:t>
      </w:r>
    </w:p>
    <w:p>
      <w:r>
        <w:rPr>
          <w:b w:val="0"/>
          <w:i w:val="0"/>
        </w:rPr>
        <w:t xml:space="preserve">A contemporary State Department </w:t>
      </w:r>
      <w:hyperlink r:id="rId15">
        <w:r>
          <w:rPr>
            <w:color w:val="0563C1"/>
            <w:u w:val="single"/>
          </w:rPr>
          <w:t xml:space="preserve">telegram recording the Cairo verdicts</w:t>
        </w:r>
      </w:hyperlink>
      <w:r>
        <w:rPr>
          <w:b w:val="0"/>
          <w:i w:val="0"/>
        </w:rPr>
        <w:t xml:space="preserve"> reported that two defendants were sentenced to death, two were acquitted, and six received hard-labor sentences ranging from two years to life. </w:t>
      </w:r>
      <w:r>
        <w:rPr>
          <w:b/>
          <w:i w:val="0"/>
        </w:rPr>
        <w:t>Moshe Marzouk and Shmuel Azar were hanged on January 31.</w:t>
      </w:r>
    </w:p>
    <w:p>
      <w:r>
        <w:rPr>
          <w:b w:val="0"/>
          <w:i w:val="0"/>
        </w:rPr>
        <w:t>Participant accounts describe beatings, coercive interrogation, isolation, and years of harsh imprisonment. Those accounts deserve attention, but a complete English-language Egyptian trial and detention record was not available in the sources reviewed. The verdicts and executions are firm facts; every detail of interrogation is harder to independently audit.</w:t>
      </w:r>
    </w:p>
    <w:p>
      <w:r>
        <w:rPr>
          <w:b w:val="0"/>
          <w:i w:val="0"/>
        </w:rPr>
        <w:t xml:space="preserve">Four imprisoned operatives—Ninio, Levy, Dassa, and Natanson—returned to Israel after the 1967 war in a prisoner exchange. A </w:t>
      </w:r>
      <w:hyperlink r:id="rId16">
        <w:r>
          <w:rPr>
            <w:color w:val="0563C1"/>
            <w:u w:val="single"/>
          </w:rPr>
          <w:t xml:space="preserve">1971 Jewish Telegraphic Agency report</w:t>
        </w:r>
      </w:hyperlink>
      <w:r>
        <w:rPr>
          <w:b w:val="0"/>
          <w:i w:val="0"/>
        </w:rPr>
        <w:t xml:space="preserve"> disclosed that six convicted members were living in Israel, though officials still withheld details of their return.</w:t>
      </w:r>
    </w:p>
    <w:p>
      <w:r>
        <w:rPr>
          <w:b w:val="0"/>
          <w:i w:val="0"/>
        </w:rPr>
        <w:t>[[SUBSCRIBE]]</w:t>
      </w:r>
    </w:p>
    <w:p>
      <w:pPr>
        <w:pStyle w:val="Heading2"/>
      </w:pPr>
      <w:r>
        <w:rPr>
          <w:b w:val="0"/>
          <w:i w:val="0"/>
        </w:rPr>
        <w:t>WHO GAVE THE ORDER?</w:t>
      </w:r>
    </w:p>
    <w:p>
      <w:r>
        <w:rPr>
          <w:b w:val="0"/>
          <w:i w:val="0"/>
        </w:rPr>
        <w:t xml:space="preserve">When the operation exploded into scandal, Defense Minister </w:t>
      </w:r>
      <w:r>
        <w:rPr>
          <w:b/>
          <w:i w:val="0"/>
        </w:rPr>
        <w:t>Pinhas Lavon</w:t>
      </w:r>
      <w:r>
        <w:rPr>
          <w:b w:val="0"/>
          <w:i w:val="0"/>
        </w:rPr>
        <w:t xml:space="preserve"> denied authorizing it. The director of military intelligence, </w:t>
      </w:r>
      <w:r>
        <w:rPr>
          <w:b/>
          <w:i w:val="0"/>
        </w:rPr>
        <w:t>Binyamin Gibli</w:t>
      </w:r>
      <w:r>
        <w:rPr>
          <w:b w:val="0"/>
          <w:i w:val="0"/>
        </w:rPr>
        <w:t xml:space="preserve">, said Lavon gave him a verbal instruction. Chief of Staff </w:t>
      </w:r>
      <w:r>
        <w:rPr>
          <w:b/>
          <w:i w:val="0"/>
        </w:rPr>
        <w:t>Moshe Dayan</w:t>
      </w:r>
      <w:r>
        <w:rPr>
          <w:b w:val="0"/>
          <w:i w:val="0"/>
        </w:rPr>
        <w:t xml:space="preserve"> was abroad during the crucial activation period. Prime Minister </w:t>
      </w:r>
      <w:r>
        <w:rPr>
          <w:b/>
          <w:i w:val="0"/>
        </w:rPr>
        <w:t>Moshe Sharett</w:t>
      </w:r>
      <w:r>
        <w:rPr>
          <w:b w:val="0"/>
          <w:i w:val="0"/>
        </w:rPr>
        <w:t xml:space="preserve"> had been kept outside the operation.</w:t>
      </w:r>
    </w:p>
    <w:p>
      <w:r>
        <w:rPr>
          <w:b w:val="0"/>
          <w:i w:val="0"/>
        </w:rPr>
        <w:t xml:space="preserve">Sharett appointed Supreme Court president </w:t>
      </w:r>
      <w:r>
        <w:rPr>
          <w:b/>
          <w:i w:val="0"/>
        </w:rPr>
        <w:t>Yitzhak Olshan</w:t>
      </w:r>
      <w:r>
        <w:rPr>
          <w:b w:val="0"/>
          <w:i w:val="0"/>
        </w:rPr>
        <w:t xml:space="preserve"> and former IDF chief of staff </w:t>
      </w:r>
      <w:r>
        <w:rPr>
          <w:b/>
          <w:i w:val="0"/>
        </w:rPr>
        <w:t>Ya’akov Dori</w:t>
      </w:r>
      <w:r>
        <w:rPr>
          <w:b w:val="0"/>
          <w:i w:val="0"/>
        </w:rPr>
        <w:t xml:space="preserve"> to investigate. Their commission confronted contradictory testimony and could not determine whether Lavon or Gibli had given the order. Lavon resigned on February 17, 1955, and Ben-Gurion returned from retirement to become defense minister.</w:t>
      </w:r>
    </w:p>
    <w:p>
      <w:r>
        <w:rPr>
          <w:b w:val="0"/>
          <w:i w:val="0"/>
        </w:rPr>
        <w:t>The phrase “Lavon Affair” therefore contains a quiet injustice. It permanently attaches the operation to the official whose personal authorization was never proved—and whose accusers relied, in part, on corrupted evidence.</w:t>
      </w:r>
    </w:p>
    <w:p>
      <w:pPr>
        <w:pStyle w:val="Heading2"/>
      </w:pPr>
      <w:r>
        <w:rPr>
          <w:b w:val="0"/>
          <w:i w:val="0"/>
        </w:rPr>
        <w:t>THE FORGED PAPER TRAIL</w:t>
      </w:r>
    </w:p>
    <w:p>
      <w:r>
        <w:rPr>
          <w:b w:val="0"/>
          <w:i w:val="0"/>
        </w:rPr>
        <w:t xml:space="preserve">Years later, the inquiry itself began to unravel. Gibli’s former secretary, </w:t>
      </w:r>
      <w:r>
        <w:rPr>
          <w:b/>
          <w:i w:val="0"/>
        </w:rPr>
        <w:t>Dalia Carmel</w:t>
      </w:r>
      <w:r>
        <w:rPr>
          <w:b w:val="0"/>
          <w:i w:val="0"/>
        </w:rPr>
        <w:t>, said she had retyped the second page of a July 19 letter so it would say the Egyptian actions were carried out “on Lavon’s instructions.” She described selecting older-looking paper, recreating the quirks of her original typing, and altering a document log.</w:t>
      </w:r>
    </w:p>
    <w:p>
      <w:r>
        <w:rPr>
          <w:b w:val="0"/>
          <w:i w:val="0"/>
        </w:rPr>
        <w:t>Experts initially accepted the document as authentic. Later investigations found perjury and forgery in the case assembled against Lavon. That did not magically reveal the real command decision, but it demolished the clean story in which paperwork proved Lavon guilty.</w:t>
      </w:r>
    </w:p>
    <w:p>
      <w:r>
        <w:rPr>
          <w:b w:val="0"/>
          <w:i w:val="0"/>
        </w:rPr>
        <w:t xml:space="preserve">Here the affair becomes larger than a failed bombing campaign. A secret institution attempted to manipulate foreign perception through deniable attacks. After exposure, people connected to that institution manipulated the domestic record through false testimony and altered documents. </w:t>
      </w:r>
      <w:r>
        <w:rPr>
          <w:b/>
          <w:i w:val="0"/>
        </w:rPr>
        <w:t>The operation failed; the method survived and turned inward.</w:t>
      </w:r>
    </w:p>
    <w:p>
      <w:r>
        <w:rPr>
          <w:b w:val="0"/>
          <w:i w:val="0"/>
        </w:rPr>
        <w:t>[[SHARE]]</w:t>
      </w:r>
    </w:p>
    <w:p>
      <w:pPr>
        <w:spacing w:before="120" w:after="200"/>
        <w:ind w:left="288" w:right="288"/>
      </w:pPr>
      <w:r>
        <w:rPr>
          <w:b/>
          <w:i/>
          <w:color w:val="646464"/>
        </w:rPr>
        <w:t>[IMAGE: Split image of the Olshan-Dori inquiry room and two mismatched pages of the July 19 letter, with typewriter details highlighted | ALT: Forged evidence in the Lavon Affair inquiry]</w:t>
      </w:r>
    </w:p>
    <w:p>
      <w:pPr>
        <w:pStyle w:val="Heading2"/>
      </w:pPr>
      <w:r>
        <w:rPr>
          <w:b w:val="0"/>
          <w:i w:val="0"/>
        </w:rPr>
        <w:t>THE SCANDAL THAT BROUGHT BEN-GURION BACK</w:t>
      </w:r>
    </w:p>
    <w:p>
      <w:r>
        <w:rPr>
          <w:b w:val="0"/>
          <w:i w:val="0"/>
        </w:rPr>
        <w:t xml:space="preserve">Lavon’s resignation opened the Defense Ministry to </w:t>
      </w:r>
      <w:r>
        <w:rPr>
          <w:b/>
          <w:i w:val="0"/>
        </w:rPr>
        <w:t>David Ben-Gurion</w:t>
      </w:r>
      <w:r>
        <w:rPr>
          <w:b w:val="0"/>
          <w:i w:val="0"/>
        </w:rPr>
        <w:t>, who soon returned as prime minister. The dispute resurfaced in 1960 when new evidence about the forged record strengthened Lavon’s demand for exoneration. Ben-Gurion insisted on a judicial inquiry; party leaders sought a political settlement. The conflict helped fracture Mapai and contributed to Ben-Gurion’s later resignation and breakaway Rafi party.</w:t>
      </w:r>
    </w:p>
    <w:p>
      <w:r>
        <w:rPr>
          <w:b w:val="0"/>
          <w:i w:val="0"/>
        </w:rPr>
        <w:t>It would be too neat to say one failed operation single-handedly remade Israeli politics. Personal rivalries, security doctrine, party machinery, and arguments over civilian control were already present. Susannah acted as an accelerant because it forced every faction to answer the same corrosive question: who controls secret force when no one will own the order?</w:t>
      </w:r>
    </w:p>
    <w:p>
      <w:pPr>
        <w:pStyle w:val="Heading2"/>
      </w:pPr>
      <w:r>
        <w:rPr>
          <w:b w:val="0"/>
          <w:i w:val="0"/>
        </w:rPr>
        <w:t>THE UNEXPECTED ROAD TO FRANCE</w:t>
      </w:r>
    </w:p>
    <w:p>
      <w:r>
        <w:rPr>
          <w:b w:val="0"/>
          <w:i w:val="0"/>
        </w:rPr>
        <w:t>Weiss follows the consequences one step further. He argues that the affair weakened Sharett’s more diplomatic leadership, restored Ben-Gurion, and helped move Israel toward France at the moment Paris was fighting Arab nationalism in Algeria and confronting Nasser. That relationship eventually delivered advanced arms and crucial nuclear assistance.</w:t>
      </w:r>
    </w:p>
    <w:p>
      <w:r>
        <w:rPr>
          <w:b w:val="0"/>
          <w:i w:val="0"/>
        </w:rPr>
        <w:t xml:space="preserve">This is the strongest unexpected connection in the investigation—but it must be stated carefully. Operation Susannah was not a proven master plan to obtain a nuclear weapon. Weiss’s argument is that the scandal changed personnel and alignments in ways that </w:t>
      </w:r>
      <w:r>
        <w:rPr>
          <w:b/>
          <w:i w:val="0"/>
        </w:rPr>
        <w:t>accelerated</w:t>
      </w:r>
      <w:r>
        <w:rPr>
          <w:b w:val="0"/>
          <w:i w:val="0"/>
        </w:rPr>
        <w:t xml:space="preserve"> a path Israel likely would have pursued anyway.</w:t>
      </w:r>
    </w:p>
    <w:p>
      <w:r>
        <w:rPr>
          <w:b w:val="0"/>
          <w:i w:val="0"/>
        </w:rPr>
        <w:t>The implication is still remarkable. An amateurish series of small fires in Egypt may have helped trigger political consequences that reached from Ben-Gurion’s comeback to the strategic partnership behind Israel’s nuclear program.</w:t>
      </w:r>
    </w:p>
    <w:p>
      <w:pPr>
        <w:pStyle w:val="Heading2"/>
      </w:pPr>
      <w:r>
        <w:rPr>
          <w:b w:val="0"/>
          <w:i w:val="0"/>
        </w:rPr>
        <w:t>HONORED FIFTY YEARS LATER</w:t>
      </w:r>
    </w:p>
    <w:p>
      <w:r>
        <w:rPr>
          <w:b w:val="0"/>
          <w:i w:val="0"/>
        </w:rPr>
        <w:t xml:space="preserve">For decades, public acknowledgment remained constrained. Then, in 2005, Israeli President </w:t>
      </w:r>
      <w:r>
        <w:rPr>
          <w:b/>
          <w:i w:val="0"/>
        </w:rPr>
        <w:t>Moshe Katsav</w:t>
      </w:r>
      <w:r>
        <w:rPr>
          <w:b w:val="0"/>
          <w:i w:val="0"/>
        </w:rPr>
        <w:t xml:space="preserve"> presented certificates of appreciation to surviving members and relatives. A contemporary </w:t>
      </w:r>
      <w:hyperlink r:id="rId17">
        <w:r>
          <w:rPr>
            <w:color w:val="0563C1"/>
            <w:u w:val="single"/>
          </w:rPr>
          <w:t xml:space="preserve">Reuters report on Israel honoring the operatives</w:t>
        </w:r>
      </w:hyperlink>
      <w:r>
        <w:rPr>
          <w:b w:val="0"/>
          <w:i w:val="0"/>
        </w:rPr>
        <w:t xml:space="preserve"> called them agents-provocateurs and summarized the plan to have local insurgents blamed.</w:t>
      </w:r>
    </w:p>
    <w:p>
      <w:r>
        <w:rPr>
          <w:b w:val="0"/>
          <w:i w:val="0"/>
        </w:rPr>
        <w:t>That ceremony settled one question through state action. Israel did not honor random Egyptian defendants for an imaginary case; it honored people recruited into its service.</w:t>
      </w:r>
    </w:p>
    <w:p>
      <w:r>
        <w:rPr>
          <w:b w:val="0"/>
          <w:i w:val="0"/>
        </w:rPr>
        <w:t>It did not settle who gave the final order, whether Elad betrayed the network, or why senior officials permitted such an exposed and poorly prepared cell to carry the burden of national strategy.</w:t>
      </w:r>
    </w:p>
    <w:p>
      <w:pPr>
        <w:spacing w:before="120" w:after="200"/>
        <w:ind w:left="288" w:right="288"/>
      </w:pPr>
      <w:r>
        <w:rPr>
          <w:b/>
          <w:i/>
          <w:color w:val="646464"/>
        </w:rPr>
        <w:t>[IMAGE: President Moshe Katsav’s 2005 Jerusalem ceremony honoring surviving Operation Susannah operatives and relatives | ALT: Israel’s 2005 recognition of Operation Susannah operatives]</w:t>
      </w:r>
    </w:p>
    <w:p>
      <w:pPr>
        <w:pStyle w:val="Heading2"/>
      </w:pPr>
      <w:r>
        <w:rPr>
          <w:b w:val="0"/>
          <w:i w:val="0"/>
        </w:rPr>
        <w:t>THE STRONGEST CONVENTIONAL EXPLANATION</w:t>
      </w:r>
    </w:p>
    <w:p>
      <w:r>
        <w:rPr>
          <w:b w:val="0"/>
          <w:i w:val="0"/>
        </w:rPr>
        <w:t>The strongest conventional account is not that Israeli leaders were pursuing chaos for its own sake. Israel was a young, vulnerable state facing an openly hostile Egypt. British troops in the Canal Zone created strategic distance. Nasser’s rising prestige, possible Western aid, and a British withdrawal appeared threatening to Israeli defense planners.</w:t>
      </w:r>
    </w:p>
    <w:p>
      <w:r>
        <w:rPr>
          <w:b w:val="0"/>
          <w:i w:val="0"/>
        </w:rPr>
        <w:t>From inside that mindset, Unit 131 offered a deniable tool to interrupt a dangerous diplomatic trajectory. The devices were designed to avoid casualties, suggesting planners wanted political incidents rather than a massacre. The operation can therefore be understood as a reckless defensive gamble by officials who believed normal diplomacy had failed.</w:t>
      </w:r>
    </w:p>
    <w:p>
      <w:r>
        <w:rPr>
          <w:b w:val="0"/>
          <w:i w:val="0"/>
        </w:rPr>
        <w:t>That explanation accounts for the timing, limited devices, and focus on Western symbols. It also explains why some officials may have convinced themselves the scheme was proportionate.</w:t>
      </w:r>
    </w:p>
    <w:p>
      <w:r>
        <w:rPr>
          <w:b w:val="0"/>
          <w:i w:val="0"/>
        </w:rPr>
        <w:t>What it does not do is excuse attacks on civilian places, the use of young diaspora Jews as expendable assets, or the planned framing of Egyptian political groups. Strategic fear can explain a decision without making the decision lawful, wise, or moral.</w:t>
      </w:r>
    </w:p>
    <w:p>
      <w:pPr>
        <w:pStyle w:val="Heading2"/>
      </w:pPr>
      <w:r>
        <w:rPr>
          <w:b w:val="0"/>
          <w:i w:val="0"/>
        </w:rPr>
        <w:t>WHAT SUSANNAH DOES—AND DOES NOT—PROVE</w:t>
      </w:r>
    </w:p>
    <w:p>
      <w:r>
        <w:rPr>
          <w:b w:val="0"/>
          <w:i w:val="0"/>
        </w:rPr>
        <w:t>Operation Susannah proves that a democratic state’s military-intelligence apparatus carried out a genuine false-flag campaign against allied-linked civilian facilities for political effect. That conclusion no longer depends on hostile propaganda; it is part of Israel’s official archive.</w:t>
      </w:r>
    </w:p>
    <w:p>
      <w:r>
        <w:rPr>
          <w:b w:val="0"/>
          <w:i w:val="0"/>
        </w:rPr>
        <w:t xml:space="preserve">It does </w:t>
      </w:r>
      <w:r>
        <w:rPr>
          <w:b/>
          <w:i w:val="0"/>
        </w:rPr>
        <w:t>not</w:t>
      </w:r>
      <w:r>
        <w:rPr>
          <w:b w:val="0"/>
          <w:i w:val="0"/>
        </w:rPr>
        <w:t xml:space="preserve"> prove that every disputed attack involving Israel is another Susannah. The White Rabbit archive includes examinations of Operation Northwoods, a documented U.S. proposal that was never executed; Operation Gladio, a different network with a different history; and the contested USS Liberty case. Similarity can generate questions. It cannot substitute for evidence.</w:t>
      </w:r>
    </w:p>
    <w:p>
      <w:r>
        <w:rPr>
          <w:b w:val="0"/>
          <w:i w:val="0"/>
        </w:rPr>
        <w:t>The disciplined lesson is more unsettling than a forced grand theory. Governments sometimes do plan deceptive violence. Secret units can act across the boundary between intelligence and policy. Official inquiries can be compromised. And even when the state eventually admits the operation, the most consequential decision may remain hidden.</w:t>
      </w:r>
    </w:p>
    <w:p>
      <w:r>
        <w:rPr>
          <w:b w:val="0"/>
          <w:i w:val="0"/>
        </w:rPr>
        <w:t>[[SUBSCRIBE]]</w:t>
      </w:r>
    </w:p>
    <w:p>
      <w:pPr>
        <w:pStyle w:val="Heading2"/>
      </w:pPr>
      <w:r>
        <w:rPr>
          <w:b w:val="0"/>
          <w:i w:val="0"/>
        </w:rPr>
        <w:t>THE ORDER THAT OUTLIVED THE BOMBS</w:t>
      </w:r>
    </w:p>
    <w:p>
      <w:r>
        <w:rPr>
          <w:b w:val="0"/>
          <w:i w:val="0"/>
        </w:rPr>
        <w:t>The fires of July 1954 were small and quickly extinguished. Their political afterlife was not. They led to arrests and executions in Egypt, destroyed careers in Israel, helped restore Ben-Gurion, exposed forged evidence, and left a permanent wound in the relationship between civilian authority and military intelligence.</w:t>
      </w:r>
    </w:p>
    <w:p>
      <w:r>
        <w:rPr>
          <w:b w:val="0"/>
          <w:i w:val="0"/>
        </w:rPr>
        <w:t>The false-flag question is the easy part. Israel’s own records answer it.</w:t>
      </w:r>
    </w:p>
    <w:p>
      <w:r>
        <w:rPr>
          <w:b w:val="0"/>
          <w:i w:val="0"/>
        </w:rPr>
        <w:t>The harder question is who believed a handful of burning libraries and cinemas could be used to rewrite the politics of the Middle East—and why the machinery of state proved better at hiding that answer than at hiding the operation itself.</w:t>
      </w:r>
    </w:p>
    <w:p>
      <w:pPr>
        <w:pStyle w:val="Heading2"/>
      </w:pPr>
      <w:r>
        <w:rPr>
          <w:b w:val="0"/>
          <w:i w:val="0"/>
        </w:rPr>
        <w:t>FAQ: FREQUENTLY ASKED QUESTIONS</w:t>
      </w:r>
    </w:p>
    <w:p>
      <w:pPr>
        <w:pStyle w:val="Heading3"/>
      </w:pPr>
      <w:r>
        <w:rPr>
          <w:b w:val="0"/>
          <w:i w:val="0"/>
        </w:rPr>
        <w:t>Was Operation Susannah really an Israeli false-flag operation?</w:t>
      </w:r>
    </w:p>
    <w:p>
      <w:r>
        <w:rPr>
          <w:b w:val="0"/>
          <w:i w:val="0"/>
        </w:rPr>
        <w:t>Yes. Israel’s Ministry of Defense archive identifies it as a false flag, states that Israeli military intelligence recruited the network, and says blame was intended to fall on Egyptian groups while Israeli sponsorship remained hidden.</w:t>
      </w:r>
    </w:p>
    <w:p>
      <w:pPr>
        <w:pStyle w:val="Heading3"/>
      </w:pPr>
      <w:r>
        <w:rPr>
          <w:b w:val="0"/>
          <w:i w:val="0"/>
        </w:rPr>
        <w:t>Did the 1954 bombings kill anyone?</w:t>
      </w:r>
    </w:p>
    <w:p>
      <w:r>
        <w:rPr>
          <w:b w:val="0"/>
          <w:i w:val="0"/>
        </w:rPr>
        <w:t>The incendiary attacks themselves caused no reported deaths. The operation nevertheless produced grave consequences: Max Binnet died by suicide after arrest, Egypt executed Moshe Marzouk and Shmuel Azar, and other operatives spent years in prison.</w:t>
      </w:r>
    </w:p>
    <w:p>
      <w:pPr>
        <w:pStyle w:val="Heading3"/>
      </w:pPr>
      <w:r>
        <w:rPr>
          <w:b w:val="0"/>
          <w:i w:val="0"/>
        </w:rPr>
        <w:t>Did Pinhas Lavon order the operation?</w:t>
      </w:r>
    </w:p>
    <w:p>
      <w:r>
        <w:rPr>
          <w:b w:val="0"/>
          <w:i w:val="0"/>
        </w:rPr>
        <w:t>It has never been conclusively established. Gibli said Lavon gave an oral order; Lavon denied it; the Olshan-Dori inquiry could not decide; and later discoveries of forged evidence and perjury undermined the case against Lavon.</w:t>
      </w:r>
    </w:p>
    <w:p>
      <w:pPr>
        <w:pStyle w:val="Heading3"/>
      </w:pPr>
      <w:r>
        <w:rPr>
          <w:b w:val="0"/>
          <w:i w:val="0"/>
        </w:rPr>
        <w:t>Why were American and British facilities targeted?</w:t>
      </w:r>
    </w:p>
    <w:p>
      <w:r>
        <w:rPr>
          <w:b w:val="0"/>
          <w:i w:val="0"/>
        </w:rPr>
        <w:t>The plan sought to make Egypt appear unstable or hostile to Western interests while Britain negotiated its Suez withdrawal and the United States considered closer relations and aid. Planners hoped the resulting mistrust would damage Nasser and preserve the British presence.</w:t>
      </w:r>
    </w:p>
    <w:p>
      <w:pPr>
        <w:pStyle w:val="Heading3"/>
      </w:pPr>
      <w:r>
        <w:rPr>
          <w:b w:val="0"/>
          <w:i w:val="0"/>
        </w:rPr>
        <w:t>What is the most important unresolved question?</w:t>
      </w:r>
    </w:p>
    <w:p>
      <w:r>
        <w:rPr>
          <w:b w:val="0"/>
          <w:i w:val="0"/>
        </w:rPr>
        <w:t>The central unresolved question remains who authorized activation of Unit 131 in July 1954. Related questions—especially whether Avri Elad betrayed the network—remain disputed, but they do not alter the documented Israeli sponsorship or false-flag design.</w:t>
      </w:r>
    </w:p>
    <w:p>
      <w:pPr>
        <w:pStyle w:val="Heading2"/>
      </w:pPr>
      <w:r>
        <w:rPr>
          <w:b w:val="0"/>
          <w:i w:val="0"/>
        </w:rPr>
        <w:t>YOU MAY BE INTERESTED IN THESE ARTICLES</w:t>
      </w:r>
    </w:p>
    <w:p>
      <w:pPr>
        <w:pStyle w:val="ListBullet"/>
      </w:pPr>
      <w:hyperlink r:id="rId13">
        <w:r>
          <w:rPr>
            <w:color w:val="0563C1"/>
            <w:u w:val="single"/>
          </w:rPr>
          <w:t xml:space="preserve">Deep State Vocabulary (False Flags, Psy Ops, and More) | Part 1</w:t>
        </w:r>
      </w:hyperlink>
      <w:r>
        <w:rPr>
          <w:b w:val="0"/>
          <w:i w:val="0"/>
        </w:rPr>
        <w:t xml:space="preserve"> — A guide to the terminology behind covert attribution and perception management.</w:t>
      </w:r>
    </w:p>
    <w:p>
      <w:pPr>
        <w:pStyle w:val="ListBullet"/>
      </w:pPr>
      <w:hyperlink r:id="rId18">
        <w:r>
          <w:rPr>
            <w:color w:val="0563C1"/>
            <w:u w:val="single"/>
          </w:rPr>
          <w:t xml:space="preserve">Operation Northwoods: The Secret U.S. Military Plan You’ve Never Heard Of</w:t>
        </w:r>
      </w:hyperlink>
      <w:r>
        <w:rPr>
          <w:b w:val="0"/>
          <w:i w:val="0"/>
        </w:rPr>
        <w:t xml:space="preserve"> — A documented comparison showing how false-flag proposals enter official planning.</w:t>
      </w:r>
    </w:p>
    <w:p>
      <w:pPr>
        <w:pStyle w:val="ListBullet"/>
      </w:pPr>
      <w:hyperlink r:id="rId19">
        <w:r>
          <w:rPr>
            <w:color w:val="0563C1"/>
            <w:u w:val="single"/>
          </w:rPr>
          <w:t xml:space="preserve">Operation Gladio: NATO’s Covert War, Secret Armies, and Hidden Agendas</w:t>
        </w:r>
      </w:hyperlink>
      <w:r>
        <w:rPr>
          <w:b w:val="0"/>
          <w:i w:val="0"/>
        </w:rPr>
        <w:t xml:space="preserve"> — A broader investigation of clandestine networks, sabotage, and political warfare.</w:t>
      </w:r>
    </w:p>
    <w:p>
      <w:pPr>
        <w:pStyle w:val="ListBullet"/>
      </w:pPr>
      <w:hyperlink r:id="rId20">
        <w:r>
          <w:rPr>
            <w:color w:val="0563C1"/>
            <w:u w:val="single"/>
          </w:rPr>
          <w:t xml:space="preserve">The USS Liberty Cover-Up: Blueprint for War with Iran?</w:t>
        </w:r>
      </w:hyperlink>
      <w:r>
        <w:rPr>
          <w:b w:val="0"/>
          <w:i w:val="0"/>
        </w:rPr>
        <w:t xml:space="preserve"> — A contested Israeli-American case best read with the evidentiary distinctions Susannah makes unavoidable.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hives.mod.gov.il/sites/English/Exhibitions/Pages/The-Lavon-affair.aspx" TargetMode="External"/><Relationship Id="rId10" Type="http://schemas.openxmlformats.org/officeDocument/2006/relationships/hyperlink" Target="https://modiin.ussl.co.il/%D7%A2%D7%9E%D7%95%D7%93-%D7%A4%D7%A0%D7%99%D7%9E%D7%99-2/" TargetMode="External"/><Relationship Id="rId11" Type="http://schemas.openxmlformats.org/officeDocument/2006/relationships/hyperlink" Target="https://history.state.gov/historicaldocuments/frus1952-54v09p2/d1348" TargetMode="External"/><Relationship Id="rId12" Type="http://schemas.openxmlformats.org/officeDocument/2006/relationships/hyperlink" Target="https://journals.sagepub.com/doi/10.1177/0096340213493259" TargetMode="External"/><Relationship Id="rId13" Type="http://schemas.openxmlformats.org/officeDocument/2006/relationships/hyperlink" Target="https://thewhiterabbitreport.substack.com/p/deep-state-vocabulary-false-flags" TargetMode="External"/><Relationship Id="rId14" Type="http://schemas.openxmlformats.org/officeDocument/2006/relationships/hyperlink" Target="https://www.timesofisrael.com/marcelle-ninio-israeli-spy-jailed-by-egypt-in-infamous-lavon-affair-dies-at-90/" TargetMode="External"/><Relationship Id="rId15" Type="http://schemas.openxmlformats.org/officeDocument/2006/relationships/hyperlink" Target="https://history.state.gov/historicaldocuments/frus1955-57v14/d11" TargetMode="External"/><Relationship Id="rId16" Type="http://schemas.openxmlformats.org/officeDocument/2006/relationships/hyperlink" Target="https://www.jta.org/archive/six-israelis-sentenced-as-spies-in-egypt-15-years-ago-living-in-israel" TargetMode="External"/><Relationship Id="rId17" Type="http://schemas.openxmlformats.org/officeDocument/2006/relationships/hyperlink" Target="https://www.ynetnews.com/articles/0,7340,L-3065838,00.html" TargetMode="External"/><Relationship Id="rId18" Type="http://schemas.openxmlformats.org/officeDocument/2006/relationships/hyperlink" Target="https://thewhiterabbitreport.substack.com/p/operation-northwoods-the-secret-us" TargetMode="External"/><Relationship Id="rId19" Type="http://schemas.openxmlformats.org/officeDocument/2006/relationships/hyperlink" Target="https://thewhiterabbitreport.substack.com/p/operation-gladio-natos-covert-war" TargetMode="External"/><Relationship Id="rId20" Type="http://schemas.openxmlformats.org/officeDocument/2006/relationships/hyperlink" Target="https://thewhiterabbitreport.substack.com/p/uss-liberty-false-flag-israel-iran-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