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1DE051" w14:textId="77777777" w:rsidR="00070C7E" w:rsidRPr="00CE7E48" w:rsidRDefault="00000000">
      <w:pPr>
        <w:spacing w:after="60"/>
        <w:rPr>
          <w:rFonts w:ascii="Times New Roman" w:hAnsi="Times New Roman" w:cs="Times New Roman"/>
          <w:sz w:val="28"/>
          <w:szCs w:val="28"/>
        </w:rPr>
      </w:pPr>
      <w:r w:rsidRPr="00CE7E48">
        <w:rPr>
          <w:rFonts w:ascii="Times New Roman" w:hAnsi="Times New Roman" w:cs="Times New Roman"/>
          <w:b/>
          <w:bCs/>
          <w:color w:val="1A1A2E"/>
          <w:sz w:val="28"/>
          <w:szCs w:val="28"/>
        </w:rPr>
        <w:t>Hospital Patient Management — Problem Statement</w:t>
      </w:r>
    </w:p>
    <w:p w14:paraId="5C33856D" w14:textId="029B33E6" w:rsidR="00070C7E" w:rsidRPr="00513AE9" w:rsidRDefault="00000000">
      <w:pPr>
        <w:spacing w:after="60"/>
        <w:rPr>
          <w:rFonts w:ascii="Times New Roman" w:hAnsi="Times New Roman" w:cs="Times New Roman"/>
          <w:sz w:val="24"/>
          <w:szCs w:val="24"/>
        </w:rPr>
      </w:pPr>
      <w:r w:rsidRPr="00513AE9">
        <w:rPr>
          <w:rFonts w:ascii="Times New Roman" w:hAnsi="Times New Roman" w:cs="Times New Roman"/>
          <w:color w:val="777777"/>
          <w:sz w:val="24"/>
          <w:szCs w:val="24"/>
        </w:rPr>
        <w:t xml:space="preserve">Data Analysis Portfolio </w:t>
      </w:r>
      <w:r w:rsidR="00513AE9" w:rsidRPr="00513AE9">
        <w:rPr>
          <w:rFonts w:ascii="Times New Roman" w:hAnsi="Times New Roman" w:cs="Times New Roman"/>
          <w:color w:val="777777"/>
          <w:sz w:val="24"/>
          <w:szCs w:val="24"/>
        </w:rPr>
        <w:t>Project | MySQL</w:t>
      </w:r>
      <w:r w:rsidRPr="00513AE9">
        <w:rPr>
          <w:rFonts w:ascii="Times New Roman" w:hAnsi="Times New Roman" w:cs="Times New Roman"/>
          <w:color w:val="777777"/>
          <w:sz w:val="24"/>
          <w:szCs w:val="24"/>
        </w:rPr>
        <w:t xml:space="preserve"> &amp; Power </w:t>
      </w:r>
      <w:r w:rsidR="00513AE9" w:rsidRPr="00513AE9">
        <w:rPr>
          <w:rFonts w:ascii="Times New Roman" w:hAnsi="Times New Roman" w:cs="Times New Roman"/>
          <w:color w:val="777777"/>
          <w:sz w:val="24"/>
          <w:szCs w:val="24"/>
        </w:rPr>
        <w:t>BI | 500</w:t>
      </w:r>
      <w:r w:rsidRPr="00513AE9">
        <w:rPr>
          <w:rFonts w:ascii="Times New Roman" w:hAnsi="Times New Roman" w:cs="Times New Roman"/>
          <w:color w:val="777777"/>
          <w:sz w:val="24"/>
          <w:szCs w:val="24"/>
        </w:rPr>
        <w:t xml:space="preserve"> records, 13 variables</w:t>
      </w:r>
    </w:p>
    <w:p w14:paraId="51C5961A" w14:textId="77777777" w:rsidR="00513AE9" w:rsidRPr="00513AE9" w:rsidRDefault="00000000" w:rsidP="00513AE9">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Project Overview</w:t>
      </w:r>
    </w:p>
    <w:p w14:paraId="48FD927F" w14:textId="77777777" w:rsidR="00513AE9" w:rsidRPr="00513AE9" w:rsidRDefault="00000000" w:rsidP="00513AE9">
      <w:pPr>
        <w:pStyle w:val="Heading1"/>
        <w:pBdr>
          <w:bottom w:val="single" w:sz="4" w:space="1" w:color="AAAAAA"/>
        </w:pBdr>
        <w:rPr>
          <w:rFonts w:ascii="Times New Roman" w:hAnsi="Times New Roman" w:cs="Times New Roman"/>
          <w:b w:val="0"/>
          <w:bCs w:val="0"/>
          <w:color w:val="444444"/>
          <w:sz w:val="24"/>
          <w:szCs w:val="24"/>
        </w:rPr>
      </w:pPr>
      <w:r w:rsidRPr="00513AE9">
        <w:rPr>
          <w:rFonts w:ascii="Times New Roman" w:hAnsi="Times New Roman" w:cs="Times New Roman"/>
          <w:b w:val="0"/>
          <w:bCs w:val="0"/>
          <w:color w:val="444444"/>
          <w:sz w:val="24"/>
          <w:szCs w:val="24"/>
        </w:rPr>
        <w:t>This project analyses a hospital patient management dataset containing 500 patient records collected across 2024. The dataset covers seven departments — Cardiology, Oncology, Neurology, Orthopedics, Emergency, Pediatrics, and General Medicine — and tracks patient demographics, diagnoses, admission details, treatment costs, and discharge outcomes. The goal is to extract meaningful operational and clinical insights using MySQL for data processing and Power BI for visualization.</w:t>
      </w:r>
    </w:p>
    <w:p w14:paraId="77116378" w14:textId="42E9E7A1" w:rsidR="00070C7E" w:rsidRPr="00513AE9" w:rsidRDefault="00000000" w:rsidP="00513AE9">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b w:val="0"/>
          <w:bCs w:val="0"/>
          <w:color w:val="444444"/>
          <w:sz w:val="24"/>
          <w:szCs w:val="24"/>
        </w:rPr>
        <w:t>Five problem statements have been identified based on the structure and richness of the dataset. Each problem targets a distinct aspect of hospital operations and is designed to demonstrate a range of analytical skills from data cleaning and feature engineering to aggregation, trend analysis, and dashboard design.</w:t>
      </w:r>
    </w:p>
    <w:p w14:paraId="5CDDFBB9" w14:textId="77777777" w:rsidR="00513AE9" w:rsidRPr="00513AE9" w:rsidRDefault="00000000" w:rsidP="00513AE9">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Problem 1 — Length of Stay Analysis</w:t>
      </w:r>
    </w:p>
    <w:p w14:paraId="3294AAB4" w14:textId="77777777" w:rsidR="00513AE9" w:rsidRPr="00513AE9" w:rsidRDefault="00000000" w:rsidP="00513AE9">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Background</w:t>
      </w:r>
    </w:p>
    <w:p w14:paraId="67E4AA2C" w14:textId="77777777" w:rsidR="00513AE9" w:rsidRPr="00513AE9" w:rsidRDefault="00000000" w:rsidP="00513AE9">
      <w:pPr>
        <w:pStyle w:val="Heading1"/>
        <w:pBdr>
          <w:bottom w:val="single" w:sz="4" w:space="1" w:color="AAAAAA"/>
        </w:pBdr>
        <w:rPr>
          <w:rFonts w:ascii="Times New Roman" w:hAnsi="Times New Roman" w:cs="Times New Roman"/>
          <w:b w:val="0"/>
          <w:bCs w:val="0"/>
          <w:color w:val="444444"/>
          <w:sz w:val="24"/>
          <w:szCs w:val="24"/>
        </w:rPr>
      </w:pPr>
      <w:r w:rsidRPr="00513AE9">
        <w:rPr>
          <w:rFonts w:ascii="Times New Roman" w:hAnsi="Times New Roman" w:cs="Times New Roman"/>
          <w:b w:val="0"/>
          <w:bCs w:val="0"/>
          <w:color w:val="444444"/>
          <w:sz w:val="24"/>
          <w:szCs w:val="24"/>
        </w:rPr>
        <w:t>Length of Stay (LOS) is calculated as the number of days between a patient's admission date and discharge date. It is one of the most important efficiency metrics in hospital management, directly affecting bed availability, staffing, and patient throughput.</w:t>
      </w:r>
    </w:p>
    <w:p w14:paraId="683D2E6B" w14:textId="77777777" w:rsidR="00513AE9" w:rsidRPr="00513AE9" w:rsidRDefault="00000000" w:rsidP="00513AE9">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Research question</w:t>
      </w:r>
    </w:p>
    <w:p w14:paraId="3E30861B" w14:textId="77777777" w:rsidR="00513AE9" w:rsidRPr="00513AE9" w:rsidRDefault="00000000" w:rsidP="00513AE9">
      <w:pPr>
        <w:pStyle w:val="Heading1"/>
        <w:pBdr>
          <w:bottom w:val="single" w:sz="4" w:space="1" w:color="AAAAAA"/>
        </w:pBdr>
        <w:rPr>
          <w:rFonts w:ascii="Times New Roman" w:hAnsi="Times New Roman" w:cs="Times New Roman"/>
          <w:b w:val="0"/>
          <w:bCs w:val="0"/>
          <w:color w:val="444444"/>
          <w:sz w:val="24"/>
          <w:szCs w:val="24"/>
        </w:rPr>
      </w:pPr>
      <w:r w:rsidRPr="00513AE9">
        <w:rPr>
          <w:rFonts w:ascii="Times New Roman" w:hAnsi="Times New Roman" w:cs="Times New Roman"/>
          <w:b w:val="0"/>
          <w:bCs w:val="0"/>
          <w:color w:val="444444"/>
          <w:sz w:val="24"/>
          <w:szCs w:val="24"/>
        </w:rPr>
        <w:t>Which departments and admission types are associated with the longest average length of stay, and what patient or clinical factors drive these differences?</w:t>
      </w:r>
    </w:p>
    <w:p w14:paraId="1E93A8CE" w14:textId="77777777" w:rsidR="00513AE9" w:rsidRPr="00513AE9" w:rsidRDefault="00000000" w:rsidP="00513AE9">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Key metrics</w:t>
      </w:r>
    </w:p>
    <w:p w14:paraId="4E50939D" w14:textId="77777777" w:rsidR="00513AE9" w:rsidRPr="00513AE9" w:rsidRDefault="00000000" w:rsidP="00513AE9">
      <w:pPr>
        <w:pStyle w:val="Heading1"/>
        <w:numPr>
          <w:ilvl w:val="0"/>
          <w:numId w:val="3"/>
        </w:numPr>
        <w:pBdr>
          <w:bottom w:val="single" w:sz="4" w:space="1" w:color="AAAAAA"/>
        </w:pBdr>
        <w:rPr>
          <w:rFonts w:ascii="Times New Roman" w:hAnsi="Times New Roman" w:cs="Times New Roman"/>
          <w:b w:val="0"/>
          <w:bCs w:val="0"/>
          <w:color w:val="444444"/>
          <w:sz w:val="24"/>
          <w:szCs w:val="24"/>
        </w:rPr>
      </w:pPr>
      <w:r w:rsidRPr="00513AE9">
        <w:rPr>
          <w:rFonts w:ascii="Times New Roman" w:hAnsi="Times New Roman" w:cs="Times New Roman"/>
          <w:b w:val="0"/>
          <w:bCs w:val="0"/>
          <w:color w:val="444444"/>
          <w:sz w:val="24"/>
          <w:szCs w:val="24"/>
        </w:rPr>
        <w:t>Average LOS per department and admission type</w:t>
      </w:r>
    </w:p>
    <w:p w14:paraId="1628FC51" w14:textId="77777777" w:rsidR="00513AE9" w:rsidRPr="00513AE9" w:rsidRDefault="00000000" w:rsidP="00513AE9">
      <w:pPr>
        <w:pStyle w:val="Heading1"/>
        <w:numPr>
          <w:ilvl w:val="0"/>
          <w:numId w:val="3"/>
        </w:numPr>
        <w:pBdr>
          <w:bottom w:val="single" w:sz="4" w:space="1" w:color="AAAAAA"/>
        </w:pBdr>
        <w:rPr>
          <w:rFonts w:ascii="Times New Roman" w:hAnsi="Times New Roman" w:cs="Times New Roman"/>
          <w:b w:val="0"/>
          <w:bCs w:val="0"/>
          <w:color w:val="444444"/>
          <w:sz w:val="24"/>
          <w:szCs w:val="24"/>
        </w:rPr>
      </w:pPr>
      <w:r w:rsidRPr="00513AE9">
        <w:rPr>
          <w:rFonts w:ascii="Times New Roman" w:hAnsi="Times New Roman" w:cs="Times New Roman"/>
          <w:b w:val="0"/>
          <w:bCs w:val="0"/>
          <w:color w:val="444444"/>
          <w:sz w:val="24"/>
          <w:szCs w:val="24"/>
        </w:rPr>
        <w:t>Percentage of stays exceeding 7 days per department</w:t>
      </w:r>
    </w:p>
    <w:p w14:paraId="38A568B7" w14:textId="77777777" w:rsidR="00513AE9" w:rsidRPr="00513AE9" w:rsidRDefault="00000000" w:rsidP="00513AE9">
      <w:pPr>
        <w:pStyle w:val="Heading1"/>
        <w:numPr>
          <w:ilvl w:val="0"/>
          <w:numId w:val="3"/>
        </w:numPr>
        <w:pBdr>
          <w:bottom w:val="single" w:sz="4" w:space="1" w:color="AAAAAA"/>
        </w:pBdr>
        <w:rPr>
          <w:rFonts w:ascii="Times New Roman" w:hAnsi="Times New Roman" w:cs="Times New Roman"/>
          <w:sz w:val="24"/>
          <w:szCs w:val="24"/>
        </w:rPr>
      </w:pPr>
      <w:r w:rsidRPr="00513AE9">
        <w:rPr>
          <w:rFonts w:ascii="Times New Roman" w:hAnsi="Times New Roman" w:cs="Times New Roman"/>
          <w:b w:val="0"/>
          <w:bCs w:val="0"/>
          <w:color w:val="444444"/>
          <w:sz w:val="24"/>
          <w:szCs w:val="24"/>
        </w:rPr>
        <w:t>Top diagnosis and department combinations by mean LOS</w:t>
      </w:r>
    </w:p>
    <w:p w14:paraId="21D3FC9B" w14:textId="0EE9C133" w:rsidR="00070C7E" w:rsidRPr="00513AE9" w:rsidRDefault="00000000" w:rsidP="00513AE9">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Problem 2 — Treatment Cost Drivers</w:t>
      </w:r>
    </w:p>
    <w:p w14:paraId="5C8E90B6"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Background</w:t>
      </w:r>
    </w:p>
    <w:p w14:paraId="64527E1E" w14:textId="77777777" w:rsidR="00070C7E" w:rsidRPr="00513AE9" w:rsidRDefault="00000000">
      <w:pPr>
        <w:spacing w:before="40" w:after="40"/>
        <w:jc w:val="both"/>
        <w:rPr>
          <w:rFonts w:ascii="Times New Roman" w:hAnsi="Times New Roman" w:cs="Times New Roman"/>
          <w:sz w:val="24"/>
          <w:szCs w:val="24"/>
        </w:rPr>
      </w:pPr>
      <w:r w:rsidRPr="00513AE9">
        <w:rPr>
          <w:rFonts w:ascii="Times New Roman" w:hAnsi="Times New Roman" w:cs="Times New Roman"/>
          <w:sz w:val="24"/>
          <w:szCs w:val="24"/>
        </w:rPr>
        <w:t>Treatment costs in the dataset range from under $300 to nearly $5,000. Understanding which departments, diagnoses, and doctors are associated with higher costs is critical for financial planning and resource allocation.</w:t>
      </w:r>
    </w:p>
    <w:p w14:paraId="4BBD233C"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Research question</w:t>
      </w:r>
    </w:p>
    <w:p w14:paraId="31FD8293" w14:textId="77777777" w:rsidR="00070C7E" w:rsidRPr="00513AE9" w:rsidRDefault="00000000">
      <w:pPr>
        <w:spacing w:before="40" w:after="40"/>
        <w:jc w:val="both"/>
        <w:rPr>
          <w:rFonts w:ascii="Times New Roman" w:hAnsi="Times New Roman" w:cs="Times New Roman"/>
          <w:sz w:val="24"/>
          <w:szCs w:val="24"/>
        </w:rPr>
      </w:pPr>
      <w:r w:rsidRPr="00513AE9">
        <w:rPr>
          <w:rFonts w:ascii="Times New Roman" w:hAnsi="Times New Roman" w:cs="Times New Roman"/>
          <w:sz w:val="24"/>
          <w:szCs w:val="24"/>
        </w:rPr>
        <w:lastRenderedPageBreak/>
        <w:t>What patient and clinical characteristics are most strongly associated with high treatment costs, and are there significant cost disparities across doctors or departments?</w:t>
      </w:r>
    </w:p>
    <w:p w14:paraId="658709B5"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Key metrics</w:t>
      </w:r>
    </w:p>
    <w:p w14:paraId="088C4976"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Average and median treatment cost by department and diagnosis</w:t>
      </w:r>
    </w:p>
    <w:p w14:paraId="08EAEC24"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Doctor cost index — each doctor's average cost relative to the hospital average</w:t>
      </w:r>
    </w:p>
    <w:p w14:paraId="3771E45D"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Correlation between length of stay and treatment cost</w:t>
      </w:r>
    </w:p>
    <w:p w14:paraId="2752A1F9" w14:textId="77777777" w:rsidR="00070C7E" w:rsidRPr="00513AE9" w:rsidRDefault="00070C7E">
      <w:pPr>
        <w:spacing w:before="120"/>
        <w:rPr>
          <w:rFonts w:ascii="Times New Roman" w:hAnsi="Times New Roman" w:cs="Times New Roman"/>
          <w:sz w:val="24"/>
          <w:szCs w:val="24"/>
        </w:rPr>
      </w:pPr>
    </w:p>
    <w:p w14:paraId="281C8D4C" w14:textId="77777777" w:rsidR="00070C7E" w:rsidRPr="00513AE9" w:rsidRDefault="00000000">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Problem 3 — Patient Outcome Prediction</w:t>
      </w:r>
    </w:p>
    <w:p w14:paraId="6A656D28"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Background</w:t>
      </w:r>
    </w:p>
    <w:p w14:paraId="50197B7C" w14:textId="49E277EE" w:rsidR="00070C7E" w:rsidRPr="00513AE9" w:rsidRDefault="00000000">
      <w:pPr>
        <w:spacing w:before="40" w:after="40"/>
        <w:jc w:val="both"/>
        <w:rPr>
          <w:rFonts w:ascii="Times New Roman" w:hAnsi="Times New Roman" w:cs="Times New Roman"/>
          <w:sz w:val="24"/>
          <w:szCs w:val="24"/>
        </w:rPr>
      </w:pPr>
      <w:r w:rsidRPr="00513AE9">
        <w:rPr>
          <w:rFonts w:ascii="Times New Roman" w:hAnsi="Times New Roman" w:cs="Times New Roman"/>
          <w:sz w:val="24"/>
          <w:szCs w:val="24"/>
        </w:rPr>
        <w:t xml:space="preserve">Patient outcomes are recorded as Discharged, </w:t>
      </w:r>
      <w:r w:rsidR="00513AE9" w:rsidRPr="00513AE9">
        <w:rPr>
          <w:rFonts w:ascii="Times New Roman" w:hAnsi="Times New Roman" w:cs="Times New Roman"/>
          <w:sz w:val="24"/>
          <w:szCs w:val="24"/>
        </w:rPr>
        <w:t>admitted</w:t>
      </w:r>
      <w:r w:rsidRPr="00513AE9">
        <w:rPr>
          <w:rFonts w:ascii="Times New Roman" w:hAnsi="Times New Roman" w:cs="Times New Roman"/>
          <w:sz w:val="24"/>
          <w:szCs w:val="24"/>
        </w:rPr>
        <w:t xml:space="preserve"> (still in care), or </w:t>
      </w:r>
      <w:r w:rsidR="00513AE9" w:rsidRPr="00513AE9">
        <w:rPr>
          <w:rFonts w:ascii="Times New Roman" w:hAnsi="Times New Roman" w:cs="Times New Roman"/>
          <w:sz w:val="24"/>
          <w:szCs w:val="24"/>
        </w:rPr>
        <w:t>transferred</w:t>
      </w:r>
      <w:r w:rsidRPr="00513AE9">
        <w:rPr>
          <w:rFonts w:ascii="Times New Roman" w:hAnsi="Times New Roman" w:cs="Times New Roman"/>
          <w:sz w:val="24"/>
          <w:szCs w:val="24"/>
        </w:rPr>
        <w:t>. Understanding which patient profiles are most likely to be transferred or remain admitted helps hospitals plan downstream resource needs and intervene earlier.</w:t>
      </w:r>
    </w:p>
    <w:p w14:paraId="7CA329B9"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Research question</w:t>
      </w:r>
    </w:p>
    <w:p w14:paraId="1A848AB5" w14:textId="77777777" w:rsidR="00070C7E" w:rsidRPr="00513AE9" w:rsidRDefault="00000000">
      <w:pPr>
        <w:spacing w:before="40" w:after="40"/>
        <w:jc w:val="both"/>
        <w:rPr>
          <w:rFonts w:ascii="Times New Roman" w:hAnsi="Times New Roman" w:cs="Times New Roman"/>
          <w:sz w:val="24"/>
          <w:szCs w:val="24"/>
        </w:rPr>
      </w:pPr>
      <w:r w:rsidRPr="00513AE9">
        <w:rPr>
          <w:rFonts w:ascii="Times New Roman" w:hAnsi="Times New Roman" w:cs="Times New Roman"/>
          <w:sz w:val="24"/>
          <w:szCs w:val="24"/>
        </w:rPr>
        <w:t>Can patient demographic, clinical, and financial features reliably predict whether a patient will be discharged, remain admitted, or be transferred?</w:t>
      </w:r>
    </w:p>
    <w:p w14:paraId="69C9F5D4"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Key metrics</w:t>
      </w:r>
    </w:p>
    <w:p w14:paraId="03E8A913"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Outcome distribution by department and admission type</w:t>
      </w:r>
    </w:p>
    <w:p w14:paraId="0FAAF654"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Transfer rate by diagnosis</w:t>
      </w:r>
    </w:p>
    <w:p w14:paraId="2CB89F60"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Average LOS and cost per outcome category</w:t>
      </w:r>
    </w:p>
    <w:p w14:paraId="41C6FBD1" w14:textId="77777777" w:rsidR="00070C7E" w:rsidRPr="00513AE9" w:rsidRDefault="00070C7E">
      <w:pPr>
        <w:spacing w:before="120"/>
        <w:rPr>
          <w:rFonts w:ascii="Times New Roman" w:hAnsi="Times New Roman" w:cs="Times New Roman"/>
          <w:sz w:val="24"/>
          <w:szCs w:val="24"/>
        </w:rPr>
      </w:pPr>
    </w:p>
    <w:p w14:paraId="09B767E2" w14:textId="77777777" w:rsidR="00070C7E" w:rsidRPr="00513AE9" w:rsidRDefault="00000000">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Problem 4 — Doctor Workload Equity</w:t>
      </w:r>
    </w:p>
    <w:p w14:paraId="5C18EC3E"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Background</w:t>
      </w:r>
    </w:p>
    <w:p w14:paraId="432BE7A1" w14:textId="77777777" w:rsidR="00070C7E" w:rsidRPr="00513AE9" w:rsidRDefault="00000000">
      <w:pPr>
        <w:spacing w:before="40" w:after="40"/>
        <w:jc w:val="both"/>
        <w:rPr>
          <w:rFonts w:ascii="Times New Roman" w:hAnsi="Times New Roman" w:cs="Times New Roman"/>
          <w:sz w:val="24"/>
          <w:szCs w:val="24"/>
        </w:rPr>
      </w:pPr>
      <w:r w:rsidRPr="00513AE9">
        <w:rPr>
          <w:rFonts w:ascii="Times New Roman" w:hAnsi="Times New Roman" w:cs="Times New Roman"/>
          <w:sz w:val="24"/>
          <w:szCs w:val="24"/>
        </w:rPr>
        <w:t>Six doctors handle all 500 patient cases across the hospital. Uneven distribution of patients — particularly high-severity or emergency cases — can signal staffing inefficiencies and risk of burnout, both of which affect care quality.</w:t>
      </w:r>
    </w:p>
    <w:p w14:paraId="0661F4EB"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Research question</w:t>
      </w:r>
    </w:p>
    <w:p w14:paraId="76FD7E49" w14:textId="77777777" w:rsidR="00070C7E" w:rsidRPr="00513AE9" w:rsidRDefault="00000000">
      <w:pPr>
        <w:spacing w:before="40" w:after="40"/>
        <w:jc w:val="both"/>
        <w:rPr>
          <w:rFonts w:ascii="Times New Roman" w:hAnsi="Times New Roman" w:cs="Times New Roman"/>
          <w:sz w:val="24"/>
          <w:szCs w:val="24"/>
        </w:rPr>
      </w:pPr>
      <w:r w:rsidRPr="00513AE9">
        <w:rPr>
          <w:rFonts w:ascii="Times New Roman" w:hAnsi="Times New Roman" w:cs="Times New Roman"/>
          <w:sz w:val="24"/>
          <w:szCs w:val="24"/>
        </w:rPr>
        <w:t>Is patient workload distributed equitably among doctors, and are certain doctors disproportionately burdened with high-cost, high-severity, or long-stay patients?</w:t>
      </w:r>
    </w:p>
    <w:p w14:paraId="75E2A915"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Key metrics</w:t>
      </w:r>
    </w:p>
    <w:p w14:paraId="137D807F"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Patient volume per doctor as a percentage of total caseload</w:t>
      </w:r>
    </w:p>
    <w:p w14:paraId="50B730F9"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Average treatment cost and LOS per doctor</w:t>
      </w:r>
    </w:p>
    <w:p w14:paraId="1EDE9A13"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Emergency admission share per doctor</w:t>
      </w:r>
    </w:p>
    <w:p w14:paraId="5CC987AB" w14:textId="77777777" w:rsidR="00070C7E" w:rsidRPr="00513AE9" w:rsidRDefault="00070C7E">
      <w:pPr>
        <w:spacing w:before="120"/>
        <w:rPr>
          <w:rFonts w:ascii="Times New Roman" w:hAnsi="Times New Roman" w:cs="Times New Roman"/>
          <w:sz w:val="24"/>
          <w:szCs w:val="24"/>
        </w:rPr>
      </w:pPr>
    </w:p>
    <w:p w14:paraId="3A6690E0" w14:textId="77777777" w:rsidR="00070C7E" w:rsidRPr="00513AE9" w:rsidRDefault="00000000">
      <w:pPr>
        <w:pStyle w:val="Heading1"/>
        <w:pBdr>
          <w:bottom w:val="single" w:sz="4" w:space="1" w:color="AAAAAA"/>
        </w:pBdr>
        <w:rPr>
          <w:rFonts w:ascii="Times New Roman" w:hAnsi="Times New Roman" w:cs="Times New Roman"/>
          <w:sz w:val="24"/>
          <w:szCs w:val="24"/>
        </w:rPr>
      </w:pPr>
      <w:r w:rsidRPr="00513AE9">
        <w:rPr>
          <w:rFonts w:ascii="Times New Roman" w:hAnsi="Times New Roman" w:cs="Times New Roman"/>
          <w:sz w:val="24"/>
          <w:szCs w:val="24"/>
        </w:rPr>
        <w:t>Problem 5 — Admission Trends and Seasonality</w:t>
      </w:r>
    </w:p>
    <w:p w14:paraId="0BD0AE7B"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Background</w:t>
      </w:r>
    </w:p>
    <w:p w14:paraId="5FC254A3" w14:textId="77777777" w:rsidR="00070C7E" w:rsidRPr="00513AE9" w:rsidRDefault="00000000">
      <w:pPr>
        <w:spacing w:before="40" w:after="40"/>
        <w:jc w:val="both"/>
        <w:rPr>
          <w:rFonts w:ascii="Times New Roman" w:hAnsi="Times New Roman" w:cs="Times New Roman"/>
          <w:sz w:val="24"/>
          <w:szCs w:val="24"/>
        </w:rPr>
      </w:pPr>
      <w:r w:rsidRPr="00513AE9">
        <w:rPr>
          <w:rFonts w:ascii="Times New Roman" w:hAnsi="Times New Roman" w:cs="Times New Roman"/>
          <w:sz w:val="24"/>
          <w:szCs w:val="24"/>
        </w:rPr>
        <w:lastRenderedPageBreak/>
        <w:t>The dataset spans the full calendar year 2024. Identifying seasonal surges in admissions by department or diagnosis enables hospital administrators to plan staffing levels, bed capacity, and supply chains proactively rather than reactively.</w:t>
      </w:r>
    </w:p>
    <w:p w14:paraId="3D35D4A5"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Research question</w:t>
      </w:r>
    </w:p>
    <w:p w14:paraId="552B9934" w14:textId="77777777" w:rsidR="00070C7E" w:rsidRPr="00513AE9" w:rsidRDefault="00000000">
      <w:pPr>
        <w:spacing w:before="40" w:after="40"/>
        <w:jc w:val="both"/>
        <w:rPr>
          <w:rFonts w:ascii="Times New Roman" w:hAnsi="Times New Roman" w:cs="Times New Roman"/>
          <w:sz w:val="24"/>
          <w:szCs w:val="24"/>
        </w:rPr>
      </w:pPr>
      <w:r w:rsidRPr="00513AE9">
        <w:rPr>
          <w:rFonts w:ascii="Times New Roman" w:hAnsi="Times New Roman" w:cs="Times New Roman"/>
          <w:sz w:val="24"/>
          <w:szCs w:val="24"/>
        </w:rPr>
        <w:t xml:space="preserve">Are there identifiable seasonal or monthly patterns </w:t>
      </w:r>
      <w:proofErr w:type="spellStart"/>
      <w:r w:rsidRPr="00513AE9">
        <w:rPr>
          <w:rFonts w:ascii="Times New Roman" w:hAnsi="Times New Roman" w:cs="Times New Roman"/>
          <w:sz w:val="24"/>
          <w:szCs w:val="24"/>
        </w:rPr>
        <w:t>in patient</w:t>
      </w:r>
      <w:proofErr w:type="spellEnd"/>
      <w:r w:rsidRPr="00513AE9">
        <w:rPr>
          <w:rFonts w:ascii="Times New Roman" w:hAnsi="Times New Roman" w:cs="Times New Roman"/>
          <w:sz w:val="24"/>
          <w:szCs w:val="24"/>
        </w:rPr>
        <w:t xml:space="preserve"> admissions, and do specific diagnoses or departments show predictable demand peaks?</w:t>
      </w:r>
    </w:p>
    <w:p w14:paraId="04A142E0" w14:textId="77777777" w:rsidR="00070C7E" w:rsidRPr="00513AE9" w:rsidRDefault="00000000">
      <w:pPr>
        <w:spacing w:before="100" w:after="30"/>
        <w:rPr>
          <w:rFonts w:ascii="Times New Roman" w:hAnsi="Times New Roman" w:cs="Times New Roman"/>
          <w:sz w:val="24"/>
          <w:szCs w:val="24"/>
        </w:rPr>
      </w:pPr>
      <w:r w:rsidRPr="00513AE9">
        <w:rPr>
          <w:rFonts w:ascii="Times New Roman" w:hAnsi="Times New Roman" w:cs="Times New Roman"/>
          <w:b/>
          <w:bCs/>
          <w:color w:val="1A1A2E"/>
          <w:sz w:val="24"/>
          <w:szCs w:val="24"/>
        </w:rPr>
        <w:t>Key metrics</w:t>
      </w:r>
    </w:p>
    <w:p w14:paraId="398F3CD4"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Monthly admission volume overall and by department</w:t>
      </w:r>
    </w:p>
    <w:p w14:paraId="471D665C"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Month-over-month percentage change in admissions</w:t>
      </w:r>
    </w:p>
    <w:p w14:paraId="4DECACFD" w14:textId="77777777" w:rsidR="00070C7E" w:rsidRPr="00513AE9" w:rsidRDefault="00000000">
      <w:pPr>
        <w:pStyle w:val="ListParagraph"/>
        <w:numPr>
          <w:ilvl w:val="0"/>
          <w:numId w:val="2"/>
        </w:numPr>
        <w:spacing w:before="30" w:after="30"/>
        <w:rPr>
          <w:rFonts w:ascii="Times New Roman" w:hAnsi="Times New Roman" w:cs="Times New Roman"/>
          <w:sz w:val="24"/>
          <w:szCs w:val="24"/>
        </w:rPr>
      </w:pPr>
      <w:r w:rsidRPr="00513AE9">
        <w:rPr>
          <w:rFonts w:ascii="Times New Roman" w:hAnsi="Times New Roman" w:cs="Times New Roman"/>
          <w:sz w:val="24"/>
          <w:szCs w:val="24"/>
        </w:rPr>
        <w:t>Peak and trough months per diagnosis</w:t>
      </w:r>
    </w:p>
    <w:p w14:paraId="0BB55063" w14:textId="77777777" w:rsidR="00070C7E" w:rsidRPr="00513AE9" w:rsidRDefault="00070C7E">
      <w:pPr>
        <w:spacing w:before="160"/>
        <w:rPr>
          <w:rFonts w:ascii="Times New Roman" w:hAnsi="Times New Roman" w:cs="Times New Roman"/>
          <w:sz w:val="24"/>
          <w:szCs w:val="24"/>
        </w:rPr>
      </w:pPr>
    </w:p>
    <w:sectPr w:rsidR="00070C7E" w:rsidRPr="00513AE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A37A36" w14:textId="77777777" w:rsidR="00573FD8" w:rsidRDefault="00573FD8">
      <w:r>
        <w:separator/>
      </w:r>
    </w:p>
  </w:endnote>
  <w:endnote w:type="continuationSeparator" w:id="0">
    <w:p w14:paraId="046AFFFB" w14:textId="77777777" w:rsidR="00573FD8" w:rsidRDefault="00573FD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1F4A2" w14:textId="77777777" w:rsidR="00573FD8" w:rsidRDefault="00573FD8">
      <w:r>
        <w:separator/>
      </w:r>
    </w:p>
  </w:footnote>
  <w:footnote w:type="continuationSeparator" w:id="0">
    <w:p w14:paraId="41549AAA" w14:textId="77777777" w:rsidR="00573FD8" w:rsidRDefault="00573FD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F02F4"/>
    <w:multiLevelType w:val="hybridMultilevel"/>
    <w:tmpl w:val="EDC0A2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74D778C"/>
    <w:multiLevelType w:val="hybridMultilevel"/>
    <w:tmpl w:val="F258E42E"/>
    <w:lvl w:ilvl="0" w:tplc="7A9C12E6">
      <w:start w:val="1"/>
      <w:numFmt w:val="bullet"/>
      <w:lvlText w:val="•"/>
      <w:lvlJc w:val="left"/>
      <w:pPr>
        <w:ind w:left="480" w:hanging="240"/>
      </w:pPr>
    </w:lvl>
    <w:lvl w:ilvl="1" w:tplc="6DC24788">
      <w:numFmt w:val="decimal"/>
      <w:lvlText w:val=""/>
      <w:lvlJc w:val="left"/>
    </w:lvl>
    <w:lvl w:ilvl="2" w:tplc="A99AFDA6">
      <w:numFmt w:val="decimal"/>
      <w:lvlText w:val=""/>
      <w:lvlJc w:val="left"/>
    </w:lvl>
    <w:lvl w:ilvl="3" w:tplc="58922B62">
      <w:numFmt w:val="decimal"/>
      <w:lvlText w:val=""/>
      <w:lvlJc w:val="left"/>
    </w:lvl>
    <w:lvl w:ilvl="4" w:tplc="C37E4D06">
      <w:numFmt w:val="decimal"/>
      <w:lvlText w:val=""/>
      <w:lvlJc w:val="left"/>
    </w:lvl>
    <w:lvl w:ilvl="5" w:tplc="52502514">
      <w:numFmt w:val="decimal"/>
      <w:lvlText w:val=""/>
      <w:lvlJc w:val="left"/>
    </w:lvl>
    <w:lvl w:ilvl="6" w:tplc="FBDCD632">
      <w:numFmt w:val="decimal"/>
      <w:lvlText w:val=""/>
      <w:lvlJc w:val="left"/>
    </w:lvl>
    <w:lvl w:ilvl="7" w:tplc="BAC6EA86">
      <w:numFmt w:val="decimal"/>
      <w:lvlText w:val=""/>
      <w:lvlJc w:val="left"/>
    </w:lvl>
    <w:lvl w:ilvl="8" w:tplc="AB86BB24">
      <w:numFmt w:val="decimal"/>
      <w:lvlText w:val=""/>
      <w:lvlJc w:val="left"/>
    </w:lvl>
  </w:abstractNum>
  <w:abstractNum w:abstractNumId="2" w15:restartNumberingAfterBreak="0">
    <w:nsid w:val="39373374"/>
    <w:multiLevelType w:val="hybridMultilevel"/>
    <w:tmpl w:val="51BAD36E"/>
    <w:lvl w:ilvl="0" w:tplc="C49E8718">
      <w:start w:val="1"/>
      <w:numFmt w:val="bullet"/>
      <w:lvlText w:val="●"/>
      <w:lvlJc w:val="left"/>
      <w:pPr>
        <w:ind w:left="720" w:hanging="360"/>
      </w:pPr>
    </w:lvl>
    <w:lvl w:ilvl="1" w:tplc="3F7607F8">
      <w:start w:val="1"/>
      <w:numFmt w:val="bullet"/>
      <w:lvlText w:val="○"/>
      <w:lvlJc w:val="left"/>
      <w:pPr>
        <w:ind w:left="1440" w:hanging="360"/>
      </w:pPr>
    </w:lvl>
    <w:lvl w:ilvl="2" w:tplc="22BE26A2">
      <w:start w:val="1"/>
      <w:numFmt w:val="bullet"/>
      <w:lvlText w:val="■"/>
      <w:lvlJc w:val="left"/>
      <w:pPr>
        <w:ind w:left="2160" w:hanging="360"/>
      </w:pPr>
    </w:lvl>
    <w:lvl w:ilvl="3" w:tplc="7AB26138">
      <w:start w:val="1"/>
      <w:numFmt w:val="bullet"/>
      <w:lvlText w:val="●"/>
      <w:lvlJc w:val="left"/>
      <w:pPr>
        <w:ind w:left="2880" w:hanging="360"/>
      </w:pPr>
    </w:lvl>
    <w:lvl w:ilvl="4" w:tplc="3B9884FE">
      <w:start w:val="1"/>
      <w:numFmt w:val="bullet"/>
      <w:lvlText w:val="○"/>
      <w:lvlJc w:val="left"/>
      <w:pPr>
        <w:ind w:left="3600" w:hanging="360"/>
      </w:pPr>
    </w:lvl>
    <w:lvl w:ilvl="5" w:tplc="6290958E">
      <w:start w:val="1"/>
      <w:numFmt w:val="bullet"/>
      <w:lvlText w:val="■"/>
      <w:lvlJc w:val="left"/>
      <w:pPr>
        <w:ind w:left="4320" w:hanging="360"/>
      </w:pPr>
    </w:lvl>
    <w:lvl w:ilvl="6" w:tplc="D742917E">
      <w:start w:val="1"/>
      <w:numFmt w:val="bullet"/>
      <w:lvlText w:val="●"/>
      <w:lvlJc w:val="left"/>
      <w:pPr>
        <w:ind w:left="5040" w:hanging="360"/>
      </w:pPr>
    </w:lvl>
    <w:lvl w:ilvl="7" w:tplc="1966E3D0">
      <w:start w:val="1"/>
      <w:numFmt w:val="bullet"/>
      <w:lvlText w:val="●"/>
      <w:lvlJc w:val="left"/>
      <w:pPr>
        <w:ind w:left="5760" w:hanging="360"/>
      </w:pPr>
    </w:lvl>
    <w:lvl w:ilvl="8" w:tplc="3AAC4ACC">
      <w:start w:val="1"/>
      <w:numFmt w:val="bullet"/>
      <w:lvlText w:val="●"/>
      <w:lvlJc w:val="left"/>
      <w:pPr>
        <w:ind w:left="6480" w:hanging="360"/>
      </w:pPr>
    </w:lvl>
  </w:abstractNum>
  <w:num w:numId="1" w16cid:durableId="1962414841">
    <w:abstractNumId w:val="2"/>
    <w:lvlOverride w:ilvl="0">
      <w:startOverride w:val="1"/>
    </w:lvlOverride>
  </w:num>
  <w:num w:numId="2" w16cid:durableId="1318342238">
    <w:abstractNumId w:val="1"/>
    <w:lvlOverride w:ilvl="0">
      <w:startOverride w:val="1"/>
    </w:lvlOverride>
  </w:num>
  <w:num w:numId="3" w16cid:durableId="243610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0C7E"/>
    <w:rsid w:val="00070C7E"/>
    <w:rsid w:val="003D6B81"/>
    <w:rsid w:val="00513AE9"/>
    <w:rsid w:val="00573FD8"/>
    <w:rsid w:val="00CE7E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612C1D"/>
  <w15:docId w15:val="{CA4DB0A5-1E57-48EE-99A8-47D6D8B76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color w:val="44444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00"/>
      <w:outlineLvl w:val="0"/>
    </w:pPr>
    <w:rPr>
      <w:b/>
      <w:bCs/>
      <w:color w:val="1A1A2E"/>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513AE9"/>
    <w:pPr>
      <w:tabs>
        <w:tab w:val="center" w:pos="4680"/>
        <w:tab w:val="right" w:pos="9360"/>
      </w:tabs>
    </w:pPr>
  </w:style>
  <w:style w:type="character" w:customStyle="1" w:styleId="HeaderChar">
    <w:name w:val="Header Char"/>
    <w:basedOn w:val="DefaultParagraphFont"/>
    <w:link w:val="Header"/>
    <w:uiPriority w:val="99"/>
    <w:rsid w:val="00513AE9"/>
  </w:style>
  <w:style w:type="paragraph" w:styleId="Footer">
    <w:name w:val="footer"/>
    <w:basedOn w:val="Normal"/>
    <w:link w:val="FooterChar"/>
    <w:uiPriority w:val="99"/>
    <w:unhideWhenUsed/>
    <w:rsid w:val="00513AE9"/>
    <w:pPr>
      <w:tabs>
        <w:tab w:val="center" w:pos="4680"/>
        <w:tab w:val="right" w:pos="9360"/>
      </w:tabs>
    </w:pPr>
  </w:style>
  <w:style w:type="character" w:customStyle="1" w:styleId="FooterChar">
    <w:name w:val="Footer Char"/>
    <w:basedOn w:val="DefaultParagraphFont"/>
    <w:link w:val="Footer"/>
    <w:uiPriority w:val="99"/>
    <w:rsid w:val="00513AE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608</Words>
  <Characters>3467</Characters>
  <Application>Microsoft Office Word</Application>
  <DocSecurity>0</DocSecurity>
  <Lines>28</Lines>
  <Paragraphs>8</Paragraphs>
  <ScaleCrop>false</ScaleCrop>
  <Company/>
  <LinksUpToDate>false</LinksUpToDate>
  <CharactersWithSpaces>4067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Dominic Mwasya</cp:lastModifiedBy>
  <cp:revision>3</cp:revision>
  <dcterms:created xsi:type="dcterms:W3CDTF">2026-03-22T16:06:00Z</dcterms:created>
  <dcterms:modified xsi:type="dcterms:W3CDTF">2026-03-22T16:15:00Z</dcterms:modified>
</cp:coreProperties>
</file>