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1600"/>
        <w:jc w:val="center"/>
      </w:pPr>
      <w:r>
        <w:rPr>
          <w:b/>
          <w:bCs/>
          <w:color w:val="2F6FED"/>
          <w:sz w:val="52"/>
          <w:szCs w:val="52"/>
        </w:rPr>
        <w:t xml:space="preserve">CAHIER DES CHARGES</w:t>
      </w:r>
    </w:p>
    <w:p>
      <w:pPr>
        <w:spacing w:after="0" w:before="160"/>
        <w:jc w:val="center"/>
      </w:pPr>
      <w:r>
        <w:rPr>
          <w:b/>
          <w:bCs/>
          <w:color w:val="1A1D24"/>
          <w:sz w:val="34"/>
          <w:szCs w:val="34"/>
        </w:rPr>
        <w:t xml:space="preserve">Calculateur de repartition de percage</w:t>
      </w:r>
    </w:p>
    <w:p>
      <w:pPr>
        <w:spacing w:after="0" w:before="80"/>
        <w:jc w:val="center"/>
      </w:pPr>
      <w:r>
        <w:rPr>
          <w:color w:val="5A6472"/>
          <w:sz w:val="26"/>
          <w:szCs w:val="26"/>
        </w:rPr>
        <w:t xml:space="preserve">Profile en U — trous carres</w:t>
      </w:r>
    </w:p>
    <w:p>
      <w:pPr>
        <w:spacing w:after="0" w:before="1200"/>
        <w:jc w:val="center"/>
      </w:pPr>
      <w:r>
        <w:rPr>
          <w:color w:val="1A1D24"/>
          <w:sz w:val="22"/>
          <w:szCs w:val="22"/>
        </w:rPr>
        <w:t xml:space="preserve">GestEase Technologie Inc.</w:t>
      </w:r>
    </w:p>
    <w:p>
      <w:pPr>
        <w:spacing w:after="0" w:before="40"/>
        <w:jc w:val="center"/>
      </w:pPr>
      <w:r>
        <w:rPr>
          <w:color w:val="5A6472"/>
          <w:sz w:val="20"/>
          <w:szCs w:val="20"/>
        </w:rPr>
        <w:t xml:space="preserve">Version 1.0 — Juin 2026</w:t>
      </w:r>
    </w:p>
    <w:p>
      <w:pPr>
        <w:spacing w:after="0" w:before="40"/>
        <w:jc w:val="center"/>
      </w:pPr>
      <w:r>
        <w:rPr>
          <w:color w:val="5A6472"/>
          <w:sz w:val="20"/>
          <w:szCs w:val="20"/>
        </w:rPr>
        <w:t xml:space="preserve">Outil interne — atelier / fabrication</w:t>
      </w:r>
    </w:p>
    <w:p>
      <w:pPr>
        <w:pageBreakBefore/>
      </w:pPr>
    </w:p>
    <w:p>
      <w:pPr>
        <w:pStyle w:val="Heading1"/>
      </w:pPr>
      <w:r>
        <w:t xml:space="preserve">1. Objectif</w:t>
      </w:r>
    </w:p>
    <w:p>
      <w:pPr>
        <w:spacing w:after="120" w:line="276"/>
      </w:pPr>
      <w:r>
        <w:t xml:space="preserve">Fournir une interface web autonome (fichier HTML unique, sans dependance externe ni serveur) permettant de calculer la repartition symetrique des trous a percer sur un profile en U, a partir de sa longueur.</w:t>
      </w:r>
    </w:p>
    <w:p>
      <w:pPr>
        <w:spacing w:after="120" w:line="276"/>
      </w:pPr>
      <w:r>
        <w:t xml:space="preserve">L'outil retourne le nombre de trous, leur numerotation et la position du centre de chaque trou mesuree depuis chaque extremite du profile (extremite A et extremite B).</w:t>
      </w:r>
    </w:p>
    <w:p>
      <w:pPr>
        <w:pStyle w:val="Heading1"/>
      </w:pPr>
      <w:r>
        <w:t xml:space="preserve">2. Contexte et perimetre</w:t>
      </w:r>
    </w:p>
    <w:p>
      <w:pPr>
        <w:spacing w:after="120" w:line="276"/>
      </w:pPr>
      <w:r>
        <w:t xml:space="preserve">Le percage doit etre reparti de maniere equilibree par rapport au centre du profile. Le nombre de trous n'est pas fixe : il varie selon la longueur du profile et les contraintes de distance en bout. L'outil doit ajuster automatiquement le nombre de trous (ajout ou retrait d'un trou) afin de toujours respecter l'equilibre et les marges de bout autorisees.</w:t>
      </w:r>
    </w:p>
    <w:p>
      <w:pPr>
        <w:pStyle w:val="Heading2"/>
      </w:pPr>
      <w:r>
        <w:t xml:space="preserve">2.1 Hors perimetre (version 1.0)</w:t>
      </w:r>
    </w:p>
    <w:p>
      <w:pPr>
        <w:pStyle w:val="ListParagraph"/>
        <w:numPr>
          <w:ilvl w:val="0"/>
          <w:numId w:val="2"/>
        </w:numPr>
        <w:spacing w:after="60"/>
      </w:pPr>
      <w:r>
        <w:t xml:space="preserve">Dimensionnement de l'outil de coupe ou du carre de percage (la dimension du trou carre est une donnee d'entree indicative, pas un calcul).</w:t>
      </w:r>
    </w:p>
    <w:p>
      <w:pPr>
        <w:pStyle w:val="ListParagraph"/>
        <w:numPr>
          <w:ilvl w:val="0"/>
          <w:numId w:val="2"/>
        </w:numPr>
        <w:spacing w:after="60"/>
      </w:pPr>
      <w:r>
        <w:t xml:space="preserve">Generation de fichiers CNC ou de plans techniques.</w:t>
      </w:r>
    </w:p>
    <w:p>
      <w:pPr>
        <w:pStyle w:val="ListParagraph"/>
        <w:numPr>
          <w:ilvl w:val="0"/>
          <w:numId w:val="2"/>
        </w:numPr>
        <w:spacing w:after="60"/>
      </w:pPr>
      <w:r>
        <w:t xml:space="preserve">Gestion multi-profiles ou nomenclature.</w:t>
      </w:r>
    </w:p>
    <w:p>
      <w:pPr>
        <w:pStyle w:val="Heading1"/>
      </w:pPr>
      <w:r>
        <w:t xml:space="preserve">3. Donnees d'entree</w:t>
      </w:r>
    </w:p>
    <w:p>
      <w:pPr>
        <w:spacing w:after="120" w:line="276"/>
      </w:pPr>
      <w:r>
        <w:t xml:space="preserve">Le formulaire expose les champs suivants. Les valeurs par defaut correspondent au cas d'usage de reference.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900"/>
        <w:gridCol w:w="2100"/>
        <w:gridCol w:w="1500"/>
        <w:gridCol w:w="2860"/>
      </w:tblGrid>
      <w:tr>
        <w:trPr>
          <w:tblHeader/>
        </w:trPr>
        <w:tc>
          <w:tcPr>
            <w:tcW w:type="dxa" w:w="2900"/>
            <w:tcBorders>
              <w:top w:val="single" w:color="CCCCCC" w:sz="1"/>
              <w:left w:val="single" w:color="CCCCCC" w:sz="1"/>
              <w:bottom w:val="single" w:color="CCCCCC" w:sz="1"/>
              <w:right w:val="single" w:color="CCCCCC" w:sz="1"/>
            </w:tcBorders>
            <w:shd w:fill="2F6FED" w:val="clear"/>
            <w:tcMar>
              <w:top w:type="dxa" w:w="80"/>
              <w:left w:type="dxa" w:w="120"/>
              <w:bottom w:type="dxa" w:w="80"/>
              <w:right w:type="dxa" w:w="120"/>
            </w:tcMar>
          </w:tcPr>
          <w:p>
            <w:r>
              <w:rPr>
                <w:b/>
                <w:bCs/>
                <w:color w:val="FFFFFF"/>
                <w:sz w:val="20"/>
                <w:szCs w:val="20"/>
              </w:rPr>
              <w:t xml:space="preserve">Parametre</w:t>
            </w:r>
          </w:p>
        </w:tc>
        <w:tc>
          <w:tcPr>
            <w:tcW w:type="dxa" w:w="2100"/>
            <w:tcBorders>
              <w:top w:val="single" w:color="CCCCCC" w:sz="1"/>
              <w:left w:val="single" w:color="CCCCCC" w:sz="1"/>
              <w:bottom w:val="single" w:color="CCCCCC" w:sz="1"/>
              <w:right w:val="single" w:color="CCCCCC" w:sz="1"/>
            </w:tcBorders>
            <w:shd w:fill="2F6FED" w:val="clear"/>
            <w:tcMar>
              <w:top w:type="dxa" w:w="80"/>
              <w:left w:type="dxa" w:w="120"/>
              <w:bottom w:type="dxa" w:w="80"/>
              <w:right w:type="dxa" w:w="120"/>
            </w:tcMar>
          </w:tcPr>
          <w:p>
            <w:r>
              <w:rPr>
                <w:b/>
                <w:bCs/>
                <w:color w:val="FFFFFF"/>
                <w:sz w:val="20"/>
                <w:szCs w:val="20"/>
              </w:rPr>
              <w:t xml:space="preserve">Cle</w:t>
            </w:r>
          </w:p>
        </w:tc>
        <w:tc>
          <w:tcPr>
            <w:tcW w:type="dxa" w:w="1500"/>
            <w:tcBorders>
              <w:top w:val="single" w:color="CCCCCC" w:sz="1"/>
              <w:left w:val="single" w:color="CCCCCC" w:sz="1"/>
              <w:bottom w:val="single" w:color="CCCCCC" w:sz="1"/>
              <w:right w:val="single" w:color="CCCCCC" w:sz="1"/>
            </w:tcBorders>
            <w:shd w:fill="2F6FED" w:val="clear"/>
            <w:tcMar>
              <w:top w:type="dxa" w:w="80"/>
              <w:left w:type="dxa" w:w="120"/>
              <w:bottom w:type="dxa" w:w="80"/>
              <w:right w:type="dxa" w:w="120"/>
            </w:tcMar>
          </w:tcPr>
          <w:p>
            <w:r>
              <w:rPr>
                <w:b/>
                <w:bCs/>
                <w:color w:val="FFFFFF"/>
                <w:sz w:val="20"/>
                <w:szCs w:val="20"/>
              </w:rPr>
              <w:t xml:space="preserve">Defaut</w:t>
            </w:r>
          </w:p>
        </w:tc>
        <w:tc>
          <w:tcPr>
            <w:tcW w:type="dxa" w:w="2860"/>
            <w:tcBorders>
              <w:top w:val="single" w:color="CCCCCC" w:sz="1"/>
              <w:left w:val="single" w:color="CCCCCC" w:sz="1"/>
              <w:bottom w:val="single" w:color="CCCCCC" w:sz="1"/>
              <w:right w:val="single" w:color="CCCCCC" w:sz="1"/>
            </w:tcBorders>
            <w:shd w:fill="2F6FED" w:val="clear"/>
            <w:tcMar>
              <w:top w:type="dxa" w:w="80"/>
              <w:left w:type="dxa" w:w="120"/>
              <w:bottom w:type="dxa" w:w="80"/>
              <w:right w:type="dxa" w:w="120"/>
            </w:tcMar>
          </w:tcPr>
          <w:p>
            <w:r>
              <w:rPr>
                <w:b/>
                <w:bCs/>
                <w:color w:val="FFFFFF"/>
                <w:sz w:val="20"/>
                <w:szCs w:val="20"/>
              </w:rPr>
              <w:t xml:space="preserve">Description</w:t>
            </w:r>
          </w:p>
        </w:tc>
      </w:tr>
      <w:tr>
        <w:tc>
          <w:tcPr>
            <w:tcW w:type="dxa" w:w="29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bCs/>
                <w:sz w:val="20"/>
                <w:szCs w:val="20"/>
              </w:rPr>
              <w:t xml:space="preserve">Longueur du profile</w:t>
            </w:r>
          </w:p>
        </w:tc>
        <w:tc>
          <w:tcPr>
            <w:tcW w:type="dxa" w:w="21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20"/>
                <w:szCs w:val="20"/>
              </w:rPr>
              <w:t xml:space="preserve">longueur</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20"/>
                <w:szCs w:val="20"/>
              </w:rPr>
              <w:t xml:space="preserve">2400 mm</w:t>
            </w:r>
          </w:p>
        </w:tc>
        <w:tc>
          <w:tcPr>
            <w:tcW w:type="dxa" w:w="2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20"/>
                <w:szCs w:val="20"/>
              </w:rPr>
              <w:t xml:space="preserve">Longueur totale du profile a percer.</w:t>
            </w:r>
          </w:p>
        </w:tc>
      </w:tr>
      <w:tr>
        <w:tc>
          <w:tcPr>
            <w:tcW w:type="dxa" w:w="29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bCs/>
                <w:sz w:val="20"/>
                <w:szCs w:val="20"/>
              </w:rPr>
              <w:t xml:space="preserve">Entraxe centre-a-centre</w:t>
            </w:r>
          </w:p>
        </w:tc>
        <w:tc>
          <w:tcPr>
            <w:tcW w:type="dxa" w:w="21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20"/>
                <w:szCs w:val="20"/>
              </w:rPr>
              <w:t xml:space="preserve">pas</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20"/>
                <w:szCs w:val="20"/>
              </w:rPr>
              <w:t xml:space="preserve">112 mm</w:t>
            </w:r>
          </w:p>
        </w:tc>
        <w:tc>
          <w:tcPr>
            <w:tcW w:type="dxa" w:w="2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20"/>
                <w:szCs w:val="20"/>
              </w:rPr>
              <w:t xml:space="preserve">Distance entre les centres de deux trous consecutifs.</w:t>
            </w:r>
          </w:p>
        </w:tc>
      </w:tr>
      <w:tr>
        <w:tc>
          <w:tcPr>
            <w:tcW w:type="dxa" w:w="29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bCs/>
                <w:sz w:val="20"/>
                <w:szCs w:val="20"/>
              </w:rPr>
              <w:t xml:space="preserve">Marge de bout minimale</w:t>
            </w:r>
          </w:p>
        </w:tc>
        <w:tc>
          <w:tcPr>
            <w:tcW w:type="dxa" w:w="21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20"/>
                <w:szCs w:val="20"/>
              </w:rPr>
              <w:t xml:space="preserve">margeMin</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20"/>
                <w:szCs w:val="20"/>
              </w:rPr>
              <w:t xml:space="preserve">40 mm</w:t>
            </w:r>
          </w:p>
        </w:tc>
        <w:tc>
          <w:tcPr>
            <w:tcW w:type="dxa" w:w="2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20"/>
                <w:szCs w:val="20"/>
              </w:rPr>
              <w:t xml:space="preserve">Distance minimale bord du profile au centre du trou extreme.</w:t>
            </w:r>
          </w:p>
        </w:tc>
      </w:tr>
      <w:tr>
        <w:tc>
          <w:tcPr>
            <w:tcW w:type="dxa" w:w="29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bCs/>
                <w:sz w:val="20"/>
                <w:szCs w:val="20"/>
              </w:rPr>
              <w:t xml:space="preserve">Marge de bout maximale</w:t>
            </w:r>
          </w:p>
        </w:tc>
        <w:tc>
          <w:tcPr>
            <w:tcW w:type="dxa" w:w="21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20"/>
                <w:szCs w:val="20"/>
              </w:rPr>
              <w:t xml:space="preserve">margeMax</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20"/>
                <w:szCs w:val="20"/>
              </w:rPr>
              <w:t xml:space="preserve">112 mm</w:t>
            </w:r>
          </w:p>
        </w:tc>
        <w:tc>
          <w:tcPr>
            <w:tcW w:type="dxa" w:w="2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20"/>
                <w:szCs w:val="20"/>
              </w:rPr>
              <w:t xml:space="preserve">Distance maximale bord du profile au centre du trou extreme.</w:t>
            </w:r>
          </w:p>
        </w:tc>
      </w:tr>
    </w:tbl>
    <w:p>
      <w:pPr>
        <w:spacing w:after="120" w:before="80"/>
      </w:pPr>
      <w:r>
        <w:rPr>
          <w:b/>
          <w:bCs/>
          <w:sz w:val="20"/>
          <w:szCs w:val="20"/>
        </w:rPr>
        <w:t xml:space="preserve">Note : </w:t>
      </w:r>
      <w:r>
        <w:rPr>
          <w:sz w:val="20"/>
          <w:szCs w:val="20"/>
        </w:rPr>
        <w:t xml:space="preserve">l'entraxe de 112 mm provient du cas de reference (trou carre de 12 mm + espace entre parois de 100 mm = 112 mm centre a centre).</w:t>
      </w:r>
    </w:p>
    <w:p>
      <w:pPr>
        <w:pStyle w:val="Heading1"/>
      </w:pPr>
      <w:r>
        <w:t xml:space="preserve">4. Donnees de sortie</w:t>
      </w:r>
    </w:p>
    <w:p>
      <w:pPr>
        <w:spacing w:after="120" w:line="276"/>
      </w:pPr>
      <w:r>
        <w:t xml:space="preserve">Pour une longueur donnee, l'outil affiche :</w:t>
      </w:r>
    </w:p>
    <w:p>
      <w:pPr>
        <w:pStyle w:val="ListParagraph"/>
        <w:numPr>
          <w:ilvl w:val="0"/>
          <w:numId w:val="2"/>
        </w:numPr>
        <w:spacing w:after="60"/>
      </w:pPr>
      <w:r>
        <w:t xml:space="preserve">Le nombre total de trous.</w:t>
      </w:r>
    </w:p>
    <w:p>
      <w:pPr>
        <w:pStyle w:val="ListParagraph"/>
        <w:numPr>
          <w:ilvl w:val="0"/>
          <w:numId w:val="2"/>
        </w:numPr>
        <w:spacing w:after="60"/>
      </w:pPr>
      <w:r>
        <w:t xml:space="preserve">La marge de bout effective (mm).</w:t>
      </w:r>
    </w:p>
    <w:p>
      <w:pPr>
        <w:pStyle w:val="ListParagraph"/>
        <w:numPr>
          <w:ilvl w:val="0"/>
          <w:numId w:val="2"/>
        </w:numPr>
        <w:spacing w:after="60"/>
      </w:pPr>
      <w:r>
        <w:t xml:space="preserve">L'entraxe applique et la position du centre du profile.</w:t>
      </w:r>
    </w:p>
    <w:p>
      <w:pPr>
        <w:pStyle w:val="ListParagraph"/>
        <w:numPr>
          <w:ilvl w:val="0"/>
          <w:numId w:val="2"/>
        </w:numPr>
        <w:spacing w:after="60"/>
      </w:pPr>
      <w:r>
        <w:t xml:space="preserve">Un tableau listant, pour chaque trou : son numero, la distance de son centre depuis l'extremite A, et la distance depuis l'extremite B.</w:t>
      </w:r>
    </w:p>
    <w:p>
      <w:pPr>
        <w:pStyle w:val="ListParagraph"/>
        <w:numPr>
          <w:ilvl w:val="0"/>
          <w:numId w:val="2"/>
        </w:numPr>
        <w:spacing w:after="60"/>
      </w:pPr>
      <w:r>
        <w:t xml:space="preserve">Une indication du trou central (le cas echeant) et de la parite de la repartition.</w:t>
      </w:r>
    </w:p>
    <w:p>
      <w:pPr>
        <w:pStyle w:val="Heading1"/>
      </w:pPr>
      <w:r>
        <w:t xml:space="preserve">5. Regles de calcul</w:t>
      </w:r>
    </w:p>
    <w:p>
      <w:pPr>
        <w:pStyle w:val="Heading2"/>
      </w:pPr>
      <w:r>
        <w:t xml:space="preserve">5.1 Symetrie et parite</w:t>
      </w:r>
    </w:p>
    <w:p>
      <w:pPr>
        <w:spacing w:after="120" w:line="276"/>
      </w:pPr>
      <w:r>
        <w:t xml:space="preserve">La repartition est symetrique autour du centre du profile (centre = longueur / 2). Deux configurations existent selon la parite du nombre de trous N :</w:t>
      </w:r>
    </w:p>
    <w:p>
      <w:pPr>
        <w:pStyle w:val="ListParagraph"/>
        <w:numPr>
          <w:ilvl w:val="0"/>
          <w:numId w:val="2"/>
        </w:numPr>
        <w:spacing w:after="60"/>
      </w:pPr>
      <w:r>
        <w:t xml:space="preserve">N impair : un trou est positionne au centre exact, les autres sont disposes par paires a +/- entraxe, +/- 2 x entraxe, etc.</w:t>
      </w:r>
    </w:p>
    <w:p>
      <w:pPr>
        <w:pStyle w:val="ListParagraph"/>
        <w:numPr>
          <w:ilvl w:val="0"/>
          <w:numId w:val="2"/>
        </w:numPr>
        <w:spacing w:after="60"/>
      </w:pPr>
      <w:r>
        <w:t xml:space="preserve">N pair : aucun trou au centre ; les trous encadrent le centre a +/- (entraxe / 2), +/- (3 x entraxe / 2), etc.</w:t>
      </w:r>
    </w:p>
    <w:p>
      <w:pPr>
        <w:pStyle w:val="Heading2"/>
      </w:pPr>
      <w:r>
        <w:t xml:space="preserve">5.2 Contrainte de bout</w:t>
      </w:r>
    </w:p>
    <w:p>
      <w:pPr>
        <w:spacing w:after="120" w:line="276"/>
      </w:pPr>
      <w:r>
        <w:t xml:space="preserve">Soit span = (N - 1) x entraxe la distance entre le premier et le dernier trou. La marge de bout est :</w:t>
      </w:r>
    </w:p>
    <w:p>
      <w:pPr>
        <w:pBdr>
          <w:left w:val="single" w:color="2F6FED" w:sz="12" w:space="8"/>
        </w:pBdr>
        <w:shd w:fill="F0F2F6" w:val="clear"/>
        <w:spacing w:after="120"/>
      </w:pPr>
      <w:r>
        <w:rPr>
          <w:rFonts w:ascii="Consolas" w:cs="Consolas" w:eastAsia="Consolas" w:hAnsi="Consolas"/>
          <w:sz w:val="20"/>
          <w:szCs w:val="20"/>
        </w:rPr>
        <w:t xml:space="preserve">marge = (longueur - span) / 2</w:t>
      </w:r>
    </w:p>
    <w:p>
      <w:pPr>
        <w:spacing w:after="120" w:line="276"/>
      </w:pPr>
      <w:r>
        <w:t xml:space="preserve">La configuration est valide uniquement si :</w:t>
      </w:r>
    </w:p>
    <w:p>
      <w:pPr>
        <w:pBdr>
          <w:left w:val="single" w:color="2F6FED" w:sz="12" w:space="8"/>
        </w:pBdr>
        <w:shd w:fill="F0F2F6" w:val="clear"/>
        <w:spacing w:after="120"/>
      </w:pPr>
      <w:r>
        <w:rPr>
          <w:rFonts w:ascii="Consolas" w:cs="Consolas" w:eastAsia="Consolas" w:hAnsi="Consolas"/>
          <w:sz w:val="20"/>
          <w:szCs w:val="20"/>
        </w:rPr>
        <w:t xml:space="preserve">margeMin  &lt;=  marge  &lt;=  margeMax</w:t>
      </w:r>
    </w:p>
    <w:p>
      <w:pPr>
        <w:spacing w:after="120" w:line="276"/>
      </w:pPr>
      <w:r>
        <w:rPr>
          <w:i/>
          <w:iCs/>
        </w:rPr>
        <w:t xml:space="preserve">Dans le cas de reference : 40 mm &lt;= marge &lt;= 112 mm.</w:t>
      </w:r>
    </w:p>
    <w:p>
      <w:pPr>
        <w:pStyle w:val="Heading2"/>
      </w:pPr>
      <w:r>
        <w:t xml:space="preserve">5.3 Selection du nombre de trous</w:t>
      </w:r>
    </w:p>
    <w:p>
      <w:pPr>
        <w:spacing w:after="120" w:line="276"/>
      </w:pPr>
      <w:r>
        <w:t xml:space="preserve">L'outil evalue les valeurs de N pour lesquelles la marge tombe dans l'intervalle autorise, puis retient celle qui produit la plus grande marge valide (sous le maximum). Ce choix maximise le centrage et garde le trou extreme le plus eloigne possible du bord sans depasser margeMax.</w:t>
      </w:r>
    </w:p>
    <w:p>
      <w:pPr>
        <w:spacing w:after="120" w:line="276"/>
      </w:pPr>
      <w:r>
        <w:t xml:space="preserve">Regle d'ajustement : si la longueur augmente ou diminue et que la marge sort de l'intervalle, le nombre de trous est automatiquement augmente ou reduit d'une unite pour retablir une marge valide tout en conservant la symetrie.</w:t>
      </w:r>
    </w:p>
    <w:p>
      <w:pPr>
        <w:pStyle w:val="Heading2"/>
      </w:pPr>
      <w:r>
        <w:t xml:space="preserve">5.4 Cas sans solution</w:t>
      </w:r>
    </w:p>
    <w:p>
      <w:pPr>
        <w:spacing w:after="120" w:line="276"/>
      </w:pPr>
      <w:r>
        <w:t xml:space="preserve">Pour certaines longueurs, aucune valeur de N ne permet de respecter simultanement margeMin et margeMax (zones geometriques mortes liees au pas fixe). Dans ce cas, l'outil n'affiche aucun resultat errone : il signale explicitement que la repartition est impossible et invite a ajuster la longueur ou les marges.</w:t>
      </w:r>
    </w:p>
    <w:p>
      <w:pPr>
        <w:pStyle w:val="Heading1"/>
      </w:pPr>
      <w:r>
        <w:t xml:space="preserve">6. Exemple de reference</w:t>
      </w:r>
    </w:p>
    <w:p>
      <w:pPr>
        <w:spacing w:after="120" w:line="276"/>
      </w:pPr>
      <w:r>
        <w:t xml:space="preserve">Profile de 2400 mm, entraxe 112 mm, marges [40, 112] mm. Resultat attendu : repartition symetrique avec marge de bout dans l'intervalle. Extrait de la sortie :</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rPr>
          <w:tblHeader/>
        </w:trPr>
        <w:tc>
          <w:tcPr>
            <w:tcW w:type="dxa" w:w="3120"/>
            <w:tcBorders>
              <w:top w:val="single" w:color="CCCCCC" w:sz="1"/>
              <w:left w:val="single" w:color="CCCCCC" w:sz="1"/>
              <w:bottom w:val="single" w:color="CCCCCC" w:sz="1"/>
              <w:right w:val="single" w:color="CCCCCC" w:sz="1"/>
            </w:tcBorders>
            <w:shd w:fill="2F6FED" w:val="clear"/>
            <w:tcMar>
              <w:top w:type="dxa" w:w="80"/>
              <w:left w:type="dxa" w:w="120"/>
              <w:bottom w:type="dxa" w:w="80"/>
              <w:right w:type="dxa" w:w="120"/>
            </w:tcMar>
          </w:tcPr>
          <w:p>
            <w:r>
              <w:rPr>
                <w:b/>
                <w:bCs/>
                <w:color w:val="FFFFFF"/>
                <w:sz w:val="20"/>
                <w:szCs w:val="20"/>
              </w:rPr>
              <w:t xml:space="preserve">Trou</w:t>
            </w:r>
          </w:p>
        </w:tc>
        <w:tc>
          <w:tcPr>
            <w:tcW w:type="dxa" w:w="3120"/>
            <w:tcBorders>
              <w:top w:val="single" w:color="CCCCCC" w:sz="1"/>
              <w:left w:val="single" w:color="CCCCCC" w:sz="1"/>
              <w:bottom w:val="single" w:color="CCCCCC" w:sz="1"/>
              <w:right w:val="single" w:color="CCCCCC" w:sz="1"/>
            </w:tcBorders>
            <w:shd w:fill="2F6FED" w:val="clear"/>
            <w:tcMar>
              <w:top w:type="dxa" w:w="80"/>
              <w:left w:type="dxa" w:w="120"/>
              <w:bottom w:type="dxa" w:w="80"/>
              <w:right w:type="dxa" w:w="120"/>
            </w:tcMar>
          </w:tcPr>
          <w:p>
            <w:r>
              <w:rPr>
                <w:b/>
                <w:bCs/>
                <w:color w:val="FFFFFF"/>
                <w:sz w:val="20"/>
                <w:szCs w:val="20"/>
              </w:rPr>
              <w:t xml:space="preserve">Depuis extremite A (mm)</w:t>
            </w:r>
          </w:p>
        </w:tc>
        <w:tc>
          <w:tcPr>
            <w:tcW w:type="dxa" w:w="3120"/>
            <w:tcBorders>
              <w:top w:val="single" w:color="CCCCCC" w:sz="1"/>
              <w:left w:val="single" w:color="CCCCCC" w:sz="1"/>
              <w:bottom w:val="single" w:color="CCCCCC" w:sz="1"/>
              <w:right w:val="single" w:color="CCCCCC" w:sz="1"/>
            </w:tcBorders>
            <w:shd w:fill="2F6FED" w:val="clear"/>
            <w:tcMar>
              <w:top w:type="dxa" w:w="80"/>
              <w:left w:type="dxa" w:w="120"/>
              <w:bottom w:type="dxa" w:w="80"/>
              <w:right w:type="dxa" w:w="120"/>
            </w:tcMar>
          </w:tcPr>
          <w:p>
            <w:r>
              <w:rPr>
                <w:b/>
                <w:bCs/>
                <w:color w:val="FFFFFF"/>
                <w:sz w:val="20"/>
                <w:szCs w:val="20"/>
              </w:rPr>
              <w:t xml:space="preserve">Depuis extremite B (mm)</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20"/>
                <w:szCs w:val="20"/>
              </w:rPr>
              <w:t xml:space="preserve">1</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20"/>
                <w:szCs w:val="20"/>
              </w:rPr>
              <w:t xml:space="preserve">...</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20"/>
                <w:szCs w:val="20"/>
              </w:rPr>
              <w:t xml:space="preserve">...</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20"/>
                <w:szCs w:val="20"/>
              </w:rPr>
              <w:t xml:space="preserve">2</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20"/>
                <w:szCs w:val="20"/>
              </w:rPr>
              <w:t xml:space="preserve">...</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20"/>
                <w:szCs w:val="20"/>
              </w:rPr>
              <w:t xml:space="preserve">...</w:t>
            </w:r>
          </w:p>
        </w:tc>
      </w:tr>
      <w:tr>
        <w:tc>
          <w:tcPr>
            <w:tcW w:type="dxa" w:w="3120"/>
            <w:tcBorders>
              <w:top w:val="single" w:color="CCCCCC" w:sz="1"/>
              <w:left w:val="single" w:color="CCCCCC" w:sz="1"/>
              <w:bottom w:val="single" w:color="CCCCCC" w:sz="1"/>
              <w:right w:val="single" w:color="CCCCCC" w:sz="1"/>
            </w:tcBorders>
            <w:shd w:fill="EAF1FE" w:val="clear"/>
            <w:tcMar>
              <w:top w:type="dxa" w:w="80"/>
              <w:left w:type="dxa" w:w="120"/>
              <w:bottom w:type="dxa" w:w="80"/>
              <w:right w:type="dxa" w:w="120"/>
            </w:tcMar>
          </w:tcPr>
          <w:p>
            <w:r>
              <w:rPr>
                <w:b w:val="false"/>
                <w:bCs w:val="false"/>
                <w:sz w:val="20"/>
                <w:szCs w:val="20"/>
              </w:rPr>
              <w:t xml:space="preserve">... (centre)</w:t>
            </w:r>
          </w:p>
        </w:tc>
        <w:tc>
          <w:tcPr>
            <w:tcW w:type="dxa" w:w="3120"/>
            <w:tcBorders>
              <w:top w:val="single" w:color="CCCCCC" w:sz="1"/>
              <w:left w:val="single" w:color="CCCCCC" w:sz="1"/>
              <w:bottom w:val="single" w:color="CCCCCC" w:sz="1"/>
              <w:right w:val="single" w:color="CCCCCC" w:sz="1"/>
            </w:tcBorders>
            <w:shd w:fill="EAF1FE" w:val="clear"/>
            <w:tcMar>
              <w:top w:type="dxa" w:w="80"/>
              <w:left w:type="dxa" w:w="120"/>
              <w:bottom w:type="dxa" w:w="80"/>
              <w:right w:type="dxa" w:w="120"/>
            </w:tcMar>
          </w:tcPr>
          <w:p>
            <w:r>
              <w:rPr>
                <w:b w:val="false"/>
                <w:bCs w:val="false"/>
                <w:sz w:val="20"/>
                <w:szCs w:val="20"/>
              </w:rPr>
              <w:t xml:space="preserve">1200.00</w:t>
            </w:r>
          </w:p>
        </w:tc>
        <w:tc>
          <w:tcPr>
            <w:tcW w:type="dxa" w:w="3120"/>
            <w:tcBorders>
              <w:top w:val="single" w:color="CCCCCC" w:sz="1"/>
              <w:left w:val="single" w:color="CCCCCC" w:sz="1"/>
              <w:bottom w:val="single" w:color="CCCCCC" w:sz="1"/>
              <w:right w:val="single" w:color="CCCCCC" w:sz="1"/>
            </w:tcBorders>
            <w:shd w:fill="EAF1FE" w:val="clear"/>
            <w:tcMar>
              <w:top w:type="dxa" w:w="80"/>
              <w:left w:type="dxa" w:w="120"/>
              <w:bottom w:type="dxa" w:w="80"/>
              <w:right w:type="dxa" w:w="120"/>
            </w:tcMar>
          </w:tcPr>
          <w:p>
            <w:r>
              <w:rPr>
                <w:b w:val="false"/>
                <w:bCs w:val="false"/>
                <w:sz w:val="20"/>
                <w:szCs w:val="20"/>
              </w:rPr>
              <w:t xml:space="preserve">1200.00</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20"/>
                <w:szCs w:val="20"/>
              </w:rPr>
              <w:t xml:space="preserve">N</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20"/>
                <w:szCs w:val="20"/>
              </w:rPr>
              <w:t xml:space="preserve">...</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20"/>
                <w:szCs w:val="20"/>
              </w:rPr>
              <w:t xml:space="preserve">...</w:t>
            </w:r>
          </w:p>
        </w:tc>
      </w:tr>
    </w:tbl>
    <w:p>
      <w:pPr>
        <w:spacing w:before="80"/>
      </w:pPr>
      <w:r>
        <w:rPr>
          <w:i/>
          <w:iCs/>
          <w:color w:val="5A6472"/>
          <w:sz w:val="20"/>
          <w:szCs w:val="20"/>
        </w:rPr>
        <w:t xml:space="preserve">Les positions exactes sont calculees dynamiquement par l'interface a partir des parametres saisis.</w:t>
      </w:r>
    </w:p>
    <w:p>
      <w:pPr>
        <w:pStyle w:val="Heading1"/>
      </w:pPr>
      <w:r>
        <w:t xml:space="preserve">7. Exigences techniques</w:t>
      </w:r>
    </w:p>
    <w:p>
      <w:pPr>
        <w:pStyle w:val="ListParagraph"/>
        <w:numPr>
          <w:ilvl w:val="0"/>
          <w:numId w:val="2"/>
        </w:numPr>
        <w:spacing w:after="60"/>
      </w:pPr>
      <w:r>
        <w:t xml:space="preserve">Fichier HTML unique, autonome, ouvrable directement dans un navigateur sans serveur.</w:t>
      </w:r>
    </w:p>
    <w:p>
      <w:pPr>
        <w:pStyle w:val="ListParagraph"/>
        <w:numPr>
          <w:ilvl w:val="0"/>
          <w:numId w:val="2"/>
        </w:numPr>
        <w:spacing w:after="60"/>
      </w:pPr>
      <w:r>
        <w:t xml:space="preserve">Aucune dependance externe (pas de CDN, pas de framework).</w:t>
      </w:r>
    </w:p>
    <w:p>
      <w:pPr>
        <w:pStyle w:val="ListParagraph"/>
        <w:numPr>
          <w:ilvl w:val="0"/>
          <w:numId w:val="2"/>
        </w:numPr>
        <w:spacing w:after="60"/>
      </w:pPr>
      <w:r>
        <w:t xml:space="preserve">Aucun stockage navigateur (localStorage / sessionStorage).</w:t>
      </w:r>
    </w:p>
    <w:p>
      <w:pPr>
        <w:pStyle w:val="ListParagraph"/>
        <w:numPr>
          <w:ilvl w:val="0"/>
          <w:numId w:val="2"/>
        </w:numPr>
        <w:spacing w:after="60"/>
      </w:pPr>
      <w:r>
        <w:t xml:space="preserve">Theme clair et sombre supportes (media query prefers-color-scheme).</w:t>
      </w:r>
    </w:p>
    <w:p>
      <w:pPr>
        <w:pStyle w:val="ListParagraph"/>
        <w:numPr>
          <w:ilvl w:val="0"/>
          <w:numId w:val="2"/>
        </w:numPr>
        <w:spacing w:after="60"/>
      </w:pPr>
      <w:r>
        <w:t xml:space="preserve">Aucune couleur codee en dur dans la logique de presentation : variables CSS.</w:t>
      </w:r>
    </w:p>
    <w:p>
      <w:pPr>
        <w:pStyle w:val="ListParagraph"/>
        <w:numPr>
          <w:ilvl w:val="0"/>
          <w:numId w:val="2"/>
        </w:numPr>
        <w:spacing w:after="60"/>
      </w:pPr>
      <w:r>
        <w:t xml:space="preserve">Calcul recalcule a la volee (bouton et touche Entree).</w:t>
      </w:r>
    </w:p>
    <w:p>
      <w:pPr>
        <w:pStyle w:val="ListParagraph"/>
        <w:numPr>
          <w:ilvl w:val="0"/>
          <w:numId w:val="2"/>
        </w:numPr>
        <w:spacing w:after="60"/>
      </w:pPr>
      <w:r>
        <w:t xml:space="preserve">Validation des entrees et message d'erreur explicite en cas de parametres invalides ou de configuration impossible.</w:t>
      </w:r>
    </w:p>
    <w:p>
      <w:pPr>
        <w:pStyle w:val="Heading1"/>
      </w:pPr>
      <w:r>
        <w:t xml:space="preserve">8. Evolutions possibles</w:t>
      </w:r>
    </w:p>
    <w:p>
      <w:pPr>
        <w:pStyle w:val="ListParagraph"/>
        <w:numPr>
          <w:ilvl w:val="0"/>
          <w:numId w:val="3"/>
        </w:numPr>
        <w:spacing w:after="60"/>
      </w:pPr>
      <w:r>
        <w:t xml:space="preserve">Schema SVG du profile a l'echelle avec positionnement visuel des trous.</w:t>
      </w:r>
    </w:p>
    <w:p>
      <w:pPr>
        <w:pStyle w:val="ListParagraph"/>
        <w:numPr>
          <w:ilvl w:val="0"/>
          <w:numId w:val="3"/>
        </w:numPr>
        <w:spacing w:after="60"/>
      </w:pPr>
      <w:r>
        <w:t xml:space="preserve">Export CSV de la liste des trous pour l'atelier.</w:t>
      </w:r>
    </w:p>
    <w:p>
      <w:pPr>
        <w:pStyle w:val="ListParagraph"/>
        <w:numPr>
          <w:ilvl w:val="0"/>
          <w:numId w:val="3"/>
        </w:numPr>
        <w:spacing w:after="60"/>
      </w:pPr>
      <w:r>
        <w:t xml:space="preserve">Mode densite maximale (le plus de trous possible) en alternative au mode centrage.</w:t>
      </w:r>
    </w:p>
    <w:p>
      <w:pPr>
        <w:pStyle w:val="ListParagraph"/>
        <w:numPr>
          <w:ilvl w:val="0"/>
          <w:numId w:val="3"/>
        </w:numPr>
        <w:spacing w:after="60"/>
      </w:pPr>
      <w:r>
        <w:t xml:space="preserve">Gestion d'un decalage d'origine ou d'un percage asymetrique sur demande.</w:t>
      </w:r>
    </w:p>
    <w:p>
      <w:pPr>
        <w:pStyle w:val="ListParagraph"/>
        <w:numPr>
          <w:ilvl w:val="0"/>
          <w:numId w:val="3"/>
        </w:numPr>
        <w:spacing w:after="60"/>
      </w:pPr>
      <w:r>
        <w:t xml:space="preserve">Sauvegarde de profils de configuration multiples.</w:t>
      </w:r>
    </w:p>
    <w:p>
      <w:pPr>
        <w:pStyle w:val="Heading1"/>
      </w:pPr>
      <w:r>
        <w:t xml:space="preserve">9. Criteres d'acceptation</w:t>
      </w:r>
    </w:p>
    <w:p>
      <w:pPr>
        <w:pStyle w:val="ListParagraph"/>
        <w:numPr>
          <w:ilvl w:val="0"/>
          <w:numId w:val="2"/>
        </w:numPr>
        <w:spacing w:after="60"/>
      </w:pPr>
      <w:r>
        <w:t xml:space="preserve">Pour une longueur valide, la somme marge + span + marge est egale a la longueur saisie.</w:t>
      </w:r>
    </w:p>
    <w:p>
      <w:pPr>
        <w:pStyle w:val="ListParagraph"/>
        <w:numPr>
          <w:ilvl w:val="0"/>
          <w:numId w:val="2"/>
        </w:numPr>
        <w:spacing w:after="60"/>
      </w:pPr>
      <w:r>
        <w:t xml:space="preserve">La liste est symetrique : distance du trou 1 depuis A = distance du dernier trou depuis B.</w:t>
      </w:r>
    </w:p>
    <w:p>
      <w:pPr>
        <w:pStyle w:val="ListParagraph"/>
        <w:numPr>
          <w:ilvl w:val="0"/>
          <w:numId w:val="2"/>
        </w:numPr>
        <w:spacing w:after="60"/>
      </w:pPr>
      <w:r>
        <w:t xml:space="preserve">Le trou central (si N impair) est exactement a longueur / 2 des deux extremites.</w:t>
      </w:r>
    </w:p>
    <w:p>
      <w:pPr>
        <w:pStyle w:val="ListParagraph"/>
        <w:numPr>
          <w:ilvl w:val="0"/>
          <w:numId w:val="2"/>
        </w:numPr>
        <w:spacing w:after="60"/>
      </w:pPr>
      <w:r>
        <w:t xml:space="preserve">Toute marge calculee respecte l'intervalle [margeMin, margeMax] ou un message d'impossibilite est affiche.</w:t>
      </w:r>
    </w:p>
    <w:p>
      <w:pPr>
        <w:pStyle w:val="ListParagraph"/>
        <w:numPr>
          <w:ilvl w:val="0"/>
          <w:numId w:val="2"/>
        </w:numPr>
        <w:spacing w:after="60"/>
      </w:pPr>
      <w:r>
        <w:t xml:space="preserve">Aucune valeur negative ou hors profile n'est produite.</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tabs>
        <w:tab w:val="right" w:pos="9360"/>
      </w:tabs>
    </w:pPr>
    <w:r>
      <w:rPr>
        <w:color w:val="5A6472"/>
        <w:sz w:val="16"/>
        <w:szCs w:val="16"/>
      </w:rPr>
      <w:t xml:space="preserve">Calculateur de percage — v1.0</w:t>
    </w:r>
    <w:r>
      <w:rPr>
        <w:color w:val="5A6472"/>
        <w:sz w:val="16"/>
        <w:szCs w:val="16"/>
      </w:rPr>
      <w:t xml:space="preserve">	Page </w:t>
    </w:r>
    <w:r>
      <w:rPr>
        <w:color w:val="5A6472"/>
        <w:sz w:val="16"/>
        <w:szCs w:val="16"/>
      </w:rPr>
      <w:fldChar w:fldCharType="begin"/>
      <w:instrText xml:space="preserve">PAGE</w:instrText>
      <w:fldChar w:fldCharType="separate"/>
      <w:fldChar w:fldCharType="end"/>
    </w:r>
    <w:r>
      <w:rPr>
        <w:color w:val="5A6472"/>
        <w:sz w:val="16"/>
        <w:szCs w:val="16"/>
      </w:rPr>
      <w:t xml:space="preserve"> / </w:t>
    </w:r>
    <w:r>
      <w:rPr>
        <w:color w:val="5A6472"/>
        <w:sz w:val="16"/>
        <w:szCs w:val="16"/>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DDDDDD" w:sz="4" w:space="4"/>
      </w:pBdr>
    </w:pPr>
    <w:r>
      <w:rPr>
        <w:color w:val="5A6472"/>
        <w:sz w:val="16"/>
        <w:szCs w:val="16"/>
      </w:rPr>
      <w:t xml:space="preserve">GestEase Technologie Inc. — Cahier des charges</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280"/>
      </w:pPr>
    </w:lvl>
  </w:abstractNum>
  <w:abstractNum w:abstractNumId="3" w15:restartNumberingAfterBreak="0">
    <w:multiLevelType w:val="hybridMultilevel"/>
    <w:lvl w:ilvl="0" w15:tentative="1">
      <w:start w:val="1"/>
      <w:numFmt w:val="decimal"/>
      <w:lvlText w:val="%1."/>
      <w:lvlJc w:val="left"/>
      <w:pPr>
        <w:ind w:left="540" w:hanging="28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pBdr>
        <w:bottom w:val="single" w:color="2F6FED" w:sz="6" w:space="4"/>
      </w:pBdr>
      <w:spacing w:after="160" w:before="320"/>
      <w:outlineLvl w:val="0"/>
    </w:pPr>
    <w:rPr>
      <w:rFonts w:ascii="Arial" w:cs="Arial" w:eastAsia="Arial" w:hAnsi="Arial"/>
      <w:b/>
      <w:bCs/>
      <w:color w:val="1A1D24"/>
      <w:sz w:val="30"/>
      <w:szCs w:val="30"/>
    </w:rPr>
  </w:style>
  <w:style w:type="paragraph" w:styleId="Heading2">
    <w:name w:val="Heading 2"/>
    <w:basedOn w:val="Normal"/>
    <w:next w:val="Normal"/>
    <w:qFormat/>
    <w:pPr>
      <w:spacing w:after="120" w:before="220"/>
      <w:outlineLvl w:val="1"/>
    </w:pPr>
    <w:rPr>
      <w:rFonts w:ascii="Arial" w:cs="Arial" w:eastAsia="Arial" w:hAnsi="Arial"/>
      <w:b/>
      <w:bCs/>
      <w:color w:val="2A2E38"/>
      <w:sz w:val="25"/>
      <w:szCs w:val="25"/>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Cahier des charges - Calculateur de percage profile en U</dc:title>
  <dc:creator>GestEase Technologie Inc.</dc:creator>
  <cp:lastModifiedBy>Un-named</cp:lastModifiedBy>
  <cp:revision>1</cp:revision>
  <dcterms:created xsi:type="dcterms:W3CDTF">2026-06-10T12:17:16.565Z</dcterms:created>
  <dcterms:modified xsi:type="dcterms:W3CDTF">2026-06-10T12:17:16.565Z</dcterms:modified>
</cp:coreProperties>
</file>

<file path=docProps/custom.xml><?xml version="1.0" encoding="utf-8"?>
<Properties xmlns="http://schemas.openxmlformats.org/officeDocument/2006/custom-properties" xmlns:vt="http://schemas.openxmlformats.org/officeDocument/2006/docPropsVTypes"/>
</file>