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E0B3A" w14:textId="77777777" w:rsidR="009B2C11" w:rsidRDefault="00A74478">
      <w:pPr>
        <w:rPr>
          <w:rFonts w:ascii="Baskerville" w:hAnsi="Baskerville"/>
          <w:szCs w:val="28"/>
        </w:rPr>
      </w:pPr>
      <w:r>
        <w:rPr>
          <w:rFonts w:ascii="Baskerville" w:hAnsi="Baskerville"/>
          <w:i/>
          <w:sz w:val="28"/>
          <w:szCs w:val="28"/>
          <w:u w:val="single"/>
        </w:rPr>
        <w:t>QCT2018</w:t>
      </w:r>
      <w:r w:rsidRPr="00A74478">
        <w:rPr>
          <w:rFonts w:ascii="Baskerville" w:hAnsi="Baskerville"/>
          <w:sz w:val="28"/>
          <w:szCs w:val="28"/>
        </w:rPr>
        <w:t xml:space="preserve"> </w:t>
      </w:r>
      <w:r>
        <w:rPr>
          <w:rFonts w:ascii="Baskerville" w:hAnsi="Baskerville"/>
          <w:sz w:val="28"/>
          <w:szCs w:val="28"/>
        </w:rPr>
        <w:t>–</w:t>
      </w:r>
      <w:r w:rsidRPr="00A74478">
        <w:rPr>
          <w:rFonts w:ascii="Baskerville" w:hAnsi="Baskerville"/>
          <w:i/>
          <w:sz w:val="28"/>
          <w:szCs w:val="28"/>
        </w:rPr>
        <w:t xml:space="preserve"> </w:t>
      </w:r>
      <w:r w:rsidRPr="00A74478">
        <w:rPr>
          <w:rFonts w:ascii="Baskerville" w:hAnsi="Baskerville"/>
          <w:szCs w:val="28"/>
        </w:rPr>
        <w:t>notes</w:t>
      </w:r>
    </w:p>
    <w:p w14:paraId="376198BF" w14:textId="77777777" w:rsidR="00A74478" w:rsidRDefault="00A74478">
      <w:pPr>
        <w:rPr>
          <w:rFonts w:ascii="Baskerville" w:hAnsi="Baskerville"/>
          <w:szCs w:val="28"/>
        </w:rPr>
      </w:pPr>
    </w:p>
    <w:p w14:paraId="362DA7B6" w14:textId="77777777" w:rsidR="00A74478" w:rsidRDefault="003C2E18" w:rsidP="003C2E18">
      <w:pPr>
        <w:ind w:firstLine="720"/>
        <w:rPr>
          <w:rFonts w:ascii="Baskerville" w:hAnsi="Baskerville"/>
          <w:szCs w:val="28"/>
        </w:rPr>
      </w:pPr>
      <w:r>
        <w:rPr>
          <w:rFonts w:ascii="Baskerville" w:hAnsi="Baskerville"/>
          <w:i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1B642994" wp14:editId="6C9BDD9E">
            <wp:simplePos x="0" y="0"/>
            <wp:positionH relativeFrom="margin">
              <wp:posOffset>704850</wp:posOffset>
            </wp:positionH>
            <wp:positionV relativeFrom="paragraph">
              <wp:posOffset>1918557</wp:posOffset>
            </wp:positionV>
            <wp:extent cx="4648200" cy="33115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F_compar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5"/>
                    <a:stretch/>
                  </pic:blipFill>
                  <pic:spPr bwMode="auto">
                    <a:xfrm>
                      <a:off x="0" y="0"/>
                      <a:ext cx="4648200" cy="331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7BB">
        <w:rPr>
          <w:rFonts w:ascii="Baskerville" w:hAnsi="Baskerville"/>
          <w:i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3291E1D9" wp14:editId="21920798">
            <wp:simplePos x="0" y="0"/>
            <wp:positionH relativeFrom="margin">
              <wp:posOffset>704215</wp:posOffset>
            </wp:positionH>
            <wp:positionV relativeFrom="paragraph">
              <wp:posOffset>5168900</wp:posOffset>
            </wp:positionV>
            <wp:extent cx="4658360" cy="3311525"/>
            <wp:effectExtent l="0" t="0" r="254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F_differenc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25"/>
                    <a:stretch/>
                  </pic:blipFill>
                  <pic:spPr bwMode="auto">
                    <a:xfrm>
                      <a:off x="0" y="0"/>
                      <a:ext cx="4658360" cy="331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478">
        <w:rPr>
          <w:rFonts w:ascii="Baskerville" w:hAnsi="Baskerville"/>
          <w:szCs w:val="28"/>
        </w:rPr>
        <w:t xml:space="preserve">The first important task was to replicate Alex’s original </w:t>
      </w:r>
      <w:r>
        <w:rPr>
          <w:rFonts w:ascii="Baskerville" w:hAnsi="Baskerville"/>
          <w:szCs w:val="28"/>
        </w:rPr>
        <w:t xml:space="preserve">(linear) </w:t>
      </w:r>
      <w:r w:rsidR="00A74478">
        <w:rPr>
          <w:rFonts w:ascii="Baskerville" w:hAnsi="Baskerville"/>
          <w:szCs w:val="28"/>
        </w:rPr>
        <w:t xml:space="preserve">results so that we knew that </w:t>
      </w:r>
      <w:r w:rsidR="00552671">
        <w:rPr>
          <w:rFonts w:ascii="Baskerville" w:hAnsi="Baskerville"/>
          <w:szCs w:val="28"/>
        </w:rPr>
        <w:t xml:space="preserve">both </w:t>
      </w:r>
      <w:r w:rsidR="00A74478">
        <w:rPr>
          <w:rFonts w:ascii="Baskerville" w:hAnsi="Baskerville"/>
          <w:szCs w:val="28"/>
        </w:rPr>
        <w:t xml:space="preserve">the input files and method that we were using </w:t>
      </w:r>
      <w:r w:rsidR="00552671">
        <w:rPr>
          <w:rFonts w:ascii="Baskerville" w:hAnsi="Baskerville"/>
          <w:szCs w:val="28"/>
        </w:rPr>
        <w:t xml:space="preserve">was correct. </w:t>
      </w:r>
      <w:r w:rsidR="004927BB">
        <w:rPr>
          <w:rFonts w:ascii="Baskerville" w:hAnsi="Baskerville"/>
          <w:szCs w:val="28"/>
        </w:rPr>
        <w:t>Initially, I</w:t>
      </w:r>
      <w:r>
        <w:rPr>
          <w:rFonts w:ascii="Baskerville" w:hAnsi="Baskerville"/>
          <w:szCs w:val="28"/>
        </w:rPr>
        <w:t xml:space="preserve"> picked the HF dimer to analyse. The</w:t>
      </w:r>
      <w:r w:rsidR="00EC26AD">
        <w:rPr>
          <w:rFonts w:ascii="Baskerville" w:hAnsi="Baskerville"/>
          <w:szCs w:val="28"/>
        </w:rPr>
        <w:t xml:space="preserve"> results, presented in Figures 1 and 2, show that </w:t>
      </w:r>
      <w:r w:rsidR="00552671">
        <w:rPr>
          <w:rFonts w:ascii="Baskerville" w:hAnsi="Baskerville"/>
          <w:szCs w:val="28"/>
        </w:rPr>
        <w:t xml:space="preserve">the difference between our </w:t>
      </w:r>
      <w:r w:rsidR="00EC26AD">
        <w:rPr>
          <w:rFonts w:ascii="Baskerville" w:hAnsi="Baskerville"/>
          <w:szCs w:val="28"/>
        </w:rPr>
        <w:t xml:space="preserve">two </w:t>
      </w:r>
      <w:r w:rsidR="00552671">
        <w:rPr>
          <w:rFonts w:ascii="Baskerville" w:hAnsi="Baskerville"/>
          <w:szCs w:val="28"/>
        </w:rPr>
        <w:t>data</w:t>
      </w:r>
      <w:r w:rsidR="00EC26AD">
        <w:rPr>
          <w:rFonts w:ascii="Baskerville" w:hAnsi="Baskerville"/>
          <w:szCs w:val="28"/>
        </w:rPr>
        <w:t>sets</w:t>
      </w:r>
      <w:r w:rsidR="00552671">
        <w:rPr>
          <w:rFonts w:ascii="Baskerville" w:hAnsi="Baskerville"/>
          <w:szCs w:val="28"/>
        </w:rPr>
        <w:t xml:space="preserve"> was reasonably small but not </w:t>
      </w:r>
      <w:r w:rsidR="004927BB">
        <w:rPr>
          <w:rFonts w:ascii="Baskerville" w:hAnsi="Baskerville"/>
          <w:szCs w:val="28"/>
        </w:rPr>
        <w:t xml:space="preserve">down to machine precision (N.B. since the separations analysed by Alex and myself were not always identical, the ‘difference’ curve in Figure 2 was created by subtracting the exponential fits of each curve) </w:t>
      </w:r>
      <w:r w:rsidR="00552671">
        <w:rPr>
          <w:rFonts w:ascii="Baskerville" w:hAnsi="Baskerville"/>
          <w:szCs w:val="28"/>
        </w:rPr>
        <w:t xml:space="preserve">Since the same format of Gaussian input files were used in both </w:t>
      </w:r>
      <w:r w:rsidR="00EC26AD">
        <w:rPr>
          <w:rFonts w:ascii="Baskerville" w:hAnsi="Baskerville"/>
          <w:szCs w:val="28"/>
        </w:rPr>
        <w:t>experiments and the level of theory was identical</w:t>
      </w:r>
      <w:r w:rsidR="00552671">
        <w:rPr>
          <w:rFonts w:ascii="Baskerville" w:hAnsi="Baskerville"/>
          <w:szCs w:val="28"/>
        </w:rPr>
        <w:t xml:space="preserve">, it is likely that </w:t>
      </w:r>
      <w:r w:rsidR="00EC26AD">
        <w:rPr>
          <w:rFonts w:ascii="Baskerville" w:hAnsi="Baskerville"/>
          <w:szCs w:val="28"/>
        </w:rPr>
        <w:t>the difference in the results was</w:t>
      </w:r>
      <w:r w:rsidR="00552671">
        <w:rPr>
          <w:rFonts w:ascii="Baskerville" w:hAnsi="Baskerville"/>
          <w:szCs w:val="28"/>
        </w:rPr>
        <w:t xml:space="preserve"> due to the different versions of AIMAll used (v17 in our case, v16 in Alex’s)</w:t>
      </w:r>
      <w:r w:rsidR="00EC26AD">
        <w:rPr>
          <w:rFonts w:ascii="Baskerville" w:hAnsi="Baskerville"/>
          <w:szCs w:val="28"/>
        </w:rPr>
        <w:t>. This change meant that, unlike Alex, we did not have to specify a grid resolution when using AIMAll (ours was set to ‘Auto’, his to ‘superhigh-</w:t>
      </w:r>
      <w:proofErr w:type="spellStart"/>
      <w:r w:rsidR="00EC26AD">
        <w:rPr>
          <w:rFonts w:ascii="Baskerville" w:hAnsi="Baskerville"/>
          <w:szCs w:val="28"/>
        </w:rPr>
        <w:t>leb</w:t>
      </w:r>
      <w:proofErr w:type="spellEnd"/>
      <w:r w:rsidR="00EC26AD">
        <w:rPr>
          <w:rFonts w:ascii="Baskerville" w:hAnsi="Baskerville"/>
          <w:szCs w:val="28"/>
        </w:rPr>
        <w:t xml:space="preserve">’). Among other details, </w:t>
      </w:r>
      <w:r w:rsidR="004927BB">
        <w:rPr>
          <w:rFonts w:ascii="Baskerville" w:hAnsi="Baskerville"/>
          <w:szCs w:val="28"/>
        </w:rPr>
        <w:t>we concluded that this is likely to have</w:t>
      </w:r>
      <w:r w:rsidR="00EC26AD">
        <w:rPr>
          <w:rFonts w:ascii="Baskerville" w:hAnsi="Baskerville"/>
          <w:szCs w:val="28"/>
        </w:rPr>
        <w:t xml:space="preserve"> led to the inequality of our results.</w:t>
      </w:r>
    </w:p>
    <w:p w14:paraId="1087C02B" w14:textId="14782480" w:rsidR="004927BB" w:rsidRDefault="003C2E18">
      <w:pPr>
        <w:rPr>
          <w:rFonts w:ascii="Baskerville" w:hAnsi="Baskerville"/>
          <w:szCs w:val="28"/>
        </w:rPr>
      </w:pPr>
      <w:r>
        <w:rPr>
          <w:rFonts w:ascii="Baskerville" w:hAnsi="Baskerville"/>
          <w:szCs w:val="28"/>
        </w:rPr>
        <w:lastRenderedPageBreak/>
        <w:tab/>
        <w:t xml:space="preserve">I then proceeded to test all of the possible orientations of approach for a HF dimer, specifically: a 180º rotation of one HF about the other, with </w:t>
      </w:r>
      <w:r w:rsidR="00D90EF1">
        <w:rPr>
          <w:rFonts w:ascii="Baskerville" w:hAnsi="Baskerville"/>
          <w:szCs w:val="28"/>
        </w:rPr>
        <w:t xml:space="preserve">the bond between </w:t>
      </w:r>
      <w:r>
        <w:rPr>
          <w:rFonts w:ascii="Baskerville" w:hAnsi="Baskerville"/>
          <w:szCs w:val="28"/>
        </w:rPr>
        <w:t xml:space="preserve">‘F1’ </w:t>
      </w:r>
      <w:r w:rsidR="00D90EF1">
        <w:rPr>
          <w:rFonts w:ascii="Baskerville" w:hAnsi="Baskerville"/>
          <w:szCs w:val="28"/>
        </w:rPr>
        <w:t xml:space="preserve">and ‘H2’ </w:t>
      </w:r>
      <w:r>
        <w:rPr>
          <w:rFonts w:ascii="Baskerville" w:hAnsi="Baskerville"/>
          <w:szCs w:val="28"/>
        </w:rPr>
        <w:t>placed at the origin, and ‘F3’ initially</w:t>
      </w:r>
      <w:r w:rsidR="00BD16AE">
        <w:rPr>
          <w:rFonts w:ascii="Baskerville" w:hAnsi="Baskerville"/>
          <w:szCs w:val="28"/>
        </w:rPr>
        <w:t xml:space="preserve"> pointing towards it from above; a similar 180º rotation but with the H and F excha</w:t>
      </w:r>
      <w:r w:rsidR="00DE7AF9">
        <w:rPr>
          <w:rFonts w:ascii="Baskerville" w:hAnsi="Baskerville"/>
          <w:szCs w:val="28"/>
        </w:rPr>
        <w:t>nged in both molecules</w:t>
      </w:r>
      <w:r w:rsidR="00BD16AE">
        <w:rPr>
          <w:rFonts w:ascii="Baskerville" w:hAnsi="Baskerville"/>
          <w:szCs w:val="28"/>
        </w:rPr>
        <w:t xml:space="preserve">; an approach whereby each HF is horizontal to each other, so that the F and H of one molecule approaches the F and H of the other; a similar horizontal approach where one HF is flipped so that only the F’s approach each other identically while the H’s are both on opposite sides of the interaction line. </w:t>
      </w:r>
      <w:r w:rsidR="00C12147">
        <w:rPr>
          <w:rFonts w:ascii="Baskerville" w:hAnsi="Baskerville"/>
          <w:szCs w:val="28"/>
        </w:rPr>
        <w:t>With regard to the first orientation/method of approach, I decided to do a full 360º run to confirm the symmetry of the system – returning a positive (identical to the first 180º) result. The comprehensive results for each approach can be found in the Excel spreadsheet</w:t>
      </w:r>
      <w:r w:rsidR="00472497">
        <w:rPr>
          <w:rFonts w:ascii="Baskerville" w:hAnsi="Baskerville"/>
          <w:szCs w:val="28"/>
        </w:rPr>
        <w:t xml:space="preserve">. </w:t>
      </w:r>
    </w:p>
    <w:p w14:paraId="42E3FD4C" w14:textId="77777777" w:rsidR="00472497" w:rsidRDefault="00472497">
      <w:pPr>
        <w:rPr>
          <w:rFonts w:ascii="Baskerville" w:hAnsi="Baskerville"/>
          <w:szCs w:val="28"/>
        </w:rPr>
      </w:pPr>
    </w:p>
    <w:p w14:paraId="3F7937FB" w14:textId="0C026D51" w:rsidR="00472497" w:rsidRDefault="00472497">
      <w:pPr>
        <w:rPr>
          <w:rFonts w:ascii="Baskerville" w:hAnsi="Baskerville"/>
          <w:szCs w:val="28"/>
        </w:rPr>
      </w:pPr>
      <w:r>
        <w:rPr>
          <w:rFonts w:ascii="Baskerville" w:hAnsi="Baskerville"/>
          <w:szCs w:val="28"/>
        </w:rPr>
        <w:tab/>
        <w:t xml:space="preserve">An interesting difficulty when analysing the data after rotating one HF about the other, with ‘F3’ as the ‘probe’ (say), is that the deformation energy </w:t>
      </w:r>
      <w:r w:rsidRPr="00472497">
        <w:rPr>
          <w:rFonts w:ascii="Baskerville" w:hAnsi="Baskerville"/>
          <w:i/>
          <w:szCs w:val="28"/>
        </w:rPr>
        <w:t>relevant</w:t>
      </w:r>
      <w:r>
        <w:rPr>
          <w:rFonts w:ascii="Baskerville" w:hAnsi="Baskerville"/>
          <w:szCs w:val="28"/>
        </w:rPr>
        <w:t xml:space="preserve"> to each approach is not necessarily identical for each angle. For example, it is not </w:t>
      </w:r>
      <w:r w:rsidR="00CF3738">
        <w:rPr>
          <w:rFonts w:ascii="Baskerville" w:hAnsi="Baskerville"/>
          <w:szCs w:val="28"/>
        </w:rPr>
        <w:t xml:space="preserve">necessarily </w:t>
      </w:r>
      <w:r>
        <w:rPr>
          <w:rFonts w:ascii="Baskerville" w:hAnsi="Baskerville"/>
          <w:szCs w:val="28"/>
        </w:rPr>
        <w:t>meaningful to plot the total deformation energy of the two F’s at the 180º</w:t>
      </w:r>
      <w:r w:rsidR="00CF3738">
        <w:rPr>
          <w:rFonts w:ascii="Baskerville" w:hAnsi="Baskerville"/>
          <w:szCs w:val="28"/>
        </w:rPr>
        <w:t xml:space="preserve"> run</w:t>
      </w:r>
      <w:r>
        <w:rPr>
          <w:rFonts w:ascii="Baskerville" w:hAnsi="Baskerville"/>
          <w:szCs w:val="28"/>
        </w:rPr>
        <w:t>, since it is ‘H2’ which is being probed directly</w:t>
      </w:r>
      <w:r w:rsidR="00CF3738">
        <w:rPr>
          <w:rFonts w:ascii="Baskerville" w:hAnsi="Baskerville"/>
          <w:szCs w:val="28"/>
        </w:rPr>
        <w:t xml:space="preserve"> rather than ‘F1’</w:t>
      </w:r>
      <w:r w:rsidR="00617758">
        <w:rPr>
          <w:rFonts w:ascii="Baskerville" w:hAnsi="Baskerville"/>
          <w:szCs w:val="28"/>
        </w:rPr>
        <w:t xml:space="preserve"> at the larger angles</w:t>
      </w:r>
      <w:r>
        <w:rPr>
          <w:rFonts w:ascii="Baskerville" w:hAnsi="Baskerville"/>
          <w:szCs w:val="28"/>
        </w:rPr>
        <w:t>.</w:t>
      </w:r>
      <w:r w:rsidR="00CF3738">
        <w:rPr>
          <w:rFonts w:ascii="Baskerville" w:hAnsi="Baskerville"/>
          <w:szCs w:val="28"/>
        </w:rPr>
        <w:t xml:space="preserve"> </w:t>
      </w:r>
    </w:p>
    <w:p w14:paraId="2964CB9A" w14:textId="77777777" w:rsidR="00AC5DCD" w:rsidRDefault="00AC5DCD">
      <w:pPr>
        <w:rPr>
          <w:rFonts w:ascii="Baskerville" w:hAnsi="Baskerville"/>
          <w:szCs w:val="28"/>
        </w:rPr>
      </w:pPr>
    </w:p>
    <w:p w14:paraId="28657D30" w14:textId="0EE70187" w:rsidR="00CF3738" w:rsidRDefault="00CF3738">
      <w:pPr>
        <w:rPr>
          <w:rFonts w:ascii="Baskerville" w:hAnsi="Baskerville"/>
          <w:szCs w:val="28"/>
        </w:rPr>
      </w:pPr>
      <w:r>
        <w:rPr>
          <w:rFonts w:ascii="Baskerville" w:hAnsi="Baskerville"/>
          <w:szCs w:val="28"/>
        </w:rPr>
        <w:tab/>
        <w:t xml:space="preserve">Collectively we decided to look at homonuclear </w:t>
      </w:r>
      <w:proofErr w:type="spellStart"/>
      <w:r>
        <w:rPr>
          <w:rFonts w:ascii="Baskerville" w:hAnsi="Baskerville"/>
          <w:szCs w:val="28"/>
        </w:rPr>
        <w:t>diatomics</w:t>
      </w:r>
      <w:proofErr w:type="spellEnd"/>
      <w:r>
        <w:rPr>
          <w:rFonts w:ascii="Baskerville" w:hAnsi="Baskerville"/>
          <w:szCs w:val="28"/>
        </w:rPr>
        <w:t xml:space="preserve"> in 180º rotations to analyse how more simple systems (in the absence of addition</w:t>
      </w:r>
      <w:r w:rsidR="00AC5DCD">
        <w:rPr>
          <w:rFonts w:ascii="Baskerville" w:hAnsi="Baskerville"/>
          <w:szCs w:val="28"/>
        </w:rPr>
        <w:t xml:space="preserve">al hydrogens) vary with theta. The decision was taken that it was best to place the origin at the centre of the bond, rather than at one of the atoms, so that </w:t>
      </w:r>
      <w:r w:rsidR="00603A14">
        <w:rPr>
          <w:rFonts w:ascii="Baskerville" w:hAnsi="Baskerville"/>
          <w:szCs w:val="28"/>
        </w:rPr>
        <w:t>any</w:t>
      </w:r>
      <w:r w:rsidR="00AC5DCD">
        <w:rPr>
          <w:rFonts w:ascii="Baskerville" w:hAnsi="Baskerville"/>
          <w:szCs w:val="28"/>
        </w:rPr>
        <w:t xml:space="preserve"> symmetry would be better exhibited. </w:t>
      </w:r>
      <w:r w:rsidR="00C1632F">
        <w:rPr>
          <w:rFonts w:ascii="Baskerville" w:hAnsi="Baskerville"/>
          <w:szCs w:val="28"/>
        </w:rPr>
        <w:t xml:space="preserve">Upon discussion, it was agreed that it would be advantageous to look at a 0.5 – 1.5 </w:t>
      </w:r>
      <w:proofErr w:type="spellStart"/>
      <w:r w:rsidR="00C1632F">
        <w:rPr>
          <w:rFonts w:ascii="Baskerville" w:hAnsi="Baskerville"/>
          <w:szCs w:val="28"/>
        </w:rPr>
        <w:t>VdV</w:t>
      </w:r>
      <w:proofErr w:type="spellEnd"/>
      <w:r w:rsidR="00C1632F">
        <w:rPr>
          <w:rFonts w:ascii="Baskerville" w:hAnsi="Baskerville"/>
          <w:szCs w:val="28"/>
        </w:rPr>
        <w:t xml:space="preserve"> diameter range, with 25 increments, to get a more total range of results for each angle</w:t>
      </w:r>
      <w:r w:rsidR="00B774CA">
        <w:rPr>
          <w:rFonts w:ascii="Baskerville" w:hAnsi="Baskerville"/>
          <w:szCs w:val="28"/>
        </w:rPr>
        <w:t xml:space="preserve"> (such that both 0.7 and 1.3 of the</w:t>
      </w:r>
      <w:r w:rsidR="007E0A30">
        <w:rPr>
          <w:rFonts w:ascii="Baskerville" w:hAnsi="Baskerville"/>
          <w:szCs w:val="28"/>
        </w:rPr>
        <w:t xml:space="preserve"> </w:t>
      </w:r>
      <w:proofErr w:type="spellStart"/>
      <w:r w:rsidR="007E0A30">
        <w:rPr>
          <w:rFonts w:ascii="Baskerville" w:hAnsi="Baskerville"/>
          <w:szCs w:val="28"/>
        </w:rPr>
        <w:t>VdV</w:t>
      </w:r>
      <w:proofErr w:type="spellEnd"/>
      <w:r w:rsidR="007E0A30">
        <w:rPr>
          <w:rFonts w:ascii="Baskerville" w:hAnsi="Baskerville"/>
          <w:szCs w:val="28"/>
        </w:rPr>
        <w:t xml:space="preserve"> diameter </w:t>
      </w:r>
      <w:r w:rsidR="00B774CA">
        <w:rPr>
          <w:rFonts w:ascii="Baskerville" w:hAnsi="Baskerville"/>
          <w:szCs w:val="28"/>
        </w:rPr>
        <w:t>was also measured)</w:t>
      </w:r>
      <w:r w:rsidR="00C1632F">
        <w:rPr>
          <w:rFonts w:ascii="Baskerville" w:hAnsi="Baskerville"/>
          <w:szCs w:val="28"/>
        </w:rPr>
        <w:t xml:space="preserve">. These were done for angles between 0º and 180º in steps of 5º. </w:t>
      </w:r>
      <w:r w:rsidR="00617758">
        <w:rPr>
          <w:rFonts w:ascii="Baskerville" w:hAnsi="Baskerville"/>
          <w:szCs w:val="28"/>
        </w:rPr>
        <w:t>I analysed F2, Cl2</w:t>
      </w:r>
      <w:r w:rsidR="00AC5DCD">
        <w:rPr>
          <w:rFonts w:ascii="Baskerville" w:hAnsi="Baskerville"/>
          <w:szCs w:val="28"/>
        </w:rPr>
        <w:t xml:space="preserve"> and S2</w:t>
      </w:r>
      <w:r w:rsidR="00DE7AF9">
        <w:rPr>
          <w:rFonts w:ascii="Baskerville" w:hAnsi="Baskerville"/>
          <w:szCs w:val="28"/>
        </w:rPr>
        <w:t xml:space="preserve"> while Ben and Campbell looked at N2 and O2 respectively</w:t>
      </w:r>
      <w:r w:rsidR="00617758">
        <w:rPr>
          <w:rFonts w:ascii="Baskerville" w:hAnsi="Baskerville"/>
          <w:szCs w:val="28"/>
        </w:rPr>
        <w:t xml:space="preserve"> (alongside H2)</w:t>
      </w:r>
      <w:r w:rsidR="00AC5DCD">
        <w:rPr>
          <w:rFonts w:ascii="Baskerville" w:hAnsi="Baskerville"/>
          <w:szCs w:val="28"/>
        </w:rPr>
        <w:t xml:space="preserve">. I also decided to experiment with HCl, HBr and CO </w:t>
      </w:r>
      <w:r w:rsidR="00C1632F">
        <w:rPr>
          <w:rFonts w:ascii="Baskerville" w:hAnsi="Baskerville"/>
          <w:szCs w:val="28"/>
        </w:rPr>
        <w:t>in order to</w:t>
      </w:r>
      <w:r w:rsidR="00AC5DCD">
        <w:rPr>
          <w:rFonts w:ascii="Baskerville" w:hAnsi="Baskerville"/>
          <w:szCs w:val="28"/>
        </w:rPr>
        <w:t xml:space="preserve"> compare to HF an</w:t>
      </w:r>
      <w:r w:rsidR="00C1632F">
        <w:rPr>
          <w:rFonts w:ascii="Baskerville" w:hAnsi="Baskerville"/>
          <w:szCs w:val="28"/>
        </w:rPr>
        <w:t>d how they may be similar/different</w:t>
      </w:r>
      <w:r w:rsidR="00617758">
        <w:rPr>
          <w:rFonts w:ascii="Baskerville" w:hAnsi="Baskerville"/>
          <w:szCs w:val="28"/>
        </w:rPr>
        <w:t>.</w:t>
      </w:r>
    </w:p>
    <w:p w14:paraId="58806E95" w14:textId="5573D14D" w:rsidR="004927BB" w:rsidRDefault="004927BB">
      <w:pPr>
        <w:rPr>
          <w:rFonts w:ascii="Baskerville" w:hAnsi="Baskerville"/>
          <w:szCs w:val="28"/>
        </w:rPr>
      </w:pPr>
    </w:p>
    <w:p w14:paraId="573152C2" w14:textId="0ACCBED8" w:rsidR="006F1A89" w:rsidRDefault="006F1A89">
      <w:pPr>
        <w:rPr>
          <w:rFonts w:ascii="Baskerville" w:hAnsi="Baskerville"/>
          <w:szCs w:val="28"/>
        </w:rPr>
      </w:pPr>
      <w:r>
        <w:rPr>
          <w:rFonts w:ascii="Baskerville" w:hAnsi="Baskerville"/>
          <w:szCs w:val="28"/>
        </w:rPr>
        <w:tab/>
        <w:t xml:space="preserve">Partial optimisations of the approaches were </w:t>
      </w:r>
      <w:r w:rsidR="001378AD">
        <w:rPr>
          <w:rFonts w:ascii="Baskerville" w:hAnsi="Baskerville"/>
          <w:szCs w:val="28"/>
        </w:rPr>
        <w:t>later</w:t>
      </w:r>
      <w:r>
        <w:rPr>
          <w:rFonts w:ascii="Baskerville" w:hAnsi="Baskerville"/>
          <w:szCs w:val="28"/>
        </w:rPr>
        <w:t xml:space="preserve"> tested. For linear molecules, the various dihedral angles were kept constant for each </w:t>
      </w:r>
      <w:r w:rsidR="007A701B">
        <w:rPr>
          <w:rFonts w:ascii="Baskerville" w:hAnsi="Baskerville"/>
          <w:szCs w:val="28"/>
        </w:rPr>
        <w:t>scan</w:t>
      </w:r>
      <w:r>
        <w:rPr>
          <w:rFonts w:ascii="Baskerville" w:hAnsi="Baskerville"/>
          <w:szCs w:val="28"/>
        </w:rPr>
        <w:t xml:space="preserve"> (otherwise the approach angle would change) while the bond lengths were allowed to vary within each molecule. Such an optimisation</w:t>
      </w:r>
      <w:r w:rsidR="00442EE4">
        <w:rPr>
          <w:rFonts w:ascii="Baskerville" w:hAnsi="Baskerville"/>
          <w:szCs w:val="28"/>
        </w:rPr>
        <w:t xml:space="preserve"> would be more interesting in more complex molecules</w:t>
      </w:r>
      <w:r>
        <w:rPr>
          <w:rFonts w:ascii="Baskerville" w:hAnsi="Baskerville"/>
          <w:szCs w:val="28"/>
        </w:rPr>
        <w:t xml:space="preserve"> as there would be more internal degrees of freedom which may be optimised</w:t>
      </w:r>
      <w:r w:rsidR="00617758">
        <w:rPr>
          <w:rFonts w:ascii="Baskerville" w:hAnsi="Baskerville"/>
          <w:szCs w:val="28"/>
        </w:rPr>
        <w:t xml:space="preserve"> without altering the line of approach</w:t>
      </w:r>
      <w:r>
        <w:rPr>
          <w:rFonts w:ascii="Baskerville" w:hAnsi="Baskerville"/>
          <w:szCs w:val="28"/>
        </w:rPr>
        <w:t xml:space="preserve">. </w:t>
      </w:r>
    </w:p>
    <w:p w14:paraId="521F234B" w14:textId="4F3260B9" w:rsidR="00EC26AD" w:rsidRDefault="00EC26AD">
      <w:pPr>
        <w:rPr>
          <w:rFonts w:ascii="Baskerville" w:hAnsi="Baskerville"/>
          <w:szCs w:val="28"/>
        </w:rPr>
      </w:pPr>
    </w:p>
    <w:p w14:paraId="5AB57A63" w14:textId="7F25185B" w:rsidR="00617758" w:rsidRDefault="00617758">
      <w:pPr>
        <w:rPr>
          <w:rFonts w:ascii="Baskerville" w:hAnsi="Baskerville"/>
          <w:szCs w:val="28"/>
        </w:rPr>
      </w:pPr>
    </w:p>
    <w:p w14:paraId="4D244695" w14:textId="6EB8177F" w:rsidR="00617758" w:rsidRDefault="00617758">
      <w:pPr>
        <w:rPr>
          <w:rFonts w:ascii="Baskerville" w:hAnsi="Baskerville"/>
          <w:szCs w:val="28"/>
        </w:rPr>
      </w:pPr>
      <w:r>
        <w:rPr>
          <w:rFonts w:ascii="Baskerville" w:hAnsi="Baskerville"/>
          <w:szCs w:val="28"/>
        </w:rPr>
        <w:t>General conclusions from work so far:</w:t>
      </w:r>
    </w:p>
    <w:p w14:paraId="403FDB71" w14:textId="39B1A63C" w:rsidR="009336AE" w:rsidRPr="009336AE" w:rsidRDefault="008E600E" w:rsidP="009336AE">
      <w:pPr>
        <w:pStyle w:val="ListParagraph"/>
        <w:numPr>
          <w:ilvl w:val="0"/>
          <w:numId w:val="6"/>
        </w:numPr>
        <w:rPr>
          <w:rFonts w:ascii="Baskerville" w:hAnsi="Baskerville"/>
          <w:szCs w:val="28"/>
        </w:rPr>
      </w:pPr>
      <w:r>
        <w:rPr>
          <w:rFonts w:ascii="Baskerville" w:hAnsi="Baskerville"/>
          <w:szCs w:val="28"/>
        </w:rPr>
        <w:t xml:space="preserve">Following on from Alex’s work, we investigated the repulsion due to compression for atoms in </w:t>
      </w:r>
      <w:r w:rsidR="009336AE">
        <w:rPr>
          <w:rFonts w:ascii="Baskerville" w:hAnsi="Baskerville"/>
          <w:szCs w:val="28"/>
        </w:rPr>
        <w:t xml:space="preserve">a variety of molecules. This was done for varying lines of approach (0 to 180º) and from 1.5 to 0.5 of the combined </w:t>
      </w:r>
      <w:proofErr w:type="spellStart"/>
      <w:r w:rsidR="009336AE">
        <w:rPr>
          <w:rFonts w:ascii="Baskerville" w:hAnsi="Baskerville"/>
          <w:szCs w:val="28"/>
        </w:rPr>
        <w:t>VdV</w:t>
      </w:r>
      <w:proofErr w:type="spellEnd"/>
      <w:r w:rsidR="009336AE">
        <w:rPr>
          <w:rFonts w:ascii="Baskerville" w:hAnsi="Baskerville"/>
          <w:szCs w:val="28"/>
        </w:rPr>
        <w:t xml:space="preserve"> radii.</w:t>
      </w:r>
    </w:p>
    <w:p w14:paraId="32ED3F5C" w14:textId="0526BC2C" w:rsidR="004038F4" w:rsidRPr="004038F4" w:rsidRDefault="009336AE" w:rsidP="004038F4">
      <w:pPr>
        <w:pStyle w:val="ListParagraph"/>
        <w:numPr>
          <w:ilvl w:val="0"/>
          <w:numId w:val="6"/>
        </w:numPr>
        <w:rPr>
          <w:rFonts w:ascii="Baskerville" w:hAnsi="Baskerville"/>
          <w:szCs w:val="28"/>
        </w:rPr>
      </w:pPr>
      <w:r>
        <w:rPr>
          <w:rFonts w:ascii="Baskerville" w:hAnsi="Baskerville"/>
          <w:szCs w:val="28"/>
        </w:rPr>
        <w:t>We found that e</w:t>
      </w:r>
      <w:r w:rsidR="00617758">
        <w:rPr>
          <w:rFonts w:ascii="Baskerville" w:hAnsi="Baskerville"/>
          <w:szCs w:val="28"/>
        </w:rPr>
        <w:t>xponential repulsion holds when the atoms being probed have core electrons (i.e. not H)</w:t>
      </w:r>
      <w:r>
        <w:rPr>
          <w:rFonts w:ascii="Baskerville" w:hAnsi="Baskerville"/>
          <w:szCs w:val="28"/>
        </w:rPr>
        <w:t>, while H exh</w:t>
      </w:r>
      <w:r w:rsidR="007C29BE">
        <w:rPr>
          <w:rFonts w:ascii="Baskerville" w:hAnsi="Baskerville"/>
          <w:szCs w:val="28"/>
        </w:rPr>
        <w:t>i</w:t>
      </w:r>
      <w:r>
        <w:rPr>
          <w:rFonts w:ascii="Baskerville" w:hAnsi="Baskerville"/>
          <w:szCs w:val="28"/>
        </w:rPr>
        <w:t>bits different behaviour</w:t>
      </w:r>
      <w:r w:rsidR="00617758">
        <w:rPr>
          <w:rFonts w:ascii="Baskerville" w:hAnsi="Baskerville"/>
          <w:szCs w:val="28"/>
        </w:rPr>
        <w:t xml:space="preserve">. </w:t>
      </w:r>
      <w:r w:rsidR="007F786A">
        <w:rPr>
          <w:rFonts w:ascii="Baskerville" w:hAnsi="Baskerville"/>
          <w:szCs w:val="28"/>
        </w:rPr>
        <w:t>I</w:t>
      </w:r>
      <w:r w:rsidR="004038F4">
        <w:rPr>
          <w:rFonts w:ascii="Baskerville" w:hAnsi="Baskerville"/>
          <w:szCs w:val="28"/>
        </w:rPr>
        <w:t xml:space="preserve">t was found that </w:t>
      </w:r>
      <w:r w:rsidR="007F786A">
        <w:rPr>
          <w:rFonts w:ascii="Baskerville" w:hAnsi="Baskerville"/>
          <w:szCs w:val="28"/>
        </w:rPr>
        <w:t>under compression H’s charge was becoming more positive so V</w:t>
      </w:r>
      <w:r w:rsidR="007F786A" w:rsidRPr="007F786A">
        <w:rPr>
          <w:rFonts w:ascii="Baskerville" w:hAnsi="Baskerville"/>
          <w:szCs w:val="28"/>
          <w:vertAlign w:val="subscript"/>
        </w:rPr>
        <w:t>ne</w:t>
      </w:r>
      <w:r w:rsidR="001C42E2">
        <w:rPr>
          <w:rFonts w:ascii="Baskerville" w:hAnsi="Baskerville"/>
          <w:szCs w:val="28"/>
        </w:rPr>
        <w:t xml:space="preserve"> increased</w:t>
      </w:r>
      <w:r w:rsidR="007F786A">
        <w:rPr>
          <w:rFonts w:ascii="Baskerville" w:hAnsi="Baskerville"/>
          <w:szCs w:val="28"/>
        </w:rPr>
        <w:t xml:space="preserve"> in value. This is while T was decreasing </w:t>
      </w:r>
      <w:r w:rsidR="00F677AE">
        <w:rPr>
          <w:rFonts w:ascii="Baskerville" w:hAnsi="Baskerville"/>
          <w:szCs w:val="28"/>
        </w:rPr>
        <w:t xml:space="preserve">from the effect of volume compression and </w:t>
      </w:r>
      <w:r w:rsidR="007F786A">
        <w:rPr>
          <w:rFonts w:ascii="Baskerville" w:hAnsi="Baskerville"/>
          <w:szCs w:val="28"/>
        </w:rPr>
        <w:t>charge leaving the atom.</w:t>
      </w:r>
      <w:r w:rsidR="008D646A">
        <w:rPr>
          <w:rFonts w:ascii="Baskerville" w:hAnsi="Baskerville"/>
          <w:szCs w:val="28"/>
        </w:rPr>
        <w:t xml:space="preserve"> The increase in charge (i.e. </w:t>
      </w:r>
      <w:r w:rsidR="001C42E2">
        <w:rPr>
          <w:rFonts w:ascii="Baskerville" w:hAnsi="Baskerville"/>
          <w:szCs w:val="28"/>
        </w:rPr>
        <w:t xml:space="preserve">further </w:t>
      </w:r>
      <w:r w:rsidR="008D646A">
        <w:rPr>
          <w:rFonts w:ascii="Baskerville" w:hAnsi="Baskerville"/>
          <w:szCs w:val="28"/>
        </w:rPr>
        <w:t>loss of electrons) is thought to be due to the lack of a core of electrons in H, leading to H being more susceptible to losing/transferring charge (density) to neighbouring (</w:t>
      </w:r>
      <w:r w:rsidR="00C11B1F">
        <w:rPr>
          <w:rFonts w:ascii="Baskerville" w:hAnsi="Baskerville"/>
          <w:szCs w:val="28"/>
        </w:rPr>
        <w:t xml:space="preserve">more </w:t>
      </w:r>
      <w:r w:rsidR="008D646A">
        <w:rPr>
          <w:rFonts w:ascii="Baskerville" w:hAnsi="Baskerville"/>
          <w:szCs w:val="28"/>
        </w:rPr>
        <w:t>electronegative) atoms (which do have core electrons) and so the V</w:t>
      </w:r>
      <w:r w:rsidR="008D646A" w:rsidRPr="00B50131">
        <w:rPr>
          <w:rFonts w:ascii="Baskerville" w:hAnsi="Baskerville"/>
          <w:szCs w:val="28"/>
          <w:vertAlign w:val="subscript"/>
        </w:rPr>
        <w:t>ne</w:t>
      </w:r>
      <w:r w:rsidR="008D646A">
        <w:rPr>
          <w:rFonts w:ascii="Baskerville" w:hAnsi="Baskerville"/>
          <w:szCs w:val="28"/>
        </w:rPr>
        <w:t xml:space="preserve"> and T intra-atomic energy terms vary in a non-standard way.</w:t>
      </w:r>
    </w:p>
    <w:p w14:paraId="276A5481" w14:textId="0E4CCCFA" w:rsidR="00617758" w:rsidRDefault="009336AE" w:rsidP="00617758">
      <w:pPr>
        <w:pStyle w:val="ListParagraph"/>
        <w:numPr>
          <w:ilvl w:val="0"/>
          <w:numId w:val="6"/>
        </w:numPr>
        <w:rPr>
          <w:rFonts w:ascii="Baskerville" w:hAnsi="Baskerville"/>
          <w:szCs w:val="28"/>
        </w:rPr>
      </w:pPr>
      <w:r>
        <w:rPr>
          <w:rFonts w:ascii="Baskerville" w:hAnsi="Baskerville"/>
          <w:szCs w:val="28"/>
        </w:rPr>
        <w:t>W</w:t>
      </w:r>
      <w:r w:rsidR="008D646A">
        <w:rPr>
          <w:rFonts w:ascii="Baskerville" w:hAnsi="Baskerville"/>
          <w:szCs w:val="28"/>
        </w:rPr>
        <w:t xml:space="preserve">hen H </w:t>
      </w:r>
      <w:r w:rsidR="00C431A5">
        <w:rPr>
          <w:rFonts w:ascii="Baskerville" w:hAnsi="Baskerville"/>
          <w:szCs w:val="28"/>
        </w:rPr>
        <w:t xml:space="preserve">itself </w:t>
      </w:r>
      <w:r w:rsidR="008D646A">
        <w:rPr>
          <w:rFonts w:ascii="Baskerville" w:hAnsi="Baskerville"/>
          <w:szCs w:val="28"/>
        </w:rPr>
        <w:t>is electronegative</w:t>
      </w:r>
      <w:r>
        <w:rPr>
          <w:rFonts w:ascii="Baskerville" w:hAnsi="Baskerville"/>
          <w:szCs w:val="28"/>
        </w:rPr>
        <w:t xml:space="preserve">, </w:t>
      </w:r>
      <w:r w:rsidR="008D646A">
        <w:rPr>
          <w:rFonts w:ascii="Baskerville" w:hAnsi="Baskerville"/>
          <w:szCs w:val="28"/>
        </w:rPr>
        <w:t xml:space="preserve">as in BH3, </w:t>
      </w:r>
      <w:r>
        <w:rPr>
          <w:rFonts w:ascii="Baskerville" w:hAnsi="Baskerville"/>
          <w:szCs w:val="28"/>
        </w:rPr>
        <w:t>it</w:t>
      </w:r>
      <w:r w:rsidR="008D646A">
        <w:rPr>
          <w:rFonts w:ascii="Baskerville" w:hAnsi="Baskerville"/>
          <w:szCs w:val="28"/>
        </w:rPr>
        <w:t xml:space="preserve"> was found to have an effective core of electrons (since it always had some negative charge) and as a result</w:t>
      </w:r>
      <w:r>
        <w:rPr>
          <w:rFonts w:ascii="Baskerville" w:hAnsi="Baskerville"/>
          <w:szCs w:val="28"/>
        </w:rPr>
        <w:t xml:space="preserve"> </w:t>
      </w:r>
      <w:r w:rsidR="0055739E">
        <w:rPr>
          <w:rFonts w:ascii="Baskerville" w:hAnsi="Baskerville"/>
          <w:szCs w:val="28"/>
        </w:rPr>
        <w:t xml:space="preserve">its intra-atomic </w:t>
      </w:r>
      <w:r w:rsidR="0055739E">
        <w:rPr>
          <w:rFonts w:ascii="Baskerville" w:hAnsi="Baskerville"/>
          <w:szCs w:val="28"/>
        </w:rPr>
        <w:lastRenderedPageBreak/>
        <w:t>energies behaved</w:t>
      </w:r>
      <w:r w:rsidR="008D646A">
        <w:rPr>
          <w:rFonts w:ascii="Baskerville" w:hAnsi="Baskerville"/>
          <w:szCs w:val="28"/>
        </w:rPr>
        <w:t xml:space="preserve"> in the standard manner.</w:t>
      </w:r>
      <w:r w:rsidR="008F2513">
        <w:rPr>
          <w:rFonts w:ascii="Baskerville" w:hAnsi="Baskerville"/>
          <w:szCs w:val="28"/>
        </w:rPr>
        <w:t xml:space="preserve"> This helps to illustrate that the unique behaviour of H is due to it lacking a core in almost all molecules in which it is bonded (where its neighbours are more electronegative). </w:t>
      </w:r>
      <w:r w:rsidR="00B937E2">
        <w:rPr>
          <w:rFonts w:ascii="Baskerville" w:hAnsi="Baskerville"/>
          <w:szCs w:val="28"/>
        </w:rPr>
        <w:t xml:space="preserve">In CH4, where </w:t>
      </w:r>
      <w:r w:rsidR="001C42E2">
        <w:rPr>
          <w:rFonts w:ascii="Baskerville" w:hAnsi="Baskerville"/>
          <w:szCs w:val="28"/>
        </w:rPr>
        <w:t xml:space="preserve">the bonds are non-polar, we find that H also compresses in the regular way. </w:t>
      </w:r>
    </w:p>
    <w:p w14:paraId="2C9DEB3B" w14:textId="4A94FC6D" w:rsidR="009336AE" w:rsidRPr="00617758" w:rsidRDefault="00D50BC6" w:rsidP="00617758">
      <w:pPr>
        <w:pStyle w:val="ListParagraph"/>
        <w:numPr>
          <w:ilvl w:val="0"/>
          <w:numId w:val="6"/>
        </w:numPr>
        <w:rPr>
          <w:rFonts w:ascii="Baskerville" w:hAnsi="Baskerville"/>
          <w:szCs w:val="28"/>
        </w:rPr>
      </w:pPr>
      <w:r>
        <w:rPr>
          <w:rFonts w:ascii="Baskerville" w:hAnsi="Baskerville"/>
          <w:szCs w:val="28"/>
        </w:rPr>
        <w:t>The approach of two H atoms (bonded to a variety of molecules</w:t>
      </w:r>
      <w:r w:rsidR="00E31C95">
        <w:rPr>
          <w:rFonts w:ascii="Baskerville" w:hAnsi="Baskerville"/>
          <w:szCs w:val="28"/>
        </w:rPr>
        <w:t xml:space="preserve"> where H is electropositive</w:t>
      </w:r>
      <w:r>
        <w:rPr>
          <w:rFonts w:ascii="Baskerville" w:hAnsi="Baskerville"/>
          <w:szCs w:val="28"/>
        </w:rPr>
        <w:t xml:space="preserve">) does not </w:t>
      </w:r>
      <w:r w:rsidR="00EB24C3">
        <w:rPr>
          <w:rFonts w:ascii="Baskerville" w:hAnsi="Baskerville"/>
          <w:szCs w:val="28"/>
        </w:rPr>
        <w:t>exhibit standard behaviour. Will investigate further with HBr, HCl and PH3 hydrogen approaches</w:t>
      </w:r>
      <w:r w:rsidR="00F4412F">
        <w:rPr>
          <w:rFonts w:ascii="Baskerville" w:hAnsi="Baskerville"/>
          <w:szCs w:val="28"/>
        </w:rPr>
        <w:t>.</w:t>
      </w:r>
    </w:p>
    <w:p w14:paraId="6D57C02A" w14:textId="716148D7" w:rsidR="006701E5" w:rsidRDefault="006701E5">
      <w:pPr>
        <w:rPr>
          <w:rFonts w:ascii="Baskerville" w:hAnsi="Baskerville"/>
          <w:sz w:val="22"/>
          <w:szCs w:val="22"/>
        </w:rPr>
      </w:pPr>
    </w:p>
    <w:p w14:paraId="3C3462EE" w14:textId="77777777" w:rsidR="006701E5" w:rsidRDefault="006701E5">
      <w:pPr>
        <w:rPr>
          <w:rFonts w:ascii="Baskerville" w:hAnsi="Baskerville"/>
          <w:sz w:val="22"/>
          <w:szCs w:val="22"/>
        </w:rPr>
      </w:pPr>
    </w:p>
    <w:p w14:paraId="0639C7A1" w14:textId="7586C957" w:rsidR="006701E5" w:rsidRDefault="006701E5">
      <w:pPr>
        <w:rPr>
          <w:rFonts w:ascii="Calibri" w:hAnsi="Calibri" w:cs="Calibri"/>
          <w:sz w:val="28"/>
          <w:szCs w:val="22"/>
        </w:rPr>
      </w:pPr>
      <w:r w:rsidRPr="006701E5">
        <w:rPr>
          <w:rFonts w:ascii="Calibri" w:hAnsi="Calibri" w:cs="Calibri"/>
          <w:sz w:val="28"/>
          <w:szCs w:val="22"/>
        </w:rPr>
        <w:t>Rela</w:t>
      </w:r>
      <w:bookmarkStart w:id="0" w:name="_GoBack"/>
      <w:bookmarkEnd w:id="0"/>
      <w:r w:rsidRPr="006701E5">
        <w:rPr>
          <w:rFonts w:ascii="Calibri" w:hAnsi="Calibri" w:cs="Calibri"/>
          <w:sz w:val="28"/>
          <w:szCs w:val="22"/>
        </w:rPr>
        <w:t>xed Scans</w:t>
      </w:r>
    </w:p>
    <w:p w14:paraId="4EE71181" w14:textId="7CDE6B2D" w:rsidR="006701E5" w:rsidRDefault="006701E5">
      <w:pPr>
        <w:rPr>
          <w:rFonts w:ascii="Calibri" w:hAnsi="Calibri" w:cs="Calibri"/>
          <w:sz w:val="22"/>
          <w:szCs w:val="22"/>
        </w:rPr>
      </w:pPr>
    </w:p>
    <w:p w14:paraId="6D388F2A" w14:textId="77777777" w:rsidR="008861CC" w:rsidRDefault="008861CC" w:rsidP="008861CC">
      <w:pPr>
        <w:rPr>
          <w:rFonts w:ascii="Calibri" w:hAnsi="Calibri" w:cs="Calibri"/>
          <w:sz w:val="22"/>
          <w:szCs w:val="22"/>
        </w:rPr>
      </w:pPr>
      <w:r w:rsidRPr="008861C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While the majority of the experiments involved rigid molecules with fixed geometries, p</w:t>
      </w:r>
      <w:r w:rsidRPr="008861CC">
        <w:rPr>
          <w:rFonts w:ascii="Calibri" w:hAnsi="Calibri" w:cs="Calibri"/>
          <w:sz w:val="22"/>
          <w:szCs w:val="22"/>
        </w:rPr>
        <w:t>artial optimisations of the approaches were later tested</w:t>
      </w:r>
      <w:r>
        <w:rPr>
          <w:rFonts w:ascii="Calibri" w:hAnsi="Calibri" w:cs="Calibri"/>
          <w:sz w:val="22"/>
          <w:szCs w:val="22"/>
        </w:rPr>
        <w:t xml:space="preserve"> to verify the conclusions of the theta study for relaxed systems</w:t>
      </w:r>
      <w:r w:rsidRPr="008861CC">
        <w:rPr>
          <w:rFonts w:ascii="Calibri" w:hAnsi="Calibri" w:cs="Calibri"/>
          <w:sz w:val="22"/>
          <w:szCs w:val="22"/>
        </w:rPr>
        <w:t xml:space="preserve">. </w:t>
      </w:r>
    </w:p>
    <w:p w14:paraId="7387C2F3" w14:textId="300F0D8E" w:rsidR="008861CC" w:rsidRPr="008861CC" w:rsidRDefault="008861CC" w:rsidP="008861CC">
      <w:pPr>
        <w:rPr>
          <w:rFonts w:ascii="Calibri" w:hAnsi="Calibri" w:cs="Calibri"/>
          <w:sz w:val="22"/>
          <w:szCs w:val="22"/>
        </w:rPr>
      </w:pPr>
      <w:r w:rsidRPr="008861CC">
        <w:rPr>
          <w:rFonts w:ascii="Calibri" w:hAnsi="Calibri" w:cs="Calibri"/>
          <w:sz w:val="22"/>
          <w:szCs w:val="22"/>
        </w:rPr>
        <w:t xml:space="preserve">For </w:t>
      </w:r>
      <w:r>
        <w:rPr>
          <w:rFonts w:ascii="Calibri" w:hAnsi="Calibri" w:cs="Calibri"/>
          <w:sz w:val="22"/>
          <w:szCs w:val="22"/>
        </w:rPr>
        <w:t xml:space="preserve">HF, the </w:t>
      </w:r>
      <w:r w:rsidRPr="008861CC">
        <w:rPr>
          <w:rFonts w:ascii="Calibri" w:hAnsi="Calibri" w:cs="Calibri"/>
          <w:sz w:val="22"/>
          <w:szCs w:val="22"/>
        </w:rPr>
        <w:t xml:space="preserve">dihedral angles </w:t>
      </w:r>
      <w:r w:rsidR="009B2C11">
        <w:rPr>
          <w:rFonts w:ascii="Calibri" w:hAnsi="Calibri" w:cs="Calibri"/>
          <w:sz w:val="22"/>
          <w:szCs w:val="22"/>
        </w:rPr>
        <w:t xml:space="preserve">between the two molecules </w:t>
      </w:r>
      <w:r w:rsidRPr="008861CC">
        <w:rPr>
          <w:rFonts w:ascii="Calibri" w:hAnsi="Calibri" w:cs="Calibri"/>
          <w:sz w:val="22"/>
          <w:szCs w:val="22"/>
        </w:rPr>
        <w:t xml:space="preserve">were kept constant for each scan (otherwise the approach angle would change) while the bond lengths were allowed to vary. </w:t>
      </w:r>
      <w:r>
        <w:rPr>
          <w:rFonts w:ascii="Calibri" w:hAnsi="Calibri" w:cs="Calibri"/>
          <w:sz w:val="22"/>
          <w:szCs w:val="22"/>
        </w:rPr>
        <w:t xml:space="preserve">The H2O dimer </w:t>
      </w:r>
      <w:r w:rsidR="009B2C11">
        <w:rPr>
          <w:rFonts w:ascii="Calibri" w:hAnsi="Calibri" w:cs="Calibri"/>
          <w:sz w:val="22"/>
          <w:szCs w:val="22"/>
        </w:rPr>
        <w:t xml:space="preserve">had fixed dihedral angles as well as a single O-O-H angle fixed. </w:t>
      </w:r>
      <w:r w:rsidRPr="008861CC">
        <w:rPr>
          <w:rFonts w:ascii="Calibri" w:hAnsi="Calibri" w:cs="Calibri"/>
          <w:sz w:val="22"/>
          <w:szCs w:val="22"/>
        </w:rPr>
        <w:t xml:space="preserve">Such an optimisation would be more interesting in more complex molecules as there would be more internal degrees of freedom which may be optimised without altering the line of approach. </w:t>
      </w:r>
    </w:p>
    <w:p w14:paraId="7BC29980" w14:textId="77777777" w:rsidR="008861CC" w:rsidRPr="008861CC" w:rsidRDefault="008861CC">
      <w:pPr>
        <w:rPr>
          <w:rFonts w:ascii="Calibri" w:hAnsi="Calibri" w:cs="Calibri"/>
          <w:sz w:val="22"/>
          <w:szCs w:val="22"/>
        </w:rPr>
      </w:pPr>
    </w:p>
    <w:p w14:paraId="3976877C" w14:textId="77777777" w:rsidR="006701E5" w:rsidRPr="00956176" w:rsidRDefault="006701E5">
      <w:pPr>
        <w:rPr>
          <w:rFonts w:ascii="Baskerville" w:hAnsi="Baskerville"/>
          <w:sz w:val="22"/>
          <w:szCs w:val="22"/>
        </w:rPr>
      </w:pPr>
    </w:p>
    <w:sectPr w:rsidR="006701E5" w:rsidRPr="00956176" w:rsidSect="00B6510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C1CEA"/>
    <w:multiLevelType w:val="hybridMultilevel"/>
    <w:tmpl w:val="E5C67320"/>
    <w:lvl w:ilvl="0" w:tplc="BBFC4A54">
      <w:numFmt w:val="bullet"/>
      <w:lvlText w:val="-"/>
      <w:lvlJc w:val="left"/>
      <w:pPr>
        <w:ind w:left="720" w:hanging="360"/>
      </w:pPr>
      <w:rPr>
        <w:rFonts w:ascii="Baskerville" w:eastAsiaTheme="minorHAnsi" w:hAnsi="Baskervil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90000"/>
    <w:multiLevelType w:val="hybridMultilevel"/>
    <w:tmpl w:val="1E52AD42"/>
    <w:lvl w:ilvl="0" w:tplc="230AA4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3479C"/>
    <w:multiLevelType w:val="hybridMultilevel"/>
    <w:tmpl w:val="784680B0"/>
    <w:lvl w:ilvl="0" w:tplc="FFBEB5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C1F78"/>
    <w:multiLevelType w:val="hybridMultilevel"/>
    <w:tmpl w:val="E14CE5D4"/>
    <w:lvl w:ilvl="0" w:tplc="02723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212D6"/>
    <w:multiLevelType w:val="hybridMultilevel"/>
    <w:tmpl w:val="4C081D9C"/>
    <w:lvl w:ilvl="0" w:tplc="4F6C3F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6642B"/>
    <w:multiLevelType w:val="hybridMultilevel"/>
    <w:tmpl w:val="C5EEEC68"/>
    <w:lvl w:ilvl="0" w:tplc="F7CE59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78"/>
    <w:rsid w:val="00083437"/>
    <w:rsid w:val="000F792C"/>
    <w:rsid w:val="001378AD"/>
    <w:rsid w:val="001C42E2"/>
    <w:rsid w:val="002754DD"/>
    <w:rsid w:val="002D7D4D"/>
    <w:rsid w:val="003547E5"/>
    <w:rsid w:val="00361B4A"/>
    <w:rsid w:val="003740E4"/>
    <w:rsid w:val="003C2E18"/>
    <w:rsid w:val="003E7F41"/>
    <w:rsid w:val="004038F4"/>
    <w:rsid w:val="00442EE4"/>
    <w:rsid w:val="00472497"/>
    <w:rsid w:val="004927BB"/>
    <w:rsid w:val="00552671"/>
    <w:rsid w:val="0055739E"/>
    <w:rsid w:val="00586C29"/>
    <w:rsid w:val="0060225F"/>
    <w:rsid w:val="00603A14"/>
    <w:rsid w:val="00617758"/>
    <w:rsid w:val="006701E5"/>
    <w:rsid w:val="006F1A89"/>
    <w:rsid w:val="007302FB"/>
    <w:rsid w:val="007A701B"/>
    <w:rsid w:val="007C29BE"/>
    <w:rsid w:val="007E0A30"/>
    <w:rsid w:val="007F786A"/>
    <w:rsid w:val="008861CC"/>
    <w:rsid w:val="008D646A"/>
    <w:rsid w:val="008E600E"/>
    <w:rsid w:val="008F2513"/>
    <w:rsid w:val="009336AE"/>
    <w:rsid w:val="00956176"/>
    <w:rsid w:val="009B2C11"/>
    <w:rsid w:val="009E2680"/>
    <w:rsid w:val="00A74478"/>
    <w:rsid w:val="00AC5DCD"/>
    <w:rsid w:val="00B17496"/>
    <w:rsid w:val="00B50131"/>
    <w:rsid w:val="00B65107"/>
    <w:rsid w:val="00B774CA"/>
    <w:rsid w:val="00B937E2"/>
    <w:rsid w:val="00BD16AE"/>
    <w:rsid w:val="00C11B1F"/>
    <w:rsid w:val="00C12147"/>
    <w:rsid w:val="00C1632F"/>
    <w:rsid w:val="00C431A5"/>
    <w:rsid w:val="00C55400"/>
    <w:rsid w:val="00CF3738"/>
    <w:rsid w:val="00CF414F"/>
    <w:rsid w:val="00D27A52"/>
    <w:rsid w:val="00D50BC6"/>
    <w:rsid w:val="00D90EF1"/>
    <w:rsid w:val="00DE7AF9"/>
    <w:rsid w:val="00E31C95"/>
    <w:rsid w:val="00EB24C3"/>
    <w:rsid w:val="00EC26AD"/>
    <w:rsid w:val="00F4412F"/>
    <w:rsid w:val="00F6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2FB2"/>
  <w14:defaultImageDpi w14:val="32767"/>
  <w15:chartTrackingRefBased/>
  <w15:docId w15:val="{B5B36E45-E22C-794B-BE0D-5F81552E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758"/>
    <w:pPr>
      <w:ind w:left="720"/>
      <w:contextualSpacing/>
    </w:pPr>
  </w:style>
  <w:style w:type="paragraph" w:customStyle="1" w:styleId="xmsonormal">
    <w:name w:val="x_msonormal"/>
    <w:basedOn w:val="Normal"/>
    <w:rsid w:val="009561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8522</TotalTime>
  <Pages>3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Williamson</dc:creator>
  <cp:keywords/>
  <dc:description/>
  <cp:lastModifiedBy>Dominic Williamson</cp:lastModifiedBy>
  <cp:revision>1</cp:revision>
  <dcterms:created xsi:type="dcterms:W3CDTF">2018-07-24T08:57:00Z</dcterms:created>
  <dcterms:modified xsi:type="dcterms:W3CDTF">2018-09-03T16:27:00Z</dcterms:modified>
</cp:coreProperties>
</file>