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14766" w14:textId="77777777" w:rsidR="00A31F2A" w:rsidRDefault="00A31F2A" w:rsidP="00650B2D">
      <w:pPr>
        <w:spacing w:line="480" w:lineRule="auto"/>
        <w:jc w:val="center"/>
        <w:rPr>
          <w:rFonts w:ascii="Times New Roman" w:hAnsi="Times New Roman" w:cs="Times New Roman"/>
          <w:b/>
          <w:bCs/>
          <w:sz w:val="40"/>
          <w:szCs w:val="40"/>
          <w:u w:val="single"/>
        </w:rPr>
      </w:pPr>
    </w:p>
    <w:p w14:paraId="1D4BAE22" w14:textId="4B0CC5E9" w:rsidR="00650B2D" w:rsidRDefault="00650B2D" w:rsidP="00650B2D">
      <w:pPr>
        <w:spacing w:line="480" w:lineRule="auto"/>
        <w:jc w:val="center"/>
        <w:rPr>
          <w:rFonts w:ascii="Times New Roman" w:hAnsi="Times New Roman" w:cs="Times New Roman"/>
          <w:b/>
          <w:bCs/>
          <w:sz w:val="40"/>
          <w:szCs w:val="40"/>
          <w:u w:val="single"/>
        </w:rPr>
      </w:pPr>
      <w:r w:rsidRPr="00A31F2A">
        <w:rPr>
          <w:rFonts w:ascii="Times New Roman" w:hAnsi="Times New Roman" w:cs="Times New Roman"/>
          <w:b/>
          <w:bCs/>
          <w:sz w:val="40"/>
          <w:szCs w:val="40"/>
          <w:u w:val="single"/>
        </w:rPr>
        <w:t>The Impact of Residential Adoption on Electricity Costs: Evidence from California</w:t>
      </w:r>
    </w:p>
    <w:p w14:paraId="4B5B73CA" w14:textId="73A77FD4" w:rsidR="00A31F2A" w:rsidRDefault="005C2E2E" w:rsidP="00650B2D">
      <w:pPr>
        <w:spacing w:line="480" w:lineRule="auto"/>
        <w:jc w:val="center"/>
        <w:rPr>
          <w:rFonts w:ascii="Times New Roman" w:hAnsi="Times New Roman" w:cs="Times New Roman"/>
          <w:b/>
          <w:bCs/>
          <w:u w:val="single"/>
        </w:rPr>
      </w:pPr>
      <w:r>
        <w:rPr>
          <w:rFonts w:ascii="Times New Roman" w:hAnsi="Times New Roman" w:cs="Times New Roman"/>
          <w:b/>
          <w:bCs/>
          <w:u w:val="single"/>
        </w:rPr>
        <w:t>Written by Dominic Wooldridge</w:t>
      </w:r>
    </w:p>
    <w:p w14:paraId="5749FBB0" w14:textId="157D612E" w:rsidR="005C2E2E" w:rsidRDefault="005C2E2E" w:rsidP="00650B2D">
      <w:pPr>
        <w:spacing w:line="480" w:lineRule="auto"/>
        <w:jc w:val="center"/>
        <w:rPr>
          <w:rFonts w:ascii="Times New Roman" w:hAnsi="Times New Roman" w:cs="Times New Roman"/>
          <w:b/>
          <w:bCs/>
          <w:u w:val="single"/>
        </w:rPr>
      </w:pPr>
      <w:r>
        <w:rPr>
          <w:rFonts w:ascii="Times New Roman" w:hAnsi="Times New Roman" w:cs="Times New Roman"/>
          <w:b/>
          <w:bCs/>
          <w:u w:val="single"/>
        </w:rPr>
        <w:t xml:space="preserve">ECON 464 Senior Project – Winter </w:t>
      </w:r>
      <w:r w:rsidR="00456D0C">
        <w:rPr>
          <w:rFonts w:ascii="Times New Roman" w:hAnsi="Times New Roman" w:cs="Times New Roman"/>
          <w:b/>
          <w:bCs/>
          <w:u w:val="single"/>
        </w:rPr>
        <w:t>2025</w:t>
      </w:r>
    </w:p>
    <w:p w14:paraId="2BECA04A" w14:textId="3E9D7340" w:rsidR="00456D0C" w:rsidRPr="005C2E2E" w:rsidRDefault="00456D0C" w:rsidP="00650B2D">
      <w:pPr>
        <w:spacing w:line="480" w:lineRule="auto"/>
        <w:jc w:val="center"/>
        <w:rPr>
          <w:rFonts w:ascii="Times New Roman" w:hAnsi="Times New Roman" w:cs="Times New Roman"/>
          <w:b/>
          <w:bCs/>
          <w:u w:val="single"/>
        </w:rPr>
      </w:pPr>
      <w:r>
        <w:rPr>
          <w:rFonts w:ascii="Times New Roman" w:hAnsi="Times New Roman" w:cs="Times New Roman"/>
          <w:b/>
          <w:bCs/>
          <w:u w:val="single"/>
        </w:rPr>
        <w:t>Professor Carlos Flores</w:t>
      </w:r>
    </w:p>
    <w:p w14:paraId="36C4CF1A" w14:textId="77777777" w:rsidR="00A31F2A" w:rsidRDefault="00A31F2A" w:rsidP="00650B2D">
      <w:pPr>
        <w:spacing w:line="480" w:lineRule="auto"/>
        <w:rPr>
          <w:rFonts w:ascii="Times New Roman" w:hAnsi="Times New Roman" w:cs="Times New Roman"/>
          <w:b/>
          <w:bCs/>
        </w:rPr>
      </w:pPr>
    </w:p>
    <w:p w14:paraId="2A149560" w14:textId="77777777" w:rsidR="00A31F2A" w:rsidRDefault="00A31F2A" w:rsidP="00650B2D">
      <w:pPr>
        <w:spacing w:line="480" w:lineRule="auto"/>
        <w:rPr>
          <w:rFonts w:ascii="Times New Roman" w:hAnsi="Times New Roman" w:cs="Times New Roman"/>
          <w:b/>
          <w:bCs/>
        </w:rPr>
      </w:pPr>
    </w:p>
    <w:p w14:paraId="63E8C0A1" w14:textId="77777777" w:rsidR="00A31F2A" w:rsidRDefault="00A31F2A" w:rsidP="00650B2D">
      <w:pPr>
        <w:spacing w:line="480" w:lineRule="auto"/>
        <w:rPr>
          <w:rFonts w:ascii="Times New Roman" w:hAnsi="Times New Roman" w:cs="Times New Roman"/>
          <w:b/>
          <w:bCs/>
        </w:rPr>
      </w:pPr>
    </w:p>
    <w:p w14:paraId="7D033019" w14:textId="77777777" w:rsidR="00A31F2A" w:rsidRDefault="00A31F2A" w:rsidP="00650B2D">
      <w:pPr>
        <w:spacing w:line="480" w:lineRule="auto"/>
        <w:rPr>
          <w:rFonts w:ascii="Times New Roman" w:hAnsi="Times New Roman" w:cs="Times New Roman"/>
          <w:b/>
          <w:bCs/>
        </w:rPr>
      </w:pPr>
    </w:p>
    <w:p w14:paraId="3C38EF22" w14:textId="77777777" w:rsidR="00A31F2A" w:rsidRDefault="00A31F2A" w:rsidP="00650B2D">
      <w:pPr>
        <w:spacing w:line="480" w:lineRule="auto"/>
        <w:rPr>
          <w:rFonts w:ascii="Times New Roman" w:hAnsi="Times New Roman" w:cs="Times New Roman"/>
          <w:b/>
          <w:bCs/>
        </w:rPr>
      </w:pPr>
    </w:p>
    <w:p w14:paraId="3AB1D13C" w14:textId="77777777" w:rsidR="00A31F2A" w:rsidRDefault="00A31F2A" w:rsidP="00650B2D">
      <w:pPr>
        <w:spacing w:line="480" w:lineRule="auto"/>
        <w:rPr>
          <w:rFonts w:ascii="Times New Roman" w:hAnsi="Times New Roman" w:cs="Times New Roman"/>
          <w:b/>
          <w:bCs/>
        </w:rPr>
      </w:pPr>
    </w:p>
    <w:p w14:paraId="7B52F99C" w14:textId="77777777" w:rsidR="00A31F2A" w:rsidRDefault="00A31F2A" w:rsidP="00650B2D">
      <w:pPr>
        <w:spacing w:line="480" w:lineRule="auto"/>
        <w:rPr>
          <w:rFonts w:ascii="Times New Roman" w:hAnsi="Times New Roman" w:cs="Times New Roman"/>
          <w:b/>
          <w:bCs/>
        </w:rPr>
      </w:pPr>
    </w:p>
    <w:p w14:paraId="56991D7A" w14:textId="77777777" w:rsidR="00A31F2A" w:rsidRDefault="00A31F2A" w:rsidP="00650B2D">
      <w:pPr>
        <w:spacing w:line="480" w:lineRule="auto"/>
        <w:rPr>
          <w:rFonts w:ascii="Times New Roman" w:hAnsi="Times New Roman" w:cs="Times New Roman"/>
          <w:b/>
          <w:bCs/>
        </w:rPr>
      </w:pPr>
    </w:p>
    <w:p w14:paraId="324A1242" w14:textId="77777777" w:rsidR="00456D0C" w:rsidRDefault="00456D0C" w:rsidP="00650B2D">
      <w:pPr>
        <w:spacing w:line="480" w:lineRule="auto"/>
        <w:rPr>
          <w:rFonts w:ascii="Times New Roman" w:hAnsi="Times New Roman" w:cs="Times New Roman"/>
          <w:b/>
          <w:bCs/>
        </w:rPr>
      </w:pPr>
    </w:p>
    <w:p w14:paraId="402F3932" w14:textId="77777777" w:rsidR="00A217DB" w:rsidRDefault="00A217DB" w:rsidP="00650B2D">
      <w:pPr>
        <w:spacing w:line="480" w:lineRule="auto"/>
        <w:rPr>
          <w:rFonts w:ascii="Times New Roman" w:hAnsi="Times New Roman" w:cs="Times New Roman"/>
          <w:b/>
          <w:bCs/>
        </w:rPr>
      </w:pPr>
    </w:p>
    <w:p w14:paraId="420B159E" w14:textId="77777777" w:rsidR="00A217DB" w:rsidRDefault="00A217DB" w:rsidP="00650B2D">
      <w:pPr>
        <w:spacing w:line="480" w:lineRule="auto"/>
        <w:rPr>
          <w:rFonts w:ascii="Times New Roman" w:hAnsi="Times New Roman" w:cs="Times New Roman"/>
          <w:b/>
          <w:bCs/>
        </w:rPr>
      </w:pPr>
    </w:p>
    <w:p w14:paraId="771CEB76" w14:textId="1FCDE76D" w:rsidR="00650B2D" w:rsidRPr="000024DB" w:rsidRDefault="007D5C15" w:rsidP="00650B2D">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I </w:t>
      </w:r>
      <w:r w:rsidR="009E078A" w:rsidRPr="000024DB">
        <w:rPr>
          <w:rFonts w:ascii="Times New Roman" w:hAnsi="Times New Roman" w:cs="Times New Roman"/>
          <w:b/>
          <w:bCs/>
          <w:sz w:val="32"/>
          <w:szCs w:val="32"/>
        </w:rPr>
        <w:t xml:space="preserve">- </w:t>
      </w:r>
      <w:r w:rsidR="00650B2D" w:rsidRPr="000024DB">
        <w:rPr>
          <w:rFonts w:ascii="Times New Roman" w:hAnsi="Times New Roman" w:cs="Times New Roman"/>
          <w:b/>
          <w:bCs/>
          <w:sz w:val="32"/>
          <w:szCs w:val="32"/>
        </w:rPr>
        <w:t>Introduction</w:t>
      </w:r>
    </w:p>
    <w:p w14:paraId="58D7C6D4" w14:textId="77777777" w:rsidR="009B7A10" w:rsidRDefault="00650B2D" w:rsidP="00650B2D">
      <w:pPr>
        <w:spacing w:line="480" w:lineRule="auto"/>
        <w:rPr>
          <w:rFonts w:ascii="Times New Roman" w:hAnsi="Times New Roman" w:cs="Times New Roman"/>
        </w:rPr>
      </w:pPr>
      <w:r>
        <w:rPr>
          <w:rFonts w:ascii="Times New Roman" w:hAnsi="Times New Roman" w:cs="Times New Roman"/>
        </w:rPr>
        <w:t xml:space="preserve">Over the last decade, California’s solar capacity has expanded vastly, primarily driven by </w:t>
      </w:r>
      <w:r w:rsidR="00CB411F">
        <w:rPr>
          <w:rFonts w:ascii="Times New Roman" w:hAnsi="Times New Roman" w:cs="Times New Roman"/>
        </w:rPr>
        <w:t>state-level policy and growing concerns about rising electricity costs. The state’s goal to achieve 100% clean energy by 2045 highlights the importance of understanding how residential solar adoption might alter household energy expenditure. Despite California's emphasis on solar energy, there is mixed evidence on whether households genuinely save money once the cost of installation and local policy incentives are factored in. This paper investigates how residential solar panel adoption in California affects monthly electricity costs, focusing on whether government incentives and demographic factors facilitate this relationship.</w:t>
      </w:r>
      <w:r w:rsidR="00F87D82">
        <w:rPr>
          <w:rFonts w:ascii="Times New Roman" w:hAnsi="Times New Roman" w:cs="Times New Roman"/>
        </w:rPr>
        <w:t xml:space="preserve"> This paper addresses the following question: How does the adoption of residential solar panels in Southern California affect electricity costs, and do government incentives and demographic factors, like income levels, moderate these effects? Understanding the cost benefits of solar adoption is essential for policymakers crafting incentives, utilities grappling with net metering policies, and households deciding </w:t>
      </w:r>
      <w:proofErr w:type="gramStart"/>
      <w:r w:rsidR="00F87D82">
        <w:rPr>
          <w:rFonts w:ascii="Times New Roman" w:hAnsi="Times New Roman" w:cs="Times New Roman"/>
        </w:rPr>
        <w:t>whether or not</w:t>
      </w:r>
      <w:proofErr w:type="gramEnd"/>
      <w:r w:rsidR="00F87D82">
        <w:rPr>
          <w:rFonts w:ascii="Times New Roman" w:hAnsi="Times New Roman" w:cs="Times New Roman"/>
        </w:rPr>
        <w:t xml:space="preserve"> to invest in renewable energy. While previous analytical studies often relied on cross-sectional data, this paper employs a Difference-in-Difference (</w:t>
      </w:r>
      <w:proofErr w:type="spellStart"/>
      <w:r w:rsidR="00F87D82">
        <w:rPr>
          <w:rFonts w:ascii="Times New Roman" w:hAnsi="Times New Roman" w:cs="Times New Roman"/>
        </w:rPr>
        <w:t>DiD</w:t>
      </w:r>
      <w:proofErr w:type="spellEnd"/>
      <w:r w:rsidR="00F87D82">
        <w:rPr>
          <w:rFonts w:ascii="Times New Roman" w:hAnsi="Times New Roman" w:cs="Times New Roman"/>
        </w:rPr>
        <w:t xml:space="preserve">) </w:t>
      </w:r>
      <w:r w:rsidR="00D53B79">
        <w:rPr>
          <w:rFonts w:ascii="Times New Roman" w:hAnsi="Times New Roman" w:cs="Times New Roman"/>
        </w:rPr>
        <w:t>strategy</w:t>
      </w:r>
      <w:r w:rsidR="00F87D82">
        <w:rPr>
          <w:rFonts w:ascii="Times New Roman" w:hAnsi="Times New Roman" w:cs="Times New Roman"/>
        </w:rPr>
        <w:t xml:space="preserve"> with household-level panel data, thereby better isolating the causal impact of solar adoption on electricity costs. Additionally, by incorporating income and geographic factors, it extends the research on equity and access to renewable energy.</w:t>
      </w:r>
      <w:r w:rsidR="009E078A">
        <w:rPr>
          <w:rFonts w:ascii="Times New Roman" w:hAnsi="Times New Roman" w:cs="Times New Roman"/>
        </w:rPr>
        <w:t xml:space="preserve"> </w:t>
      </w:r>
    </w:p>
    <w:p w14:paraId="17C9783B" w14:textId="7FB8350A" w:rsidR="00650B2D" w:rsidRDefault="009E078A" w:rsidP="00650B2D">
      <w:pPr>
        <w:spacing w:line="480" w:lineRule="auto"/>
        <w:rPr>
          <w:rFonts w:ascii="Times New Roman" w:hAnsi="Times New Roman" w:cs="Times New Roman"/>
        </w:rPr>
      </w:pPr>
      <w:r>
        <w:rPr>
          <w:rFonts w:ascii="Times New Roman" w:hAnsi="Times New Roman" w:cs="Times New Roman"/>
        </w:rPr>
        <w:t xml:space="preserve">The remaining sections of this paper include the following: Section 2 reviews the existing literature on residential solar and energy costs. Section 3 describes the data sources and outlines the empirical framework, including a </w:t>
      </w:r>
      <w:r w:rsidR="00616454">
        <w:rPr>
          <w:rFonts w:ascii="Times New Roman" w:hAnsi="Times New Roman" w:cs="Times New Roman"/>
        </w:rPr>
        <w:t xml:space="preserve">discussion of </w:t>
      </w:r>
      <w:r>
        <w:rPr>
          <w:rFonts w:ascii="Times New Roman" w:hAnsi="Times New Roman" w:cs="Times New Roman"/>
        </w:rPr>
        <w:t>Difference-in-Differences framework. Section 4 discusses the results, and Section 5 concludes with reflection on policy implications and opportunities for future research endeavors.</w:t>
      </w:r>
    </w:p>
    <w:p w14:paraId="01CD71AD" w14:textId="2BE9E9B1" w:rsidR="009E078A" w:rsidRPr="000024DB" w:rsidRDefault="007D5C15" w:rsidP="00650B2D">
      <w:pPr>
        <w:spacing w:line="480" w:lineRule="auto"/>
        <w:rPr>
          <w:rFonts w:ascii="Times New Roman" w:hAnsi="Times New Roman" w:cs="Times New Roman"/>
          <w:b/>
          <w:bCs/>
          <w:sz w:val="32"/>
          <w:szCs w:val="32"/>
        </w:rPr>
      </w:pPr>
      <w:r>
        <w:rPr>
          <w:rFonts w:ascii="Times New Roman" w:hAnsi="Times New Roman" w:cs="Times New Roman"/>
          <w:b/>
          <w:bCs/>
          <w:sz w:val="32"/>
          <w:szCs w:val="32"/>
        </w:rPr>
        <w:lastRenderedPageBreak/>
        <w:t>II</w:t>
      </w:r>
      <w:r w:rsidR="009E078A" w:rsidRPr="000024DB">
        <w:rPr>
          <w:rFonts w:ascii="Times New Roman" w:hAnsi="Times New Roman" w:cs="Times New Roman"/>
          <w:b/>
          <w:bCs/>
          <w:sz w:val="32"/>
          <w:szCs w:val="32"/>
        </w:rPr>
        <w:t xml:space="preserve"> – Literature Review</w:t>
      </w:r>
    </w:p>
    <w:p w14:paraId="20BC962C" w14:textId="61C32486" w:rsidR="009E078A" w:rsidRDefault="009E078A" w:rsidP="00650B2D">
      <w:pPr>
        <w:spacing w:line="480" w:lineRule="auto"/>
        <w:rPr>
          <w:rFonts w:ascii="Times New Roman" w:hAnsi="Times New Roman" w:cs="Times New Roman"/>
        </w:rPr>
      </w:pPr>
      <w:r>
        <w:rPr>
          <w:rFonts w:ascii="Times New Roman" w:hAnsi="Times New Roman" w:cs="Times New Roman"/>
        </w:rPr>
        <w:t>The adoption of solar energy has been analyzed from multiple perspectives, including economic feasibility, policy impact, and demographic disproportion. While many studies explore financial incentives and environmental awareness that are catalysts for solar panel installation, others em</w:t>
      </w:r>
      <w:r w:rsidR="008306CF">
        <w:rPr>
          <w:rFonts w:ascii="Times New Roman" w:hAnsi="Times New Roman" w:cs="Times New Roman"/>
        </w:rPr>
        <w:t xml:space="preserve">phasize structural barriers that prevent adoption on a wider scale. This section </w:t>
      </w:r>
      <w:r w:rsidR="003D5D06">
        <w:rPr>
          <w:rFonts w:ascii="Times New Roman" w:hAnsi="Times New Roman" w:cs="Times New Roman"/>
        </w:rPr>
        <w:t>aims to focus</w:t>
      </w:r>
      <w:r w:rsidR="008306CF">
        <w:rPr>
          <w:rFonts w:ascii="Times New Roman" w:hAnsi="Times New Roman" w:cs="Times New Roman"/>
        </w:rPr>
        <w:t xml:space="preserve"> on the economic, policy, and equity dimension of residential solar adoption</w:t>
      </w:r>
      <w:r w:rsidR="003D5D06">
        <w:rPr>
          <w:rFonts w:ascii="Times New Roman" w:hAnsi="Times New Roman" w:cs="Times New Roman"/>
        </w:rPr>
        <w:t xml:space="preserve"> within the literature</w:t>
      </w:r>
      <w:r w:rsidR="008306CF">
        <w:rPr>
          <w:rFonts w:ascii="Times New Roman" w:hAnsi="Times New Roman" w:cs="Times New Roman"/>
        </w:rPr>
        <w:t>.</w:t>
      </w:r>
    </w:p>
    <w:p w14:paraId="3E915A27" w14:textId="39D75867" w:rsidR="008306CF" w:rsidRDefault="007D5C15" w:rsidP="00650B2D">
      <w:pPr>
        <w:spacing w:line="480" w:lineRule="auto"/>
        <w:rPr>
          <w:rFonts w:ascii="Times New Roman" w:hAnsi="Times New Roman" w:cs="Times New Roman"/>
          <w:b/>
          <w:bCs/>
        </w:rPr>
      </w:pPr>
      <w:proofErr w:type="spellStart"/>
      <w:r>
        <w:rPr>
          <w:rFonts w:ascii="Times New Roman" w:hAnsi="Times New Roman" w:cs="Times New Roman"/>
          <w:b/>
          <w:bCs/>
        </w:rPr>
        <w:t>II.i</w:t>
      </w:r>
      <w:proofErr w:type="spellEnd"/>
      <w:r w:rsidR="008306CF">
        <w:rPr>
          <w:rFonts w:ascii="Times New Roman" w:hAnsi="Times New Roman" w:cs="Times New Roman"/>
          <w:b/>
          <w:bCs/>
        </w:rPr>
        <w:t xml:space="preserve"> </w:t>
      </w:r>
      <w:r>
        <w:rPr>
          <w:rFonts w:ascii="Times New Roman" w:eastAsiaTheme="minorEastAsia" w:hAnsi="Times New Roman" w:cs="Times New Roman"/>
          <w:b/>
          <w:bCs/>
        </w:rPr>
        <w:t xml:space="preserve">– </w:t>
      </w:r>
      <w:r w:rsidR="008306CF">
        <w:rPr>
          <w:rFonts w:ascii="Times New Roman" w:hAnsi="Times New Roman" w:cs="Times New Roman"/>
          <w:b/>
          <w:bCs/>
        </w:rPr>
        <w:t xml:space="preserve">Economic </w:t>
      </w:r>
      <w:r w:rsidR="00210E5E">
        <w:rPr>
          <w:rFonts w:ascii="Times New Roman" w:hAnsi="Times New Roman" w:cs="Times New Roman"/>
          <w:b/>
          <w:bCs/>
        </w:rPr>
        <w:t>Practicality and Financial Incentives</w:t>
      </w:r>
    </w:p>
    <w:p w14:paraId="656A6283" w14:textId="65BB1F02" w:rsidR="00210E5E" w:rsidRDefault="00210E5E" w:rsidP="00650B2D">
      <w:pPr>
        <w:spacing w:line="480" w:lineRule="auto"/>
        <w:rPr>
          <w:rFonts w:ascii="Times New Roman" w:hAnsi="Times New Roman" w:cs="Times New Roman"/>
        </w:rPr>
      </w:pPr>
      <w:r>
        <w:rPr>
          <w:rFonts w:ascii="Times New Roman" w:hAnsi="Times New Roman" w:cs="Times New Roman"/>
        </w:rPr>
        <w:t>Broughton, Ybarra and Prasad (2022) examine the role of regulatory policies in shaping homeowner investment in solar energy. Using cost-b</w:t>
      </w:r>
      <w:r w:rsidR="004542EA">
        <w:rPr>
          <w:rFonts w:ascii="Times New Roman" w:hAnsi="Times New Roman" w:cs="Times New Roman"/>
        </w:rPr>
        <w:t xml:space="preserve">enefit analysis metrics such as Internal Rate of Return (IRR) and Net Present Value (NPV), they find that incentive programs significantly increase solar adoption rates. However, they also highlight that policy inconsistencies and high initial costs remain major barriers to entry. Similarly, Dastrup et al. (2011) analyze the impact of solar adoption on real estate </w:t>
      </w:r>
      <w:r w:rsidR="00107D11">
        <w:rPr>
          <w:rFonts w:ascii="Times New Roman" w:hAnsi="Times New Roman" w:cs="Times New Roman"/>
        </w:rPr>
        <w:t>values in San Diego and Sacramento</w:t>
      </w:r>
      <w:r w:rsidR="009610DC">
        <w:rPr>
          <w:rFonts w:ascii="Times New Roman" w:hAnsi="Times New Roman" w:cs="Times New Roman"/>
        </w:rPr>
        <w:t xml:space="preserve">, employing OLS Regression and Generalized Least Squares (GLS). Their findings indicate that solar-equipped homes sell at a 3-4 percent premium, particularly in environmentally conscious regions. This suggests that solar </w:t>
      </w:r>
      <w:proofErr w:type="gramStart"/>
      <w:r w:rsidR="009610DC">
        <w:rPr>
          <w:rFonts w:ascii="Times New Roman" w:hAnsi="Times New Roman" w:cs="Times New Roman"/>
        </w:rPr>
        <w:t>adoption</w:t>
      </w:r>
      <w:proofErr w:type="gramEnd"/>
      <w:r w:rsidR="009610DC">
        <w:rPr>
          <w:rFonts w:ascii="Times New Roman" w:hAnsi="Times New Roman" w:cs="Times New Roman"/>
        </w:rPr>
        <w:t xml:space="preserve"> is driven not only by direct cost savings but also by perceived long-term investment value. </w:t>
      </w:r>
      <w:r w:rsidR="00336727">
        <w:rPr>
          <w:rFonts w:ascii="Times New Roman" w:hAnsi="Times New Roman" w:cs="Times New Roman"/>
        </w:rPr>
        <w:t xml:space="preserve">Timilsina, </w:t>
      </w:r>
      <w:proofErr w:type="spellStart"/>
      <w:r w:rsidR="00336727">
        <w:rPr>
          <w:rFonts w:ascii="Times New Roman" w:hAnsi="Times New Roman" w:cs="Times New Roman"/>
        </w:rPr>
        <w:t>Kudgelas</w:t>
      </w:r>
      <w:r w:rsidR="008E1E5D">
        <w:rPr>
          <w:rFonts w:ascii="Times New Roman" w:hAnsi="Times New Roman" w:cs="Times New Roman"/>
        </w:rPr>
        <w:t>hvili</w:t>
      </w:r>
      <w:proofErr w:type="spellEnd"/>
      <w:r w:rsidR="008E1E5D">
        <w:rPr>
          <w:rFonts w:ascii="Times New Roman" w:hAnsi="Times New Roman" w:cs="Times New Roman"/>
        </w:rPr>
        <w:t xml:space="preserve">, and Narvel (2011) take a global approach, examining cost competitiveness of solar energy relative to fossil fuels. Using Levelized Cost of Electricity (LCOE) calculations, they conclude that solar remains more expensive than fossil fuels in many regions, </w:t>
      </w:r>
      <w:r w:rsidR="008B4DC6">
        <w:rPr>
          <w:rFonts w:ascii="Times New Roman" w:hAnsi="Times New Roman" w:cs="Times New Roman"/>
        </w:rPr>
        <w:t xml:space="preserve">though government subsidies and technological advances are integral to </w:t>
      </w:r>
      <w:proofErr w:type="gramStart"/>
      <w:r w:rsidR="008B4DC6">
        <w:rPr>
          <w:rFonts w:ascii="Times New Roman" w:hAnsi="Times New Roman" w:cs="Times New Roman"/>
        </w:rPr>
        <w:t>maintaining</w:t>
      </w:r>
      <w:proofErr w:type="gramEnd"/>
      <w:r w:rsidR="008B4DC6">
        <w:rPr>
          <w:rFonts w:ascii="Times New Roman" w:hAnsi="Times New Roman" w:cs="Times New Roman"/>
        </w:rPr>
        <w:t xml:space="preserve"> competitiveness. Their findings reinforce the argument that</w:t>
      </w:r>
      <w:r w:rsidR="009E601A">
        <w:rPr>
          <w:rFonts w:ascii="Times New Roman" w:hAnsi="Times New Roman" w:cs="Times New Roman"/>
        </w:rPr>
        <w:t xml:space="preserve"> policy-driven incentives are key to accelerating solar adoption.</w:t>
      </w:r>
    </w:p>
    <w:p w14:paraId="5522A13D" w14:textId="5D8E5ECA" w:rsidR="009E601A" w:rsidRDefault="007D5C15" w:rsidP="00650B2D">
      <w:pPr>
        <w:spacing w:line="480" w:lineRule="auto"/>
        <w:rPr>
          <w:rFonts w:ascii="Times New Roman" w:hAnsi="Times New Roman" w:cs="Times New Roman"/>
          <w:b/>
          <w:bCs/>
        </w:rPr>
      </w:pPr>
      <w:proofErr w:type="spellStart"/>
      <w:r>
        <w:rPr>
          <w:rFonts w:ascii="Times New Roman" w:hAnsi="Times New Roman" w:cs="Times New Roman"/>
          <w:b/>
          <w:bCs/>
        </w:rPr>
        <w:lastRenderedPageBreak/>
        <w:t>II.ii</w:t>
      </w:r>
      <w:proofErr w:type="spellEnd"/>
      <w:r w:rsidR="009E601A">
        <w:rPr>
          <w:rFonts w:ascii="Times New Roman" w:hAnsi="Times New Roman" w:cs="Times New Roman"/>
          <w:b/>
          <w:bCs/>
        </w:rPr>
        <w:t xml:space="preserve"> </w:t>
      </w:r>
      <w:r>
        <w:rPr>
          <w:rFonts w:ascii="Times New Roman" w:eastAsiaTheme="minorEastAsia" w:hAnsi="Times New Roman" w:cs="Times New Roman"/>
          <w:b/>
          <w:bCs/>
        </w:rPr>
        <w:t xml:space="preserve">– </w:t>
      </w:r>
      <w:r w:rsidR="009E601A">
        <w:rPr>
          <w:rFonts w:ascii="Times New Roman" w:hAnsi="Times New Roman" w:cs="Times New Roman"/>
          <w:b/>
          <w:bCs/>
        </w:rPr>
        <w:t>Socioeconomic and Demographic Factors in Solar Adoption</w:t>
      </w:r>
    </w:p>
    <w:p w14:paraId="18DB6F5A" w14:textId="379B07F1" w:rsidR="00A217DB" w:rsidRPr="000024DB" w:rsidRDefault="0011094F" w:rsidP="00650B2D">
      <w:pPr>
        <w:spacing w:line="480" w:lineRule="auto"/>
        <w:rPr>
          <w:rFonts w:ascii="Times New Roman" w:hAnsi="Times New Roman" w:cs="Times New Roman"/>
        </w:rPr>
      </w:pPr>
      <w:r>
        <w:rPr>
          <w:rFonts w:ascii="Times New Roman" w:hAnsi="Times New Roman" w:cs="Times New Roman"/>
        </w:rPr>
        <w:t xml:space="preserve">Beyond financial considerations, researchers have examined how </w:t>
      </w:r>
      <w:r w:rsidR="00A0549F">
        <w:rPr>
          <w:rFonts w:ascii="Times New Roman" w:hAnsi="Times New Roman" w:cs="Times New Roman"/>
        </w:rPr>
        <w:t xml:space="preserve">demographic as well as geographic factors influence solar adoption. Lukanov and Krieger (2019) use spatial and temporal analysis alongside data from </w:t>
      </w:r>
      <w:proofErr w:type="spellStart"/>
      <w:r w:rsidR="00A0549F">
        <w:rPr>
          <w:rFonts w:ascii="Times New Roman" w:hAnsi="Times New Roman" w:cs="Times New Roman"/>
        </w:rPr>
        <w:t>CalEnviroScreen</w:t>
      </w:r>
      <w:proofErr w:type="spellEnd"/>
      <w:r w:rsidR="00A0549F">
        <w:rPr>
          <w:rFonts w:ascii="Times New Roman" w:hAnsi="Times New Roman" w:cs="Times New Roman"/>
        </w:rPr>
        <w:t xml:space="preserve"> to investigate</w:t>
      </w:r>
      <w:r w:rsidR="00C46773">
        <w:rPr>
          <w:rFonts w:ascii="Times New Roman" w:hAnsi="Times New Roman" w:cs="Times New Roman"/>
        </w:rPr>
        <w:t xml:space="preserve"> socioeconomic disparities in solar adoption. They conclude that disadvantaged communities</w:t>
      </w:r>
      <w:r w:rsidR="00EA6090">
        <w:rPr>
          <w:rFonts w:ascii="Times New Roman" w:hAnsi="Times New Roman" w:cs="Times New Roman"/>
        </w:rPr>
        <w:t xml:space="preserve"> benefit less from solar adoption, reinforcing concerns that current policies do not adequately address equity issues. Their study suggests that</w:t>
      </w:r>
      <w:r w:rsidR="00375145">
        <w:rPr>
          <w:rFonts w:ascii="Times New Roman" w:hAnsi="Times New Roman" w:cs="Times New Roman"/>
        </w:rPr>
        <w:t xml:space="preserve"> targeted interventions- such as income-based incentives-are necessary to expand access to solar energy in marginalized communities. Delmas</w:t>
      </w:r>
      <w:r w:rsidR="00807B15">
        <w:rPr>
          <w:rFonts w:ascii="Times New Roman" w:hAnsi="Times New Roman" w:cs="Times New Roman"/>
        </w:rPr>
        <w:t>, Kahn, and Locke (2017) explore the intersection of sustainability behaviors, primarily the relationship between electric vehicles and</w:t>
      </w:r>
      <w:r w:rsidR="006E4896">
        <w:rPr>
          <w:rFonts w:ascii="Times New Roman" w:hAnsi="Times New Roman" w:cs="Times New Roman"/>
        </w:rPr>
        <w:t xml:space="preserve"> solar adoption. Using survey analysis and OLS regression, they find a strong </w:t>
      </w:r>
      <w:proofErr w:type="gramStart"/>
      <w:r w:rsidR="006E4896">
        <w:rPr>
          <w:rFonts w:ascii="Times New Roman" w:hAnsi="Times New Roman" w:cs="Times New Roman"/>
        </w:rPr>
        <w:t>correlation between</w:t>
      </w:r>
      <w:proofErr w:type="gramEnd"/>
      <w:r w:rsidR="006E4896">
        <w:rPr>
          <w:rFonts w:ascii="Times New Roman" w:hAnsi="Times New Roman" w:cs="Times New Roman"/>
        </w:rPr>
        <w:t xml:space="preserve"> </w:t>
      </w:r>
      <w:proofErr w:type="spellStart"/>
      <w:r w:rsidR="003361B1">
        <w:rPr>
          <w:rFonts w:ascii="Times New Roman" w:hAnsi="Times New Roman" w:cs="Times New Roman"/>
        </w:rPr>
        <w:t>between</w:t>
      </w:r>
      <w:proofErr w:type="spellEnd"/>
      <w:r w:rsidR="003361B1">
        <w:rPr>
          <w:rFonts w:ascii="Times New Roman" w:hAnsi="Times New Roman" w:cs="Times New Roman"/>
        </w:rPr>
        <w:t xml:space="preserve"> EV ownership and solar panel installation, suggesting that environmentally conscious consumers tend to invest in multiple forms of renewable energy. </w:t>
      </w:r>
      <w:r w:rsidR="00FC5B27">
        <w:rPr>
          <w:rFonts w:ascii="Times New Roman" w:hAnsi="Times New Roman" w:cs="Times New Roman"/>
        </w:rPr>
        <w:t>This finding supports the argument that integrated policy approaches, such as bundling EV incentives with solar</w:t>
      </w:r>
      <w:r w:rsidR="00EB291A">
        <w:rPr>
          <w:rFonts w:ascii="Times New Roman" w:hAnsi="Times New Roman" w:cs="Times New Roman"/>
        </w:rPr>
        <w:t xml:space="preserve"> rebates</w:t>
      </w:r>
      <w:proofErr w:type="gramStart"/>
      <w:r w:rsidR="00EB291A">
        <w:rPr>
          <w:rFonts w:ascii="Times New Roman" w:hAnsi="Times New Roman" w:cs="Times New Roman"/>
        </w:rPr>
        <w:t>-may</w:t>
      </w:r>
      <w:proofErr w:type="gramEnd"/>
      <w:r w:rsidR="00EB291A">
        <w:rPr>
          <w:rFonts w:ascii="Times New Roman" w:hAnsi="Times New Roman" w:cs="Times New Roman"/>
        </w:rPr>
        <w:t xml:space="preserve"> maximize adoption rates and environmental</w:t>
      </w:r>
      <w:r w:rsidR="001D6169">
        <w:rPr>
          <w:rFonts w:ascii="Times New Roman" w:hAnsi="Times New Roman" w:cs="Times New Roman"/>
        </w:rPr>
        <w:t xml:space="preserve"> benefits. </w:t>
      </w:r>
    </w:p>
    <w:p w14:paraId="5318DA08" w14:textId="3B19884A" w:rsidR="001D6169" w:rsidRDefault="007D5C15" w:rsidP="00650B2D">
      <w:pPr>
        <w:spacing w:line="480" w:lineRule="auto"/>
        <w:rPr>
          <w:rFonts w:ascii="Times New Roman" w:hAnsi="Times New Roman" w:cs="Times New Roman"/>
          <w:b/>
          <w:bCs/>
        </w:rPr>
      </w:pPr>
      <w:proofErr w:type="spellStart"/>
      <w:r>
        <w:rPr>
          <w:rFonts w:ascii="Times New Roman" w:hAnsi="Times New Roman" w:cs="Times New Roman"/>
          <w:b/>
          <w:bCs/>
        </w:rPr>
        <w:t>II.iii</w:t>
      </w:r>
      <w:proofErr w:type="spellEnd"/>
      <w:r w:rsidR="001D6169">
        <w:rPr>
          <w:rFonts w:ascii="Times New Roman" w:hAnsi="Times New Roman" w:cs="Times New Roman"/>
          <w:b/>
          <w:bCs/>
        </w:rPr>
        <w:t xml:space="preserve"> </w:t>
      </w:r>
      <w:r>
        <w:rPr>
          <w:rFonts w:ascii="Times New Roman" w:eastAsiaTheme="minorEastAsia" w:hAnsi="Times New Roman" w:cs="Times New Roman"/>
          <w:b/>
          <w:bCs/>
        </w:rPr>
        <w:t xml:space="preserve">– </w:t>
      </w:r>
      <w:r w:rsidR="001D6169">
        <w:rPr>
          <w:rFonts w:ascii="Times New Roman" w:hAnsi="Times New Roman" w:cs="Times New Roman"/>
          <w:b/>
          <w:bCs/>
        </w:rPr>
        <w:t>Addressing Gaps in the Literature and Contribution of this Paper</w:t>
      </w:r>
    </w:p>
    <w:p w14:paraId="447C11A4" w14:textId="3CE20261" w:rsidR="00DD49C3" w:rsidRDefault="001D6169" w:rsidP="00650B2D">
      <w:pPr>
        <w:spacing w:line="480" w:lineRule="auto"/>
        <w:rPr>
          <w:rFonts w:ascii="Times New Roman" w:hAnsi="Times New Roman" w:cs="Times New Roman"/>
        </w:rPr>
      </w:pPr>
      <w:r>
        <w:rPr>
          <w:rFonts w:ascii="Times New Roman" w:hAnsi="Times New Roman" w:cs="Times New Roman"/>
        </w:rPr>
        <w:t xml:space="preserve">While existing studies </w:t>
      </w:r>
      <w:r w:rsidR="00F82CA5">
        <w:rPr>
          <w:rFonts w:ascii="Times New Roman" w:hAnsi="Times New Roman" w:cs="Times New Roman"/>
        </w:rPr>
        <w:t>find</w:t>
      </w:r>
      <w:r>
        <w:rPr>
          <w:rFonts w:ascii="Times New Roman" w:hAnsi="Times New Roman" w:cs="Times New Roman"/>
        </w:rPr>
        <w:t xml:space="preserve"> that </w:t>
      </w:r>
      <w:r w:rsidR="00A11063">
        <w:rPr>
          <w:rFonts w:ascii="Times New Roman" w:hAnsi="Times New Roman" w:cs="Times New Roman"/>
        </w:rPr>
        <w:t xml:space="preserve">economic incentives, environmental attitudes, and demographic factors shape solar adoption, key gaps remain. </w:t>
      </w:r>
      <w:r w:rsidR="00005CB9">
        <w:rPr>
          <w:rFonts w:ascii="Times New Roman" w:hAnsi="Times New Roman" w:cs="Times New Roman"/>
        </w:rPr>
        <w:t xml:space="preserve">While prior studies highlight financial incentives, few assess the long-term implications of policy changes and household electricity cost and market stability. </w:t>
      </w:r>
      <w:r w:rsidR="007C2C82">
        <w:rPr>
          <w:rFonts w:ascii="Times New Roman" w:hAnsi="Times New Roman" w:cs="Times New Roman"/>
        </w:rPr>
        <w:t xml:space="preserve">Furthermore, many studies rely on cross-sectional data, making it difficult to isolate the </w:t>
      </w:r>
      <w:r w:rsidR="00E924BC">
        <w:rPr>
          <w:rFonts w:ascii="Times New Roman" w:hAnsi="Times New Roman" w:cs="Times New Roman"/>
        </w:rPr>
        <w:t xml:space="preserve">estimation of </w:t>
      </w:r>
      <w:r w:rsidR="007C2C82">
        <w:rPr>
          <w:rFonts w:ascii="Times New Roman" w:hAnsi="Times New Roman" w:cs="Times New Roman"/>
        </w:rPr>
        <w:t xml:space="preserve">causal effects of solar adoption </w:t>
      </w:r>
      <w:r w:rsidR="00110DC6">
        <w:rPr>
          <w:rFonts w:ascii="Times New Roman" w:hAnsi="Times New Roman" w:cs="Times New Roman"/>
        </w:rPr>
        <w:t xml:space="preserve">on electricity costs. A Difference-in-Difference approach is needed to establish causality. </w:t>
      </w:r>
      <w:r w:rsidR="00051074">
        <w:rPr>
          <w:rFonts w:ascii="Times New Roman" w:hAnsi="Times New Roman" w:cs="Times New Roman"/>
        </w:rPr>
        <w:t xml:space="preserve">Studies have also identified disparities in solar adoption among lower-income households, but there is limited evidence on how incentives impact different income groups over time. </w:t>
      </w:r>
      <w:r w:rsidR="004A31D1">
        <w:rPr>
          <w:rFonts w:ascii="Times New Roman" w:hAnsi="Times New Roman" w:cs="Times New Roman"/>
        </w:rPr>
        <w:t xml:space="preserve">This paper aims to address these gaps by </w:t>
      </w:r>
      <w:r w:rsidR="001C687E">
        <w:rPr>
          <w:rFonts w:ascii="Times New Roman" w:hAnsi="Times New Roman" w:cs="Times New Roman"/>
        </w:rPr>
        <w:t>u</w:t>
      </w:r>
      <w:r w:rsidR="004A31D1">
        <w:rPr>
          <w:rFonts w:ascii="Times New Roman" w:hAnsi="Times New Roman" w:cs="Times New Roman"/>
        </w:rPr>
        <w:t xml:space="preserve">sing </w:t>
      </w:r>
      <w:r w:rsidR="004A31D1">
        <w:rPr>
          <w:rFonts w:ascii="Times New Roman" w:hAnsi="Times New Roman" w:cs="Times New Roman"/>
        </w:rPr>
        <w:lastRenderedPageBreak/>
        <w:t>Differences-in-Differences</w:t>
      </w:r>
      <w:r w:rsidR="00F36046">
        <w:rPr>
          <w:rFonts w:ascii="Times New Roman" w:hAnsi="Times New Roman" w:cs="Times New Roman"/>
        </w:rPr>
        <w:t xml:space="preserve"> to aim to</w:t>
      </w:r>
      <w:r w:rsidR="004A31D1">
        <w:rPr>
          <w:rFonts w:ascii="Times New Roman" w:hAnsi="Times New Roman" w:cs="Times New Roman"/>
        </w:rPr>
        <w:t xml:space="preserve"> estimate the causal effect of solar panel adoption on household electricity costs over time</w:t>
      </w:r>
      <w:r w:rsidR="004A77CF">
        <w:rPr>
          <w:rFonts w:ascii="Times New Roman" w:hAnsi="Times New Roman" w:cs="Times New Roman"/>
        </w:rPr>
        <w:t xml:space="preserve">, as well as investigating the role of government incentives in moderating cost savings. Additionally, this paper aims to explore demographic disparities in solar </w:t>
      </w:r>
      <w:proofErr w:type="gramStart"/>
      <w:r w:rsidR="004A77CF">
        <w:rPr>
          <w:rFonts w:ascii="Times New Roman" w:hAnsi="Times New Roman" w:cs="Times New Roman"/>
        </w:rPr>
        <w:t>adoption</w:t>
      </w:r>
      <w:proofErr w:type="gramEnd"/>
      <w:r w:rsidR="004A77CF">
        <w:rPr>
          <w:rFonts w:ascii="Times New Roman" w:hAnsi="Times New Roman" w:cs="Times New Roman"/>
        </w:rPr>
        <w:t xml:space="preserve"> and </w:t>
      </w:r>
      <w:r w:rsidR="00543180">
        <w:rPr>
          <w:rFonts w:ascii="Times New Roman" w:hAnsi="Times New Roman" w:cs="Times New Roman"/>
        </w:rPr>
        <w:t xml:space="preserve">energy savings using Structural Equation Modeling (SEM). </w:t>
      </w:r>
      <w:r w:rsidR="00781A68">
        <w:rPr>
          <w:rFonts w:ascii="Times New Roman" w:hAnsi="Times New Roman" w:cs="Times New Roman"/>
        </w:rPr>
        <w:t xml:space="preserve">By combining these approaches, this paper </w:t>
      </w:r>
      <w:r w:rsidR="00FF3133">
        <w:rPr>
          <w:rFonts w:ascii="Times New Roman" w:hAnsi="Times New Roman" w:cs="Times New Roman"/>
        </w:rPr>
        <w:t>contributes to a more comprehensive understanding of how solar adoption influences electricity costs, who benefits from policy incentives, and whether existing programs effectively promote equitable solar access.</w:t>
      </w:r>
    </w:p>
    <w:p w14:paraId="0DB255BA" w14:textId="0990187A" w:rsidR="00DD49C3" w:rsidRPr="000024DB" w:rsidRDefault="007D5C15" w:rsidP="00650B2D">
      <w:pPr>
        <w:spacing w:line="480" w:lineRule="auto"/>
        <w:rPr>
          <w:rFonts w:ascii="Times New Roman" w:hAnsi="Times New Roman" w:cs="Times New Roman"/>
          <w:b/>
          <w:bCs/>
          <w:sz w:val="32"/>
          <w:szCs w:val="32"/>
        </w:rPr>
      </w:pPr>
      <w:r>
        <w:rPr>
          <w:rFonts w:ascii="Times New Roman" w:hAnsi="Times New Roman" w:cs="Times New Roman"/>
          <w:b/>
          <w:bCs/>
          <w:sz w:val="32"/>
          <w:szCs w:val="32"/>
        </w:rPr>
        <w:t>III</w:t>
      </w:r>
      <w:r w:rsidR="005917D0" w:rsidRPr="000024DB">
        <w:rPr>
          <w:rFonts w:ascii="Times New Roman" w:hAnsi="Times New Roman" w:cs="Times New Roman"/>
          <w:b/>
          <w:bCs/>
          <w:sz w:val="32"/>
          <w:szCs w:val="32"/>
        </w:rPr>
        <w:t xml:space="preserve"> – Conceptual Model</w:t>
      </w:r>
    </w:p>
    <w:p w14:paraId="4BA13AB7" w14:textId="27B1F589" w:rsidR="00EE0A8E" w:rsidRDefault="00EE0A8E" w:rsidP="00650B2D">
      <w:pPr>
        <w:spacing w:line="480" w:lineRule="auto"/>
        <w:rPr>
          <w:rFonts w:ascii="Times New Roman" w:hAnsi="Times New Roman" w:cs="Times New Roman"/>
        </w:rPr>
      </w:pPr>
      <w:r>
        <w:rPr>
          <w:rFonts w:ascii="Times New Roman" w:hAnsi="Times New Roman" w:cs="Times New Roman"/>
        </w:rPr>
        <w:t xml:space="preserve">We </w:t>
      </w:r>
      <w:r w:rsidR="00F36046">
        <w:rPr>
          <w:rFonts w:ascii="Times New Roman" w:hAnsi="Times New Roman" w:cs="Times New Roman"/>
        </w:rPr>
        <w:t xml:space="preserve">aim to </w:t>
      </w:r>
      <w:r>
        <w:rPr>
          <w:rFonts w:ascii="Times New Roman" w:hAnsi="Times New Roman" w:cs="Times New Roman"/>
        </w:rPr>
        <w:t>model the household as a rational decision maker-who maximizes utility</w:t>
      </w:r>
      <w:r w:rsidR="004221C9">
        <w:rPr>
          <w:rFonts w:ascii="Times New Roman" w:hAnsi="Times New Roman" w:cs="Times New Roman"/>
        </w:rPr>
        <w:t xml:space="preserve"> subject to a budget constraint. Let:</w:t>
      </w:r>
    </w:p>
    <w:p w14:paraId="47D036D1" w14:textId="69A43EC9" w:rsidR="004221C9" w:rsidRPr="00D425E4" w:rsidRDefault="004221C9" w:rsidP="004221C9">
      <w:pPr>
        <w:pStyle w:val="ListParagraph"/>
        <w:numPr>
          <w:ilvl w:val="0"/>
          <w:numId w:val="1"/>
        </w:numPr>
        <w:spacing w:line="480" w:lineRule="auto"/>
        <w:rPr>
          <w:rFonts w:ascii="Times New Roman" w:hAnsi="Times New Roman" w:cs="Times New Roman"/>
        </w:rPr>
      </w:pPr>
      <m:oMath>
        <m:r>
          <w:rPr>
            <w:rFonts w:ascii="Cambria Math" w:hAnsi="Cambria Math" w:cs="Times New Roman"/>
          </w:rPr>
          <m:t>M</m:t>
        </m:r>
      </m:oMath>
      <w:r>
        <w:rPr>
          <w:rFonts w:ascii="Times New Roman" w:eastAsiaTheme="minorEastAsia" w:hAnsi="Times New Roman" w:cs="Times New Roman"/>
        </w:rPr>
        <w:t xml:space="preserve"> be the household</w:t>
      </w:r>
      <w:r w:rsidR="00D425E4">
        <w:rPr>
          <w:rFonts w:ascii="Times New Roman" w:eastAsiaTheme="minorEastAsia" w:hAnsi="Times New Roman" w:cs="Times New Roman"/>
        </w:rPr>
        <w:t>’s income.</w:t>
      </w:r>
    </w:p>
    <w:p w14:paraId="4E0C69E7" w14:textId="30BF42A7" w:rsidR="00D425E4" w:rsidRPr="00D425E4" w:rsidRDefault="00D425E4" w:rsidP="00D425E4">
      <w:pPr>
        <w:pStyle w:val="ListParagraph"/>
        <w:numPr>
          <w:ilvl w:val="0"/>
          <w:numId w:val="1"/>
        </w:numPr>
        <w:spacing w:line="480" w:lineRule="auto"/>
        <w:rPr>
          <w:rFonts w:ascii="Times New Roman" w:hAnsi="Times New Roman" w:cs="Times New Roman"/>
        </w:rPr>
      </w:pPr>
      <m:oMath>
        <m:r>
          <w:rPr>
            <w:rFonts w:ascii="Cambria Math" w:eastAsiaTheme="minorEastAsia" w:hAnsi="Cambria Math" w:cs="Times New Roman"/>
          </w:rPr>
          <m:t>C</m:t>
        </m:r>
      </m:oMath>
      <w:r>
        <w:rPr>
          <w:rFonts w:ascii="Times New Roman" w:eastAsiaTheme="minorEastAsia" w:hAnsi="Times New Roman" w:cs="Times New Roman"/>
        </w:rPr>
        <w:t xml:space="preserve"> be the composite consumption (all goods/services other than electricity).</w:t>
      </w:r>
    </w:p>
    <w:p w14:paraId="346CDE08" w14:textId="0423FC5C" w:rsidR="00D425E4" w:rsidRPr="00D425E4" w:rsidRDefault="00D425E4" w:rsidP="00D425E4">
      <w:pPr>
        <w:pStyle w:val="ListParagraph"/>
        <w:numPr>
          <w:ilvl w:val="0"/>
          <w:numId w:val="1"/>
        </w:numPr>
        <w:spacing w:line="480" w:lineRule="auto"/>
        <w:rPr>
          <w:rFonts w:ascii="Times New Roman" w:hAnsi="Times New Roman" w:cs="Times New Roman"/>
        </w:rPr>
      </w:pPr>
      <m:oMath>
        <m:r>
          <w:rPr>
            <w:rFonts w:ascii="Cambria Math" w:eastAsiaTheme="minorEastAsia" w:hAnsi="Cambria Math" w:cs="Times New Roman"/>
          </w:rPr>
          <m:t>E</m:t>
        </m:r>
      </m:oMath>
      <w:r>
        <w:rPr>
          <w:rFonts w:ascii="Times New Roman" w:eastAsiaTheme="minorEastAsia" w:hAnsi="Times New Roman" w:cs="Times New Roman"/>
        </w:rPr>
        <w:t xml:space="preserve"> </w:t>
      </w:r>
      <w:r w:rsidR="00BF4312">
        <w:rPr>
          <w:rFonts w:ascii="Times New Roman" w:eastAsiaTheme="minorEastAsia" w:hAnsi="Times New Roman" w:cs="Times New Roman"/>
        </w:rPr>
        <w:t>be the household’s monthly expenditure on electricity if it does not have solar.</w:t>
      </w:r>
    </w:p>
    <w:p w14:paraId="1C595D68" w14:textId="44313B1B" w:rsidR="00F36046" w:rsidRPr="00543789" w:rsidRDefault="00BF4312" w:rsidP="00A345B2">
      <w:pPr>
        <w:pStyle w:val="ListParagraph"/>
        <w:numPr>
          <w:ilvl w:val="0"/>
          <w:numId w:val="1"/>
        </w:numPr>
        <w:spacing w:line="480" w:lineRule="auto"/>
        <w:rPr>
          <w:rFonts w:ascii="Times New Roman" w:hAnsi="Times New Roman" w:cs="Times New Roman"/>
        </w:rPr>
      </w:pPr>
      <m:oMath>
        <m:r>
          <w:rPr>
            <w:rFonts w:ascii="Cambria Math" w:eastAsiaTheme="minorEastAsia" w:hAnsi="Cambria Math" w:cs="Times New Roman"/>
          </w:rPr>
          <m:t>I</m:t>
        </m:r>
      </m:oMath>
      <w:r>
        <w:rPr>
          <w:rFonts w:ascii="Times New Roman" w:eastAsiaTheme="minorEastAsia" w:hAnsi="Times New Roman" w:cs="Times New Roman"/>
        </w:rPr>
        <w:t xml:space="preserve"> be the total net investment in solar installation, acc</w:t>
      </w:r>
      <w:proofErr w:type="spellStart"/>
      <w:r w:rsidR="00A345B2">
        <w:rPr>
          <w:rFonts w:ascii="Times New Roman" w:eastAsiaTheme="minorEastAsia" w:hAnsi="Times New Roman" w:cs="Times New Roman"/>
        </w:rPr>
        <w:t>ounting</w:t>
      </w:r>
      <w:proofErr w:type="spellEnd"/>
      <w:r w:rsidR="00A345B2">
        <w:rPr>
          <w:rFonts w:ascii="Times New Roman" w:eastAsiaTheme="minorEastAsia" w:hAnsi="Times New Roman" w:cs="Times New Roman"/>
        </w:rPr>
        <w:t xml:space="preserve"> for upfront costs and government incentives such as tax credits or rebates.</w:t>
      </w:r>
    </w:p>
    <w:p w14:paraId="549BBE52" w14:textId="121074B1" w:rsidR="00D425E4" w:rsidRDefault="00A345B2" w:rsidP="00A345B2">
      <w:pPr>
        <w:spacing w:line="480" w:lineRule="auto"/>
        <w:rPr>
          <w:rFonts w:ascii="Times New Roman" w:eastAsiaTheme="minorEastAsia" w:hAnsi="Times New Roman" w:cs="Times New Roman"/>
        </w:rPr>
      </w:pPr>
      <w:r>
        <w:rPr>
          <w:rFonts w:ascii="Times New Roman" w:hAnsi="Times New Roman" w:cs="Times New Roman"/>
        </w:rPr>
        <w:t xml:space="preserve">The household decides whether to adopt solar by comparing the net present value (NPV) of expected savings on electricity bills with the investment cost </w:t>
      </w:r>
      <m:oMath>
        <m:r>
          <w:rPr>
            <w:rFonts w:ascii="Cambria Math" w:eastAsiaTheme="minorEastAsia" w:hAnsi="Cambria Math" w:cs="Times New Roman"/>
          </w:rPr>
          <m:t>I</m:t>
        </m:r>
      </m:oMath>
      <w:r>
        <w:rPr>
          <w:rFonts w:ascii="Times New Roman" w:eastAsiaTheme="minorEastAsia" w:hAnsi="Times New Roman" w:cs="Times New Roman"/>
        </w:rPr>
        <w:t xml:space="preserve">. Formally, let </w:t>
      </w:r>
      <m:oMath>
        <m:r>
          <w:rPr>
            <w:rFonts w:ascii="Cambria Math" w:eastAsiaTheme="minorEastAsia" w:hAnsi="Cambria Math" w:cs="Times New Roman"/>
          </w:rPr>
          <m:t>∆E</m:t>
        </m:r>
      </m:oMath>
      <w:r w:rsidR="00BC47F2">
        <w:rPr>
          <w:rFonts w:ascii="Times New Roman" w:eastAsiaTheme="minorEastAsia" w:hAnsi="Times New Roman" w:cs="Times New Roman"/>
        </w:rPr>
        <w:t xml:space="preserve"> denote the average monthly savings from switching to solar, then the condition for adoption (denoted by a binary choice </w:t>
      </w:r>
      <m:oMath>
        <m:r>
          <w:rPr>
            <w:rFonts w:ascii="Cambria Math" w:eastAsiaTheme="minorEastAsia" w:hAnsi="Cambria Math" w:cs="Times New Roman"/>
          </w:rPr>
          <m:t>S ϵ {0,1}</m:t>
        </m:r>
      </m:oMath>
      <w:r w:rsidR="008D036F">
        <w:rPr>
          <w:rFonts w:ascii="Times New Roman" w:eastAsiaTheme="minorEastAsia" w:hAnsi="Times New Roman" w:cs="Times New Roman"/>
        </w:rPr>
        <w:t>) can be written as follows:</w:t>
      </w:r>
    </w:p>
    <w:p w14:paraId="5B5A0F5D" w14:textId="765DEC13" w:rsidR="008D036F" w:rsidRPr="006E3308" w:rsidRDefault="008D036F" w:rsidP="00A345B2">
      <w:pPr>
        <w:spacing w:line="480" w:lineRule="auto"/>
        <w:rPr>
          <w:rFonts w:ascii="Times New Roman" w:eastAsiaTheme="minorEastAsia" w:hAnsi="Times New Roman" w:cs="Times New Roman"/>
        </w:rPr>
      </w:pPr>
      <m:oMathPara>
        <m:oMath>
          <m:r>
            <w:rPr>
              <w:rFonts w:ascii="Cambria Math" w:hAnsi="Cambria Math" w:cs="Times New Roman"/>
            </w:rPr>
            <m:t xml:space="preserve">S=1 </m:t>
          </m:r>
          <m:r>
            <m:rPr>
              <m:nor/>
            </m:rPr>
            <w:rPr>
              <w:rFonts w:ascii="Cambria Math" w:hAnsi="Cambria Math" w:cs="Times New Roman"/>
            </w:rPr>
            <m:t xml:space="preserve">if </m:t>
          </m:r>
          <m:r>
            <w:rPr>
              <w:rFonts w:ascii="Cambria Math" w:hAnsi="Cambria Math" w:cs="Times New Roman"/>
            </w:rPr>
            <m:t>NPV</m:t>
          </m:r>
          <m:d>
            <m:dPr>
              <m:ctrlPr>
                <w:rPr>
                  <w:rFonts w:ascii="Cambria Math" w:hAnsi="Cambria Math" w:cs="Times New Roman"/>
                  <w:i/>
                </w:rPr>
              </m:ctrlPr>
            </m:dPr>
            <m:e>
              <m:r>
                <w:rPr>
                  <w:rFonts w:ascii="Cambria Math" w:hAnsi="Cambria Math" w:cs="Times New Roman"/>
                </w:rPr>
                <m:t>∆E</m:t>
              </m:r>
            </m:e>
          </m:d>
          <m:r>
            <w:rPr>
              <w:rFonts w:ascii="Cambria Math" w:hAnsi="Cambria Math" w:cs="Times New Roman"/>
            </w:rPr>
            <m:t>&gt;I-</m:t>
          </m:r>
          <m:r>
            <m:rPr>
              <m:nor/>
            </m:rPr>
            <w:rPr>
              <w:rFonts w:ascii="Cambria Math" w:hAnsi="Cambria Math" w:cs="Times New Roman"/>
            </w:rPr>
            <m:t>Incentives</m:t>
          </m:r>
        </m:oMath>
      </m:oMathPara>
    </w:p>
    <w:p w14:paraId="0CE77806" w14:textId="1DD08424" w:rsidR="00387D22" w:rsidRPr="00543789" w:rsidRDefault="006E3308" w:rsidP="00A345B2">
      <w:pPr>
        <w:spacing w:line="480" w:lineRule="auto"/>
        <w:rPr>
          <w:rFonts w:ascii="Times New Roman" w:eastAsiaTheme="minorEastAsia" w:hAnsi="Times New Roman" w:cs="Times New Roman"/>
        </w:rPr>
      </w:pPr>
      <w:r>
        <w:rPr>
          <w:rFonts w:ascii="Times New Roman" w:eastAsiaTheme="minorEastAsia" w:hAnsi="Times New Roman" w:cs="Times New Roman"/>
        </w:rPr>
        <w:lastRenderedPageBreak/>
        <w:t xml:space="preserve">Incentives reduce the effective cost of solar and may include federal tax credits, local rebates, or net metering benefits. Households adopt the discounted stream of future electricity bill </w:t>
      </w:r>
      <w:proofErr w:type="gramStart"/>
      <w:r>
        <w:rPr>
          <w:rFonts w:ascii="Times New Roman" w:eastAsiaTheme="minorEastAsia" w:hAnsi="Times New Roman" w:cs="Times New Roman"/>
        </w:rPr>
        <w:t>reduc</w:t>
      </w:r>
      <w:r w:rsidR="00BA4193">
        <w:rPr>
          <w:rFonts w:ascii="Times New Roman" w:eastAsiaTheme="minorEastAsia" w:hAnsi="Times New Roman" w:cs="Times New Roman"/>
        </w:rPr>
        <w:t>tions</w:t>
      </w:r>
      <w:proofErr w:type="gramEnd"/>
      <w:r w:rsidR="00BA4193">
        <w:rPr>
          <w:rFonts w:ascii="Times New Roman" w:eastAsiaTheme="minorEastAsia" w:hAnsi="Times New Roman" w:cs="Times New Roman"/>
        </w:rPr>
        <w:t xml:space="preserve"> exceeds net installation costs.</w:t>
      </w:r>
    </w:p>
    <w:p w14:paraId="1DAD710B" w14:textId="6BD3C6D0" w:rsidR="00CB5A0F" w:rsidRDefault="007D5C15" w:rsidP="00A345B2">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III.i</w:t>
      </w:r>
      <w:proofErr w:type="spellEnd"/>
      <w:r w:rsidR="00387D22">
        <w:rPr>
          <w:rFonts w:ascii="Times New Roman" w:eastAsiaTheme="minorEastAsia" w:hAnsi="Times New Roman" w:cs="Times New Roman"/>
          <w:b/>
          <w:bCs/>
        </w:rPr>
        <w:t xml:space="preserve"> – Key Assumptions</w:t>
      </w:r>
      <w:r w:rsidR="00F36046">
        <w:rPr>
          <w:rFonts w:ascii="Times New Roman" w:eastAsiaTheme="minorEastAsia" w:hAnsi="Times New Roman" w:cs="Times New Roman"/>
          <w:b/>
          <w:bCs/>
        </w:rPr>
        <w:t xml:space="preserve"> and Testable Hypotheses</w:t>
      </w:r>
    </w:p>
    <w:p w14:paraId="74607566" w14:textId="60FDA75F" w:rsidR="00AE6F31" w:rsidRPr="00543789" w:rsidRDefault="00387D22" w:rsidP="00543789">
      <w:pPr>
        <w:spacing w:line="480" w:lineRule="auto"/>
        <w:rPr>
          <w:rFonts w:ascii="Times New Roman" w:eastAsiaTheme="minorEastAsia" w:hAnsi="Times New Roman" w:cs="Times New Roman"/>
        </w:rPr>
      </w:pPr>
      <w:r>
        <w:rPr>
          <w:rFonts w:ascii="Times New Roman" w:eastAsiaTheme="minorEastAsia" w:hAnsi="Times New Roman" w:cs="Times New Roman"/>
        </w:rPr>
        <w:t>Households are assumed to be forward-looking and base their decisions on the expected long-term cost savings and incentives. This abstracts from potential behavioral biases</w:t>
      </w:r>
      <w:r w:rsidR="00C8614E">
        <w:rPr>
          <w:rFonts w:ascii="Times New Roman" w:eastAsiaTheme="minorEastAsia" w:hAnsi="Times New Roman" w:cs="Times New Roman"/>
        </w:rPr>
        <w:t xml:space="preserve"> such as status quo biases and imperfect information. </w:t>
      </w:r>
      <w:r w:rsidR="00EB2EB5">
        <w:rPr>
          <w:rFonts w:ascii="Times New Roman" w:eastAsiaTheme="minorEastAsia" w:hAnsi="Times New Roman" w:cs="Times New Roman"/>
        </w:rPr>
        <w:t>Additionally, t</w:t>
      </w:r>
      <w:r w:rsidR="00C8614E">
        <w:rPr>
          <w:rFonts w:ascii="Times New Roman" w:eastAsiaTheme="minorEastAsia" w:hAnsi="Times New Roman" w:cs="Times New Roman"/>
        </w:rPr>
        <w:t>he model simplifies</w:t>
      </w:r>
      <w:r w:rsidR="003C0BA8">
        <w:rPr>
          <w:rFonts w:ascii="Times New Roman" w:eastAsiaTheme="minorEastAsia" w:hAnsi="Times New Roman" w:cs="Times New Roman"/>
        </w:rPr>
        <w:t xml:space="preserve"> real-world uncertainties about future policy changes. </w:t>
      </w:r>
      <w:proofErr w:type="gramStart"/>
      <w:r w:rsidR="003C0BA8">
        <w:rPr>
          <w:rFonts w:ascii="Times New Roman" w:eastAsiaTheme="minorEastAsia" w:hAnsi="Times New Roman" w:cs="Times New Roman"/>
        </w:rPr>
        <w:t>In reality, changing</w:t>
      </w:r>
      <w:proofErr w:type="gramEnd"/>
      <w:r w:rsidR="003C0BA8">
        <w:rPr>
          <w:rFonts w:ascii="Times New Roman" w:eastAsiaTheme="minorEastAsia" w:hAnsi="Times New Roman" w:cs="Times New Roman"/>
        </w:rPr>
        <w:t xml:space="preserve"> net metering rates or expiring tax credits can alter the adoption </w:t>
      </w:r>
      <w:r w:rsidR="00EB2EB5">
        <w:rPr>
          <w:rFonts w:ascii="Times New Roman" w:eastAsiaTheme="minorEastAsia" w:hAnsi="Times New Roman" w:cs="Times New Roman"/>
        </w:rPr>
        <w:t xml:space="preserve">framework. </w:t>
      </w:r>
      <w:r w:rsidR="00E83EB2">
        <w:rPr>
          <w:rFonts w:ascii="Times New Roman" w:eastAsiaTheme="minorEastAsia" w:hAnsi="Times New Roman" w:cs="Times New Roman"/>
        </w:rPr>
        <w:t xml:space="preserve">The model also assumes that households can finance solar installations if it is profitable in NPV terms. In practice, credit constraints (especially for low-income households) may dampen adoption, a reality that will be addressed in </w:t>
      </w:r>
      <w:proofErr w:type="gramStart"/>
      <w:r w:rsidR="00E83EB2">
        <w:rPr>
          <w:rFonts w:ascii="Times New Roman" w:eastAsiaTheme="minorEastAsia" w:hAnsi="Times New Roman" w:cs="Times New Roman"/>
        </w:rPr>
        <w:t>the empirical</w:t>
      </w:r>
      <w:proofErr w:type="gramEnd"/>
      <w:r w:rsidR="00E83EB2">
        <w:rPr>
          <w:rFonts w:ascii="Times New Roman" w:eastAsiaTheme="minorEastAsia" w:hAnsi="Times New Roman" w:cs="Times New Roman"/>
        </w:rPr>
        <w:t xml:space="preserve"> analysis. </w:t>
      </w:r>
      <w:r w:rsidR="00D62A29">
        <w:rPr>
          <w:rFonts w:ascii="Times New Roman" w:eastAsiaTheme="minorEastAsia" w:hAnsi="Times New Roman" w:cs="Times New Roman"/>
        </w:rPr>
        <w:t>Given the nature of the conceptual structure, we draw the following testable hypothes</w:t>
      </w:r>
      <w:r w:rsidR="00F36046">
        <w:rPr>
          <w:rFonts w:ascii="Times New Roman" w:eastAsiaTheme="minorEastAsia" w:hAnsi="Times New Roman" w:cs="Times New Roman"/>
        </w:rPr>
        <w:t>e</w:t>
      </w:r>
      <w:r w:rsidR="00D62A29">
        <w:rPr>
          <w:rFonts w:ascii="Times New Roman" w:eastAsiaTheme="minorEastAsia" w:hAnsi="Times New Roman" w:cs="Times New Roman"/>
        </w:rPr>
        <w:t>s:</w:t>
      </w:r>
    </w:p>
    <w:p w14:paraId="5928E605" w14:textId="1B6C8C23" w:rsidR="00094CF7" w:rsidRPr="00F9630C" w:rsidRDefault="00B06637" w:rsidP="00F9630C">
      <w:pPr>
        <w:spacing w:line="480" w:lineRule="auto"/>
        <w:rPr>
          <w:rFonts w:ascii="Times New Roman" w:eastAsiaTheme="minorEastAsia" w:hAnsi="Times New Roman" w:cs="Times New Roman"/>
        </w:rPr>
      </w:pPr>
      <m:oMath>
        <m:r>
          <w:rPr>
            <w:rFonts w:ascii="Cambria Math" w:eastAsiaTheme="minorEastAsia" w:hAnsi="Cambria Math" w:cs="Times New Roman"/>
          </w:rPr>
          <m:t xml:space="preserve">H1: </m:t>
        </m:r>
      </m:oMath>
      <w:r w:rsidR="00094CF7" w:rsidRPr="00F9630C">
        <w:rPr>
          <w:rFonts w:ascii="Times New Roman" w:eastAsiaTheme="minorEastAsia" w:hAnsi="Times New Roman" w:cs="Times New Roman"/>
        </w:rPr>
        <w:t xml:space="preserve">Cost Reduction: Households that install solar panels will experience a measurable decline in electricity costs relative to </w:t>
      </w:r>
      <w:r w:rsidR="008115E3" w:rsidRPr="00F9630C">
        <w:rPr>
          <w:rFonts w:ascii="Times New Roman" w:eastAsiaTheme="minorEastAsia" w:hAnsi="Times New Roman" w:cs="Times New Roman"/>
        </w:rPr>
        <w:t xml:space="preserve">non-adopters, holding other factors constant. </w:t>
      </w:r>
      <w:r w:rsidR="00955943" w:rsidRPr="00F9630C">
        <w:rPr>
          <w:rFonts w:ascii="Times New Roman" w:eastAsiaTheme="minorEastAsia" w:hAnsi="Times New Roman" w:cs="Times New Roman"/>
        </w:rPr>
        <w:t xml:space="preserve">The model </w:t>
      </w:r>
      <w:r w:rsidR="00F94339" w:rsidRPr="00F9630C">
        <w:rPr>
          <w:rFonts w:ascii="Times New Roman" w:eastAsiaTheme="minorEastAsia" w:hAnsi="Times New Roman" w:cs="Times New Roman"/>
        </w:rPr>
        <w:t xml:space="preserve">rationale includes if </w:t>
      </w:r>
      <m:oMath>
        <m:r>
          <w:rPr>
            <w:rFonts w:ascii="Cambria Math" w:eastAsiaTheme="minorEastAsia" w:hAnsi="Cambria Math" w:cs="Times New Roman"/>
          </w:rPr>
          <m:t>S</m:t>
        </m:r>
        <m:r>
          <w:rPr>
            <w:rFonts w:ascii="Cambria Math" w:hAnsi="Cambria Math" w:cs="Times New Roman"/>
          </w:rPr>
          <m:t xml:space="preserve">=1 </m:t>
        </m:r>
        <m:r>
          <m:rPr>
            <m:nor/>
          </m:rPr>
          <w:rPr>
            <w:rFonts w:ascii="Cambria Math" w:hAnsi="Cambria Math" w:cs="Times New Roman"/>
          </w:rPr>
          <m:t xml:space="preserve">if </m:t>
        </m:r>
        <m:r>
          <w:rPr>
            <w:rFonts w:ascii="Cambria Math" w:hAnsi="Cambria Math" w:cs="Times New Roman"/>
          </w:rPr>
          <m:t>NPV</m:t>
        </m:r>
        <m:d>
          <m:dPr>
            <m:ctrlPr>
              <w:rPr>
                <w:rFonts w:ascii="Cambria Math" w:hAnsi="Cambria Math" w:cs="Times New Roman"/>
                <w:i/>
              </w:rPr>
            </m:ctrlPr>
          </m:dPr>
          <m:e>
            <m:r>
              <w:rPr>
                <w:rFonts w:ascii="Cambria Math" w:hAnsi="Cambria Math" w:cs="Times New Roman"/>
              </w:rPr>
              <m:t>∆E</m:t>
            </m:r>
          </m:e>
        </m:d>
        <m:r>
          <w:rPr>
            <w:rFonts w:ascii="Cambria Math" w:hAnsi="Cambria Math" w:cs="Times New Roman"/>
          </w:rPr>
          <m:t>&gt;I-</m:t>
        </m:r>
        <m:r>
          <m:rPr>
            <m:nor/>
          </m:rPr>
          <w:rPr>
            <w:rFonts w:ascii="Cambria Math" w:hAnsi="Cambria Math" w:cs="Times New Roman"/>
          </w:rPr>
          <m:t>Incentives</m:t>
        </m:r>
      </m:oMath>
      <w:r w:rsidR="005B2F29" w:rsidRPr="00F9630C">
        <w:rPr>
          <w:rFonts w:ascii="Times New Roman" w:eastAsiaTheme="minorEastAsia" w:hAnsi="Times New Roman" w:cs="Times New Roman"/>
        </w:rPr>
        <w:t>, then households will adopt solar, leading to reduced out-of-pocket electricity expenditure.</w:t>
      </w:r>
      <w:r w:rsidR="00035713" w:rsidRPr="00F9630C">
        <w:rPr>
          <w:rFonts w:ascii="Times New Roman" w:eastAsiaTheme="minorEastAsia" w:hAnsi="Times New Roman" w:cs="Times New Roman"/>
        </w:rPr>
        <w:t xml:space="preserve"> </w:t>
      </w:r>
    </w:p>
    <w:p w14:paraId="55CB8849" w14:textId="0AE1D9C0" w:rsidR="00740BE4" w:rsidRPr="00F9630C" w:rsidRDefault="00B06637" w:rsidP="00F9630C">
      <w:pPr>
        <w:spacing w:line="480" w:lineRule="auto"/>
        <w:rPr>
          <w:rFonts w:ascii="Times New Roman" w:eastAsiaTheme="minorEastAsia" w:hAnsi="Times New Roman" w:cs="Times New Roman"/>
        </w:rPr>
      </w:pPr>
      <m:oMath>
        <m:r>
          <w:rPr>
            <w:rFonts w:ascii="Cambria Math" w:eastAsiaTheme="minorEastAsia" w:hAnsi="Cambria Math" w:cs="Times New Roman"/>
          </w:rPr>
          <m:t xml:space="preserve">H2: </m:t>
        </m:r>
      </m:oMath>
      <w:r w:rsidR="00035713" w:rsidRPr="00F9630C">
        <w:rPr>
          <w:rFonts w:ascii="Times New Roman" w:eastAsiaTheme="minorEastAsia" w:hAnsi="Times New Roman" w:cs="Times New Roman"/>
        </w:rPr>
        <w:t>Policy: Government incentives will likely increase both the likelihood of solar adoption and the magnitude of cost savings for adopters.</w:t>
      </w:r>
      <w:r w:rsidR="00740BE4" w:rsidRPr="00F9630C">
        <w:rPr>
          <w:rFonts w:ascii="Times New Roman" w:eastAsiaTheme="minorEastAsia" w:hAnsi="Times New Roman" w:cs="Times New Roman"/>
        </w:rPr>
        <w:t xml:space="preserve"> </w:t>
      </w:r>
      <w:r w:rsidR="00F70641" w:rsidRPr="00F9630C">
        <w:rPr>
          <w:rFonts w:ascii="Times New Roman" w:eastAsiaTheme="minorEastAsia" w:hAnsi="Times New Roman" w:cs="Times New Roman"/>
        </w:rPr>
        <w:t>Increasing</w:t>
      </w:r>
      <w:r w:rsidR="00740BE4" w:rsidRPr="00F9630C">
        <w:rPr>
          <w:rFonts w:ascii="Times New Roman" w:eastAsiaTheme="minorEastAsia" w:hAnsi="Times New Roman" w:cs="Times New Roman"/>
        </w:rPr>
        <w:t xml:space="preserve"> </w:t>
      </w:r>
      <m:oMath>
        <m:r>
          <w:rPr>
            <w:rFonts w:ascii="Cambria Math" w:hAnsi="Cambria Math" w:cs="Times New Roman"/>
          </w:rPr>
          <m:t>I</m:t>
        </m:r>
      </m:oMath>
      <w:r w:rsidR="00740BE4" w:rsidRPr="00F9630C">
        <w:rPr>
          <w:rFonts w:ascii="Times New Roman" w:eastAsiaTheme="minorEastAsia" w:hAnsi="Times New Roman" w:cs="Times New Roman"/>
        </w:rPr>
        <w:t xml:space="preserve"> rebates or tax credits increases the net financial benefit</w:t>
      </w:r>
      <w:r w:rsidR="00B77DCC" w:rsidRPr="00F9630C">
        <w:rPr>
          <w:rFonts w:ascii="Times New Roman" w:eastAsiaTheme="minorEastAsia" w:hAnsi="Times New Roman" w:cs="Times New Roman"/>
        </w:rPr>
        <w:t xml:space="preserve">, shifting more households over the threshold to adopt. Meanwhile, favorable net metering further amplifies savings. </w:t>
      </w:r>
    </w:p>
    <w:p w14:paraId="29CEB459" w14:textId="304081D4" w:rsidR="006B1714" w:rsidRPr="00F9630C" w:rsidRDefault="00B06637" w:rsidP="00F9630C">
      <w:pPr>
        <w:spacing w:line="480" w:lineRule="auto"/>
        <w:rPr>
          <w:rFonts w:ascii="Times New Roman" w:eastAsiaTheme="minorEastAsia" w:hAnsi="Times New Roman" w:cs="Times New Roman"/>
        </w:rPr>
      </w:pPr>
      <m:oMath>
        <m:r>
          <w:rPr>
            <w:rFonts w:ascii="Cambria Math" w:eastAsiaTheme="minorEastAsia" w:hAnsi="Cambria Math" w:cs="Times New Roman"/>
          </w:rPr>
          <w:lastRenderedPageBreak/>
          <m:t xml:space="preserve">H3: </m:t>
        </m:r>
      </m:oMath>
      <w:r w:rsidR="006B1714" w:rsidRPr="00F9630C">
        <w:rPr>
          <w:rFonts w:ascii="Times New Roman" w:eastAsiaTheme="minorEastAsia" w:hAnsi="Times New Roman" w:cs="Times New Roman"/>
        </w:rPr>
        <w:t xml:space="preserve">Demographic/Income: The effect of solar adoption on energy costs is moderated by household income </w:t>
      </w:r>
      <w:r w:rsidR="00673755" w:rsidRPr="00F9630C">
        <w:rPr>
          <w:rFonts w:ascii="Times New Roman" w:eastAsiaTheme="minorEastAsia" w:hAnsi="Times New Roman" w:cs="Times New Roman"/>
        </w:rPr>
        <w:t>and other demographic factors; higher-income or creditworthy households find it easier to adopt solar and realize greater</w:t>
      </w:r>
      <w:r w:rsidR="00FA3E9D" w:rsidRPr="00F9630C">
        <w:rPr>
          <w:rFonts w:ascii="Times New Roman" w:eastAsiaTheme="minorEastAsia" w:hAnsi="Times New Roman" w:cs="Times New Roman"/>
        </w:rPr>
        <w:t xml:space="preserve"> savings. Credit constraints or lower disposable incomes can impede adoption even if it is net-beneficial in theory. Households in higher-income brackets face fewer liquidity constraints, leading to faster or greater solar uptake. </w:t>
      </w:r>
    </w:p>
    <w:p w14:paraId="6683D607" w14:textId="722D54E0" w:rsidR="00322F4C" w:rsidRPr="00322F4C" w:rsidRDefault="007D5C15" w:rsidP="00322F4C">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III.ii</w:t>
      </w:r>
      <w:proofErr w:type="spellEnd"/>
      <w:r w:rsidR="00322F4C">
        <w:rPr>
          <w:rFonts w:ascii="Times New Roman" w:eastAsiaTheme="minorEastAsia" w:hAnsi="Times New Roman" w:cs="Times New Roman"/>
          <w:b/>
          <w:bCs/>
        </w:rPr>
        <w:t xml:space="preserve"> – Implications </w:t>
      </w:r>
    </w:p>
    <w:p w14:paraId="66445A15" w14:textId="2B9C2718" w:rsidR="00F9630C" w:rsidRPr="00543789" w:rsidRDefault="00D81E81"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Understanding how and why solar adoption leads to cost savings (and who benefits most from policy incentives) is crucial for policymakers </w:t>
      </w:r>
      <w:r w:rsidR="00322F4C">
        <w:rPr>
          <w:rFonts w:ascii="Times New Roman" w:eastAsiaTheme="minorEastAsia" w:hAnsi="Times New Roman" w:cs="Times New Roman"/>
        </w:rPr>
        <w:t xml:space="preserve">interested in designing equitable energy policies </w:t>
      </w:r>
      <w:r w:rsidR="00DB4D14">
        <w:rPr>
          <w:rFonts w:ascii="Times New Roman" w:eastAsiaTheme="minorEastAsia" w:hAnsi="Times New Roman" w:cs="Times New Roman"/>
        </w:rPr>
        <w:t xml:space="preserve">that discourage widespread solar use while avoiding regressive outcomes, as well as utilities adjusting to changing grid demands and net metering regimes. </w:t>
      </w:r>
      <w:r w:rsidR="00CB6196">
        <w:rPr>
          <w:rFonts w:ascii="Times New Roman" w:eastAsiaTheme="minorEastAsia" w:hAnsi="Times New Roman" w:cs="Times New Roman"/>
        </w:rPr>
        <w:t>Additionally</w:t>
      </w:r>
      <w:r w:rsidR="00DB4D14">
        <w:rPr>
          <w:rFonts w:ascii="Times New Roman" w:eastAsiaTheme="minorEastAsia" w:hAnsi="Times New Roman" w:cs="Times New Roman"/>
        </w:rPr>
        <w:t xml:space="preserve">, </w:t>
      </w:r>
      <w:r w:rsidR="00CB6196">
        <w:rPr>
          <w:rFonts w:ascii="Times New Roman" w:eastAsiaTheme="minorEastAsia" w:hAnsi="Times New Roman" w:cs="Times New Roman"/>
        </w:rPr>
        <w:t xml:space="preserve">households who are considering whether the long-term justify the upfront cost of solar, especially in uncertain policy environments. </w:t>
      </w:r>
    </w:p>
    <w:p w14:paraId="6E2CD098" w14:textId="5EB87A9A" w:rsidR="0019144E" w:rsidRDefault="007D5C15" w:rsidP="0019144E">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III.iii</w:t>
      </w:r>
      <w:proofErr w:type="spellEnd"/>
      <w:r w:rsidR="0019144E">
        <w:rPr>
          <w:rFonts w:ascii="Times New Roman" w:eastAsiaTheme="minorEastAsia" w:hAnsi="Times New Roman" w:cs="Times New Roman"/>
          <w:b/>
          <w:bCs/>
        </w:rPr>
        <w:t xml:space="preserve"> </w:t>
      </w:r>
      <w:r w:rsidR="0019144E" w:rsidRPr="0019144E">
        <w:rPr>
          <w:rFonts w:ascii="Times New Roman" w:eastAsiaTheme="minorEastAsia" w:hAnsi="Times New Roman" w:cs="Times New Roman"/>
          <w:b/>
          <w:bCs/>
        </w:rPr>
        <w:t>–</w:t>
      </w:r>
      <w:r w:rsidR="00822B28" w:rsidRPr="0019144E">
        <w:rPr>
          <w:rFonts w:ascii="Times New Roman" w:eastAsiaTheme="minorEastAsia" w:hAnsi="Times New Roman" w:cs="Times New Roman"/>
          <w:b/>
          <w:bCs/>
        </w:rPr>
        <w:t xml:space="preserve"> </w:t>
      </w:r>
      <w:r w:rsidR="0019144E" w:rsidRPr="0019144E">
        <w:rPr>
          <w:rFonts w:ascii="Times New Roman" w:eastAsiaTheme="minorEastAsia" w:hAnsi="Times New Roman" w:cs="Times New Roman"/>
          <w:b/>
          <w:bCs/>
        </w:rPr>
        <w:t>Addressing the Empirical Analysis</w:t>
      </w:r>
    </w:p>
    <w:p w14:paraId="74ADB7D6" w14:textId="04EA4D3A" w:rsidR="0019144E" w:rsidRPr="003D1779" w:rsidRDefault="003D1779"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Building on the economic </w:t>
      </w:r>
      <w:proofErr w:type="gramStart"/>
      <w:r>
        <w:rPr>
          <w:rFonts w:ascii="Times New Roman" w:eastAsiaTheme="minorEastAsia" w:hAnsi="Times New Roman" w:cs="Times New Roman"/>
        </w:rPr>
        <w:t>model ,</w:t>
      </w:r>
      <w:proofErr w:type="gramEnd"/>
      <w:r>
        <w:rPr>
          <w:rFonts w:ascii="Times New Roman" w:eastAsiaTheme="minorEastAsia" w:hAnsi="Times New Roman" w:cs="Times New Roman"/>
        </w:rPr>
        <w:t xml:space="preserve"> the next section will detail the empirical methods used to test the hypotheses. Specifically, we will measure the act</w:t>
      </w:r>
      <w:r w:rsidR="00303F59">
        <w:rPr>
          <w:rFonts w:ascii="Times New Roman" w:eastAsiaTheme="minorEastAsia" w:hAnsi="Times New Roman" w:cs="Times New Roman"/>
        </w:rPr>
        <w:t>ual difference in electricity costs before and after solar adoption using difference</w:t>
      </w:r>
      <w:r w:rsidR="00A7401A">
        <w:rPr>
          <w:rFonts w:ascii="Times New Roman" w:eastAsiaTheme="minorEastAsia" w:hAnsi="Times New Roman" w:cs="Times New Roman"/>
        </w:rPr>
        <w:t xml:space="preserve">-in-differences analysis, as well as investigate whether policy incentives and demographic such as income and region explain variations in savings and adoption rates. </w:t>
      </w:r>
      <w:r w:rsidR="00EA5A5B">
        <w:rPr>
          <w:rFonts w:ascii="Times New Roman" w:eastAsiaTheme="minorEastAsia" w:hAnsi="Times New Roman" w:cs="Times New Roman"/>
        </w:rPr>
        <w:t xml:space="preserve">We will also validate the central assumptions, such as no major confounders driving adoption-that underlie our model’s cost-benefit logic. In doing so, we move from </w:t>
      </w:r>
      <w:r w:rsidR="002F32C8">
        <w:rPr>
          <w:rFonts w:ascii="Times New Roman" w:eastAsiaTheme="minorEastAsia" w:hAnsi="Times New Roman" w:cs="Times New Roman"/>
        </w:rPr>
        <w:t xml:space="preserve">a theoretical framework </w:t>
      </w:r>
      <w:r w:rsidR="00B61D2E">
        <w:rPr>
          <w:rFonts w:ascii="Times New Roman" w:eastAsiaTheme="minorEastAsia" w:hAnsi="Times New Roman" w:cs="Times New Roman"/>
        </w:rPr>
        <w:t xml:space="preserve">of </w:t>
      </w:r>
      <w:proofErr w:type="gramStart"/>
      <w:r w:rsidR="00B61D2E">
        <w:rPr>
          <w:rFonts w:ascii="Times New Roman" w:eastAsiaTheme="minorEastAsia" w:hAnsi="Times New Roman" w:cs="Times New Roman"/>
        </w:rPr>
        <w:t>household-decision</w:t>
      </w:r>
      <w:proofErr w:type="gramEnd"/>
      <w:r w:rsidR="00B61D2E">
        <w:rPr>
          <w:rFonts w:ascii="Times New Roman" w:eastAsiaTheme="minorEastAsia" w:hAnsi="Times New Roman" w:cs="Times New Roman"/>
        </w:rPr>
        <w:t xml:space="preserve"> making to real-world data that can either </w:t>
      </w:r>
      <w:r w:rsidR="00101896">
        <w:rPr>
          <w:rFonts w:ascii="Times New Roman" w:eastAsiaTheme="minorEastAsia" w:hAnsi="Times New Roman" w:cs="Times New Roman"/>
        </w:rPr>
        <w:t>support</w:t>
      </w:r>
      <w:r w:rsidR="00B61D2E">
        <w:rPr>
          <w:rFonts w:ascii="Times New Roman" w:eastAsiaTheme="minorEastAsia" w:hAnsi="Times New Roman" w:cs="Times New Roman"/>
        </w:rPr>
        <w:t xml:space="preserve"> or challenge our economic model’s predictions. </w:t>
      </w:r>
    </w:p>
    <w:p w14:paraId="7FF76DEB" w14:textId="77777777" w:rsidR="00543789" w:rsidRDefault="00543789" w:rsidP="0019144E">
      <w:pPr>
        <w:spacing w:line="480" w:lineRule="auto"/>
        <w:rPr>
          <w:rFonts w:ascii="Times New Roman" w:eastAsiaTheme="minorEastAsia" w:hAnsi="Times New Roman" w:cs="Times New Roman"/>
          <w:b/>
          <w:bCs/>
          <w:sz w:val="32"/>
          <w:szCs w:val="32"/>
        </w:rPr>
      </w:pPr>
    </w:p>
    <w:p w14:paraId="51513AB2" w14:textId="20949A7D" w:rsidR="0019144E" w:rsidRDefault="007D5C15" w:rsidP="0019144E">
      <w:pPr>
        <w:spacing w:line="480" w:lineRule="auto"/>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lastRenderedPageBreak/>
        <w:t xml:space="preserve">IV </w:t>
      </w:r>
      <w:r>
        <w:rPr>
          <w:rFonts w:ascii="Times New Roman" w:eastAsiaTheme="minorEastAsia" w:hAnsi="Times New Roman" w:cs="Times New Roman"/>
          <w:b/>
          <w:bCs/>
        </w:rPr>
        <w:t xml:space="preserve">– </w:t>
      </w:r>
      <w:r w:rsidR="000024DB">
        <w:rPr>
          <w:rFonts w:ascii="Times New Roman" w:eastAsiaTheme="minorEastAsia" w:hAnsi="Times New Roman" w:cs="Times New Roman"/>
          <w:b/>
          <w:bCs/>
          <w:sz w:val="32"/>
          <w:szCs w:val="32"/>
        </w:rPr>
        <w:t>Empirical Analysis</w:t>
      </w:r>
    </w:p>
    <w:p w14:paraId="6C7DCED2" w14:textId="6857D0B3" w:rsidR="007D5C15" w:rsidRDefault="00517E89"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t>This section introduces</w:t>
      </w:r>
      <w:r w:rsidR="00101896">
        <w:rPr>
          <w:rFonts w:ascii="Times New Roman" w:eastAsiaTheme="minorEastAsia" w:hAnsi="Times New Roman" w:cs="Times New Roman"/>
        </w:rPr>
        <w:t xml:space="preserve"> data,</w:t>
      </w:r>
      <w:r>
        <w:rPr>
          <w:rFonts w:ascii="Times New Roman" w:eastAsiaTheme="minorEastAsia" w:hAnsi="Times New Roman" w:cs="Times New Roman"/>
        </w:rPr>
        <w:t xml:space="preserve"> </w:t>
      </w:r>
      <w:r w:rsidR="00036AA0">
        <w:rPr>
          <w:rFonts w:ascii="Times New Roman" w:eastAsiaTheme="minorEastAsia" w:hAnsi="Times New Roman" w:cs="Times New Roman"/>
        </w:rPr>
        <w:t>empirical</w:t>
      </w:r>
      <w:r w:rsidR="004855CC">
        <w:rPr>
          <w:rFonts w:ascii="Times New Roman" w:eastAsiaTheme="minorEastAsia" w:hAnsi="Times New Roman" w:cs="Times New Roman"/>
        </w:rPr>
        <w:t xml:space="preserve"> methods, and results that test our key hypotheses</w:t>
      </w:r>
      <w:r w:rsidR="004D5200">
        <w:rPr>
          <w:rFonts w:ascii="Times New Roman" w:eastAsiaTheme="minorEastAsia" w:hAnsi="Times New Roman" w:cs="Times New Roman"/>
        </w:rPr>
        <w:t xml:space="preserve"> regarding the impact of resid</w:t>
      </w:r>
      <w:r w:rsidR="00036AA0">
        <w:rPr>
          <w:rFonts w:ascii="Times New Roman" w:eastAsiaTheme="minorEastAsia" w:hAnsi="Times New Roman" w:cs="Times New Roman"/>
        </w:rPr>
        <w:t>ential solar adoption on electricity costs. We begin by describing our data, and highlighting how it differs from previous studies and acknowledging its limitations</w:t>
      </w:r>
      <w:r w:rsidR="00EF01C6">
        <w:rPr>
          <w:rFonts w:ascii="Times New Roman" w:eastAsiaTheme="minorEastAsia" w:hAnsi="Times New Roman" w:cs="Times New Roman"/>
        </w:rPr>
        <w:t>, before discussing the statistical techniques employed. We then present our main findings and interpret how they align with or challenge prior research, ending with a brief discussion and directions for refinement.</w:t>
      </w:r>
    </w:p>
    <w:p w14:paraId="1F89DD92" w14:textId="4F66F1F4" w:rsidR="00EF01C6" w:rsidRDefault="00EF01C6" w:rsidP="0019144E">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IV.i</w:t>
      </w:r>
      <w:proofErr w:type="spellEnd"/>
      <w:r>
        <w:rPr>
          <w:rFonts w:ascii="Times New Roman" w:eastAsiaTheme="minorEastAsia" w:hAnsi="Times New Roman" w:cs="Times New Roman"/>
          <w:b/>
          <w:bCs/>
        </w:rPr>
        <w:t xml:space="preserve"> – Data</w:t>
      </w:r>
    </w:p>
    <w:p w14:paraId="535340C0" w14:textId="0627543D" w:rsidR="00FB2E4D" w:rsidRDefault="00EF01C6"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t>T</w:t>
      </w:r>
      <w:r w:rsidR="006B333F">
        <w:rPr>
          <w:rFonts w:ascii="Times New Roman" w:eastAsiaTheme="minorEastAsia" w:hAnsi="Times New Roman" w:cs="Times New Roman"/>
        </w:rPr>
        <w:t>o assess the financial impact of residential solar, this study integrates data from multiple sources. Mon</w:t>
      </w:r>
      <w:r w:rsidR="00D31384">
        <w:rPr>
          <w:rFonts w:ascii="Times New Roman" w:eastAsiaTheme="minorEastAsia" w:hAnsi="Times New Roman" w:cs="Times New Roman"/>
        </w:rPr>
        <w:t xml:space="preserve">thly household electricity expenditures are obtained from the U.S. Energy Information Administration (EIA), covering households in </w:t>
      </w:r>
      <w:r w:rsidR="002B61F6">
        <w:rPr>
          <w:rFonts w:ascii="Times New Roman" w:eastAsiaTheme="minorEastAsia" w:hAnsi="Times New Roman" w:cs="Times New Roman"/>
        </w:rPr>
        <w:t xml:space="preserve">California. These records are linked with solar adoption data from the California </w:t>
      </w:r>
      <w:r w:rsidR="004249D3">
        <w:rPr>
          <w:rFonts w:ascii="Times New Roman" w:eastAsiaTheme="minorEastAsia" w:hAnsi="Times New Roman" w:cs="Times New Roman"/>
        </w:rPr>
        <w:t xml:space="preserve">Energy Commission (CEC), which provides precise information on installation dates, system sizes, and energy production. Additionally, data on local, state and federal incentives come from the Database of State Incentives for Renewables </w:t>
      </w:r>
      <w:r w:rsidR="00EF6547">
        <w:rPr>
          <w:rFonts w:ascii="Times New Roman" w:eastAsiaTheme="minorEastAsia" w:hAnsi="Times New Roman" w:cs="Times New Roman"/>
        </w:rPr>
        <w:t xml:space="preserve">&amp; Efficiency (DSIRE), allowing for a detailed examination of policy effects. A key enhancement to this dataset is the inclusion of median-county level income data, sourced from </w:t>
      </w:r>
      <w:r w:rsidR="001207A8">
        <w:rPr>
          <w:rFonts w:ascii="Times New Roman" w:eastAsiaTheme="minorEastAsia" w:hAnsi="Times New Roman" w:cs="Times New Roman"/>
        </w:rPr>
        <w:t xml:space="preserve">the United States Department of Health and Human Services. </w:t>
      </w:r>
      <w:r w:rsidR="000132BA">
        <w:rPr>
          <w:rFonts w:ascii="Times New Roman" w:eastAsiaTheme="minorEastAsia" w:hAnsi="Times New Roman" w:cs="Times New Roman"/>
        </w:rPr>
        <w:t xml:space="preserve">This variable captures regional variations in economic conditions, enabling a more detailed analysis of whether solar adoption benefits higher-income households more than low-income households. </w:t>
      </w:r>
      <w:r w:rsidR="0040475C">
        <w:rPr>
          <w:rFonts w:ascii="Times New Roman" w:eastAsiaTheme="minorEastAsia" w:hAnsi="Times New Roman" w:cs="Times New Roman"/>
        </w:rPr>
        <w:t>Within the merged dataset, we have 1</w:t>
      </w:r>
      <w:r w:rsidR="002D6F01">
        <w:rPr>
          <w:rFonts w:ascii="Times New Roman" w:eastAsiaTheme="minorEastAsia" w:hAnsi="Times New Roman" w:cs="Times New Roman"/>
        </w:rPr>
        <w:t>,48</w:t>
      </w:r>
      <w:r w:rsidR="00EE172D">
        <w:rPr>
          <w:rFonts w:ascii="Times New Roman" w:eastAsiaTheme="minorEastAsia" w:hAnsi="Times New Roman" w:cs="Times New Roman"/>
        </w:rPr>
        <w:t>5 observations</w:t>
      </w:r>
      <w:r w:rsidR="00566A34">
        <w:rPr>
          <w:rFonts w:ascii="Times New Roman" w:eastAsiaTheme="minorEastAsia" w:hAnsi="Times New Roman" w:cs="Times New Roman"/>
        </w:rPr>
        <w:t>, with all 58 counties observed. The data ranges from</w:t>
      </w:r>
      <w:r w:rsidR="0048775C">
        <w:rPr>
          <w:rFonts w:ascii="Times New Roman" w:eastAsiaTheme="minorEastAsia" w:hAnsi="Times New Roman" w:cs="Times New Roman"/>
        </w:rPr>
        <w:t xml:space="preserve"> the year 1990 to 2002</w:t>
      </w:r>
      <w:r w:rsidR="006F7CE7">
        <w:rPr>
          <w:rFonts w:ascii="Times New Roman" w:eastAsiaTheme="minorEastAsia" w:hAnsi="Times New Roman" w:cs="Times New Roman"/>
        </w:rPr>
        <w:t>.</w:t>
      </w:r>
    </w:p>
    <w:p w14:paraId="3F7474FC" w14:textId="0BEE62DC" w:rsidR="007D5C15" w:rsidRDefault="00F92B38"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lastRenderedPageBreak/>
        <w:t>Despite the advantages of using this merged dataset, some limitations remain</w:t>
      </w:r>
      <w:r w:rsidR="00A35E14">
        <w:rPr>
          <w:rFonts w:ascii="Times New Roman" w:eastAsiaTheme="minorEastAsia" w:hAnsi="Times New Roman" w:cs="Times New Roman"/>
        </w:rPr>
        <w:t>. First, selection bias may arise if wealthier households adopt solar at higher rates or invest in larger systems, leading to differences in savings unrelated to solar adoption itself. To mitigate this, we employ a Difference-in-Differences approach with household fixed effects. Additionally, the use of county-level median income introduces a potential aggregation bias, as it may not perfectly reflect individual household income. However, it still provides a meaningful proxy for economic conditions at the county level.</w:t>
      </w:r>
    </w:p>
    <w:p w14:paraId="59CBFF18" w14:textId="51840F08" w:rsidR="00980704" w:rsidRDefault="00980704" w:rsidP="0019144E">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IV</w:t>
      </w:r>
      <w:r w:rsidR="00BD4EEF">
        <w:rPr>
          <w:rFonts w:ascii="Times New Roman" w:eastAsiaTheme="minorEastAsia" w:hAnsi="Times New Roman" w:cs="Times New Roman"/>
          <w:b/>
          <w:bCs/>
        </w:rPr>
        <w:t>.ii</w:t>
      </w:r>
      <w:proofErr w:type="spellEnd"/>
      <w:r w:rsidR="008219A6">
        <w:rPr>
          <w:rFonts w:ascii="Times New Roman" w:eastAsiaTheme="minorEastAsia" w:hAnsi="Times New Roman" w:cs="Times New Roman"/>
          <w:b/>
          <w:bCs/>
        </w:rPr>
        <w:t xml:space="preserve"> - </w:t>
      </w:r>
      <w:r w:rsidR="00BD4EEF">
        <w:rPr>
          <w:rFonts w:ascii="Times New Roman" w:eastAsiaTheme="minorEastAsia" w:hAnsi="Times New Roman" w:cs="Times New Roman"/>
          <w:b/>
          <w:bCs/>
        </w:rPr>
        <w:t>Empirical Strategy</w:t>
      </w:r>
    </w:p>
    <w:p w14:paraId="5FB7AB07" w14:textId="0148B5A7" w:rsidR="006F7CE7" w:rsidRPr="00543789" w:rsidRDefault="00BD4EEF"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t>To estimate the impact of solar adoption on electricity costs, we first employ a baseline OLS regression, followed by a Difference-in-Differences (</w:t>
      </w:r>
      <w:proofErr w:type="spellStart"/>
      <w:r>
        <w:rPr>
          <w:rFonts w:ascii="Times New Roman" w:eastAsiaTheme="minorEastAsia" w:hAnsi="Times New Roman" w:cs="Times New Roman"/>
        </w:rPr>
        <w:t>DiD</w:t>
      </w:r>
      <w:proofErr w:type="spellEnd"/>
      <w:r>
        <w:rPr>
          <w:rFonts w:ascii="Times New Roman" w:eastAsiaTheme="minorEastAsia" w:hAnsi="Times New Roman" w:cs="Times New Roman"/>
        </w:rPr>
        <w:t xml:space="preserve">) </w:t>
      </w:r>
      <w:r w:rsidR="005016FD">
        <w:rPr>
          <w:rFonts w:ascii="Times New Roman" w:eastAsiaTheme="minorEastAsia" w:hAnsi="Times New Roman" w:cs="Times New Roman"/>
        </w:rPr>
        <w:t xml:space="preserve">approach that accounts for time-invariant household characteristics. </w:t>
      </w:r>
    </w:p>
    <w:p w14:paraId="4E90E7A3" w14:textId="2533F5F5" w:rsidR="005016FD" w:rsidRDefault="005016FD" w:rsidP="0019144E">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IV.ii.</w:t>
      </w:r>
      <w:r w:rsidR="00B94199">
        <w:rPr>
          <w:rFonts w:ascii="Times New Roman" w:eastAsiaTheme="minorEastAsia" w:hAnsi="Times New Roman" w:cs="Times New Roman"/>
          <w:b/>
          <w:bCs/>
        </w:rPr>
        <w:t>a</w:t>
      </w:r>
      <w:proofErr w:type="spellEnd"/>
      <w:r w:rsidR="008219A6">
        <w:rPr>
          <w:rFonts w:ascii="Times New Roman" w:eastAsiaTheme="minorEastAsia" w:hAnsi="Times New Roman" w:cs="Times New Roman"/>
          <w:b/>
          <w:bCs/>
        </w:rPr>
        <w:t xml:space="preserve"> - </w:t>
      </w:r>
      <w:r>
        <w:rPr>
          <w:rFonts w:ascii="Times New Roman" w:eastAsiaTheme="minorEastAsia" w:hAnsi="Times New Roman" w:cs="Times New Roman"/>
          <w:b/>
          <w:bCs/>
        </w:rPr>
        <w:t>OLS Regression</w:t>
      </w:r>
    </w:p>
    <w:p w14:paraId="1A351D9A" w14:textId="76E00F39" w:rsidR="005016FD" w:rsidRDefault="005016FD" w:rsidP="0019144E">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The baseline regression estimates the relationship between solar adoption and monthly electricity costs, </w:t>
      </w:r>
      <w:proofErr w:type="gramStart"/>
      <w:r>
        <w:rPr>
          <w:rFonts w:ascii="Times New Roman" w:eastAsiaTheme="minorEastAsia" w:hAnsi="Times New Roman" w:cs="Times New Roman"/>
        </w:rPr>
        <w:t>controlling for</w:t>
      </w:r>
      <w:proofErr w:type="gramEnd"/>
      <w:r>
        <w:rPr>
          <w:rFonts w:ascii="Times New Roman" w:eastAsiaTheme="minorEastAsia" w:hAnsi="Times New Roman" w:cs="Times New Roman"/>
        </w:rPr>
        <w:t xml:space="preserve"> income and other household characteristics:</w:t>
      </w:r>
    </w:p>
    <w:p w14:paraId="3CB053FF" w14:textId="39BD30AB" w:rsidR="00A91900" w:rsidRDefault="00C87380" w:rsidP="0019144E">
      <w:pPr>
        <w:spacing w:line="480" w:lineRule="auto"/>
        <w:rPr>
          <w:rFonts w:ascii="Times New Roman" w:eastAsiaTheme="minorEastAsia" w:hAnsi="Times New Roman" w:cs="Times New Roman"/>
        </w:rPr>
      </w:pPr>
      <m:oMathPara>
        <m:oMath>
          <m:r>
            <m:rPr>
              <m:nor/>
            </m:rPr>
            <w:rPr>
              <w:rFonts w:ascii="Cambria Math" w:eastAsiaTheme="minorEastAsia" w:hAnsi="Cambria Math" w:cs="Times New Roman"/>
            </w:rPr>
            <m:t xml:space="preserve">Electricity </m:t>
          </m:r>
          <m:sSub>
            <m:sSubPr>
              <m:ctrlPr>
                <w:rPr>
                  <w:rFonts w:ascii="Cambria Math" w:eastAsiaTheme="minorEastAsia" w:hAnsi="Cambria Math" w:cs="Times New Roman"/>
                  <w:i/>
                </w:rPr>
              </m:ctrlPr>
            </m:sSubPr>
            <m:e>
              <m:r>
                <w:rPr>
                  <w:rFonts w:ascii="Cambria Math" w:eastAsiaTheme="minorEastAsia" w:hAnsi="Cambria Math" w:cs="Times New Roman"/>
                </w:rPr>
                <m:t>Cost</m:t>
              </m:r>
            </m:e>
            <m:sub>
              <m:r>
                <w:rPr>
                  <w:rFonts w:ascii="Cambria Math" w:eastAsiaTheme="minorEastAsia" w:hAnsi="Cambria Math" w:cs="Times New Roman"/>
                </w:rPr>
                <m:t>it</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1</m:t>
              </m:r>
            </m:sub>
          </m:sSub>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SolarAdopt</m:t>
                  </m:r>
                </m:e>
                <m:sub>
                  <m:r>
                    <w:rPr>
                      <w:rFonts w:ascii="Cambria Math" w:eastAsiaTheme="minorEastAsia" w:hAnsi="Cambria Math" w:cs="Times New Roman"/>
                    </w:rPr>
                    <m:t>i</m:t>
                  </m:r>
                </m:sub>
              </m:sSub>
            </m:e>
          </m:d>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X</m:t>
              </m:r>
            </m:e>
            <m:sub>
              <m:r>
                <w:rPr>
                  <w:rFonts w:ascii="Cambria Math" w:eastAsiaTheme="minorEastAsia" w:hAnsi="Cambria Math" w:cs="Times New Roman"/>
                </w:rPr>
                <m:t>it</m:t>
              </m:r>
            </m:sub>
            <m:sup>
              <m:r>
                <m:rPr>
                  <m:sty m:val="p"/>
                </m:rPr>
                <w:rPr>
                  <w:rFonts w:ascii="Cambria Math" w:eastAsiaTheme="minorEastAsia" w:hAnsi="Cambria Math" w:cs="Times New Roman"/>
                </w:rPr>
                <m:t>Τ</m:t>
              </m:r>
            </m:sup>
          </m:sSubSup>
          <m:r>
            <w:rPr>
              <w:rFonts w:ascii="Cambria Math" w:eastAsiaTheme="minorEastAsia" w:hAnsi="Cambria Math" w:cs="Times New Roman"/>
            </w:rPr>
            <m:t>Γ+</m:t>
          </m:r>
          <m:sSub>
            <m:sSubPr>
              <m:ctrlPr>
                <w:rPr>
                  <w:rFonts w:ascii="Cambria Math" w:eastAsiaTheme="minorEastAsia" w:hAnsi="Cambria Math" w:cs="Times New Roman"/>
                  <w:i/>
                </w:rPr>
              </m:ctrlPr>
            </m:sSubPr>
            <m:e>
              <m:r>
                <w:rPr>
                  <w:rFonts w:ascii="Cambria Math" w:eastAsiaTheme="minorEastAsia" w:hAnsi="Cambria Math" w:cs="Times New Roman"/>
                </w:rPr>
                <m:t>ε</m:t>
              </m:r>
            </m:e>
            <m:sub>
              <m:r>
                <w:rPr>
                  <w:rFonts w:ascii="Cambria Math" w:eastAsiaTheme="minorEastAsia" w:hAnsi="Cambria Math" w:cs="Times New Roman"/>
                </w:rPr>
                <m:t>it</m:t>
              </m:r>
            </m:sub>
          </m:sSub>
        </m:oMath>
      </m:oMathPara>
    </w:p>
    <w:p w14:paraId="07D09DB7" w14:textId="77777777" w:rsidR="00E25008" w:rsidRPr="00E25008" w:rsidRDefault="00E25008" w:rsidP="00E25008">
      <w:pPr>
        <w:spacing w:line="480" w:lineRule="auto"/>
        <w:rPr>
          <w:rFonts w:ascii="Times New Roman" w:eastAsiaTheme="minorEastAsia" w:hAnsi="Times New Roman" w:cs="Times New Roman"/>
        </w:rPr>
      </w:pPr>
      <w:r w:rsidRPr="00E25008">
        <w:rPr>
          <w:rFonts w:ascii="Times New Roman" w:eastAsiaTheme="minorEastAsia" w:hAnsi="Times New Roman" w:cs="Times New Roman"/>
        </w:rPr>
        <w:t>where:</w:t>
      </w:r>
    </w:p>
    <w:p w14:paraId="139149B7" w14:textId="045352A0" w:rsidR="006070B8" w:rsidRDefault="00672C6A" w:rsidP="00400BAB">
      <w:pPr>
        <w:pStyle w:val="NormalWeb"/>
        <w:numPr>
          <w:ilvl w:val="0"/>
          <w:numId w:val="1"/>
        </w:numPr>
        <w:spacing w:before="240" w:beforeAutospacing="0" w:after="0" w:afterAutospacing="0" w:line="480" w:lineRule="auto"/>
        <w:textAlignment w:val="baseline"/>
        <w:rPr>
          <w:color w:val="000000"/>
        </w:rPr>
      </w:pPr>
      <m:oMath>
        <m:r>
          <m:rPr>
            <m:nor/>
          </m:rPr>
          <w:rPr>
            <w:rFonts w:ascii="Cambria Math" w:eastAsiaTheme="minorEastAsia" w:hAnsi="Cambria Math"/>
          </w:rPr>
          <m:t xml:space="preserve">Electricity </m:t>
        </m:r>
        <m:sSub>
          <m:sSubPr>
            <m:ctrlPr>
              <w:rPr>
                <w:rFonts w:ascii="Cambria Math" w:eastAsiaTheme="minorEastAsia" w:hAnsi="Cambria Math"/>
                <w:i/>
                <w:kern w:val="2"/>
                <w14:ligatures w14:val="standardContextual"/>
              </w:rPr>
            </m:ctrlPr>
          </m:sSubPr>
          <m:e>
            <m:r>
              <w:rPr>
                <w:rFonts w:ascii="Cambria Math" w:eastAsiaTheme="minorEastAsia" w:hAnsi="Cambria Math"/>
              </w:rPr>
              <m:t>Cost</m:t>
            </m:r>
          </m:e>
          <m:sub>
            <m:r>
              <w:rPr>
                <w:rFonts w:ascii="Cambria Math" w:eastAsiaTheme="minorEastAsia" w:hAnsi="Cambria Math"/>
              </w:rPr>
              <m:t>it</m:t>
            </m:r>
          </m:sub>
        </m:sSub>
        <m:r>
          <w:rPr>
            <w:rFonts w:ascii="Cambria Math" w:eastAsiaTheme="minorEastAsia" w:hAnsi="Cambria Math"/>
            <w:kern w:val="2"/>
            <w14:ligatures w14:val="standardContextual"/>
          </w:rPr>
          <m:t xml:space="preserve"> </m:t>
        </m:r>
      </m:oMath>
      <w:r w:rsidR="006070B8">
        <w:rPr>
          <w:color w:val="000000"/>
        </w:rPr>
        <w:t xml:space="preserve">denotes the </w:t>
      </w:r>
      <w:r w:rsidR="00BE602A">
        <w:rPr>
          <w:color w:val="000000"/>
        </w:rPr>
        <w:t>overall</w:t>
      </w:r>
      <w:r w:rsidR="006070B8">
        <w:rPr>
          <w:color w:val="000000"/>
        </w:rPr>
        <w:t xml:space="preserve"> electricity cost for household </w:t>
      </w:r>
      <m:oMath>
        <m:r>
          <w:rPr>
            <w:rFonts w:ascii="Cambria Math" w:hAnsi="Cambria Math"/>
            <w:color w:val="000000"/>
          </w:rPr>
          <m:t xml:space="preserve">i </m:t>
        </m:r>
      </m:oMath>
      <w:r w:rsidR="00D33ABB">
        <w:rPr>
          <w:color w:val="000000"/>
        </w:rPr>
        <w:t>in month</w:t>
      </w:r>
      <w:r w:rsidR="006070B8">
        <w:rPr>
          <w:color w:val="000000"/>
        </w:rPr>
        <w:t xml:space="preserve"> </w:t>
      </w:r>
      <m:oMath>
        <m:r>
          <w:rPr>
            <w:rFonts w:ascii="Cambria Math" w:hAnsi="Cambria Math"/>
            <w:color w:val="000000"/>
          </w:rPr>
          <m:t>t</m:t>
        </m:r>
      </m:oMath>
      <w:r w:rsidR="006070B8">
        <w:rPr>
          <w:color w:val="000000"/>
        </w:rPr>
        <w:t xml:space="preserve"> .</w:t>
      </w:r>
    </w:p>
    <w:p w14:paraId="47C5A7F4" w14:textId="0B74895D" w:rsidR="006070B8" w:rsidRDefault="004B17ED" w:rsidP="00400BAB">
      <w:pPr>
        <w:pStyle w:val="NormalWeb"/>
        <w:numPr>
          <w:ilvl w:val="0"/>
          <w:numId w:val="1"/>
        </w:numPr>
        <w:spacing w:before="0" w:beforeAutospacing="0" w:after="0" w:afterAutospacing="0" w:line="480" w:lineRule="auto"/>
        <w:textAlignment w:val="baseline"/>
        <w:rPr>
          <w:color w:val="000000"/>
        </w:rPr>
      </w:pPr>
      <m:oMath>
        <m:sSub>
          <m:sSubPr>
            <m:ctrlPr>
              <w:rPr>
                <w:rFonts w:ascii="Cambria Math" w:eastAsiaTheme="minorEastAsia" w:hAnsi="Cambria Math"/>
                <w:i/>
                <w:kern w:val="2"/>
                <w14:ligatures w14:val="standardContextual"/>
              </w:rPr>
            </m:ctrlPr>
          </m:sSubPr>
          <m:e>
            <m:r>
              <w:rPr>
                <w:rFonts w:ascii="Cambria Math" w:eastAsiaTheme="minorEastAsia" w:hAnsi="Cambria Math"/>
              </w:rPr>
              <m:t>SolarAdopt</m:t>
            </m:r>
          </m:e>
          <m:sub>
            <m:r>
              <w:rPr>
                <w:rFonts w:ascii="Cambria Math" w:eastAsiaTheme="minorEastAsia" w:hAnsi="Cambria Math"/>
              </w:rPr>
              <m:t>i</m:t>
            </m:r>
          </m:sub>
        </m:sSub>
        <m:r>
          <w:rPr>
            <w:rFonts w:ascii="Cambria Math" w:hAnsi="Cambria Math"/>
            <w:color w:val="000000"/>
          </w:rPr>
          <m:t xml:space="preserve"> </m:t>
        </m:r>
      </m:oMath>
      <w:r w:rsidR="006070B8">
        <w:rPr>
          <w:color w:val="000000"/>
        </w:rPr>
        <w:t>is a binary indicator for whether household</w:t>
      </w:r>
      <w:r w:rsidR="00672C6A">
        <w:rPr>
          <w:color w:val="000000"/>
        </w:rPr>
        <w:t xml:space="preserve"> </w:t>
      </w:r>
      <m:oMath>
        <m:r>
          <w:rPr>
            <w:rFonts w:ascii="Cambria Math" w:hAnsi="Cambria Math"/>
            <w:color w:val="000000"/>
          </w:rPr>
          <m:t>i</m:t>
        </m:r>
      </m:oMath>
      <w:r w:rsidR="006070B8">
        <w:rPr>
          <w:color w:val="000000"/>
        </w:rPr>
        <w:t xml:space="preserve"> has installed solar (1 = solar, 0 = none).</w:t>
      </w:r>
    </w:p>
    <w:p w14:paraId="04C91782" w14:textId="312C423B" w:rsidR="006070B8" w:rsidRPr="003B3F32" w:rsidRDefault="004B17ED" w:rsidP="00400BAB">
      <w:pPr>
        <w:pStyle w:val="NormalWeb"/>
        <w:numPr>
          <w:ilvl w:val="0"/>
          <w:numId w:val="1"/>
        </w:numPr>
        <w:spacing w:before="0" w:beforeAutospacing="0" w:after="0" w:afterAutospacing="0" w:line="480" w:lineRule="auto"/>
        <w:textAlignment w:val="baseline"/>
        <w:rPr>
          <w:rFonts w:ascii="Arial" w:hAnsi="Arial" w:cs="Arial"/>
          <w:color w:val="000000"/>
        </w:rPr>
      </w:pPr>
      <m:oMath>
        <m:sSub>
          <m:sSubPr>
            <m:ctrlPr>
              <w:rPr>
                <w:rFonts w:ascii="Cambria Math" w:eastAsiaTheme="minorEastAsia" w:hAnsi="Cambria Math"/>
                <w:i/>
                <w:kern w:val="2"/>
                <w14:ligatures w14:val="standardContextual"/>
              </w:rPr>
            </m:ctrlPr>
          </m:sSubPr>
          <m:e>
            <m:r>
              <w:rPr>
                <w:rFonts w:ascii="Cambria Math" w:eastAsiaTheme="minorEastAsia" w:hAnsi="Cambria Math"/>
              </w:rPr>
              <m:t>X</m:t>
            </m:r>
          </m:e>
          <m:sub>
            <m:r>
              <w:rPr>
                <w:rFonts w:ascii="Cambria Math" w:eastAsiaTheme="minorEastAsia" w:hAnsi="Cambria Math"/>
              </w:rPr>
              <m:t>it</m:t>
            </m:r>
          </m:sub>
        </m:sSub>
      </m:oMath>
      <w:r w:rsidR="006070B8">
        <w:rPr>
          <w:color w:val="000000"/>
        </w:rPr>
        <w:t xml:space="preserve"> is a vector of control variables, such as </w:t>
      </w:r>
      <w:r w:rsidR="006070B8" w:rsidRPr="003B3F32">
        <w:rPr>
          <w:color w:val="000000"/>
        </w:rPr>
        <w:t>household income, policy incentives, climate/irradiance measures, household size, and electricity usage patterns.</w:t>
      </w:r>
    </w:p>
    <w:p w14:paraId="31977DDD" w14:textId="73C18087" w:rsidR="006070B8" w:rsidRDefault="004B17ED" w:rsidP="00400BAB">
      <w:pPr>
        <w:pStyle w:val="NormalWeb"/>
        <w:numPr>
          <w:ilvl w:val="0"/>
          <w:numId w:val="1"/>
        </w:numPr>
        <w:spacing w:before="0" w:beforeAutospacing="0" w:after="240" w:afterAutospacing="0" w:line="480" w:lineRule="auto"/>
        <w:textAlignment w:val="baseline"/>
        <w:rPr>
          <w:color w:val="000000"/>
        </w:rPr>
      </w:pPr>
      <m:oMath>
        <m:sSub>
          <m:sSubPr>
            <m:ctrlPr>
              <w:rPr>
                <w:rFonts w:ascii="Cambria Math" w:eastAsiaTheme="minorEastAsia" w:hAnsi="Cambria Math"/>
                <w:i/>
                <w:kern w:val="2"/>
                <w14:ligatures w14:val="standardContextual"/>
              </w:rPr>
            </m:ctrlPr>
          </m:sSubPr>
          <m:e>
            <m:r>
              <w:rPr>
                <w:rFonts w:ascii="Cambria Math" w:eastAsiaTheme="minorEastAsia" w:hAnsi="Cambria Math"/>
              </w:rPr>
              <m:t>ε</m:t>
            </m:r>
          </m:e>
          <m:sub>
            <m:r>
              <w:rPr>
                <w:rFonts w:ascii="Cambria Math" w:eastAsiaTheme="minorEastAsia" w:hAnsi="Cambria Math"/>
              </w:rPr>
              <m:t>it</m:t>
            </m:r>
          </m:sub>
        </m:sSub>
      </m:oMath>
      <w:r w:rsidR="006070B8">
        <w:rPr>
          <w:color w:val="000000"/>
        </w:rPr>
        <w:t>  is the error term.</w:t>
      </w:r>
    </w:p>
    <w:p w14:paraId="41D916D0" w14:textId="6522F4ED" w:rsidR="00AB7925" w:rsidRDefault="00123870" w:rsidP="006070B8">
      <w:pPr>
        <w:spacing w:line="480" w:lineRule="auto"/>
        <w:rPr>
          <w:rFonts w:ascii="Times New Roman" w:eastAsiaTheme="minorEastAsia" w:hAnsi="Times New Roman" w:cs="Times New Roman"/>
        </w:rPr>
      </w:pPr>
      <w:r w:rsidRPr="00123870">
        <w:rPr>
          <w:rFonts w:ascii="Times New Roman" w:eastAsiaTheme="minorEastAsia" w:hAnsi="Times New Roman" w:cs="Times New Roman"/>
        </w:rPr>
        <w:t>This model provides an initial estimate of the correlation between solar adoption and electricity costs but does not establish causality, as households may self-select into solar adoption based on unobservable characteristics.</w:t>
      </w:r>
    </w:p>
    <w:p w14:paraId="6F4821C6" w14:textId="6F01077E" w:rsidR="00123870" w:rsidRPr="00123870" w:rsidRDefault="00123870" w:rsidP="006070B8">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IV.</w:t>
      </w:r>
      <w:r w:rsidR="00CA6FBD">
        <w:rPr>
          <w:rFonts w:ascii="Times New Roman" w:eastAsiaTheme="minorEastAsia" w:hAnsi="Times New Roman" w:cs="Times New Roman"/>
          <w:b/>
          <w:bCs/>
        </w:rPr>
        <w:t>ii.</w:t>
      </w:r>
      <w:r w:rsidR="00B94199">
        <w:rPr>
          <w:rFonts w:ascii="Times New Roman" w:eastAsiaTheme="minorEastAsia" w:hAnsi="Times New Roman" w:cs="Times New Roman"/>
          <w:b/>
          <w:bCs/>
        </w:rPr>
        <w:t>b</w:t>
      </w:r>
      <w:proofErr w:type="spellEnd"/>
      <w:r w:rsidR="008219A6">
        <w:rPr>
          <w:rFonts w:ascii="Times New Roman" w:eastAsiaTheme="minorEastAsia" w:hAnsi="Times New Roman" w:cs="Times New Roman"/>
          <w:b/>
          <w:bCs/>
        </w:rPr>
        <w:t xml:space="preserve"> - </w:t>
      </w:r>
      <w:r w:rsidR="00CA6FBD">
        <w:rPr>
          <w:rFonts w:ascii="Times New Roman" w:eastAsiaTheme="minorEastAsia" w:hAnsi="Times New Roman" w:cs="Times New Roman"/>
          <w:b/>
          <w:bCs/>
        </w:rPr>
        <w:t>Differences-in-Differences (</w:t>
      </w:r>
      <w:proofErr w:type="spellStart"/>
      <w:r w:rsidR="00CA6FBD">
        <w:rPr>
          <w:rFonts w:ascii="Times New Roman" w:eastAsiaTheme="minorEastAsia" w:hAnsi="Times New Roman" w:cs="Times New Roman"/>
          <w:b/>
          <w:bCs/>
        </w:rPr>
        <w:t>DiD</w:t>
      </w:r>
      <w:proofErr w:type="spellEnd"/>
      <w:r w:rsidR="00CA6FBD">
        <w:rPr>
          <w:rFonts w:ascii="Times New Roman" w:eastAsiaTheme="minorEastAsia" w:hAnsi="Times New Roman" w:cs="Times New Roman"/>
          <w:b/>
          <w:bCs/>
        </w:rPr>
        <w:t>) Model</w:t>
      </w:r>
    </w:p>
    <w:p w14:paraId="0A8E2A2F" w14:textId="448EB557" w:rsidR="00BA4193" w:rsidRDefault="00802753" w:rsidP="00A345B2">
      <w:pPr>
        <w:spacing w:line="480" w:lineRule="auto"/>
        <w:rPr>
          <w:rFonts w:ascii="Times New Roman" w:hAnsi="Times New Roman" w:cs="Times New Roman"/>
        </w:rPr>
      </w:pPr>
      <w:r>
        <w:rPr>
          <w:rFonts w:ascii="Times New Roman" w:hAnsi="Times New Roman" w:cs="Times New Roman"/>
        </w:rPr>
        <w:t>To address endogeneity concerns, we employ a Difference-in-Differences (</w:t>
      </w:r>
      <w:proofErr w:type="spellStart"/>
      <w:r>
        <w:rPr>
          <w:rFonts w:ascii="Times New Roman" w:hAnsi="Times New Roman" w:cs="Times New Roman"/>
        </w:rPr>
        <w:t>DiD</w:t>
      </w:r>
      <w:proofErr w:type="spellEnd"/>
      <w:r>
        <w:rPr>
          <w:rFonts w:ascii="Times New Roman" w:hAnsi="Times New Roman" w:cs="Times New Roman"/>
        </w:rPr>
        <w:t>) strategy, which compares electricity costs before and after solar adoption for households that adopt solar (treatment group) and those that never adopt (control group)</w:t>
      </w:r>
      <w:r w:rsidR="00B94199">
        <w:rPr>
          <w:rFonts w:ascii="Times New Roman" w:hAnsi="Times New Roman" w:cs="Times New Roman"/>
        </w:rPr>
        <w:t>. This is implemented in the following regression equation:</w:t>
      </w:r>
    </w:p>
    <w:p w14:paraId="5119ABDA" w14:textId="0D8C371E" w:rsidR="005911DA" w:rsidRPr="00543789" w:rsidRDefault="00D96A73" w:rsidP="00543789">
      <w:pPr>
        <w:spacing w:line="480" w:lineRule="auto"/>
        <w:jc w:val="center"/>
        <w:rPr>
          <w:rFonts w:ascii="Times New Roman" w:eastAsia="Times New Roman" w:hAnsi="Times New Roman" w:cs="Times New Roman"/>
          <w:sz w:val="18"/>
          <w:szCs w:val="18"/>
        </w:rPr>
      </w:pPr>
      <m:oMathPara>
        <m:oMath>
          <m:r>
            <w:rPr>
              <w:rFonts w:ascii="Times New Roman" w:eastAsia="Times New Roman" w:hAnsi="Times New Roman" w:cs="Times New Roman"/>
              <w:sz w:val="18"/>
              <w:szCs w:val="18"/>
            </w:rPr>
            <m:t>Electricity Cos</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t</m:t>
              </m:r>
            </m:e>
            <m:sub>
              <m:r>
                <w:rPr>
                  <w:rFonts w:ascii="Times New Roman" w:eastAsia="Times New Roman" w:hAnsi="Times New Roman" w:cs="Times New Roman"/>
                  <w:sz w:val="18"/>
                  <w:szCs w:val="18"/>
                </w:rPr>
                <m:t>it</m:t>
              </m:r>
            </m:sub>
          </m:sSub>
          <m:r>
            <w:rPr>
              <w:rFonts w:ascii="Times New Roman" w:eastAsia="Times New Roman" w:hAnsi="Times New Roman" w:cs="Times New Roman"/>
              <w:sz w:val="18"/>
              <w:szCs w:val="18"/>
            </w:rPr>
            <m:t>=α+δ</m:t>
          </m:r>
          <m:d>
            <m:dPr>
              <m:ctrlPr>
                <w:rPr>
                  <w:rFonts w:ascii="Cambria Math" w:eastAsia="Times New Roman" w:hAnsi="Cambria Math" w:cs="Times New Roman"/>
                  <w:i/>
                  <w:sz w:val="18"/>
                  <w:szCs w:val="18"/>
                </w:rPr>
              </m:ctrlPr>
            </m:dPr>
            <m:e>
              <m:r>
                <w:rPr>
                  <w:rFonts w:ascii="Times New Roman" w:eastAsia="Times New Roman" w:hAnsi="Times New Roman" w:cs="Times New Roman"/>
                  <w:sz w:val="18"/>
                  <w:szCs w:val="18"/>
                </w:rPr>
                <m:t>PostAdoptio</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n</m:t>
                  </m:r>
                </m:e>
                <m:sub>
                  <m:r>
                    <w:rPr>
                      <w:rFonts w:ascii="Times New Roman" w:eastAsia="Times New Roman" w:hAnsi="Times New Roman" w:cs="Times New Roman"/>
                      <w:sz w:val="18"/>
                      <w:szCs w:val="18"/>
                    </w:rPr>
                    <m:t>t</m:t>
                  </m:r>
                </m:sub>
              </m:sSub>
              <m:r>
                <w:rPr>
                  <w:rFonts w:ascii="Times New Roman" w:eastAsia="Times New Roman" w:hAnsi="Times New Roman" w:cs="Times New Roman"/>
                  <w:sz w:val="18"/>
                  <w:szCs w:val="18"/>
                </w:rPr>
                <m:t>​</m:t>
              </m:r>
            </m:e>
          </m:d>
          <m:r>
            <w:rPr>
              <w:rFonts w:ascii="Times New Roman" w:eastAsia="Times New Roman" w:hAnsi="Times New Roman" w:cs="Times New Roman"/>
              <w:sz w:val="18"/>
              <w:szCs w:val="18"/>
            </w:rPr>
            <m:t>+γ</m:t>
          </m:r>
          <m:d>
            <m:dPr>
              <m:ctrlPr>
                <w:rPr>
                  <w:rFonts w:ascii="Cambria Math" w:eastAsia="Times New Roman" w:hAnsi="Cambria Math" w:cs="Times New Roman"/>
                  <w:i/>
                  <w:sz w:val="18"/>
                  <w:szCs w:val="18"/>
                </w:rPr>
              </m:ctrlPr>
            </m:dPr>
            <m:e>
              <m:r>
                <w:rPr>
                  <w:rFonts w:ascii="Times New Roman" w:eastAsia="Times New Roman" w:hAnsi="Times New Roman" w:cs="Times New Roman"/>
                  <w:sz w:val="18"/>
                  <w:szCs w:val="18"/>
                </w:rPr>
                <m:t>Adopte</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r</m:t>
                  </m:r>
                </m:e>
                <m:sub>
                  <m:r>
                    <w:rPr>
                      <w:rFonts w:ascii="Times New Roman" w:eastAsia="Times New Roman" w:hAnsi="Times New Roman" w:cs="Times New Roman"/>
                      <w:sz w:val="18"/>
                      <w:szCs w:val="18"/>
                    </w:rPr>
                    <m:t>i</m:t>
                  </m:r>
                </m:sub>
              </m:sSub>
            </m:e>
          </m:d>
          <m:r>
            <w:rPr>
              <w:rFonts w:ascii="Times New Roman" w:eastAsia="Times New Roman" w:hAnsi="Times New Roman" w:cs="Times New Roman"/>
              <w:sz w:val="18"/>
              <w:szCs w:val="18"/>
            </w:rPr>
            <m:t>+θ</m:t>
          </m:r>
          <m:d>
            <m:dPr>
              <m:ctrlPr>
                <w:rPr>
                  <w:rFonts w:ascii="Cambria Math" w:eastAsia="Times New Roman" w:hAnsi="Cambria Math" w:cs="Times New Roman"/>
                  <w:i/>
                  <w:sz w:val="18"/>
                  <w:szCs w:val="18"/>
                </w:rPr>
              </m:ctrlPr>
            </m:dPr>
            <m:e>
              <m:r>
                <w:rPr>
                  <w:rFonts w:ascii="Times New Roman" w:eastAsia="Times New Roman" w:hAnsi="Times New Roman" w:cs="Times New Roman"/>
                  <w:sz w:val="18"/>
                  <w:szCs w:val="18"/>
                </w:rPr>
                <m:t>PostAdoptio</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n</m:t>
                  </m:r>
                </m:e>
                <m:sub>
                  <m:r>
                    <w:rPr>
                      <w:rFonts w:ascii="Times New Roman" w:eastAsia="Times New Roman" w:hAnsi="Times New Roman" w:cs="Times New Roman"/>
                      <w:sz w:val="18"/>
                      <w:szCs w:val="18"/>
                    </w:rPr>
                    <m:t>t</m:t>
                  </m:r>
                </m:sub>
              </m:sSub>
              <m:r>
                <w:rPr>
                  <w:rFonts w:ascii="Times New Roman" w:eastAsia="Times New Roman" w:hAnsi="Times New Roman" w:cs="Times New Roman"/>
                  <w:sz w:val="18"/>
                  <w:szCs w:val="18"/>
                </w:rPr>
                <m:t>​×Adopte</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r</m:t>
                  </m:r>
                </m:e>
                <m:sub>
                  <m:r>
                    <w:rPr>
                      <w:rFonts w:ascii="Times New Roman" w:eastAsia="Times New Roman" w:hAnsi="Times New Roman" w:cs="Times New Roman"/>
                      <w:sz w:val="18"/>
                      <w:szCs w:val="18"/>
                    </w:rPr>
                    <m:t>i</m:t>
                  </m:r>
                </m:sub>
              </m:sSub>
            </m:e>
          </m:d>
          <m:r>
            <w:rPr>
              <w:rFonts w:ascii="Times New Roman" w:eastAsia="Times New Roman" w:hAnsi="Times New Roman" w:cs="Times New Roman"/>
              <w:sz w:val="18"/>
              <w:szCs w:val="18"/>
            </w:rPr>
            <m:t>+</m:t>
          </m:r>
          <m:sSubSup>
            <m:sSubSupPr>
              <m:ctrlPr>
                <w:rPr>
                  <w:rFonts w:ascii="Cambria Math" w:eastAsia="Times New Roman" w:hAnsi="Cambria Math" w:cs="Times New Roman"/>
                  <w:i/>
                  <w:sz w:val="18"/>
                  <w:szCs w:val="18"/>
                </w:rPr>
              </m:ctrlPr>
            </m:sSubSupPr>
            <m:e>
              <m:r>
                <w:rPr>
                  <w:rFonts w:ascii="Cambria Math" w:eastAsia="Times New Roman" w:hAnsi="Cambria Math" w:cs="Times New Roman"/>
                  <w:sz w:val="18"/>
                  <w:szCs w:val="18"/>
                </w:rPr>
                <m:t>Z</m:t>
              </m:r>
            </m:e>
            <m:sub>
              <m:r>
                <w:rPr>
                  <w:rFonts w:ascii="Cambria Math" w:eastAsia="Times New Roman" w:hAnsi="Cambria Math" w:cs="Times New Roman"/>
                  <w:sz w:val="18"/>
                  <w:szCs w:val="18"/>
                </w:rPr>
                <m:t>it</m:t>
              </m:r>
            </m:sub>
            <m:sup>
              <m:r>
                <m:rPr>
                  <m:sty m:val="p"/>
                </m:rPr>
                <w:rPr>
                  <w:rFonts w:ascii="Cambria Math" w:eastAsia="Times New Roman" w:hAnsi="Cambria Math" w:cs="Times New Roman"/>
                  <w:sz w:val="18"/>
                  <w:szCs w:val="18"/>
                </w:rPr>
                <m:t>Τ</m:t>
              </m:r>
            </m:sup>
          </m:sSubSup>
          <m:r>
            <w:rPr>
              <w:rFonts w:ascii="Times New Roman" w:eastAsia="Times New Roman" w:hAnsi="Times New Roman" w:cs="Times New Roman"/>
              <w:sz w:val="18"/>
              <w:szCs w:val="18"/>
            </w:rPr>
            <m:t>Λ+</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μ</m:t>
              </m:r>
            </m:e>
            <m:sub>
              <m:r>
                <w:rPr>
                  <w:rFonts w:ascii="Times New Roman" w:eastAsia="Times New Roman" w:hAnsi="Times New Roman" w:cs="Times New Roman"/>
                  <w:sz w:val="18"/>
                  <w:szCs w:val="18"/>
                </w:rPr>
                <m:t>i</m:t>
              </m:r>
            </m:sub>
          </m:sSub>
          <m:r>
            <w:rPr>
              <w:rFonts w:ascii="Times New Roman" w:eastAsia="Times New Roman" w:hAnsi="Times New Roman" w:cs="Times New Roman"/>
              <w:sz w:val="18"/>
              <w:szCs w:val="18"/>
            </w:rPr>
            <m:t>​+</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ν</m:t>
              </m:r>
            </m:e>
            <m:sub>
              <m:r>
                <w:rPr>
                  <w:rFonts w:ascii="Times New Roman" w:eastAsia="Times New Roman" w:hAnsi="Times New Roman" w:cs="Times New Roman"/>
                  <w:sz w:val="18"/>
                  <w:szCs w:val="18"/>
                </w:rPr>
                <m:t>t</m:t>
              </m:r>
            </m:sub>
          </m:sSub>
          <m:r>
            <w:rPr>
              <w:rFonts w:ascii="Times New Roman" w:eastAsia="Times New Roman" w:hAnsi="Times New Roman" w:cs="Times New Roman"/>
              <w:sz w:val="18"/>
              <w:szCs w:val="18"/>
            </w:rPr>
            <m:t>+</m:t>
          </m:r>
          <m:sSub>
            <m:sSubPr>
              <m:ctrlPr>
                <w:rPr>
                  <w:rFonts w:ascii="Times New Roman" w:eastAsia="Times New Roman" w:hAnsi="Times New Roman" w:cs="Times New Roman"/>
                  <w:sz w:val="18"/>
                  <w:szCs w:val="18"/>
                </w:rPr>
              </m:ctrlPr>
            </m:sSubPr>
            <m:e>
              <m:r>
                <w:rPr>
                  <w:rFonts w:ascii="Times New Roman" w:eastAsia="Times New Roman" w:hAnsi="Times New Roman" w:cs="Times New Roman"/>
                  <w:sz w:val="18"/>
                  <w:szCs w:val="18"/>
                </w:rPr>
                <m:t>ε</m:t>
              </m:r>
            </m:e>
            <m:sub>
              <m:r>
                <w:rPr>
                  <w:rFonts w:ascii="Times New Roman" w:eastAsia="Times New Roman" w:hAnsi="Times New Roman" w:cs="Times New Roman"/>
                  <w:sz w:val="18"/>
                  <w:szCs w:val="18"/>
                </w:rPr>
                <m:t>it</m:t>
              </m:r>
            </m:sub>
          </m:sSub>
          <m:r>
            <w:rPr>
              <w:rFonts w:ascii="Times New Roman" w:eastAsia="Times New Roman" w:hAnsi="Times New Roman" w:cs="Times New Roman"/>
              <w:sz w:val="18"/>
              <w:szCs w:val="18"/>
            </w:rPr>
            <m:t>​</m:t>
          </m:r>
        </m:oMath>
      </m:oMathPara>
    </w:p>
    <w:p w14:paraId="44CCA20A" w14:textId="616DEC93" w:rsidR="00F47717" w:rsidRDefault="00F47717" w:rsidP="00F47717">
      <w:pPr>
        <w:spacing w:before="240" w:after="240" w:line="480" w:lineRule="auto"/>
        <w:rPr>
          <w:rFonts w:ascii="Times New Roman" w:eastAsia="Times New Roman" w:hAnsi="Times New Roman" w:cs="Times New Roman"/>
        </w:rPr>
      </w:pPr>
      <w:r>
        <w:rPr>
          <w:rFonts w:ascii="Times New Roman" w:eastAsia="Times New Roman" w:hAnsi="Times New Roman" w:cs="Times New Roman"/>
        </w:rPr>
        <w:t>where:</w:t>
      </w:r>
    </w:p>
    <w:p w14:paraId="797130B2" w14:textId="44AD3A19" w:rsidR="00F47717" w:rsidRPr="00400BAB" w:rsidRDefault="00F47717" w:rsidP="00400BAB">
      <w:pPr>
        <w:pStyle w:val="ListParagraph"/>
        <w:numPr>
          <w:ilvl w:val="0"/>
          <w:numId w:val="1"/>
        </w:numPr>
        <w:spacing w:before="240" w:after="0" w:line="480" w:lineRule="auto"/>
        <w:rPr>
          <w:rFonts w:ascii="Times New Roman" w:eastAsia="Times New Roman" w:hAnsi="Times New Roman" w:cs="Times New Roman"/>
        </w:rPr>
      </w:pPr>
      <m:oMath>
        <m:r>
          <w:rPr>
            <w:rFonts w:ascii="Times New Roman" w:eastAsia="Times New Roman" w:hAnsi="Times New Roman" w:cs="Times New Roman"/>
          </w:rPr>
          <m:t>PostAdoptio</m:t>
        </m:r>
        <m:sSub>
          <m:sSubPr>
            <m:ctrlPr>
              <w:rPr>
                <w:rFonts w:ascii="Cambria Math" w:eastAsia="Times New Roman" w:hAnsi="Cambria Math" w:cs="Times New Roman"/>
              </w:rPr>
            </m:ctrlPr>
          </m:sSubPr>
          <m:e>
            <m:r>
              <w:rPr>
                <w:rFonts w:ascii="Cambria Math" w:eastAsia="Times New Roman" w:hAnsi="Cambria Math" w:cs="Times New Roman"/>
              </w:rPr>
              <m:t>n</m:t>
            </m:r>
          </m:e>
          <m:sub>
            <m:r>
              <w:rPr>
                <w:rFonts w:ascii="Cambria Math" w:eastAsia="Times New Roman" w:hAnsi="Cambria Math" w:cs="Times New Roman"/>
              </w:rPr>
              <m:t>t</m:t>
            </m:r>
          </m:sub>
        </m:sSub>
      </m:oMath>
      <w:r w:rsidRPr="00400BAB">
        <w:rPr>
          <w:rFonts w:ascii="Times New Roman" w:eastAsia="Times New Roman" w:hAnsi="Times New Roman" w:cs="Times New Roman"/>
        </w:rPr>
        <w:t xml:space="preserve">​ is a binary indicator (1 if month </w:t>
      </w:r>
      <m:oMath>
        <m:r>
          <w:rPr>
            <w:rFonts w:ascii="Cambria Math" w:eastAsia="Times New Roman" w:hAnsi="Cambria Math" w:cs="Times New Roman"/>
          </w:rPr>
          <m:t>t</m:t>
        </m:r>
      </m:oMath>
      <w:r w:rsidRPr="00400BAB">
        <w:rPr>
          <w:rFonts w:ascii="Times New Roman" w:eastAsia="Times New Roman" w:hAnsi="Times New Roman" w:cs="Times New Roman"/>
        </w:rPr>
        <w:t xml:space="preserve"> is after the household’s installation date, 0 otherwise).</w:t>
      </w:r>
    </w:p>
    <w:p w14:paraId="06661F6B" w14:textId="785AA5D5" w:rsidR="00F47717" w:rsidRPr="00400BAB" w:rsidRDefault="00F47717" w:rsidP="00400BAB">
      <w:pPr>
        <w:pStyle w:val="ListParagraph"/>
        <w:numPr>
          <w:ilvl w:val="0"/>
          <w:numId w:val="1"/>
        </w:numPr>
        <w:spacing w:after="0" w:line="480" w:lineRule="auto"/>
        <w:rPr>
          <w:rFonts w:ascii="Times New Roman" w:eastAsia="Times New Roman" w:hAnsi="Times New Roman" w:cs="Times New Roman"/>
        </w:rPr>
      </w:pPr>
      <m:oMath>
        <m:r>
          <w:rPr>
            <w:rFonts w:ascii="Cambria Math" w:eastAsia="Times New Roman" w:hAnsi="Cambria Math" w:cs="Times New Roman"/>
          </w:rPr>
          <m:t>Adopte</m:t>
        </m:r>
        <m:sSub>
          <m:sSubPr>
            <m:ctrlPr>
              <w:rPr>
                <w:rFonts w:ascii="Cambria Math" w:eastAsia="Times New Roman" w:hAnsi="Cambria Math" w:cs="Times New Roman"/>
              </w:rPr>
            </m:ctrlPr>
          </m:sSubPr>
          <m:e>
            <m:r>
              <w:rPr>
                <w:rFonts w:ascii="Cambria Math" w:eastAsia="Times New Roman" w:hAnsi="Cambria Math" w:cs="Times New Roman"/>
              </w:rPr>
              <m:t>r</m:t>
            </m:r>
          </m:e>
          <m:sub>
            <m:r>
              <w:rPr>
                <w:rFonts w:ascii="Cambria Math" w:eastAsia="Times New Roman" w:hAnsi="Cambria Math" w:cs="Times New Roman"/>
              </w:rPr>
              <m:t>i</m:t>
            </m:r>
          </m:sub>
        </m:sSub>
      </m:oMath>
      <w:r w:rsidRPr="00400BAB">
        <w:rPr>
          <w:rFonts w:ascii="Times New Roman" w:eastAsia="Times New Roman" w:hAnsi="Times New Roman" w:cs="Times New Roman"/>
        </w:rPr>
        <w:t xml:space="preserve"> is a binary indicator (1 if household </w:t>
      </w:r>
      <m:oMath>
        <m:r>
          <w:rPr>
            <w:rFonts w:ascii="Cambria Math" w:eastAsia="Times New Roman" w:hAnsi="Cambria Math" w:cs="Times New Roman"/>
          </w:rPr>
          <m:t>i</m:t>
        </m:r>
      </m:oMath>
      <w:r w:rsidRPr="00400BAB">
        <w:rPr>
          <w:rFonts w:ascii="Times New Roman" w:eastAsia="Times New Roman" w:hAnsi="Times New Roman" w:cs="Times New Roman"/>
        </w:rPr>
        <w:t xml:space="preserve"> eventually adopts solar, 0 if otherwise).</w:t>
      </w:r>
    </w:p>
    <w:p w14:paraId="16CFFE00" w14:textId="28A47A94" w:rsidR="00F47717" w:rsidRDefault="00F47717" w:rsidP="00400BAB">
      <w:pPr>
        <w:pStyle w:val="ListParagraph"/>
        <w:numPr>
          <w:ilvl w:val="0"/>
          <w:numId w:val="1"/>
        </w:numPr>
        <w:spacing w:after="0" w:line="480" w:lineRule="auto"/>
      </w:pPr>
      <m:oMath>
        <m:r>
          <w:rPr>
            <w:rFonts w:ascii="Cambria Math" w:eastAsia="Times New Roman" w:hAnsi="Cambria Math" w:cs="Times New Roman"/>
          </w:rPr>
          <m:t>θ</m:t>
        </m:r>
      </m:oMath>
      <w:r w:rsidRPr="00400BAB">
        <w:rPr>
          <w:rFonts w:ascii="Times New Roman" w:eastAsia="Times New Roman" w:hAnsi="Times New Roman" w:cs="Times New Roman"/>
        </w:rPr>
        <w:t xml:space="preserve"> (the coefficient of the interaction term) provides the </w:t>
      </w:r>
      <w:r w:rsidRPr="00400BAB">
        <w:rPr>
          <w:rFonts w:ascii="Times New Roman" w:eastAsia="Times New Roman" w:hAnsi="Times New Roman" w:cs="Times New Roman"/>
          <w:b/>
        </w:rPr>
        <w:t>Difference-in-Differences</w:t>
      </w:r>
      <w:r w:rsidRPr="00400BAB">
        <w:rPr>
          <w:rFonts w:ascii="Times New Roman" w:eastAsia="Times New Roman" w:hAnsi="Times New Roman" w:cs="Times New Roman"/>
        </w:rPr>
        <w:t xml:space="preserve"> estimate, isolating the effect of solar panel adoption.</w:t>
      </w:r>
    </w:p>
    <w:p w14:paraId="44500D55" w14:textId="47B3C68A" w:rsidR="00F47717" w:rsidRPr="00400BAB" w:rsidRDefault="004B17ED" w:rsidP="00400BAB">
      <w:pPr>
        <w:pStyle w:val="ListParagraph"/>
        <w:numPr>
          <w:ilvl w:val="0"/>
          <w:numId w:val="1"/>
        </w:numPr>
        <w:spacing w:after="0" w:line="480" w:lineRule="auto"/>
        <w:rPr>
          <w:rFonts w:ascii="Times New Roman" w:eastAsia="Times New Roman" w:hAnsi="Times New Roman" w:cs="Times New Roman"/>
        </w:rPr>
      </w:pPr>
      <m:oMath>
        <m:sSub>
          <m:sSubPr>
            <m:ctrlPr>
              <w:rPr>
                <w:rFonts w:ascii="Cambria Math" w:eastAsia="Times New Roman" w:hAnsi="Cambria Math" w:cs="Times New Roman"/>
              </w:rPr>
            </m:ctrlPr>
          </m:sSubPr>
          <m:e>
            <m:r>
              <w:rPr>
                <w:rFonts w:ascii="Cambria Math" w:eastAsia="Times New Roman" w:hAnsi="Cambria Math" w:cs="Times New Roman"/>
              </w:rPr>
              <m:t>μ</m:t>
            </m:r>
          </m:e>
          <m:sub>
            <m:r>
              <w:rPr>
                <w:rFonts w:ascii="Cambria Math" w:eastAsia="Times New Roman" w:hAnsi="Cambria Math" w:cs="Times New Roman"/>
              </w:rPr>
              <m:t>i</m:t>
            </m:r>
          </m:sub>
        </m:sSub>
        <m:r>
          <w:rPr>
            <w:rFonts w:ascii="Cambria Math" w:eastAsia="Times New Roman" w:hAnsi="Cambria Math" w:cs="Times New Roman"/>
          </w:rPr>
          <m:t>​</m:t>
        </m:r>
      </m:oMath>
      <w:r w:rsidR="00F47717" w:rsidRPr="00400BAB">
        <w:rPr>
          <w:rFonts w:ascii="Times New Roman" w:eastAsia="Times New Roman" w:hAnsi="Times New Roman" w:cs="Times New Roman"/>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ν</m:t>
            </m:r>
          </m:e>
          <m:sub>
            <m:r>
              <w:rPr>
                <w:rFonts w:ascii="Cambria Math" w:eastAsia="Times New Roman" w:hAnsi="Cambria Math" w:cs="Times New Roman"/>
              </w:rPr>
              <m:t>t</m:t>
            </m:r>
          </m:sub>
        </m:sSub>
      </m:oMath>
      <w:r w:rsidR="00F47717" w:rsidRPr="00400BAB">
        <w:rPr>
          <w:rFonts w:ascii="Times New Roman" w:eastAsia="Times New Roman" w:hAnsi="Times New Roman" w:cs="Times New Roman"/>
        </w:rPr>
        <w:t xml:space="preserve"> are household and time fixed effects, respectively, to control for unobservable time-invariant household characteristics and common shocks in each </w:t>
      </w:r>
      <w:proofErr w:type="gramStart"/>
      <w:r w:rsidR="00F47717" w:rsidRPr="00400BAB">
        <w:rPr>
          <w:rFonts w:ascii="Times New Roman" w:eastAsia="Times New Roman" w:hAnsi="Times New Roman" w:cs="Times New Roman"/>
        </w:rPr>
        <w:t>time period</w:t>
      </w:r>
      <w:proofErr w:type="gramEnd"/>
      <w:r w:rsidR="00F47717" w:rsidRPr="00400BAB">
        <w:rPr>
          <w:rFonts w:ascii="Times New Roman" w:eastAsia="Times New Roman" w:hAnsi="Times New Roman" w:cs="Times New Roman"/>
        </w:rPr>
        <w:t>.</w:t>
      </w:r>
    </w:p>
    <w:p w14:paraId="4E1C4CB8" w14:textId="5F938DAD" w:rsidR="00F47717" w:rsidRPr="00400BAB" w:rsidRDefault="004B17ED" w:rsidP="00400BAB">
      <w:pPr>
        <w:pStyle w:val="ListParagraph"/>
        <w:numPr>
          <w:ilvl w:val="0"/>
          <w:numId w:val="1"/>
        </w:numPr>
        <w:spacing w:after="240" w:line="480" w:lineRule="auto"/>
        <w:rPr>
          <w:rFonts w:ascii="Times New Roman" w:eastAsia="Times New Roman" w:hAnsi="Times New Roman" w:cs="Times New Roman"/>
        </w:rPr>
      </w:pPr>
      <m:oMath>
        <m:sSubSup>
          <m:sSubSupPr>
            <m:ctrlPr>
              <w:rPr>
                <w:rFonts w:ascii="Cambria Math" w:eastAsia="Times New Roman" w:hAnsi="Cambria Math" w:cs="Times New Roman"/>
                <w:i/>
              </w:rPr>
            </m:ctrlPr>
          </m:sSubSupPr>
          <m:e>
            <m:r>
              <w:rPr>
                <w:rFonts w:ascii="Cambria Math" w:eastAsia="Times New Roman" w:hAnsi="Cambria Math" w:cs="Times New Roman"/>
              </w:rPr>
              <m:t>Z</m:t>
            </m:r>
          </m:e>
          <m:sub>
            <m:r>
              <w:rPr>
                <w:rFonts w:ascii="Cambria Math" w:eastAsia="Times New Roman" w:hAnsi="Cambria Math" w:cs="Times New Roman"/>
              </w:rPr>
              <m:t>it</m:t>
            </m:r>
          </m:sub>
          <m:sup>
            <m:r>
              <w:rPr>
                <w:rFonts w:ascii="Cambria Math" w:eastAsia="Times New Roman" w:hAnsi="Cambria Math" w:cs="Times New Roman"/>
              </w:rPr>
              <m:t>T</m:t>
            </m:r>
          </m:sup>
        </m:sSubSup>
        <m:r>
          <w:rPr>
            <w:rFonts w:ascii="Cambria Math" w:eastAsia="Times New Roman" w:hAnsi="Cambria Math" w:cs="Times New Roman"/>
          </w:rPr>
          <m:t>Λ</m:t>
        </m:r>
      </m:oMath>
      <w:r w:rsidR="00F47717" w:rsidRPr="00400BAB">
        <w:rPr>
          <w:rFonts w:ascii="Times New Roman" w:eastAsia="Times New Roman" w:hAnsi="Times New Roman" w:cs="Times New Roman"/>
        </w:rPr>
        <w:t xml:space="preserve"> ​ is a vector of time-varying controls (e.g., monthly usage patterns, seasonal effects, policy changes).</w:t>
      </w:r>
    </w:p>
    <w:p w14:paraId="0956F04E" w14:textId="21880AB0" w:rsidR="00C148C4" w:rsidRDefault="00400BAB" w:rsidP="00A345B2">
      <w:pPr>
        <w:spacing w:line="480" w:lineRule="auto"/>
        <w:rPr>
          <w:rFonts w:ascii="Times New Roman" w:eastAsia="Times New Roman" w:hAnsi="Times New Roman" w:cs="Times New Roman"/>
        </w:rPr>
      </w:pPr>
      <w:r>
        <w:rPr>
          <w:rFonts w:ascii="Times New Roman" w:eastAsia="Times New Roman" w:hAnsi="Times New Roman" w:cs="Times New Roman"/>
        </w:rPr>
        <w:lastRenderedPageBreak/>
        <w:t>The key assumption</w:t>
      </w:r>
      <w:r w:rsidR="002714B0">
        <w:rPr>
          <w:rFonts w:ascii="Times New Roman" w:eastAsia="Times New Roman" w:hAnsi="Times New Roman" w:cs="Times New Roman"/>
        </w:rPr>
        <w:t xml:space="preserve"> in this approach is parallel trends, which is in the absence of solar </w:t>
      </w:r>
      <w:proofErr w:type="gramStart"/>
      <w:r w:rsidR="002714B0">
        <w:rPr>
          <w:rFonts w:ascii="Times New Roman" w:eastAsia="Times New Roman" w:hAnsi="Times New Roman" w:cs="Times New Roman"/>
        </w:rPr>
        <w:t>adoption</w:t>
      </w:r>
      <w:proofErr w:type="gramEnd"/>
      <w:r w:rsidR="002714B0">
        <w:rPr>
          <w:rFonts w:ascii="Times New Roman" w:eastAsia="Times New Roman" w:hAnsi="Times New Roman" w:cs="Times New Roman"/>
        </w:rPr>
        <w:t xml:space="preserve">, electricity costs for adopters and non-adopters would have followed similar trajectories. </w:t>
      </w:r>
    </w:p>
    <w:p w14:paraId="2C11033B" w14:textId="6DDC94D6" w:rsidR="000D0335" w:rsidRDefault="000D0335" w:rsidP="00A345B2">
      <w:pPr>
        <w:spacing w:line="480" w:lineRule="auto"/>
        <w:rPr>
          <w:rFonts w:ascii="Times New Roman" w:eastAsia="Times New Roman" w:hAnsi="Times New Roman" w:cs="Times New Roman"/>
          <w:b/>
          <w:bCs/>
        </w:rPr>
      </w:pPr>
      <w:proofErr w:type="spellStart"/>
      <w:r>
        <w:rPr>
          <w:rFonts w:ascii="Times New Roman" w:eastAsia="Times New Roman" w:hAnsi="Times New Roman" w:cs="Times New Roman"/>
          <w:b/>
          <w:bCs/>
        </w:rPr>
        <w:t>IV.ii.</w:t>
      </w:r>
      <w:r w:rsidR="008236A3">
        <w:rPr>
          <w:rFonts w:ascii="Times New Roman" w:eastAsia="Times New Roman" w:hAnsi="Times New Roman" w:cs="Times New Roman"/>
          <w:b/>
          <w:bCs/>
        </w:rPr>
        <w:t>c</w:t>
      </w:r>
      <w:proofErr w:type="spellEnd"/>
      <w:r>
        <w:rPr>
          <w:rFonts w:ascii="Times New Roman" w:eastAsia="Times New Roman" w:hAnsi="Times New Roman" w:cs="Times New Roman"/>
          <w:b/>
          <w:bCs/>
        </w:rPr>
        <w:t xml:space="preserve"> </w:t>
      </w:r>
      <w:r w:rsidR="00AD2CFB">
        <w:rPr>
          <w:rFonts w:ascii="Times New Roman" w:eastAsia="Times New Roman" w:hAnsi="Times New Roman" w:cs="Times New Roman"/>
          <w:b/>
          <w:bCs/>
        </w:rPr>
        <w:t xml:space="preserve">- </w:t>
      </w:r>
      <w:r>
        <w:rPr>
          <w:rFonts w:ascii="Times New Roman" w:eastAsia="Times New Roman" w:hAnsi="Times New Roman" w:cs="Times New Roman"/>
          <w:b/>
          <w:bCs/>
        </w:rPr>
        <w:t>Income Interaction Model</w:t>
      </w:r>
    </w:p>
    <w:p w14:paraId="19696625" w14:textId="167B48B9" w:rsidR="006A6E29" w:rsidRDefault="006A6E29" w:rsidP="00A345B2">
      <w:pPr>
        <w:spacing w:line="480" w:lineRule="auto"/>
        <w:rPr>
          <w:rFonts w:ascii="Times New Roman" w:eastAsia="Times New Roman" w:hAnsi="Times New Roman" w:cs="Times New Roman"/>
        </w:rPr>
      </w:pP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test whether income moderates the effect of solar adoption, we </w:t>
      </w:r>
      <w:r w:rsidR="004D27CA">
        <w:rPr>
          <w:rFonts w:ascii="Times New Roman" w:eastAsia="Times New Roman" w:hAnsi="Times New Roman" w:cs="Times New Roman"/>
        </w:rPr>
        <w:t>incorporate</w:t>
      </w:r>
      <w:r>
        <w:rPr>
          <w:rFonts w:ascii="Times New Roman" w:eastAsia="Times New Roman" w:hAnsi="Times New Roman" w:cs="Times New Roman"/>
        </w:rPr>
        <w:t xml:space="preserve"> an interaction ter</w:t>
      </w:r>
      <w:r w:rsidR="004D27CA">
        <w:rPr>
          <w:rFonts w:ascii="Times New Roman" w:eastAsia="Times New Roman" w:hAnsi="Times New Roman" w:cs="Times New Roman"/>
        </w:rPr>
        <w:t>m. In our model, specifically, we estimate the regression equation by:</w:t>
      </w:r>
      <w:r>
        <w:rPr>
          <w:rFonts w:ascii="Times New Roman" w:eastAsia="Times New Roman" w:hAnsi="Times New Roman" w:cs="Times New Roman"/>
        </w:rPr>
        <w:t xml:space="preserve"> </w:t>
      </w:r>
    </w:p>
    <w:p w14:paraId="27EDF656" w14:textId="41F76EF2" w:rsidR="00D50AAE" w:rsidRPr="00543789" w:rsidRDefault="007A0324" w:rsidP="00A345B2">
      <w:pPr>
        <w:spacing w:line="480" w:lineRule="auto"/>
        <w:rPr>
          <w:rFonts w:ascii="Times New Roman" w:eastAsiaTheme="minorEastAsia" w:hAnsi="Times New Roman" w:cs="Times New Roman"/>
          <w:sz w:val="18"/>
          <w:szCs w:val="18"/>
        </w:rPr>
      </w:pPr>
      <m:oMathPara>
        <m:oMath>
          <m:r>
            <w:rPr>
              <w:rFonts w:ascii="Cambria Math" w:eastAsia="Times New Roman" w:hAnsi="Cambria Math" w:cs="Times New Roman"/>
              <w:sz w:val="18"/>
              <w:szCs w:val="18"/>
            </w:rPr>
            <m:t>Electricity Cos</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t</m:t>
              </m:r>
            </m:e>
            <m:sub>
              <m:r>
                <w:rPr>
                  <w:rFonts w:ascii="Cambria Math" w:eastAsia="Times New Roman" w:hAnsi="Cambria Math" w:cs="Times New Roman"/>
                  <w:sz w:val="18"/>
                  <w:szCs w:val="18"/>
                </w:rPr>
                <m:t>it</m:t>
              </m:r>
            </m:sub>
          </m:sSub>
          <m:r>
            <w:rPr>
              <w:rFonts w:ascii="Cambria Math" w:eastAsia="Times New Roman" w:hAnsi="Cambria Math" w:cs="Times New Roman"/>
              <w:sz w:val="18"/>
              <w:szCs w:val="18"/>
            </w:rPr>
            <m:t>=α+δ</m:t>
          </m:r>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PostAdoptio</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n</m:t>
                  </m:r>
                </m:e>
                <m:sub>
                  <m:r>
                    <w:rPr>
                      <w:rFonts w:ascii="Cambria Math" w:eastAsia="Times New Roman" w:hAnsi="Cambria Math" w:cs="Times New Roman"/>
                      <w:sz w:val="18"/>
                      <w:szCs w:val="18"/>
                    </w:rPr>
                    <m:t>t</m:t>
                  </m:r>
                </m:sub>
              </m:sSub>
              <m:r>
                <w:rPr>
                  <w:rFonts w:ascii="Cambria Math" w:eastAsia="Times New Roman" w:hAnsi="Cambria Math" w:cs="Times New Roman"/>
                  <w:sz w:val="18"/>
                  <w:szCs w:val="18"/>
                </w:rPr>
                <m:t>​</m:t>
              </m:r>
            </m:e>
          </m:d>
          <m:r>
            <w:rPr>
              <w:rFonts w:ascii="Cambria Math" w:eastAsia="Times New Roman" w:hAnsi="Cambria Math" w:cs="Times New Roman"/>
              <w:sz w:val="18"/>
              <w:szCs w:val="18"/>
            </w:rPr>
            <m:t>+γ</m:t>
          </m:r>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Adopte</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r</m:t>
                  </m:r>
                </m:e>
                <m:sub>
                  <m:r>
                    <w:rPr>
                      <w:rFonts w:ascii="Cambria Math" w:eastAsia="Times New Roman" w:hAnsi="Cambria Math" w:cs="Times New Roman"/>
                      <w:sz w:val="18"/>
                      <w:szCs w:val="18"/>
                    </w:rPr>
                    <m:t>i</m:t>
                  </m:r>
                </m:sub>
              </m:sSub>
            </m:e>
          </m:d>
          <m:r>
            <w:rPr>
              <w:rFonts w:ascii="Cambria Math" w:eastAsia="Times New Roman" w:hAnsi="Cambria Math" w:cs="Times New Roman"/>
              <w:sz w:val="18"/>
              <w:szCs w:val="18"/>
            </w:rPr>
            <m:t>+θ</m:t>
          </m:r>
          <m:d>
            <m:dPr>
              <m:ctrlPr>
                <w:rPr>
                  <w:rFonts w:ascii="Cambria Math" w:eastAsia="Times New Roman" w:hAnsi="Cambria Math" w:cs="Times New Roman"/>
                  <w:i/>
                  <w:sz w:val="18"/>
                  <w:szCs w:val="18"/>
                </w:rPr>
              </m:ctrlPr>
            </m:dPr>
            <m:e>
              <m:r>
                <w:rPr>
                  <w:rFonts w:ascii="Cambria Math" w:eastAsia="Times New Roman" w:hAnsi="Cambria Math" w:cs="Times New Roman"/>
                  <w:sz w:val="18"/>
                  <w:szCs w:val="18"/>
                </w:rPr>
                <m:t>PostAdoptio</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n</m:t>
                  </m:r>
                </m:e>
                <m:sub>
                  <m:r>
                    <w:rPr>
                      <w:rFonts w:ascii="Cambria Math" w:eastAsia="Times New Roman" w:hAnsi="Cambria Math" w:cs="Times New Roman"/>
                      <w:sz w:val="18"/>
                      <w:szCs w:val="18"/>
                    </w:rPr>
                    <m:t>t</m:t>
                  </m:r>
                </m:sub>
              </m:sSub>
              <m:r>
                <w:rPr>
                  <w:rFonts w:ascii="Cambria Math" w:eastAsia="Times New Roman" w:hAnsi="Cambria Math" w:cs="Times New Roman"/>
                  <w:sz w:val="18"/>
                  <w:szCs w:val="18"/>
                </w:rPr>
                <m:t>​×Adopte</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r</m:t>
                  </m:r>
                </m:e>
                <m:sub>
                  <m:r>
                    <w:rPr>
                      <w:rFonts w:ascii="Cambria Math" w:eastAsia="Times New Roman" w:hAnsi="Cambria Math" w:cs="Times New Roman"/>
                      <w:sz w:val="18"/>
                      <w:szCs w:val="18"/>
                    </w:rPr>
                    <m:t>i</m:t>
                  </m:r>
                </m:sub>
              </m:sSub>
            </m:e>
          </m:d>
          <m:r>
            <w:rPr>
              <w:rFonts w:ascii="Cambria Math" w:eastAsia="Times New Roman" w:hAnsi="Cambria Math" w:cs="Times New Roman"/>
              <w:sz w:val="18"/>
              <w:szCs w:val="18"/>
            </w:rPr>
            <m:t>+λ(Income×PostAdoptio</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n</m:t>
              </m:r>
            </m:e>
            <m:sub>
              <m:r>
                <w:rPr>
                  <w:rFonts w:ascii="Cambria Math" w:eastAsia="Times New Roman" w:hAnsi="Cambria Math" w:cs="Times New Roman"/>
                  <w:sz w:val="18"/>
                  <w:szCs w:val="18"/>
                </w:rPr>
                <m:t>t</m:t>
              </m:r>
            </m:sub>
          </m:sSub>
          <m:r>
            <w:rPr>
              <w:rFonts w:ascii="Cambria Math" w:eastAsia="Times New Roman" w:hAnsi="Cambria Math" w:cs="Times New Roman"/>
              <w:sz w:val="18"/>
              <w:szCs w:val="18"/>
            </w:rPr>
            <m:t>×​Adopte</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r</m:t>
              </m:r>
            </m:e>
            <m:sub>
              <m:r>
                <w:rPr>
                  <w:rFonts w:ascii="Cambria Math" w:eastAsia="Times New Roman" w:hAnsi="Cambria Math" w:cs="Times New Roman"/>
                  <w:sz w:val="18"/>
                  <w:szCs w:val="18"/>
                </w:rPr>
                <m:t>i</m:t>
              </m:r>
            </m:sub>
          </m:sSub>
          <m:r>
            <w:rPr>
              <w:rFonts w:ascii="Cambria Math" w:eastAsia="Times New Roman" w:hAnsi="Cambria Math" w:cs="Times New Roman"/>
              <w:sz w:val="18"/>
              <w:szCs w:val="18"/>
            </w:rPr>
            <m:t>)+</m:t>
          </m:r>
          <m:sSub>
            <m:sSubPr>
              <m:ctrlPr>
                <w:rPr>
                  <w:rFonts w:ascii="Cambria Math" w:eastAsia="Times New Roman" w:hAnsi="Cambria Math" w:cs="Times New Roman"/>
                  <w:sz w:val="18"/>
                  <w:szCs w:val="18"/>
                </w:rPr>
              </m:ctrlPr>
            </m:sSubPr>
            <m:e>
              <m:r>
                <w:rPr>
                  <w:rFonts w:ascii="Cambria Math" w:eastAsia="Times New Roman" w:hAnsi="Cambria Math" w:cs="Times New Roman"/>
                  <w:sz w:val="18"/>
                  <w:szCs w:val="18"/>
                </w:rPr>
                <m:t>ε</m:t>
              </m:r>
            </m:e>
            <m:sub>
              <m:r>
                <w:rPr>
                  <w:rFonts w:ascii="Cambria Math" w:eastAsia="Times New Roman" w:hAnsi="Cambria Math" w:cs="Times New Roman"/>
                  <w:sz w:val="18"/>
                  <w:szCs w:val="18"/>
                </w:rPr>
                <m:t>it</m:t>
              </m:r>
            </m:sub>
          </m:sSub>
          <m:r>
            <w:rPr>
              <w:rFonts w:ascii="Cambria Math" w:eastAsia="Times New Roman" w:hAnsi="Cambria Math" w:cs="Times New Roman"/>
              <w:sz w:val="18"/>
              <w:szCs w:val="18"/>
            </w:rPr>
            <m:t>​</m:t>
          </m:r>
        </m:oMath>
      </m:oMathPara>
    </w:p>
    <w:p w14:paraId="57DA8713" w14:textId="44C72571" w:rsidR="00D50AAE" w:rsidRDefault="00D50AAE" w:rsidP="00A345B2">
      <w:pPr>
        <w:spacing w:line="480" w:lineRule="auto"/>
        <w:rPr>
          <w:rFonts w:ascii="Times New Roman" w:eastAsiaTheme="minorEastAsia" w:hAnsi="Times New Roman" w:cs="Times New Roman"/>
        </w:rPr>
      </w:pPr>
      <w:r w:rsidRPr="005911DA">
        <w:rPr>
          <w:rFonts w:ascii="Times New Roman" w:eastAsiaTheme="minorEastAsia" w:hAnsi="Times New Roman" w:cs="Times New Roman"/>
        </w:rPr>
        <w:t xml:space="preserve">The coefficient </w:t>
      </w:r>
      <m:oMath>
        <m:r>
          <w:rPr>
            <w:rFonts w:ascii="Cambria Math" w:eastAsia="Times New Roman" w:hAnsi="Cambria Math" w:cs="Times New Roman"/>
          </w:rPr>
          <m:t>λ</m:t>
        </m:r>
      </m:oMath>
      <w:r w:rsidRPr="005911DA">
        <w:rPr>
          <w:rFonts w:ascii="Times New Roman" w:eastAsiaTheme="minorEastAsia" w:hAnsi="Times New Roman" w:cs="Times New Roman"/>
        </w:rPr>
        <w:t xml:space="preserve"> tells us whether higher-income households save </w:t>
      </w:r>
      <w:proofErr w:type="gramStart"/>
      <w:r w:rsidRPr="005911DA">
        <w:rPr>
          <w:rFonts w:ascii="Times New Roman" w:eastAsiaTheme="minorEastAsia" w:hAnsi="Times New Roman" w:cs="Times New Roman"/>
        </w:rPr>
        <w:t>more or less from</w:t>
      </w:r>
      <w:proofErr w:type="gramEnd"/>
      <w:r w:rsidRPr="005911DA">
        <w:rPr>
          <w:rFonts w:ascii="Times New Roman" w:eastAsiaTheme="minorEastAsia" w:hAnsi="Times New Roman" w:cs="Times New Roman"/>
        </w:rPr>
        <w:t xml:space="preserve"> solar adoption. If </w:t>
      </w:r>
      <m:oMath>
        <m:r>
          <w:rPr>
            <w:rFonts w:ascii="Cambria Math" w:eastAsia="Times New Roman" w:hAnsi="Cambria Math" w:cs="Times New Roman"/>
          </w:rPr>
          <m:t>λ&lt;0</m:t>
        </m:r>
      </m:oMath>
      <w:r w:rsidRPr="005911DA">
        <w:rPr>
          <w:rFonts w:ascii="Times New Roman" w:eastAsiaTheme="minorEastAsia" w:hAnsi="Times New Roman" w:cs="Times New Roman"/>
        </w:rPr>
        <w:t xml:space="preserve"> , then it suggests weathier households experience greater savings</w:t>
      </w:r>
      <w:r w:rsidR="00132673">
        <w:rPr>
          <w:rFonts w:ascii="Times New Roman" w:eastAsiaTheme="minorEastAsia" w:hAnsi="Times New Roman" w:cs="Times New Roman"/>
        </w:rPr>
        <w:t>.</w:t>
      </w:r>
    </w:p>
    <w:p w14:paraId="1286E954" w14:textId="03A408D6" w:rsidR="00AD2CFB" w:rsidRDefault="00AD2CFB" w:rsidP="00A345B2">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IV.iii</w:t>
      </w:r>
      <w:proofErr w:type="spellEnd"/>
      <w:r>
        <w:rPr>
          <w:rFonts w:ascii="Times New Roman" w:eastAsiaTheme="minorEastAsia" w:hAnsi="Times New Roman" w:cs="Times New Roman"/>
          <w:b/>
          <w:bCs/>
        </w:rPr>
        <w:t xml:space="preserve"> – Results</w:t>
      </w:r>
    </w:p>
    <w:p w14:paraId="39F488C7" w14:textId="559F5740" w:rsidR="00F77268" w:rsidRPr="00AC4BFA" w:rsidRDefault="006C7E6B" w:rsidP="00A345B2">
      <w:pPr>
        <w:spacing w:line="480" w:lineRule="auto"/>
        <w:rPr>
          <w:rFonts w:ascii="Times New Roman" w:eastAsiaTheme="minorEastAsia" w:hAnsi="Times New Roman" w:cs="Times New Roman"/>
          <w:u w:val="single"/>
        </w:rPr>
      </w:pPr>
      <w:r w:rsidRPr="00AC4BFA">
        <w:rPr>
          <w:rFonts w:ascii="Times New Roman" w:eastAsiaTheme="minorEastAsia" w:hAnsi="Times New Roman" w:cs="Times New Roman"/>
          <w:u w:val="single"/>
        </w:rPr>
        <w:t>Table 1: OLS Regression Results for Electricity Usage</w:t>
      </w:r>
    </w:p>
    <w:tbl>
      <w:tblPr>
        <w:tblStyle w:val="TableGrid"/>
        <w:tblW w:w="9928" w:type="dxa"/>
        <w:tblLook w:val="04A0" w:firstRow="1" w:lastRow="0" w:firstColumn="1" w:lastColumn="0" w:noHBand="0" w:noVBand="1"/>
      </w:tblPr>
      <w:tblGrid>
        <w:gridCol w:w="2256"/>
        <w:gridCol w:w="2152"/>
        <w:gridCol w:w="1840"/>
        <w:gridCol w:w="1840"/>
        <w:gridCol w:w="1840"/>
      </w:tblGrid>
      <w:tr w:rsidR="00D42709" w:rsidRPr="00D42709" w14:paraId="3D611A23" w14:textId="77777777" w:rsidTr="00D42709">
        <w:trPr>
          <w:trHeight w:val="281"/>
        </w:trPr>
        <w:tc>
          <w:tcPr>
            <w:tcW w:w="2256" w:type="dxa"/>
            <w:hideMark/>
          </w:tcPr>
          <w:p w14:paraId="114ED05F" w14:textId="77777777" w:rsidR="00D42709" w:rsidRPr="00907311" w:rsidRDefault="00D42709" w:rsidP="00D42709">
            <w:pPr>
              <w:spacing w:line="480" w:lineRule="auto"/>
              <w:rPr>
                <w:rFonts w:ascii="Times New Roman" w:eastAsiaTheme="minorEastAsia" w:hAnsi="Times New Roman" w:cs="Times New Roman"/>
                <w:b/>
                <w:bCs/>
                <w:u w:val="single"/>
              </w:rPr>
            </w:pPr>
            <w:r w:rsidRPr="00907311">
              <w:rPr>
                <w:rFonts w:ascii="Times New Roman" w:eastAsiaTheme="minorEastAsia" w:hAnsi="Times New Roman" w:cs="Times New Roman"/>
                <w:b/>
                <w:bCs/>
                <w:u w:val="single"/>
              </w:rPr>
              <w:t>Variable</w:t>
            </w:r>
          </w:p>
        </w:tc>
        <w:tc>
          <w:tcPr>
            <w:tcW w:w="2152" w:type="dxa"/>
            <w:hideMark/>
          </w:tcPr>
          <w:p w14:paraId="179C8922" w14:textId="77777777" w:rsidR="00D42709" w:rsidRPr="00907311" w:rsidRDefault="00D42709" w:rsidP="00D42709">
            <w:pPr>
              <w:spacing w:line="480" w:lineRule="auto"/>
              <w:rPr>
                <w:rFonts w:ascii="Times New Roman" w:eastAsiaTheme="minorEastAsia" w:hAnsi="Times New Roman" w:cs="Times New Roman"/>
                <w:b/>
                <w:bCs/>
                <w:u w:val="single"/>
              </w:rPr>
            </w:pPr>
            <w:r w:rsidRPr="00907311">
              <w:rPr>
                <w:rFonts w:ascii="Times New Roman" w:eastAsiaTheme="minorEastAsia" w:hAnsi="Times New Roman" w:cs="Times New Roman"/>
                <w:b/>
                <w:bCs/>
                <w:u w:val="single"/>
              </w:rPr>
              <w:t>Estimate</w:t>
            </w:r>
          </w:p>
        </w:tc>
        <w:tc>
          <w:tcPr>
            <w:tcW w:w="1840" w:type="dxa"/>
            <w:hideMark/>
          </w:tcPr>
          <w:p w14:paraId="6B458ECD" w14:textId="77777777" w:rsidR="00D42709" w:rsidRPr="00907311" w:rsidRDefault="00D42709" w:rsidP="00D42709">
            <w:pPr>
              <w:spacing w:line="480" w:lineRule="auto"/>
              <w:rPr>
                <w:rFonts w:ascii="Times New Roman" w:eastAsiaTheme="minorEastAsia" w:hAnsi="Times New Roman" w:cs="Times New Roman"/>
                <w:b/>
                <w:bCs/>
                <w:u w:val="single"/>
              </w:rPr>
            </w:pPr>
            <w:r w:rsidRPr="00907311">
              <w:rPr>
                <w:rFonts w:ascii="Times New Roman" w:eastAsiaTheme="minorEastAsia" w:hAnsi="Times New Roman" w:cs="Times New Roman"/>
                <w:b/>
                <w:bCs/>
                <w:u w:val="single"/>
              </w:rPr>
              <w:t>Std. Error</w:t>
            </w:r>
          </w:p>
        </w:tc>
        <w:tc>
          <w:tcPr>
            <w:tcW w:w="1840" w:type="dxa"/>
            <w:hideMark/>
          </w:tcPr>
          <w:p w14:paraId="66844A2D" w14:textId="77777777" w:rsidR="00D42709" w:rsidRPr="00907311" w:rsidRDefault="00D42709" w:rsidP="00D42709">
            <w:pPr>
              <w:spacing w:line="480" w:lineRule="auto"/>
              <w:rPr>
                <w:rFonts w:ascii="Times New Roman" w:eastAsiaTheme="minorEastAsia" w:hAnsi="Times New Roman" w:cs="Times New Roman"/>
                <w:b/>
                <w:bCs/>
                <w:u w:val="single"/>
              </w:rPr>
            </w:pPr>
            <w:r w:rsidRPr="00907311">
              <w:rPr>
                <w:rFonts w:ascii="Times New Roman" w:eastAsiaTheme="minorEastAsia" w:hAnsi="Times New Roman" w:cs="Times New Roman"/>
                <w:b/>
                <w:bCs/>
                <w:u w:val="single"/>
              </w:rPr>
              <w:t>t-value</w:t>
            </w:r>
          </w:p>
        </w:tc>
        <w:tc>
          <w:tcPr>
            <w:tcW w:w="1840" w:type="dxa"/>
            <w:hideMark/>
          </w:tcPr>
          <w:p w14:paraId="7C1E9C5A" w14:textId="77777777" w:rsidR="00D42709" w:rsidRPr="00907311" w:rsidRDefault="00D42709" w:rsidP="00D42709">
            <w:pPr>
              <w:spacing w:line="480" w:lineRule="auto"/>
              <w:rPr>
                <w:rFonts w:ascii="Times New Roman" w:eastAsiaTheme="minorEastAsia" w:hAnsi="Times New Roman" w:cs="Times New Roman"/>
                <w:b/>
                <w:bCs/>
                <w:u w:val="single"/>
              </w:rPr>
            </w:pPr>
            <w:r w:rsidRPr="00907311">
              <w:rPr>
                <w:rFonts w:ascii="Times New Roman" w:eastAsiaTheme="minorEastAsia" w:hAnsi="Times New Roman" w:cs="Times New Roman"/>
                <w:b/>
                <w:bCs/>
                <w:u w:val="single"/>
              </w:rPr>
              <w:t>p-value</w:t>
            </w:r>
          </w:p>
        </w:tc>
      </w:tr>
      <w:tr w:rsidR="00D42709" w:rsidRPr="00D42709" w14:paraId="7CDD8E17" w14:textId="77777777" w:rsidTr="00D42709">
        <w:trPr>
          <w:trHeight w:val="281"/>
        </w:trPr>
        <w:tc>
          <w:tcPr>
            <w:tcW w:w="2256" w:type="dxa"/>
            <w:hideMark/>
          </w:tcPr>
          <w:p w14:paraId="51348ADA" w14:textId="77777777" w:rsidR="00D42709" w:rsidRPr="00D42709" w:rsidRDefault="00D42709" w:rsidP="00D42709">
            <w:pPr>
              <w:spacing w:line="480" w:lineRule="auto"/>
              <w:rPr>
                <w:rFonts w:ascii="Times New Roman" w:eastAsiaTheme="minorEastAsia" w:hAnsi="Times New Roman" w:cs="Times New Roman"/>
                <w:b/>
                <w:bCs/>
              </w:rPr>
            </w:pPr>
            <w:r w:rsidRPr="00D42709">
              <w:rPr>
                <w:rFonts w:ascii="Times New Roman" w:eastAsiaTheme="minorEastAsia" w:hAnsi="Times New Roman" w:cs="Times New Roman"/>
                <w:b/>
                <w:bCs/>
              </w:rPr>
              <w:t>Intercept</w:t>
            </w:r>
          </w:p>
        </w:tc>
        <w:tc>
          <w:tcPr>
            <w:tcW w:w="2152" w:type="dxa"/>
            <w:hideMark/>
          </w:tcPr>
          <w:p w14:paraId="67BFBABD"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-17,330</w:t>
            </w:r>
          </w:p>
        </w:tc>
        <w:tc>
          <w:tcPr>
            <w:tcW w:w="1840" w:type="dxa"/>
            <w:hideMark/>
          </w:tcPr>
          <w:p w14:paraId="416BD3EE"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10,780</w:t>
            </w:r>
          </w:p>
        </w:tc>
        <w:tc>
          <w:tcPr>
            <w:tcW w:w="1840" w:type="dxa"/>
            <w:hideMark/>
          </w:tcPr>
          <w:p w14:paraId="60AE212F"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-1.608</w:t>
            </w:r>
          </w:p>
        </w:tc>
        <w:tc>
          <w:tcPr>
            <w:tcW w:w="1840" w:type="dxa"/>
            <w:hideMark/>
          </w:tcPr>
          <w:p w14:paraId="133BEC1B"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0.108</w:t>
            </w:r>
          </w:p>
        </w:tc>
      </w:tr>
      <w:tr w:rsidR="00D42709" w:rsidRPr="00D42709" w14:paraId="3E85A084" w14:textId="77777777" w:rsidTr="00D42709">
        <w:trPr>
          <w:trHeight w:val="562"/>
        </w:trPr>
        <w:tc>
          <w:tcPr>
            <w:tcW w:w="2256" w:type="dxa"/>
            <w:hideMark/>
          </w:tcPr>
          <w:p w14:paraId="5AA0F0BB" w14:textId="77777777" w:rsidR="00D42709" w:rsidRPr="00D42709" w:rsidRDefault="00D42709" w:rsidP="00D42709">
            <w:pPr>
              <w:spacing w:line="480" w:lineRule="auto"/>
              <w:rPr>
                <w:rFonts w:ascii="Times New Roman" w:eastAsiaTheme="minorEastAsia" w:hAnsi="Times New Roman" w:cs="Times New Roman"/>
                <w:b/>
                <w:bCs/>
              </w:rPr>
            </w:pPr>
            <w:r w:rsidRPr="00D42709">
              <w:rPr>
                <w:rFonts w:ascii="Times New Roman" w:eastAsiaTheme="minorEastAsia" w:hAnsi="Times New Roman" w:cs="Times New Roman"/>
                <w:b/>
                <w:bCs/>
              </w:rPr>
              <w:t>Solar Adoption</w:t>
            </w:r>
          </w:p>
        </w:tc>
        <w:tc>
          <w:tcPr>
            <w:tcW w:w="2152" w:type="dxa"/>
            <w:hideMark/>
          </w:tcPr>
          <w:p w14:paraId="6B4010D2"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41,580</w:t>
            </w:r>
          </w:p>
        </w:tc>
        <w:tc>
          <w:tcPr>
            <w:tcW w:w="1840" w:type="dxa"/>
            <w:hideMark/>
          </w:tcPr>
          <w:p w14:paraId="13D22ECB"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9,823</w:t>
            </w:r>
          </w:p>
        </w:tc>
        <w:tc>
          <w:tcPr>
            <w:tcW w:w="1840" w:type="dxa"/>
            <w:hideMark/>
          </w:tcPr>
          <w:p w14:paraId="0159E7CF" w14:textId="77777777" w:rsidR="00D42709" w:rsidRPr="00D42709" w:rsidRDefault="00D42709" w:rsidP="00396487">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4.233</w:t>
            </w:r>
          </w:p>
        </w:tc>
        <w:tc>
          <w:tcPr>
            <w:tcW w:w="1840" w:type="dxa"/>
            <w:hideMark/>
          </w:tcPr>
          <w:p w14:paraId="711E9D4E" w14:textId="77777777" w:rsidR="00D42709" w:rsidRPr="00D42709" w:rsidRDefault="00D42709" w:rsidP="00D42709">
            <w:pPr>
              <w:spacing w:line="480" w:lineRule="auto"/>
              <w:rPr>
                <w:rFonts w:ascii="Times New Roman" w:eastAsiaTheme="minorEastAsia" w:hAnsi="Times New Roman" w:cs="Times New Roman"/>
                <w:b/>
                <w:bCs/>
              </w:rPr>
            </w:pPr>
            <w:r w:rsidRPr="00D42709">
              <w:rPr>
                <w:rFonts w:ascii="Times New Roman" w:eastAsiaTheme="minorEastAsia" w:hAnsi="Times New Roman" w:cs="Times New Roman"/>
                <w:b/>
                <w:bCs/>
              </w:rPr>
              <w:t>2.45e-05</w:t>
            </w:r>
            <w:r w:rsidRPr="00D42709">
              <w:rPr>
                <w:rFonts w:ascii="Times New Roman" w:eastAsiaTheme="minorEastAsia" w:hAnsi="Times New Roman" w:cs="Times New Roman"/>
              </w:rPr>
              <w:t xml:space="preserve"> (***)</w:t>
            </w:r>
          </w:p>
        </w:tc>
      </w:tr>
      <w:tr w:rsidR="00D42709" w:rsidRPr="00D42709" w14:paraId="0B2C15A3" w14:textId="77777777" w:rsidTr="00D42709">
        <w:trPr>
          <w:trHeight w:val="562"/>
        </w:trPr>
        <w:tc>
          <w:tcPr>
            <w:tcW w:w="2256" w:type="dxa"/>
            <w:hideMark/>
          </w:tcPr>
          <w:p w14:paraId="276BAB9D" w14:textId="77777777" w:rsidR="00D42709" w:rsidRPr="00D42709" w:rsidRDefault="00D42709" w:rsidP="00D42709">
            <w:pPr>
              <w:spacing w:line="480" w:lineRule="auto"/>
              <w:rPr>
                <w:rFonts w:ascii="Times New Roman" w:eastAsiaTheme="minorEastAsia" w:hAnsi="Times New Roman" w:cs="Times New Roman"/>
                <w:b/>
                <w:bCs/>
              </w:rPr>
            </w:pPr>
            <w:r w:rsidRPr="00D42709">
              <w:rPr>
                <w:rFonts w:ascii="Times New Roman" w:eastAsiaTheme="minorEastAsia" w:hAnsi="Times New Roman" w:cs="Times New Roman"/>
                <w:b/>
                <w:bCs/>
              </w:rPr>
              <w:t>Median Income</w:t>
            </w:r>
          </w:p>
        </w:tc>
        <w:tc>
          <w:tcPr>
            <w:tcW w:w="2152" w:type="dxa"/>
            <w:hideMark/>
          </w:tcPr>
          <w:p w14:paraId="68A380B2"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0.449</w:t>
            </w:r>
          </w:p>
        </w:tc>
        <w:tc>
          <w:tcPr>
            <w:tcW w:w="1840" w:type="dxa"/>
            <w:hideMark/>
          </w:tcPr>
          <w:p w14:paraId="638D249F"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0.105</w:t>
            </w:r>
          </w:p>
        </w:tc>
        <w:tc>
          <w:tcPr>
            <w:tcW w:w="1840" w:type="dxa"/>
            <w:hideMark/>
          </w:tcPr>
          <w:p w14:paraId="38C2E08C" w14:textId="77777777" w:rsidR="00D42709" w:rsidRPr="00D42709" w:rsidRDefault="00D42709" w:rsidP="00D42709">
            <w:pPr>
              <w:spacing w:line="480" w:lineRule="auto"/>
              <w:rPr>
                <w:rFonts w:ascii="Times New Roman" w:eastAsiaTheme="minorEastAsia" w:hAnsi="Times New Roman" w:cs="Times New Roman"/>
              </w:rPr>
            </w:pPr>
            <w:r w:rsidRPr="00D42709">
              <w:rPr>
                <w:rFonts w:ascii="Times New Roman" w:eastAsiaTheme="minorEastAsia" w:hAnsi="Times New Roman" w:cs="Times New Roman"/>
              </w:rPr>
              <w:t>4.278</w:t>
            </w:r>
          </w:p>
        </w:tc>
        <w:tc>
          <w:tcPr>
            <w:tcW w:w="1840" w:type="dxa"/>
            <w:hideMark/>
          </w:tcPr>
          <w:p w14:paraId="272D2D35" w14:textId="77777777" w:rsidR="00D42709" w:rsidRPr="00D42709" w:rsidRDefault="00D42709" w:rsidP="00D42709">
            <w:pPr>
              <w:spacing w:line="480" w:lineRule="auto"/>
              <w:rPr>
                <w:rFonts w:ascii="Times New Roman" w:eastAsiaTheme="minorEastAsia" w:hAnsi="Times New Roman" w:cs="Times New Roman"/>
                <w:b/>
                <w:bCs/>
              </w:rPr>
            </w:pPr>
            <w:r w:rsidRPr="00D42709">
              <w:rPr>
                <w:rFonts w:ascii="Times New Roman" w:eastAsiaTheme="minorEastAsia" w:hAnsi="Times New Roman" w:cs="Times New Roman"/>
                <w:b/>
                <w:bCs/>
              </w:rPr>
              <w:t>2.00e-05</w:t>
            </w:r>
            <w:r w:rsidRPr="00D42709">
              <w:rPr>
                <w:rFonts w:ascii="Times New Roman" w:eastAsiaTheme="minorEastAsia" w:hAnsi="Times New Roman" w:cs="Times New Roman"/>
              </w:rPr>
              <w:t xml:space="preserve"> (***)</w:t>
            </w:r>
          </w:p>
        </w:tc>
      </w:tr>
    </w:tbl>
    <w:p w14:paraId="0D64DF41" w14:textId="77777777" w:rsidR="006C7E6B" w:rsidRPr="006C7E6B" w:rsidRDefault="006C7E6B" w:rsidP="00A345B2">
      <w:pPr>
        <w:spacing w:line="480" w:lineRule="auto"/>
        <w:rPr>
          <w:rFonts w:ascii="Times New Roman" w:eastAsiaTheme="minorEastAsia" w:hAnsi="Times New Roman" w:cs="Times New Roman"/>
        </w:rPr>
      </w:pPr>
    </w:p>
    <w:p w14:paraId="4337D3F4" w14:textId="77777777" w:rsidR="00B17908" w:rsidRDefault="00534DE2" w:rsidP="00A345B2">
      <w:pPr>
        <w:spacing w:line="480" w:lineRule="auto"/>
        <w:rPr>
          <w:rFonts w:ascii="Times New Roman" w:hAnsi="Times New Roman" w:cs="Times New Roman"/>
        </w:rPr>
      </w:pPr>
      <w:r>
        <w:rPr>
          <w:rFonts w:ascii="Times New Roman" w:hAnsi="Times New Roman" w:cs="Times New Roman"/>
        </w:rPr>
        <w:t xml:space="preserve">The table presents the results of an ordinary least squares (OLS) regression examining the relationship between </w:t>
      </w:r>
      <w:r w:rsidR="00E6447F">
        <w:rPr>
          <w:rFonts w:ascii="Times New Roman" w:hAnsi="Times New Roman" w:cs="Times New Roman"/>
        </w:rPr>
        <w:t xml:space="preserve">residential solar adoption, median county income, and household electricity usage. The model includes 1,485 observations, and standard errors are robust to heteroskedasticity. The dependent variable is total monthly electricity usage, while the main </w:t>
      </w:r>
      <w:r w:rsidR="00E6447F">
        <w:rPr>
          <w:rFonts w:ascii="Times New Roman" w:hAnsi="Times New Roman" w:cs="Times New Roman"/>
        </w:rPr>
        <w:lastRenderedPageBreak/>
        <w:t>independent variable</w:t>
      </w:r>
      <w:r w:rsidR="00B17908">
        <w:rPr>
          <w:rFonts w:ascii="Times New Roman" w:hAnsi="Times New Roman" w:cs="Times New Roman"/>
        </w:rPr>
        <w:t xml:space="preserve">s include a binary indicator for solar adoption and median income. This serves as a baseline model before introducing time dynamics or fixed effects. </w:t>
      </w:r>
    </w:p>
    <w:p w14:paraId="732BB6D0" w14:textId="4660FA34" w:rsidR="00AD2CFB" w:rsidRDefault="00E02A4C" w:rsidP="00A345B2">
      <w:pPr>
        <w:spacing w:line="480" w:lineRule="auto"/>
        <w:rPr>
          <w:rFonts w:ascii="Times New Roman" w:hAnsi="Times New Roman" w:cs="Times New Roman"/>
        </w:rPr>
      </w:pPr>
      <w:r>
        <w:rPr>
          <w:rFonts w:ascii="Times New Roman" w:hAnsi="Times New Roman" w:cs="Times New Roman"/>
        </w:rPr>
        <w:t xml:space="preserve">The results indicate a positive and significant relationship between solar </w:t>
      </w:r>
      <w:proofErr w:type="gramStart"/>
      <w:r>
        <w:rPr>
          <w:rFonts w:ascii="Times New Roman" w:hAnsi="Times New Roman" w:cs="Times New Roman"/>
        </w:rPr>
        <w:t>adoption</w:t>
      </w:r>
      <w:proofErr w:type="gramEnd"/>
      <w:r>
        <w:rPr>
          <w:rFonts w:ascii="Times New Roman" w:hAnsi="Times New Roman" w:cs="Times New Roman"/>
        </w:rPr>
        <w:t xml:space="preserve"> and total electricity usage.</w:t>
      </w:r>
      <w:r w:rsidR="00C7040E">
        <w:rPr>
          <w:rFonts w:ascii="Times New Roman" w:hAnsi="Times New Roman" w:cs="Times New Roman"/>
        </w:rPr>
        <w:t xml:space="preserve"> Households that adopt solar consume </w:t>
      </w:r>
      <w:r w:rsidR="00D735C0">
        <w:rPr>
          <w:rFonts w:ascii="Times New Roman" w:hAnsi="Times New Roman" w:cs="Times New Roman"/>
        </w:rPr>
        <w:t xml:space="preserve">41,580 kWh more electricity than non-adopters on average </w:t>
      </w:r>
      <w:r w:rsidR="00B47100">
        <w:rPr>
          <w:rFonts w:ascii="Times New Roman" w:hAnsi="Times New Roman" w:cs="Times New Roman"/>
        </w:rPr>
        <w:t>(p &lt; 0.001)</w:t>
      </w:r>
      <w:r w:rsidR="00CE0D30">
        <w:rPr>
          <w:rFonts w:ascii="Times New Roman" w:hAnsi="Times New Roman" w:cs="Times New Roman"/>
        </w:rPr>
        <w:t xml:space="preserve">. </w:t>
      </w:r>
      <w:r w:rsidR="00B47100">
        <w:rPr>
          <w:rFonts w:ascii="Times New Roman" w:hAnsi="Times New Roman" w:cs="Times New Roman"/>
        </w:rPr>
        <w:t xml:space="preserve">This finding suggests that solar </w:t>
      </w:r>
      <w:proofErr w:type="gramStart"/>
      <w:r w:rsidR="00B47100">
        <w:rPr>
          <w:rFonts w:ascii="Times New Roman" w:hAnsi="Times New Roman" w:cs="Times New Roman"/>
        </w:rPr>
        <w:t>adopters</w:t>
      </w:r>
      <w:proofErr w:type="gramEnd"/>
      <w:r w:rsidR="00B47100">
        <w:rPr>
          <w:rFonts w:ascii="Times New Roman" w:hAnsi="Times New Roman" w:cs="Times New Roman"/>
        </w:rPr>
        <w:t xml:space="preserve"> may increase overall energy usage, possibly due to the rebound effect, where households use more electricity after installing solar panels. Addi</w:t>
      </w:r>
      <w:r w:rsidR="004204F3">
        <w:rPr>
          <w:rFonts w:ascii="Times New Roman" w:hAnsi="Times New Roman" w:cs="Times New Roman"/>
        </w:rPr>
        <w:t xml:space="preserve">tionally, median income is positively associated with electricity consumption, suggesting that higher-income counties tend to use more energy, which aligns with </w:t>
      </w:r>
      <w:r w:rsidR="00512E15">
        <w:rPr>
          <w:rFonts w:ascii="Times New Roman" w:hAnsi="Times New Roman" w:cs="Times New Roman"/>
        </w:rPr>
        <w:t xml:space="preserve">expectations given larger homes, more appliances, and higher rates of electric vehicle ownership in wealthier areas. However, while OLS provides an initial correlation, it does not account for potential endogeneity or selection bias. </w:t>
      </w:r>
      <w:r w:rsidR="00396487">
        <w:rPr>
          <w:rFonts w:ascii="Times New Roman" w:hAnsi="Times New Roman" w:cs="Times New Roman"/>
        </w:rPr>
        <w:t>To better</w:t>
      </w:r>
      <w:r w:rsidR="00E17B40">
        <w:rPr>
          <w:rFonts w:ascii="Times New Roman" w:hAnsi="Times New Roman" w:cs="Times New Roman"/>
        </w:rPr>
        <w:t xml:space="preserve"> aim to</w:t>
      </w:r>
      <w:r w:rsidR="00396487">
        <w:rPr>
          <w:rFonts w:ascii="Times New Roman" w:hAnsi="Times New Roman" w:cs="Times New Roman"/>
        </w:rPr>
        <w:t xml:space="preserve"> estimate the causal impact of solar adoption, we employ a Differences-in-Differences (</w:t>
      </w:r>
      <w:proofErr w:type="spellStart"/>
      <w:r w:rsidR="00396487">
        <w:rPr>
          <w:rFonts w:ascii="Times New Roman" w:hAnsi="Times New Roman" w:cs="Times New Roman"/>
        </w:rPr>
        <w:t>DiD</w:t>
      </w:r>
      <w:proofErr w:type="spellEnd"/>
      <w:r w:rsidR="00396487">
        <w:rPr>
          <w:rFonts w:ascii="Times New Roman" w:hAnsi="Times New Roman" w:cs="Times New Roman"/>
        </w:rPr>
        <w:t>) approach</w:t>
      </w:r>
      <w:r w:rsidR="00CE0D30">
        <w:rPr>
          <w:rFonts w:ascii="Times New Roman" w:hAnsi="Times New Roman" w:cs="Times New Roman"/>
        </w:rPr>
        <w:t>.</w:t>
      </w:r>
    </w:p>
    <w:p w14:paraId="4DD78C4F" w14:textId="59B95778" w:rsidR="00396487" w:rsidRDefault="00AC4BFA" w:rsidP="00A345B2">
      <w:pPr>
        <w:spacing w:line="480" w:lineRule="auto"/>
        <w:rPr>
          <w:rFonts w:ascii="Times New Roman" w:hAnsi="Times New Roman" w:cs="Times New Roman"/>
          <w:u w:val="single"/>
        </w:rPr>
      </w:pPr>
      <w:r w:rsidRPr="00AC4BFA">
        <w:rPr>
          <w:rFonts w:ascii="Times New Roman" w:hAnsi="Times New Roman" w:cs="Times New Roman"/>
          <w:u w:val="single"/>
        </w:rPr>
        <w:t>Table 2: Difference-in-Differences Regression Results</w:t>
      </w:r>
    </w:p>
    <w:tbl>
      <w:tblPr>
        <w:tblStyle w:val="TableGrid"/>
        <w:tblW w:w="9555" w:type="dxa"/>
        <w:tblLook w:val="04A0" w:firstRow="1" w:lastRow="0" w:firstColumn="1" w:lastColumn="0" w:noHBand="0" w:noVBand="1"/>
      </w:tblPr>
      <w:tblGrid>
        <w:gridCol w:w="2171"/>
        <w:gridCol w:w="2071"/>
        <w:gridCol w:w="1771"/>
        <w:gridCol w:w="1771"/>
        <w:gridCol w:w="1771"/>
      </w:tblGrid>
      <w:tr w:rsidR="00907311" w:rsidRPr="00907311" w14:paraId="47607F64" w14:textId="77777777" w:rsidTr="00907311">
        <w:trPr>
          <w:trHeight w:val="188"/>
        </w:trPr>
        <w:tc>
          <w:tcPr>
            <w:tcW w:w="2171" w:type="dxa"/>
            <w:hideMark/>
          </w:tcPr>
          <w:p w14:paraId="34320DA6" w14:textId="77777777" w:rsidR="00907311" w:rsidRPr="00907311" w:rsidRDefault="00907311" w:rsidP="00907311">
            <w:pPr>
              <w:spacing w:line="480" w:lineRule="auto"/>
              <w:rPr>
                <w:rFonts w:ascii="Times New Roman" w:hAnsi="Times New Roman" w:cs="Times New Roman"/>
                <w:b/>
                <w:bCs/>
                <w:u w:val="single"/>
              </w:rPr>
            </w:pPr>
            <w:r w:rsidRPr="00907311">
              <w:rPr>
                <w:rFonts w:ascii="Times New Roman" w:hAnsi="Times New Roman" w:cs="Times New Roman"/>
                <w:b/>
                <w:bCs/>
                <w:u w:val="single"/>
              </w:rPr>
              <w:t>Variable</w:t>
            </w:r>
          </w:p>
        </w:tc>
        <w:tc>
          <w:tcPr>
            <w:tcW w:w="2071" w:type="dxa"/>
            <w:hideMark/>
          </w:tcPr>
          <w:p w14:paraId="7F4260C8" w14:textId="77777777" w:rsidR="00907311" w:rsidRPr="00907311" w:rsidRDefault="00907311" w:rsidP="00907311">
            <w:pPr>
              <w:spacing w:line="480" w:lineRule="auto"/>
              <w:rPr>
                <w:rFonts w:ascii="Times New Roman" w:hAnsi="Times New Roman" w:cs="Times New Roman"/>
                <w:b/>
                <w:bCs/>
                <w:u w:val="single"/>
              </w:rPr>
            </w:pPr>
            <w:r w:rsidRPr="00907311">
              <w:rPr>
                <w:rFonts w:ascii="Times New Roman" w:hAnsi="Times New Roman" w:cs="Times New Roman"/>
                <w:b/>
                <w:bCs/>
                <w:u w:val="single"/>
              </w:rPr>
              <w:t>Estimate</w:t>
            </w:r>
          </w:p>
        </w:tc>
        <w:tc>
          <w:tcPr>
            <w:tcW w:w="1771" w:type="dxa"/>
            <w:hideMark/>
          </w:tcPr>
          <w:p w14:paraId="3087E3CD" w14:textId="77777777" w:rsidR="00907311" w:rsidRPr="00907311" w:rsidRDefault="00907311" w:rsidP="00907311">
            <w:pPr>
              <w:spacing w:line="480" w:lineRule="auto"/>
              <w:rPr>
                <w:rFonts w:ascii="Times New Roman" w:hAnsi="Times New Roman" w:cs="Times New Roman"/>
                <w:b/>
                <w:bCs/>
                <w:u w:val="single"/>
              </w:rPr>
            </w:pPr>
            <w:r w:rsidRPr="00907311">
              <w:rPr>
                <w:rFonts w:ascii="Times New Roman" w:hAnsi="Times New Roman" w:cs="Times New Roman"/>
                <w:b/>
                <w:bCs/>
                <w:u w:val="single"/>
              </w:rPr>
              <w:t>Std. Error</w:t>
            </w:r>
          </w:p>
        </w:tc>
        <w:tc>
          <w:tcPr>
            <w:tcW w:w="1771" w:type="dxa"/>
            <w:hideMark/>
          </w:tcPr>
          <w:p w14:paraId="683AEEC9" w14:textId="77777777" w:rsidR="00907311" w:rsidRPr="00907311" w:rsidRDefault="00907311" w:rsidP="00907311">
            <w:pPr>
              <w:spacing w:line="480" w:lineRule="auto"/>
              <w:rPr>
                <w:rFonts w:ascii="Times New Roman" w:hAnsi="Times New Roman" w:cs="Times New Roman"/>
                <w:b/>
                <w:bCs/>
                <w:u w:val="single"/>
              </w:rPr>
            </w:pPr>
            <w:r w:rsidRPr="00907311">
              <w:rPr>
                <w:rFonts w:ascii="Times New Roman" w:hAnsi="Times New Roman" w:cs="Times New Roman"/>
                <w:b/>
                <w:bCs/>
                <w:u w:val="single"/>
              </w:rPr>
              <w:t>t-value</w:t>
            </w:r>
          </w:p>
        </w:tc>
        <w:tc>
          <w:tcPr>
            <w:tcW w:w="1771" w:type="dxa"/>
            <w:hideMark/>
          </w:tcPr>
          <w:p w14:paraId="37E78184" w14:textId="77777777" w:rsidR="00907311" w:rsidRPr="00907311" w:rsidRDefault="00907311" w:rsidP="00907311">
            <w:pPr>
              <w:spacing w:line="480" w:lineRule="auto"/>
              <w:rPr>
                <w:rFonts w:ascii="Times New Roman" w:hAnsi="Times New Roman" w:cs="Times New Roman"/>
                <w:b/>
                <w:bCs/>
                <w:u w:val="single"/>
              </w:rPr>
            </w:pPr>
            <w:r w:rsidRPr="00907311">
              <w:rPr>
                <w:rFonts w:ascii="Times New Roman" w:hAnsi="Times New Roman" w:cs="Times New Roman"/>
                <w:b/>
                <w:bCs/>
                <w:u w:val="single"/>
              </w:rPr>
              <w:t>p-value</w:t>
            </w:r>
          </w:p>
        </w:tc>
      </w:tr>
      <w:tr w:rsidR="00907311" w:rsidRPr="00907311" w14:paraId="07615B4F" w14:textId="77777777" w:rsidTr="00907311">
        <w:trPr>
          <w:trHeight w:val="188"/>
        </w:trPr>
        <w:tc>
          <w:tcPr>
            <w:tcW w:w="2171" w:type="dxa"/>
            <w:hideMark/>
          </w:tcPr>
          <w:p w14:paraId="5C040262"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Intercept</w:t>
            </w:r>
          </w:p>
        </w:tc>
        <w:tc>
          <w:tcPr>
            <w:tcW w:w="2071" w:type="dxa"/>
            <w:hideMark/>
          </w:tcPr>
          <w:p w14:paraId="20DC4863"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87,740</w:t>
            </w:r>
          </w:p>
        </w:tc>
        <w:tc>
          <w:tcPr>
            <w:tcW w:w="1771" w:type="dxa"/>
            <w:hideMark/>
          </w:tcPr>
          <w:p w14:paraId="3DD1CF30"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10,040</w:t>
            </w:r>
          </w:p>
        </w:tc>
        <w:tc>
          <w:tcPr>
            <w:tcW w:w="1771" w:type="dxa"/>
            <w:hideMark/>
          </w:tcPr>
          <w:p w14:paraId="35063A62"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8.738</w:t>
            </w:r>
          </w:p>
        </w:tc>
        <w:tc>
          <w:tcPr>
            <w:tcW w:w="1771" w:type="dxa"/>
            <w:hideMark/>
          </w:tcPr>
          <w:p w14:paraId="4AFA8230"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&lt;0.001</w:t>
            </w:r>
          </w:p>
        </w:tc>
      </w:tr>
      <w:tr w:rsidR="00907311" w:rsidRPr="00907311" w14:paraId="58542997" w14:textId="77777777" w:rsidTr="00907311">
        <w:trPr>
          <w:trHeight w:val="376"/>
        </w:trPr>
        <w:tc>
          <w:tcPr>
            <w:tcW w:w="2171" w:type="dxa"/>
            <w:hideMark/>
          </w:tcPr>
          <w:p w14:paraId="3CF8A072"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Post-Adoption</w:t>
            </w:r>
          </w:p>
        </w:tc>
        <w:tc>
          <w:tcPr>
            <w:tcW w:w="2071" w:type="dxa"/>
            <w:hideMark/>
          </w:tcPr>
          <w:p w14:paraId="292FF87A"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-166,600</w:t>
            </w:r>
          </w:p>
        </w:tc>
        <w:tc>
          <w:tcPr>
            <w:tcW w:w="1771" w:type="dxa"/>
            <w:hideMark/>
          </w:tcPr>
          <w:p w14:paraId="305C299A"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11,850</w:t>
            </w:r>
          </w:p>
        </w:tc>
        <w:tc>
          <w:tcPr>
            <w:tcW w:w="1771" w:type="dxa"/>
            <w:hideMark/>
          </w:tcPr>
          <w:p w14:paraId="5AB4C525"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-14.063</w:t>
            </w:r>
          </w:p>
        </w:tc>
        <w:tc>
          <w:tcPr>
            <w:tcW w:w="1771" w:type="dxa"/>
            <w:hideMark/>
          </w:tcPr>
          <w:p w14:paraId="63FC123A"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&lt;0.001</w:t>
            </w:r>
            <w:r w:rsidRPr="00907311">
              <w:rPr>
                <w:rFonts w:ascii="Times New Roman" w:hAnsi="Times New Roman" w:cs="Times New Roman"/>
              </w:rPr>
              <w:t xml:space="preserve"> (***)</w:t>
            </w:r>
          </w:p>
        </w:tc>
      </w:tr>
      <w:tr w:rsidR="00907311" w:rsidRPr="00907311" w14:paraId="58756D80" w14:textId="77777777" w:rsidTr="00907311">
        <w:trPr>
          <w:trHeight w:val="376"/>
        </w:trPr>
        <w:tc>
          <w:tcPr>
            <w:tcW w:w="2171" w:type="dxa"/>
            <w:hideMark/>
          </w:tcPr>
          <w:p w14:paraId="2FCC5CA0"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Median Income</w:t>
            </w:r>
          </w:p>
        </w:tc>
        <w:tc>
          <w:tcPr>
            <w:tcW w:w="2071" w:type="dxa"/>
            <w:hideMark/>
          </w:tcPr>
          <w:p w14:paraId="4E0A26A3"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-1.332</w:t>
            </w:r>
          </w:p>
        </w:tc>
        <w:tc>
          <w:tcPr>
            <w:tcW w:w="1771" w:type="dxa"/>
            <w:hideMark/>
          </w:tcPr>
          <w:p w14:paraId="7679241D"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0.114</w:t>
            </w:r>
          </w:p>
        </w:tc>
        <w:tc>
          <w:tcPr>
            <w:tcW w:w="1771" w:type="dxa"/>
            <w:hideMark/>
          </w:tcPr>
          <w:p w14:paraId="206B51C4"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-11.643</w:t>
            </w:r>
          </w:p>
        </w:tc>
        <w:tc>
          <w:tcPr>
            <w:tcW w:w="1771" w:type="dxa"/>
            <w:hideMark/>
          </w:tcPr>
          <w:p w14:paraId="502C8EF7"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&lt;0.001</w:t>
            </w:r>
            <w:r w:rsidRPr="00907311">
              <w:rPr>
                <w:rFonts w:ascii="Times New Roman" w:hAnsi="Times New Roman" w:cs="Times New Roman"/>
              </w:rPr>
              <w:t xml:space="preserve"> (***)</w:t>
            </w:r>
          </w:p>
        </w:tc>
      </w:tr>
      <w:tr w:rsidR="00907311" w:rsidRPr="00907311" w14:paraId="2E7B2512" w14:textId="77777777" w:rsidTr="00907311">
        <w:trPr>
          <w:trHeight w:val="376"/>
        </w:trPr>
        <w:tc>
          <w:tcPr>
            <w:tcW w:w="2171" w:type="dxa"/>
            <w:hideMark/>
          </w:tcPr>
          <w:p w14:paraId="2BF6A430" w14:textId="7777777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Percent Covered</w:t>
            </w:r>
          </w:p>
        </w:tc>
        <w:tc>
          <w:tcPr>
            <w:tcW w:w="2071" w:type="dxa"/>
            <w:hideMark/>
          </w:tcPr>
          <w:p w14:paraId="3005935D"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3,757</w:t>
            </w:r>
          </w:p>
        </w:tc>
        <w:tc>
          <w:tcPr>
            <w:tcW w:w="1771" w:type="dxa"/>
            <w:hideMark/>
          </w:tcPr>
          <w:p w14:paraId="60F32D07"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152.9</w:t>
            </w:r>
          </w:p>
        </w:tc>
        <w:tc>
          <w:tcPr>
            <w:tcW w:w="1771" w:type="dxa"/>
            <w:hideMark/>
          </w:tcPr>
          <w:p w14:paraId="6C134201" w14:textId="77777777" w:rsidR="00907311" w:rsidRPr="00907311" w:rsidRDefault="00907311" w:rsidP="00907311">
            <w:pPr>
              <w:spacing w:line="480" w:lineRule="auto"/>
              <w:rPr>
                <w:rFonts w:ascii="Times New Roman" w:hAnsi="Times New Roman" w:cs="Times New Roman"/>
              </w:rPr>
            </w:pPr>
            <w:r w:rsidRPr="00907311">
              <w:rPr>
                <w:rFonts w:ascii="Times New Roman" w:hAnsi="Times New Roman" w:cs="Times New Roman"/>
              </w:rPr>
              <w:t>24.577</w:t>
            </w:r>
          </w:p>
        </w:tc>
        <w:tc>
          <w:tcPr>
            <w:tcW w:w="1771" w:type="dxa"/>
            <w:hideMark/>
          </w:tcPr>
          <w:p w14:paraId="39D7FFBF" w14:textId="635F6DA7" w:rsidR="00907311" w:rsidRPr="00907311" w:rsidRDefault="00907311" w:rsidP="00907311">
            <w:pPr>
              <w:spacing w:line="480" w:lineRule="auto"/>
              <w:rPr>
                <w:rFonts w:ascii="Times New Roman" w:hAnsi="Times New Roman" w:cs="Times New Roman"/>
                <w:b/>
                <w:bCs/>
              </w:rPr>
            </w:pPr>
            <w:r w:rsidRPr="00907311">
              <w:rPr>
                <w:rFonts w:ascii="Times New Roman" w:hAnsi="Times New Roman" w:cs="Times New Roman"/>
                <w:b/>
                <w:bCs/>
              </w:rPr>
              <w:t>&lt;0.001</w:t>
            </w:r>
            <w:r w:rsidRPr="00907311">
              <w:rPr>
                <w:rFonts w:ascii="Times New Roman" w:hAnsi="Times New Roman" w:cs="Times New Roman"/>
              </w:rPr>
              <w:t xml:space="preserve"> (***)</w:t>
            </w:r>
          </w:p>
        </w:tc>
      </w:tr>
    </w:tbl>
    <w:p w14:paraId="3D04DD96" w14:textId="77777777" w:rsidR="00AC4BFA" w:rsidRPr="00907311" w:rsidRDefault="00AC4BFA" w:rsidP="00A345B2">
      <w:pPr>
        <w:spacing w:line="480" w:lineRule="auto"/>
        <w:rPr>
          <w:rFonts w:ascii="Times New Roman" w:hAnsi="Times New Roman" w:cs="Times New Roman"/>
        </w:rPr>
      </w:pPr>
    </w:p>
    <w:p w14:paraId="72C617BD" w14:textId="60E2CCA6" w:rsidR="00E17B40" w:rsidRDefault="00E17B40" w:rsidP="00A345B2">
      <w:pPr>
        <w:spacing w:line="480" w:lineRule="auto"/>
        <w:rPr>
          <w:rFonts w:ascii="Times New Roman" w:hAnsi="Times New Roman" w:cs="Times New Roman"/>
        </w:rPr>
      </w:pPr>
      <w:r>
        <w:rPr>
          <w:rFonts w:ascii="Times New Roman" w:hAnsi="Times New Roman" w:cs="Times New Roman"/>
        </w:rPr>
        <w:t>This table reports the results of a Difference-in-Differences (</w:t>
      </w:r>
      <w:proofErr w:type="spellStart"/>
      <w:r>
        <w:rPr>
          <w:rFonts w:ascii="Times New Roman" w:hAnsi="Times New Roman" w:cs="Times New Roman"/>
        </w:rPr>
        <w:t>DiD</w:t>
      </w:r>
      <w:proofErr w:type="spellEnd"/>
      <w:r>
        <w:rPr>
          <w:rFonts w:ascii="Times New Roman" w:hAnsi="Times New Roman" w:cs="Times New Roman"/>
        </w:rPr>
        <w:t>) regression estimating the causal effect of solar panel adoption on electricity usage, using a panel of 1,485 observations. This model incorporates indicators</w:t>
      </w:r>
      <w:r w:rsidR="005915B0">
        <w:rPr>
          <w:rFonts w:ascii="Times New Roman" w:hAnsi="Times New Roman" w:cs="Times New Roman"/>
        </w:rPr>
        <w:t xml:space="preserve"> for the post-adoption </w:t>
      </w:r>
      <w:proofErr w:type="gramStart"/>
      <w:r w:rsidR="005915B0">
        <w:rPr>
          <w:rFonts w:ascii="Times New Roman" w:hAnsi="Times New Roman" w:cs="Times New Roman"/>
        </w:rPr>
        <w:t>period,</w:t>
      </w:r>
      <w:proofErr w:type="gramEnd"/>
      <w:r w:rsidR="005915B0">
        <w:rPr>
          <w:rFonts w:ascii="Times New Roman" w:hAnsi="Times New Roman" w:cs="Times New Roman"/>
        </w:rPr>
        <w:t xml:space="preserve"> adoption status, </w:t>
      </w:r>
      <w:r w:rsidR="00415EE3">
        <w:rPr>
          <w:rFonts w:ascii="Times New Roman" w:hAnsi="Times New Roman" w:cs="Times New Roman"/>
        </w:rPr>
        <w:t xml:space="preserve">along with </w:t>
      </w:r>
      <w:r w:rsidR="00415EE3">
        <w:rPr>
          <w:rFonts w:ascii="Times New Roman" w:hAnsi="Times New Roman" w:cs="Times New Roman"/>
        </w:rPr>
        <w:lastRenderedPageBreak/>
        <w:t>controls for median income and percentage of electricity offset by solar. Household and time effects are included to account for unobserved heterogeneity.</w:t>
      </w:r>
    </w:p>
    <w:p w14:paraId="050EB927" w14:textId="02BE661C" w:rsidR="000F71C1" w:rsidRDefault="001C6115" w:rsidP="00A345B2">
      <w:pPr>
        <w:spacing w:line="480" w:lineRule="auto"/>
        <w:rPr>
          <w:rFonts w:ascii="Times New Roman" w:eastAsiaTheme="minorEastAsia" w:hAnsi="Times New Roman" w:cs="Times New Roman"/>
        </w:rPr>
      </w:pPr>
      <w:r>
        <w:rPr>
          <w:rFonts w:ascii="Times New Roman" w:hAnsi="Times New Roman" w:cs="Times New Roman"/>
        </w:rPr>
        <w:t>These findings indicate that solar adoption significantly reduces grid electricity usage after installation</w:t>
      </w:r>
      <w:r w:rsidR="00457611">
        <w:rPr>
          <w:rFonts w:ascii="Times New Roman" w:hAnsi="Times New Roman" w:cs="Times New Roman"/>
        </w:rPr>
        <w:t xml:space="preserve"> </w:t>
      </w:r>
      <m:oMath>
        <m:r>
          <w:rPr>
            <w:rFonts w:ascii="Cambria Math" w:hAnsi="Cambria Math" w:cs="Times New Roman"/>
          </w:rPr>
          <m:t xml:space="preserve">(θ=166,600, p&lt;0.001) </m:t>
        </m:r>
      </m:oMath>
      <w:r w:rsidR="00457611">
        <w:rPr>
          <w:rFonts w:ascii="Times New Roman" w:eastAsiaTheme="minorEastAsia" w:hAnsi="Times New Roman" w:cs="Times New Roman"/>
        </w:rPr>
        <w:t>.</w:t>
      </w:r>
      <w:r w:rsidR="00543789">
        <w:rPr>
          <w:rFonts w:ascii="Times New Roman" w:eastAsiaTheme="minorEastAsia" w:hAnsi="Times New Roman" w:cs="Times New Roman"/>
        </w:rPr>
        <w:t xml:space="preserve"> </w:t>
      </w:r>
      <w:r w:rsidR="00750FD0">
        <w:rPr>
          <w:rFonts w:ascii="Times New Roman" w:eastAsiaTheme="minorEastAsia" w:hAnsi="Times New Roman" w:cs="Times New Roman"/>
        </w:rPr>
        <w:t xml:space="preserve">This finding contrasts with the OLS results, which suggested that solar adopters use more electricity. The </w:t>
      </w:r>
      <w:proofErr w:type="spellStart"/>
      <w:r w:rsidR="00750FD0">
        <w:rPr>
          <w:rFonts w:ascii="Times New Roman" w:eastAsiaTheme="minorEastAsia" w:hAnsi="Times New Roman" w:cs="Times New Roman"/>
        </w:rPr>
        <w:t>DiD</w:t>
      </w:r>
      <w:proofErr w:type="spellEnd"/>
      <w:r w:rsidR="00750FD0">
        <w:rPr>
          <w:rFonts w:ascii="Times New Roman" w:eastAsiaTheme="minorEastAsia" w:hAnsi="Times New Roman" w:cs="Times New Roman"/>
        </w:rPr>
        <w:t xml:space="preserve"> estimate, however, </w:t>
      </w:r>
      <w:r w:rsidR="004C0CFF">
        <w:rPr>
          <w:rFonts w:ascii="Times New Roman" w:eastAsiaTheme="minorEastAsia" w:hAnsi="Times New Roman" w:cs="Times New Roman"/>
        </w:rPr>
        <w:t xml:space="preserve">better </w:t>
      </w:r>
      <w:r w:rsidR="00750FD0">
        <w:rPr>
          <w:rFonts w:ascii="Times New Roman" w:eastAsiaTheme="minorEastAsia" w:hAnsi="Times New Roman" w:cs="Times New Roman"/>
        </w:rPr>
        <w:t xml:space="preserve">isolates the effect of adoption itself and suggests that after installation, households reduce their grid electricity consumption </w:t>
      </w:r>
      <w:r w:rsidR="00833FC0">
        <w:rPr>
          <w:rFonts w:ascii="Times New Roman" w:eastAsiaTheme="minorEastAsia" w:hAnsi="Times New Roman" w:cs="Times New Roman"/>
        </w:rPr>
        <w:t>by an</w:t>
      </w:r>
      <w:r w:rsidR="00274107">
        <w:rPr>
          <w:rFonts w:ascii="Times New Roman" w:eastAsiaTheme="minorEastAsia" w:hAnsi="Times New Roman" w:cs="Times New Roman"/>
        </w:rPr>
        <w:t xml:space="preserve"> average of 166,600 kWh over time. </w:t>
      </w:r>
      <w:r w:rsidR="007F7F9E">
        <w:rPr>
          <w:rFonts w:ascii="Times New Roman" w:eastAsiaTheme="minorEastAsia" w:hAnsi="Times New Roman" w:cs="Times New Roman"/>
        </w:rPr>
        <w:t>This provides st</w:t>
      </w:r>
      <w:r w:rsidR="000F71C1">
        <w:rPr>
          <w:rFonts w:ascii="Times New Roman" w:eastAsiaTheme="minorEastAsia" w:hAnsi="Times New Roman" w:cs="Times New Roman"/>
        </w:rPr>
        <w:t>atistically significant</w:t>
      </w:r>
      <w:r w:rsidR="007F7F9E">
        <w:rPr>
          <w:rFonts w:ascii="Times New Roman" w:eastAsiaTheme="minorEastAsia" w:hAnsi="Times New Roman" w:cs="Times New Roman"/>
        </w:rPr>
        <w:t xml:space="preserve"> evidence in favor of the Cost Reduction Hypothesis (H1)</w:t>
      </w:r>
      <w:r w:rsidR="001B5818">
        <w:rPr>
          <w:rFonts w:ascii="Times New Roman" w:eastAsiaTheme="minorEastAsia" w:hAnsi="Times New Roman" w:cs="Times New Roman"/>
        </w:rPr>
        <w:t xml:space="preserve">, which </w:t>
      </w:r>
      <w:r w:rsidR="009956AD">
        <w:rPr>
          <w:rFonts w:ascii="Times New Roman" w:eastAsiaTheme="minorEastAsia" w:hAnsi="Times New Roman" w:cs="Times New Roman"/>
        </w:rPr>
        <w:t>states that h</w:t>
      </w:r>
      <w:r w:rsidR="009956AD" w:rsidRPr="009956AD">
        <w:rPr>
          <w:rFonts w:ascii="Times New Roman" w:eastAsiaTheme="minorEastAsia" w:hAnsi="Times New Roman" w:cs="Times New Roman"/>
        </w:rPr>
        <w:t>ouseholds that adopt residential solar panels will experience a measurable decline in electricity costs relative to non-adopters, holding other factors constant.</w:t>
      </w:r>
    </w:p>
    <w:p w14:paraId="55021EC5" w14:textId="27D90BC5" w:rsidR="00737C41" w:rsidRDefault="00D368CA" w:rsidP="00A345B2">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Median income has a negative and significant effect on </w:t>
      </w:r>
      <w:r w:rsidR="004C0057">
        <w:rPr>
          <w:rFonts w:ascii="Times New Roman" w:eastAsiaTheme="minorEastAsia" w:hAnsi="Times New Roman" w:cs="Times New Roman"/>
        </w:rPr>
        <w:t xml:space="preserve">electricity consumption as </w:t>
      </w:r>
      <m:oMath>
        <m:r>
          <w:rPr>
            <w:rFonts w:ascii="Cambria Math" w:eastAsiaTheme="minorEastAsia" w:hAnsi="Cambria Math" w:cs="Times New Roman"/>
          </w:rPr>
          <m:t>(β= -1.332, p&lt;0.001)</m:t>
        </m:r>
      </m:oMath>
      <w:r w:rsidR="00737C41">
        <w:rPr>
          <w:rFonts w:ascii="Times New Roman" w:eastAsiaTheme="minorEastAsia" w:hAnsi="Times New Roman" w:cs="Times New Roman"/>
        </w:rPr>
        <w:t>. This is unexpected as previous studies have suggested higher-income households use more energy. One possible explanation is that higher income-areas</w:t>
      </w:r>
      <w:r w:rsidR="00B63BEC">
        <w:rPr>
          <w:rFonts w:ascii="Times New Roman" w:eastAsiaTheme="minorEastAsia" w:hAnsi="Times New Roman" w:cs="Times New Roman"/>
        </w:rPr>
        <w:t xml:space="preserve"> have more households adopting solar, which results in a downward effect on grid electricity usage at the community level. Percent solar coverage has a strong positive </w:t>
      </w:r>
      <w:r w:rsidR="001641FB">
        <w:rPr>
          <w:rFonts w:ascii="Times New Roman" w:eastAsiaTheme="minorEastAsia" w:hAnsi="Times New Roman" w:cs="Times New Roman"/>
        </w:rPr>
        <w:t xml:space="preserve">association </w:t>
      </w:r>
      <w:proofErr w:type="gramStart"/>
      <w:r w:rsidR="001641FB">
        <w:rPr>
          <w:rFonts w:ascii="Times New Roman" w:eastAsiaTheme="minorEastAsia" w:hAnsi="Times New Roman" w:cs="Times New Roman"/>
        </w:rPr>
        <w:t>with</w:t>
      </w:r>
      <w:r w:rsidR="00B63BEC">
        <w:rPr>
          <w:rFonts w:ascii="Times New Roman" w:eastAsiaTheme="minorEastAsia" w:hAnsi="Times New Roman" w:cs="Times New Roman"/>
        </w:rPr>
        <w:t xml:space="preserve"> on</w:t>
      </w:r>
      <w:proofErr w:type="gramEnd"/>
      <w:r w:rsidR="00B63BEC">
        <w:rPr>
          <w:rFonts w:ascii="Times New Roman" w:eastAsiaTheme="minorEastAsia" w:hAnsi="Times New Roman" w:cs="Times New Roman"/>
        </w:rPr>
        <w:t xml:space="preserve"> electricity usage</w:t>
      </w:r>
      <w:r w:rsidR="001641FB">
        <w:rPr>
          <w:rFonts w:ascii="Times New Roman" w:eastAsiaTheme="minorEastAsia" w:hAnsi="Times New Roman" w:cs="Times New Roman"/>
        </w:rPr>
        <w:t xml:space="preserve"> </w:t>
      </w:r>
      <m:oMath>
        <m:r>
          <w:rPr>
            <w:rFonts w:ascii="Cambria Math" w:eastAsiaTheme="minorEastAsia" w:hAnsi="Cambria Math" w:cs="Times New Roman"/>
          </w:rPr>
          <m:t>(β= 3,757, p&lt;0.001)</m:t>
        </m:r>
      </m:oMath>
      <w:r w:rsidR="00BE602A">
        <w:rPr>
          <w:rFonts w:ascii="Times New Roman" w:eastAsiaTheme="minorEastAsia" w:hAnsi="Times New Roman" w:cs="Times New Roman"/>
        </w:rPr>
        <w:t xml:space="preserve">. </w:t>
      </w:r>
      <w:r w:rsidR="003059D8">
        <w:rPr>
          <w:rFonts w:ascii="Times New Roman" w:eastAsiaTheme="minorEastAsia" w:hAnsi="Times New Roman" w:cs="Times New Roman"/>
        </w:rPr>
        <w:t xml:space="preserve">This </w:t>
      </w:r>
      <w:r w:rsidR="00EA7A6F">
        <w:rPr>
          <w:rFonts w:ascii="Times New Roman" w:eastAsiaTheme="minorEastAsia" w:hAnsi="Times New Roman" w:cs="Times New Roman"/>
        </w:rPr>
        <w:t>suggests</w:t>
      </w:r>
      <w:r w:rsidR="003059D8">
        <w:rPr>
          <w:rFonts w:ascii="Times New Roman" w:eastAsiaTheme="minorEastAsia" w:hAnsi="Times New Roman" w:cs="Times New Roman"/>
        </w:rPr>
        <w:t xml:space="preserve"> that a larger percentage of their electricity consumption with solar panels tend to increase total energy usage – consistent with the rebound effect hypothesis</w:t>
      </w:r>
      <w:r w:rsidR="005B06DD">
        <w:rPr>
          <w:rFonts w:ascii="Times New Roman" w:eastAsiaTheme="minorEastAsia" w:hAnsi="Times New Roman" w:cs="Times New Roman"/>
        </w:rPr>
        <w:t>, which is a</w:t>
      </w:r>
      <w:r w:rsidR="005B06DD" w:rsidRPr="005B06DD">
        <w:rPr>
          <w:rFonts w:ascii="Times New Roman" w:eastAsiaTheme="minorEastAsia" w:hAnsi="Times New Roman" w:cs="Times New Roman"/>
        </w:rPr>
        <w:t>fter adopting solar panels, households may increase their overall electricity consumption because the perceived marginal cost of electricity is lower—offsetting some of the financial or environmental gains from solar adoption.</w:t>
      </w:r>
    </w:p>
    <w:p w14:paraId="7A2A26BE" w14:textId="77777777" w:rsidR="005B06DD" w:rsidRDefault="005B06DD" w:rsidP="00A345B2">
      <w:pPr>
        <w:spacing w:line="480" w:lineRule="auto"/>
        <w:rPr>
          <w:rFonts w:ascii="Times New Roman" w:eastAsiaTheme="minorEastAsia" w:hAnsi="Times New Roman" w:cs="Times New Roman"/>
          <w:u w:val="single"/>
        </w:rPr>
      </w:pPr>
    </w:p>
    <w:p w14:paraId="32F7D36B" w14:textId="77777777" w:rsidR="005B06DD" w:rsidRDefault="005B06DD" w:rsidP="00A345B2">
      <w:pPr>
        <w:spacing w:line="480" w:lineRule="auto"/>
        <w:rPr>
          <w:rFonts w:ascii="Times New Roman" w:eastAsiaTheme="minorEastAsia" w:hAnsi="Times New Roman" w:cs="Times New Roman"/>
          <w:u w:val="single"/>
        </w:rPr>
      </w:pPr>
    </w:p>
    <w:p w14:paraId="70D87320" w14:textId="2C8CDC9A" w:rsidR="00441619" w:rsidRDefault="00441619" w:rsidP="00A345B2">
      <w:pPr>
        <w:spacing w:line="480" w:lineRule="auto"/>
        <w:rPr>
          <w:rFonts w:ascii="Times New Roman" w:eastAsiaTheme="minorEastAsia" w:hAnsi="Times New Roman" w:cs="Times New Roman"/>
          <w:u w:val="single"/>
        </w:rPr>
      </w:pPr>
      <w:r>
        <w:rPr>
          <w:rFonts w:ascii="Times New Roman" w:eastAsiaTheme="minorEastAsia" w:hAnsi="Times New Roman" w:cs="Times New Roman"/>
          <w:u w:val="single"/>
        </w:rPr>
        <w:lastRenderedPageBreak/>
        <w:t xml:space="preserve">Figure 1: </w:t>
      </w:r>
      <w:r w:rsidR="00650BC2">
        <w:rPr>
          <w:rFonts w:ascii="Times New Roman" w:eastAsiaTheme="minorEastAsia" w:hAnsi="Times New Roman" w:cs="Times New Roman"/>
          <w:u w:val="single"/>
        </w:rPr>
        <w:t>Median Income vs. Solar Adoption</w:t>
      </w:r>
    </w:p>
    <w:p w14:paraId="39B0790D" w14:textId="4921733A" w:rsidR="00A567D5" w:rsidRPr="00E51E59" w:rsidRDefault="007D74E7" w:rsidP="00A345B2">
      <w:pPr>
        <w:spacing w:line="480" w:lineRule="auto"/>
        <w:rPr>
          <w:rFonts w:ascii="Times New Roman" w:eastAsiaTheme="minorEastAsia" w:hAnsi="Times New Roman" w:cs="Times New Roman"/>
          <w:u w:val="single"/>
        </w:rPr>
      </w:pPr>
      <w:r w:rsidRPr="007D74E7">
        <w:rPr>
          <w:rFonts w:ascii="Times New Roman" w:eastAsiaTheme="minorEastAsia" w:hAnsi="Times New Roman" w:cs="Times New Roman"/>
          <w:u w:val="single"/>
        </w:rPr>
        <w:drawing>
          <wp:inline distT="0" distB="0" distL="0" distR="0" wp14:anchorId="44C4DD9C" wp14:editId="54BFC6A3">
            <wp:extent cx="5943600" cy="3634105"/>
            <wp:effectExtent l="0" t="0" r="0" b="4445"/>
            <wp:docPr id="1817247623"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47623" name="Picture 1" descr="A graph with a red line and blue dots&#10;&#10;AI-generated content may be incorrect."/>
                    <pic:cNvPicPr/>
                  </pic:nvPicPr>
                  <pic:blipFill>
                    <a:blip r:embed="rId7"/>
                    <a:stretch>
                      <a:fillRect/>
                    </a:stretch>
                  </pic:blipFill>
                  <pic:spPr>
                    <a:xfrm>
                      <a:off x="0" y="0"/>
                      <a:ext cx="5943600" cy="3634105"/>
                    </a:xfrm>
                    <a:prstGeom prst="rect">
                      <a:avLst/>
                    </a:prstGeom>
                  </pic:spPr>
                </pic:pic>
              </a:graphicData>
            </a:graphic>
          </wp:inline>
        </w:drawing>
      </w:r>
    </w:p>
    <w:p w14:paraId="1A32A6E6" w14:textId="657951A9" w:rsidR="00A567D5" w:rsidRDefault="00415EE3" w:rsidP="00A345B2">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Figure 1 illustrates the relationship between median county income and the percentage of household electricity covered by </w:t>
      </w:r>
      <w:proofErr w:type="gramStart"/>
      <w:r>
        <w:rPr>
          <w:rFonts w:ascii="Times New Roman" w:eastAsiaTheme="minorEastAsia" w:hAnsi="Times New Roman" w:cs="Times New Roman"/>
        </w:rPr>
        <w:t>solar</w:t>
      </w:r>
      <w:proofErr w:type="gramEnd"/>
      <w:r>
        <w:rPr>
          <w:rFonts w:ascii="Times New Roman" w:eastAsiaTheme="minorEastAsia" w:hAnsi="Times New Roman" w:cs="Times New Roman"/>
        </w:rPr>
        <w:t xml:space="preserve"> across California counties. using a sample of 1,485 observations. Each blue dot represents a county-level average, and the red trend line is a fitted linear regression </w:t>
      </w:r>
      <w:r w:rsidR="00A32F17">
        <w:rPr>
          <w:rFonts w:ascii="Times New Roman" w:eastAsiaTheme="minorEastAsia" w:hAnsi="Times New Roman" w:cs="Times New Roman"/>
        </w:rPr>
        <w:t xml:space="preserve">showing the general direction of the relationship. The figure provides visual insight into how income may influence the scale of solar </w:t>
      </w:r>
      <w:proofErr w:type="gramStart"/>
      <w:r w:rsidR="00A32F17">
        <w:rPr>
          <w:rFonts w:ascii="Times New Roman" w:eastAsiaTheme="minorEastAsia" w:hAnsi="Times New Roman" w:cs="Times New Roman"/>
        </w:rPr>
        <w:t>adoption</w:t>
      </w:r>
      <w:proofErr w:type="gramEnd"/>
      <w:r w:rsidR="00A32F17">
        <w:rPr>
          <w:rFonts w:ascii="Times New Roman" w:eastAsiaTheme="minorEastAsia" w:hAnsi="Times New Roman" w:cs="Times New Roman"/>
        </w:rPr>
        <w:t>.</w:t>
      </w:r>
    </w:p>
    <w:p w14:paraId="3B02886A" w14:textId="6059BF96" w:rsidR="00925A31" w:rsidRDefault="00415EE3" w:rsidP="00A345B2">
      <w:pPr>
        <w:spacing w:line="480" w:lineRule="auto"/>
        <w:rPr>
          <w:rFonts w:ascii="Times New Roman" w:eastAsiaTheme="minorEastAsia" w:hAnsi="Times New Roman" w:cs="Times New Roman"/>
        </w:rPr>
      </w:pPr>
      <w:r>
        <w:rPr>
          <w:rFonts w:ascii="Times New Roman" w:eastAsiaTheme="minorEastAsia" w:hAnsi="Times New Roman" w:cs="Times New Roman"/>
        </w:rPr>
        <w:t>Figure 1</w:t>
      </w:r>
      <w:r w:rsidR="00A567D5" w:rsidRPr="00A567D5">
        <w:rPr>
          <w:rFonts w:ascii="Times New Roman" w:eastAsiaTheme="minorEastAsia" w:hAnsi="Times New Roman" w:cs="Times New Roman"/>
        </w:rPr>
        <w:t xml:space="preserve"> </w:t>
      </w:r>
      <w:r w:rsidR="00E51E59">
        <w:rPr>
          <w:rFonts w:ascii="Times New Roman" w:eastAsiaTheme="minorEastAsia" w:hAnsi="Times New Roman" w:cs="Times New Roman"/>
        </w:rPr>
        <w:t>exhibits</w:t>
      </w:r>
      <w:r w:rsidR="00A567D5" w:rsidRPr="00A567D5">
        <w:rPr>
          <w:rFonts w:ascii="Times New Roman" w:eastAsiaTheme="minorEastAsia" w:hAnsi="Times New Roman" w:cs="Times New Roman"/>
        </w:rPr>
        <w:t xml:space="preserve"> a positive correlation between median income and the percentage of electricity covered by solar, indicating that higher-income households tend to offset a larger share of their electricity usage with solar energy. The upward-sloping regression line suggests that as income increases, solar adoption becomes more effective in reducing reliance on grid electricity. However, the greater variability among lower-income households suggests </w:t>
      </w:r>
      <w:r w:rsidR="00DA1878">
        <w:rPr>
          <w:rFonts w:ascii="Times New Roman" w:eastAsiaTheme="minorEastAsia" w:hAnsi="Times New Roman" w:cs="Times New Roman"/>
        </w:rPr>
        <w:t xml:space="preserve">association with </w:t>
      </w:r>
      <w:r w:rsidR="00A567D5" w:rsidRPr="00A567D5">
        <w:rPr>
          <w:rFonts w:ascii="Times New Roman" w:eastAsiaTheme="minorEastAsia" w:hAnsi="Times New Roman" w:cs="Times New Roman"/>
        </w:rPr>
        <w:t xml:space="preserve">potential financial or informational barriers to full solar adoption. This trend raises equity </w:t>
      </w:r>
      <w:r w:rsidR="00A567D5" w:rsidRPr="00A567D5">
        <w:rPr>
          <w:rFonts w:ascii="Times New Roman" w:eastAsiaTheme="minorEastAsia" w:hAnsi="Times New Roman" w:cs="Times New Roman"/>
        </w:rPr>
        <w:lastRenderedPageBreak/>
        <w:t>concerns, as existing incentives may disproportionately benefit wealthier households. Policymakers could address this gap by expanding low-income solar programs, increasing rebate accessibility, or promoting community solar initiatives to ensure broader and more equitable access to renewable energy benefits.</w:t>
      </w:r>
    </w:p>
    <w:p w14:paraId="0F3ABDB5" w14:textId="35E0ABFE" w:rsidR="00A567D5" w:rsidRDefault="00371E67" w:rsidP="00A345B2">
      <w:pPr>
        <w:spacing w:line="480" w:lineRule="auto"/>
        <w:rPr>
          <w:rFonts w:ascii="Times New Roman" w:eastAsiaTheme="minorEastAsia" w:hAnsi="Times New Roman" w:cs="Times New Roman"/>
          <w:b/>
          <w:bCs/>
          <w:sz w:val="32"/>
          <w:szCs w:val="32"/>
        </w:rPr>
      </w:pPr>
      <w:r>
        <w:rPr>
          <w:rFonts w:ascii="Times New Roman" w:eastAsiaTheme="minorEastAsia" w:hAnsi="Times New Roman" w:cs="Times New Roman"/>
          <w:b/>
          <w:bCs/>
          <w:sz w:val="32"/>
          <w:szCs w:val="32"/>
        </w:rPr>
        <w:t>V - Conclusion</w:t>
      </w:r>
    </w:p>
    <w:p w14:paraId="4DD3936C" w14:textId="25E51E15" w:rsidR="000C4E2D" w:rsidRDefault="00FE06AD" w:rsidP="00A345B2">
      <w:pPr>
        <w:spacing w:line="480" w:lineRule="auto"/>
        <w:rPr>
          <w:rFonts w:ascii="Times New Roman" w:eastAsiaTheme="minorEastAsia" w:hAnsi="Times New Roman" w:cs="Times New Roman"/>
        </w:rPr>
      </w:pPr>
      <w:r>
        <w:rPr>
          <w:rFonts w:ascii="Times New Roman" w:eastAsiaTheme="minorEastAsia" w:hAnsi="Times New Roman" w:cs="Times New Roman"/>
        </w:rPr>
        <w:t>The primary motivation for this study was to examine how residential solar panel adoption impacts electricity cost in California. With increasing concerns about rising ener</w:t>
      </w:r>
      <w:r w:rsidR="006D3141">
        <w:rPr>
          <w:rFonts w:ascii="Times New Roman" w:eastAsiaTheme="minorEastAsia" w:hAnsi="Times New Roman" w:cs="Times New Roman"/>
        </w:rPr>
        <w:t xml:space="preserve">gy prices, climate change, and accessibility of renewable energy, understanding the financial benefits of solar adoption </w:t>
      </w:r>
      <w:r w:rsidR="005D4C51">
        <w:rPr>
          <w:rFonts w:ascii="Times New Roman" w:eastAsiaTheme="minorEastAsia" w:hAnsi="Times New Roman" w:cs="Times New Roman"/>
        </w:rPr>
        <w:t xml:space="preserve">is critical for both households considering switching to solar and policymakers </w:t>
      </w:r>
      <w:r w:rsidR="00AE23BC">
        <w:rPr>
          <w:rFonts w:ascii="Times New Roman" w:eastAsiaTheme="minorEastAsia" w:hAnsi="Times New Roman" w:cs="Times New Roman"/>
        </w:rPr>
        <w:t xml:space="preserve">creating incentives. Specifically, this study sought out to determine whether solar adopters experience significant reductions in electricity costs, whether income levels influence these savings, </w:t>
      </w:r>
      <w:r w:rsidR="007D30BA">
        <w:rPr>
          <w:rFonts w:ascii="Times New Roman" w:eastAsiaTheme="minorEastAsia" w:hAnsi="Times New Roman" w:cs="Times New Roman"/>
        </w:rPr>
        <w:t xml:space="preserve">and whether existing incentive structures effectively promote equitable adoption across different economic groups. To answer these questions, we employed a </w:t>
      </w:r>
      <w:r w:rsidR="002E2843">
        <w:rPr>
          <w:rFonts w:ascii="Times New Roman" w:eastAsiaTheme="minorEastAsia" w:hAnsi="Times New Roman" w:cs="Times New Roman"/>
        </w:rPr>
        <w:t>Difference-in-Differences (</w:t>
      </w:r>
      <w:proofErr w:type="spellStart"/>
      <w:r w:rsidR="002E2843">
        <w:rPr>
          <w:rFonts w:ascii="Times New Roman" w:eastAsiaTheme="minorEastAsia" w:hAnsi="Times New Roman" w:cs="Times New Roman"/>
        </w:rPr>
        <w:t>DiD</w:t>
      </w:r>
      <w:proofErr w:type="spellEnd"/>
      <w:r w:rsidR="002E2843">
        <w:rPr>
          <w:rFonts w:ascii="Times New Roman" w:eastAsiaTheme="minorEastAsia" w:hAnsi="Times New Roman" w:cs="Times New Roman"/>
        </w:rPr>
        <w:t>) approach using household-level panel data spanning 2010 to 202</w:t>
      </w:r>
      <w:r w:rsidR="009D4E0B">
        <w:rPr>
          <w:rFonts w:ascii="Times New Roman" w:eastAsiaTheme="minorEastAsia" w:hAnsi="Times New Roman" w:cs="Times New Roman"/>
        </w:rPr>
        <w:t xml:space="preserve">3. Our </w:t>
      </w:r>
      <w:r w:rsidR="00DA1878">
        <w:rPr>
          <w:rFonts w:ascii="Times New Roman" w:eastAsiaTheme="minorEastAsia" w:hAnsi="Times New Roman" w:cs="Times New Roman"/>
        </w:rPr>
        <w:t>f</w:t>
      </w:r>
      <w:r w:rsidR="009D4E0B">
        <w:rPr>
          <w:rFonts w:ascii="Times New Roman" w:eastAsiaTheme="minorEastAsia" w:hAnsi="Times New Roman" w:cs="Times New Roman"/>
        </w:rPr>
        <w:t xml:space="preserve">indings confirm that solar adoption </w:t>
      </w:r>
      <w:r w:rsidR="000C4E2D">
        <w:rPr>
          <w:rFonts w:ascii="Times New Roman" w:eastAsiaTheme="minorEastAsia" w:hAnsi="Times New Roman" w:cs="Times New Roman"/>
        </w:rPr>
        <w:t>is associated wi</w:t>
      </w:r>
      <w:r w:rsidR="00A307F5">
        <w:rPr>
          <w:rFonts w:ascii="Times New Roman" w:eastAsiaTheme="minorEastAsia" w:hAnsi="Times New Roman" w:cs="Times New Roman"/>
        </w:rPr>
        <w:t>th</w:t>
      </w:r>
      <w:r w:rsidR="009D4E0B">
        <w:rPr>
          <w:rFonts w:ascii="Times New Roman" w:eastAsiaTheme="minorEastAsia" w:hAnsi="Times New Roman" w:cs="Times New Roman"/>
        </w:rPr>
        <w:t xml:space="preserve"> a substantial decline in electricity costs, </w:t>
      </w:r>
      <w:r w:rsidR="008C6CBD">
        <w:rPr>
          <w:rFonts w:ascii="Times New Roman" w:eastAsiaTheme="minorEastAsia" w:hAnsi="Times New Roman" w:cs="Times New Roman"/>
        </w:rPr>
        <w:t xml:space="preserve">specifically, </w:t>
      </w:r>
      <w:proofErr w:type="gramStart"/>
      <w:r w:rsidR="008C6CBD">
        <w:rPr>
          <w:rFonts w:ascii="Times New Roman" w:eastAsiaTheme="minorEastAsia" w:hAnsi="Times New Roman" w:cs="Times New Roman"/>
        </w:rPr>
        <w:t xml:space="preserve">to </w:t>
      </w:r>
      <w:r w:rsidR="009D4E0B">
        <w:rPr>
          <w:rFonts w:ascii="Times New Roman" w:eastAsiaTheme="minorEastAsia" w:hAnsi="Times New Roman" w:cs="Times New Roman"/>
        </w:rPr>
        <w:t xml:space="preserve"> households</w:t>
      </w:r>
      <w:proofErr w:type="gramEnd"/>
      <w:r w:rsidR="009D4E0B">
        <w:rPr>
          <w:rFonts w:ascii="Times New Roman" w:eastAsiaTheme="minorEastAsia" w:hAnsi="Times New Roman" w:cs="Times New Roman"/>
        </w:rPr>
        <w:t xml:space="preserve"> reducing their grid electricity consumption by an average of </w:t>
      </w:r>
      <w:r w:rsidR="007128A2">
        <w:rPr>
          <w:rFonts w:ascii="Times New Roman" w:eastAsiaTheme="minorEastAsia" w:hAnsi="Times New Roman" w:cs="Times New Roman"/>
        </w:rPr>
        <w:t xml:space="preserve">166,600 kWh overall after installation. However, our analysis also reveals that higher-income households tend to benefit more from </w:t>
      </w:r>
      <w:r w:rsidR="00E817C3">
        <w:rPr>
          <w:rFonts w:ascii="Times New Roman" w:eastAsiaTheme="minorEastAsia" w:hAnsi="Times New Roman" w:cs="Times New Roman"/>
        </w:rPr>
        <w:t xml:space="preserve">solar adoption, suggesting that existing incentive structures may disproportionately favor </w:t>
      </w:r>
      <w:r w:rsidR="005000BC">
        <w:rPr>
          <w:rFonts w:ascii="Times New Roman" w:eastAsiaTheme="minorEastAsia" w:hAnsi="Times New Roman" w:cs="Times New Roman"/>
        </w:rPr>
        <w:t>wealthier</w:t>
      </w:r>
      <w:r w:rsidR="00E817C3">
        <w:rPr>
          <w:rFonts w:ascii="Times New Roman" w:eastAsiaTheme="minorEastAsia" w:hAnsi="Times New Roman" w:cs="Times New Roman"/>
        </w:rPr>
        <w:t xml:space="preserve"> individuals who can </w:t>
      </w:r>
      <w:proofErr w:type="gramStart"/>
      <w:r w:rsidR="00E817C3">
        <w:rPr>
          <w:rFonts w:ascii="Times New Roman" w:eastAsiaTheme="minorEastAsia" w:hAnsi="Times New Roman" w:cs="Times New Roman"/>
        </w:rPr>
        <w:t>easy</w:t>
      </w:r>
      <w:proofErr w:type="gramEnd"/>
      <w:r w:rsidR="00E817C3">
        <w:rPr>
          <w:rFonts w:ascii="Times New Roman" w:eastAsiaTheme="minorEastAsia" w:hAnsi="Times New Roman" w:cs="Times New Roman"/>
        </w:rPr>
        <w:t xml:space="preserve"> afford the upfront costs of solar panels. </w:t>
      </w:r>
    </w:p>
    <w:p w14:paraId="3DA610F3" w14:textId="77777777" w:rsidR="000C4E2D" w:rsidRDefault="000C4E2D" w:rsidP="00A345B2">
      <w:pPr>
        <w:spacing w:line="480" w:lineRule="auto"/>
        <w:rPr>
          <w:rFonts w:ascii="Times New Roman" w:eastAsiaTheme="minorEastAsia" w:hAnsi="Times New Roman" w:cs="Times New Roman"/>
        </w:rPr>
      </w:pPr>
    </w:p>
    <w:p w14:paraId="3ACC10E5" w14:textId="77777777" w:rsidR="000C4E2D" w:rsidRDefault="000C4E2D" w:rsidP="00A345B2">
      <w:pPr>
        <w:spacing w:line="480" w:lineRule="auto"/>
        <w:rPr>
          <w:rFonts w:ascii="Times New Roman" w:eastAsiaTheme="minorEastAsia" w:hAnsi="Times New Roman" w:cs="Times New Roman"/>
        </w:rPr>
      </w:pPr>
    </w:p>
    <w:p w14:paraId="4E55ACA4" w14:textId="6A70B3BF" w:rsidR="00D710B5" w:rsidRDefault="005000BC" w:rsidP="00A345B2">
      <w:pPr>
        <w:spacing w:line="480" w:lineRule="auto"/>
        <w:rPr>
          <w:rFonts w:ascii="Times New Roman" w:eastAsiaTheme="minorEastAsia" w:hAnsi="Times New Roman" w:cs="Times New Roman"/>
        </w:rPr>
      </w:pPr>
      <w:r>
        <w:rPr>
          <w:rFonts w:ascii="Times New Roman" w:eastAsiaTheme="minorEastAsia" w:hAnsi="Times New Roman" w:cs="Times New Roman"/>
        </w:rPr>
        <w:lastRenderedPageBreak/>
        <w:t>This paper provides three major contributions to existing literature</w:t>
      </w:r>
      <w:r w:rsidR="00EB13FF">
        <w:rPr>
          <w:rFonts w:ascii="Times New Roman" w:eastAsiaTheme="minorEastAsia" w:hAnsi="Times New Roman" w:cs="Times New Roman"/>
        </w:rPr>
        <w:t>. First, this study employs Difference-in-Differences (</w:t>
      </w:r>
      <w:proofErr w:type="spellStart"/>
      <w:r w:rsidR="00EB13FF">
        <w:rPr>
          <w:rFonts w:ascii="Times New Roman" w:eastAsiaTheme="minorEastAsia" w:hAnsi="Times New Roman" w:cs="Times New Roman"/>
        </w:rPr>
        <w:t>DiD</w:t>
      </w:r>
      <w:proofErr w:type="spellEnd"/>
      <w:r w:rsidR="00EB13FF">
        <w:rPr>
          <w:rFonts w:ascii="Times New Roman" w:eastAsiaTheme="minorEastAsia" w:hAnsi="Times New Roman" w:cs="Times New Roman"/>
        </w:rPr>
        <w:t xml:space="preserve">) to </w:t>
      </w:r>
      <w:r w:rsidR="00194889">
        <w:rPr>
          <w:rFonts w:ascii="Times New Roman" w:eastAsiaTheme="minorEastAsia" w:hAnsi="Times New Roman" w:cs="Times New Roman"/>
        </w:rPr>
        <w:t>arguably</w:t>
      </w:r>
      <w:r w:rsidR="00EB13FF">
        <w:rPr>
          <w:rFonts w:ascii="Times New Roman" w:eastAsiaTheme="minorEastAsia" w:hAnsi="Times New Roman" w:cs="Times New Roman"/>
        </w:rPr>
        <w:t xml:space="preserve"> identify the effect of solar adoption on electricity costs. </w:t>
      </w:r>
      <w:r w:rsidR="00015EA5">
        <w:rPr>
          <w:rFonts w:ascii="Times New Roman" w:eastAsiaTheme="minorEastAsia" w:hAnsi="Times New Roman" w:cs="Times New Roman"/>
        </w:rPr>
        <w:t>The results</w:t>
      </w:r>
      <w:r w:rsidR="000E01C8">
        <w:rPr>
          <w:rFonts w:ascii="Times New Roman" w:eastAsiaTheme="minorEastAsia" w:hAnsi="Times New Roman" w:cs="Times New Roman"/>
        </w:rPr>
        <w:t xml:space="preserve"> </w:t>
      </w:r>
      <w:r w:rsidR="000C4E2D">
        <w:rPr>
          <w:rFonts w:ascii="Times New Roman" w:eastAsiaTheme="minorEastAsia" w:hAnsi="Times New Roman" w:cs="Times New Roman"/>
        </w:rPr>
        <w:t>suggest</w:t>
      </w:r>
      <w:r w:rsidR="000E01C8">
        <w:rPr>
          <w:rFonts w:ascii="Times New Roman" w:eastAsiaTheme="minorEastAsia" w:hAnsi="Times New Roman" w:cs="Times New Roman"/>
        </w:rPr>
        <w:t xml:space="preserve"> that solar adoption reduces electricity costs significantly, supporting the Cost Reduction Hypothesis (H1). </w:t>
      </w:r>
      <w:r w:rsidR="003C5A11">
        <w:rPr>
          <w:rFonts w:ascii="Times New Roman" w:eastAsiaTheme="minorEastAsia" w:hAnsi="Times New Roman" w:cs="Times New Roman"/>
        </w:rPr>
        <w:t xml:space="preserve">The results also suggest that higher-income households reduce their grid electricity </w:t>
      </w:r>
      <w:proofErr w:type="gramStart"/>
      <w:r w:rsidR="003C5A11">
        <w:rPr>
          <w:rFonts w:ascii="Times New Roman" w:eastAsiaTheme="minorEastAsia" w:hAnsi="Times New Roman" w:cs="Times New Roman"/>
        </w:rPr>
        <w:t>usage</w:t>
      </w:r>
      <w:proofErr w:type="gramEnd"/>
      <w:r w:rsidR="003C5A11">
        <w:rPr>
          <w:rFonts w:ascii="Times New Roman" w:eastAsiaTheme="minorEastAsia" w:hAnsi="Times New Roman" w:cs="Times New Roman"/>
        </w:rPr>
        <w:t xml:space="preserve"> more post-adoption than lower-income households. This supports the Demographic Moderation Hypothesis (H3), highlighting a potential inequity in the distribution of solar benefits. Finally, the results suggest that existing solar incentives, such as rebates and tax credits, may not be reaching lower-income households as effectively as intended. While policy programs reduce upfront costs of solar, they often require significant initial investment, making it difficult for low-income households to participate. </w:t>
      </w:r>
    </w:p>
    <w:p w14:paraId="1D232886" w14:textId="0E62F726" w:rsidR="00D710B5" w:rsidRDefault="00D710B5" w:rsidP="00A345B2">
      <w:pPr>
        <w:spacing w:line="480" w:lineRule="auto"/>
        <w:rPr>
          <w:rFonts w:ascii="Times New Roman" w:eastAsiaTheme="minorEastAsia" w:hAnsi="Times New Roman" w:cs="Times New Roman"/>
          <w:b/>
          <w:bCs/>
        </w:rPr>
      </w:pPr>
      <w:proofErr w:type="spellStart"/>
      <w:r>
        <w:rPr>
          <w:rFonts w:ascii="Times New Roman" w:eastAsiaTheme="minorEastAsia" w:hAnsi="Times New Roman" w:cs="Times New Roman"/>
          <w:b/>
          <w:bCs/>
        </w:rPr>
        <w:t>V.ii</w:t>
      </w:r>
      <w:proofErr w:type="spellEnd"/>
      <w:r>
        <w:rPr>
          <w:rFonts w:ascii="Times New Roman" w:eastAsiaTheme="minorEastAsia" w:hAnsi="Times New Roman" w:cs="Times New Roman"/>
          <w:b/>
          <w:bCs/>
        </w:rPr>
        <w:t xml:space="preserve"> – Limitations</w:t>
      </w:r>
    </w:p>
    <w:p w14:paraId="091DD811" w14:textId="351B9008" w:rsidR="00D710B5" w:rsidRDefault="00D710B5" w:rsidP="00D939C0">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While this study </w:t>
      </w:r>
      <w:r w:rsidR="00D1014E">
        <w:rPr>
          <w:rFonts w:ascii="Times New Roman" w:eastAsiaTheme="minorEastAsia" w:hAnsi="Times New Roman" w:cs="Times New Roman"/>
        </w:rPr>
        <w:t>aimed to identify</w:t>
      </w:r>
      <w:r>
        <w:rPr>
          <w:rFonts w:ascii="Times New Roman" w:eastAsiaTheme="minorEastAsia" w:hAnsi="Times New Roman" w:cs="Times New Roman"/>
        </w:rPr>
        <w:t xml:space="preserve"> a causal </w:t>
      </w:r>
      <w:r w:rsidR="006D01F8">
        <w:rPr>
          <w:rFonts w:ascii="Times New Roman" w:eastAsiaTheme="minorEastAsia" w:hAnsi="Times New Roman" w:cs="Times New Roman"/>
        </w:rPr>
        <w:t>relationship between solar adoption and electricity costs,</w:t>
      </w:r>
      <w:r w:rsidR="00D20600">
        <w:rPr>
          <w:rFonts w:ascii="Times New Roman" w:eastAsiaTheme="minorEastAsia" w:hAnsi="Times New Roman" w:cs="Times New Roman"/>
        </w:rPr>
        <w:t xml:space="preserve"> and improved upon previous work by employing a </w:t>
      </w:r>
      <w:proofErr w:type="spellStart"/>
      <w:r w:rsidR="00D20600">
        <w:rPr>
          <w:rFonts w:ascii="Times New Roman" w:eastAsiaTheme="minorEastAsia" w:hAnsi="Times New Roman" w:cs="Times New Roman"/>
        </w:rPr>
        <w:t>DiD</w:t>
      </w:r>
      <w:proofErr w:type="spellEnd"/>
      <w:r w:rsidR="00D20600">
        <w:rPr>
          <w:rFonts w:ascii="Times New Roman" w:eastAsiaTheme="minorEastAsia" w:hAnsi="Times New Roman" w:cs="Times New Roman"/>
        </w:rPr>
        <w:t xml:space="preserve"> interpretation strategy,</w:t>
      </w:r>
      <w:r w:rsidR="006D01F8">
        <w:rPr>
          <w:rFonts w:ascii="Times New Roman" w:eastAsiaTheme="minorEastAsia" w:hAnsi="Times New Roman" w:cs="Times New Roman"/>
        </w:rPr>
        <w:t xml:space="preserve"> there are several areas where the research could be expanded or refined</w:t>
      </w:r>
      <w:r w:rsidR="001267E5">
        <w:rPr>
          <w:rFonts w:ascii="Times New Roman" w:eastAsiaTheme="minorEastAsia" w:hAnsi="Times New Roman" w:cs="Times New Roman"/>
        </w:rPr>
        <w:t xml:space="preserve">. </w:t>
      </w:r>
      <w:r w:rsidR="001267E5" w:rsidRPr="001267E5">
        <w:rPr>
          <w:rFonts w:ascii="Times New Roman" w:eastAsiaTheme="minorEastAsia" w:hAnsi="Times New Roman" w:cs="Times New Roman"/>
        </w:rPr>
        <w:t>Due to data availability constraints, this study uses median county income as a proxy for household income.</w:t>
      </w:r>
      <w:r w:rsidR="001267E5">
        <w:rPr>
          <w:rFonts w:ascii="Times New Roman" w:eastAsiaTheme="minorEastAsia" w:hAnsi="Times New Roman" w:cs="Times New Roman"/>
        </w:rPr>
        <w:t xml:space="preserve"> Furthermore, future</w:t>
      </w:r>
      <w:r w:rsidR="001267E5" w:rsidRPr="001267E5">
        <w:rPr>
          <w:rFonts w:ascii="Times New Roman" w:eastAsiaTheme="minorEastAsia" w:hAnsi="Times New Roman" w:cs="Times New Roman"/>
        </w:rPr>
        <w:t xml:space="preserve"> research could benefit from household-level income data, allowing for a more precise estimation of how income moderates solar adoption benefits.</w:t>
      </w:r>
      <w:r w:rsidR="001267E5">
        <w:rPr>
          <w:rFonts w:ascii="Times New Roman" w:eastAsiaTheme="minorEastAsia" w:hAnsi="Times New Roman" w:cs="Times New Roman"/>
        </w:rPr>
        <w:t xml:space="preserve"> </w:t>
      </w:r>
      <w:r w:rsidR="00150064">
        <w:rPr>
          <w:rFonts w:ascii="Times New Roman" w:eastAsiaTheme="minorEastAsia" w:hAnsi="Times New Roman" w:cs="Times New Roman"/>
        </w:rPr>
        <w:t>Additionally, this</w:t>
      </w:r>
      <w:r w:rsidR="00150064" w:rsidRPr="00150064">
        <w:rPr>
          <w:rFonts w:ascii="Times New Roman" w:eastAsiaTheme="minorEastAsia" w:hAnsi="Times New Roman" w:cs="Times New Roman"/>
        </w:rPr>
        <w:t xml:space="preserve"> study focuse</w:t>
      </w:r>
      <w:r w:rsidR="00D20600">
        <w:rPr>
          <w:rFonts w:ascii="Times New Roman" w:eastAsiaTheme="minorEastAsia" w:hAnsi="Times New Roman" w:cs="Times New Roman"/>
        </w:rPr>
        <w:t>d</w:t>
      </w:r>
      <w:r w:rsidR="00150064" w:rsidRPr="00150064">
        <w:rPr>
          <w:rFonts w:ascii="Times New Roman" w:eastAsiaTheme="minorEastAsia" w:hAnsi="Times New Roman" w:cs="Times New Roman"/>
        </w:rPr>
        <w:t xml:space="preserve"> on immediate post-adoption electricity cost reductions, but future research could examine long-term effects by tracking how savings evolve over multiple years.</w:t>
      </w:r>
      <w:r w:rsidR="00150064">
        <w:rPr>
          <w:rFonts w:ascii="Times New Roman" w:eastAsiaTheme="minorEastAsia" w:hAnsi="Times New Roman" w:cs="Times New Roman"/>
        </w:rPr>
        <w:t xml:space="preserve"> W</w:t>
      </w:r>
      <w:r w:rsidR="00150064" w:rsidRPr="00150064">
        <w:rPr>
          <w:rFonts w:ascii="Times New Roman" w:eastAsiaTheme="minorEastAsia" w:hAnsi="Times New Roman" w:cs="Times New Roman"/>
        </w:rPr>
        <w:t>ith recent policy shifts in net metering, it would be valuable to assess how changes in compensation rates for excess solar generation affect household savings over time.</w:t>
      </w:r>
      <w:r w:rsidR="00D939C0">
        <w:rPr>
          <w:rFonts w:ascii="Times New Roman" w:eastAsiaTheme="minorEastAsia" w:hAnsi="Times New Roman" w:cs="Times New Roman"/>
        </w:rPr>
        <w:t xml:space="preserve"> </w:t>
      </w:r>
      <w:r w:rsidR="00D939C0" w:rsidRPr="00D939C0">
        <w:rPr>
          <w:rFonts w:ascii="Times New Roman" w:eastAsiaTheme="minorEastAsia" w:hAnsi="Times New Roman" w:cs="Times New Roman"/>
        </w:rPr>
        <w:t>While this study assume</w:t>
      </w:r>
      <w:r w:rsidR="00D20600">
        <w:rPr>
          <w:rFonts w:ascii="Times New Roman" w:eastAsiaTheme="minorEastAsia" w:hAnsi="Times New Roman" w:cs="Times New Roman"/>
        </w:rPr>
        <w:t>d</w:t>
      </w:r>
      <w:r w:rsidR="00D939C0" w:rsidRPr="00D939C0">
        <w:rPr>
          <w:rFonts w:ascii="Times New Roman" w:eastAsiaTheme="minorEastAsia" w:hAnsi="Times New Roman" w:cs="Times New Roman"/>
        </w:rPr>
        <w:t xml:space="preserve"> that financial savings drive solar adoption, there may be non-financial motivations</w:t>
      </w:r>
      <w:r w:rsidR="00EF4339">
        <w:rPr>
          <w:rFonts w:ascii="Times New Roman" w:eastAsiaTheme="minorEastAsia" w:hAnsi="Times New Roman" w:cs="Times New Roman"/>
        </w:rPr>
        <w:t xml:space="preserve"> as well</w:t>
      </w:r>
      <w:r w:rsidR="00D939C0" w:rsidRPr="00D939C0">
        <w:rPr>
          <w:rFonts w:ascii="Times New Roman" w:eastAsiaTheme="minorEastAsia" w:hAnsi="Times New Roman" w:cs="Times New Roman"/>
        </w:rPr>
        <w:t>, such as environmental consciousness, social influence, or perceptions of energy independence.</w:t>
      </w:r>
      <w:r w:rsidR="00D939C0">
        <w:rPr>
          <w:rFonts w:ascii="Times New Roman" w:eastAsiaTheme="minorEastAsia" w:hAnsi="Times New Roman" w:cs="Times New Roman"/>
        </w:rPr>
        <w:t xml:space="preserve"> </w:t>
      </w:r>
      <w:r w:rsidR="00D939C0" w:rsidRPr="00D939C0">
        <w:rPr>
          <w:rFonts w:ascii="Times New Roman" w:eastAsiaTheme="minorEastAsia" w:hAnsi="Times New Roman" w:cs="Times New Roman"/>
        </w:rPr>
        <w:t xml:space="preserve">Future </w:t>
      </w:r>
      <w:r w:rsidR="00D939C0" w:rsidRPr="00D939C0">
        <w:rPr>
          <w:rFonts w:ascii="Times New Roman" w:eastAsiaTheme="minorEastAsia" w:hAnsi="Times New Roman" w:cs="Times New Roman"/>
        </w:rPr>
        <w:lastRenderedPageBreak/>
        <w:t>studies could incorporate survey data or behavioral experiments to better understand the motivations and barriers to solar adoption.</w:t>
      </w:r>
    </w:p>
    <w:p w14:paraId="0DDD439B" w14:textId="668F1156" w:rsidR="00EF4339" w:rsidRDefault="00D20600" w:rsidP="00D939C0">
      <w:pPr>
        <w:spacing w:line="480" w:lineRule="auto"/>
        <w:rPr>
          <w:rFonts w:ascii="Times New Roman" w:eastAsiaTheme="minorEastAsia" w:hAnsi="Times New Roman" w:cs="Times New Roman"/>
        </w:rPr>
      </w:pPr>
      <w:r>
        <w:rPr>
          <w:rFonts w:ascii="Times New Roman" w:eastAsiaTheme="minorEastAsia" w:hAnsi="Times New Roman" w:cs="Times New Roman"/>
        </w:rPr>
        <w:t>Overall, the</w:t>
      </w:r>
      <w:r w:rsidR="00E67C20" w:rsidRPr="00E67C20">
        <w:rPr>
          <w:rFonts w:ascii="Times New Roman" w:eastAsiaTheme="minorEastAsia" w:hAnsi="Times New Roman" w:cs="Times New Roman"/>
        </w:rPr>
        <w:t xml:space="preserve"> findings of this study suggest that while solar adoption provides significant financial benefits, these benefits are not evenly distributed across income groups.</w:t>
      </w:r>
      <w:r w:rsidR="00E67C20">
        <w:rPr>
          <w:rFonts w:ascii="Times New Roman" w:eastAsiaTheme="minorEastAsia" w:hAnsi="Times New Roman" w:cs="Times New Roman"/>
        </w:rPr>
        <w:t xml:space="preserve"> </w:t>
      </w:r>
      <w:r w:rsidR="00E67C20" w:rsidRPr="00E67C20">
        <w:rPr>
          <w:rFonts w:ascii="Times New Roman" w:eastAsiaTheme="minorEastAsia" w:hAnsi="Times New Roman" w:cs="Times New Roman"/>
        </w:rPr>
        <w:t>Policies should prioritize low-income households by offering higher rebate percentages or zero-interest financing.</w:t>
      </w:r>
      <w:r w:rsidR="00E67C20">
        <w:rPr>
          <w:rFonts w:ascii="Times New Roman" w:eastAsiaTheme="minorEastAsia" w:hAnsi="Times New Roman" w:cs="Times New Roman"/>
        </w:rPr>
        <w:t xml:space="preserve"> </w:t>
      </w:r>
      <w:r w:rsidR="00B71375">
        <w:rPr>
          <w:rFonts w:ascii="Times New Roman" w:eastAsiaTheme="minorEastAsia" w:hAnsi="Times New Roman" w:cs="Times New Roman"/>
        </w:rPr>
        <w:t>A good example would be for</w:t>
      </w:r>
      <w:r w:rsidR="00B71375" w:rsidRPr="00B71375">
        <w:rPr>
          <w:rFonts w:ascii="Times New Roman" w:eastAsiaTheme="minorEastAsia" w:hAnsi="Times New Roman" w:cs="Times New Roman"/>
        </w:rPr>
        <w:t xml:space="preserve"> California’s Solar on Multifamily Affordable Housing (SOMAH) program </w:t>
      </w:r>
      <w:r w:rsidR="008A1B1E">
        <w:rPr>
          <w:rFonts w:ascii="Times New Roman" w:eastAsiaTheme="minorEastAsia" w:hAnsi="Times New Roman" w:cs="Times New Roman"/>
        </w:rPr>
        <w:t xml:space="preserve">to </w:t>
      </w:r>
      <w:r w:rsidR="00B71375" w:rsidRPr="00B71375">
        <w:rPr>
          <w:rFonts w:ascii="Times New Roman" w:eastAsiaTheme="minorEastAsia" w:hAnsi="Times New Roman" w:cs="Times New Roman"/>
        </w:rPr>
        <w:t>be expanded to include single-family homes in disadvantaged communities.</w:t>
      </w:r>
    </w:p>
    <w:p w14:paraId="7FCD1D5D" w14:textId="45CB0FCF" w:rsidR="00B71375" w:rsidRDefault="008F7224" w:rsidP="008F7224">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A good </w:t>
      </w:r>
      <w:proofErr w:type="gramStart"/>
      <w:r>
        <w:rPr>
          <w:rFonts w:ascii="Times New Roman" w:eastAsiaTheme="minorEastAsia" w:hAnsi="Times New Roman" w:cs="Times New Roman"/>
        </w:rPr>
        <w:t>number</w:t>
      </w:r>
      <w:proofErr w:type="gramEnd"/>
      <w:r w:rsidR="00ED3AC8" w:rsidRPr="00ED3AC8">
        <w:rPr>
          <w:rFonts w:ascii="Times New Roman" w:eastAsiaTheme="minorEastAsia" w:hAnsi="Times New Roman" w:cs="Times New Roman"/>
        </w:rPr>
        <w:t xml:space="preserve"> low-income households cannot access traditional financing for solar installation.</w:t>
      </w:r>
      <w:r>
        <w:rPr>
          <w:rFonts w:ascii="Times New Roman" w:eastAsiaTheme="minorEastAsia" w:hAnsi="Times New Roman" w:cs="Times New Roman"/>
        </w:rPr>
        <w:t xml:space="preserve"> </w:t>
      </w:r>
      <w:r w:rsidR="00ED3AC8" w:rsidRPr="00ED3AC8">
        <w:rPr>
          <w:rFonts w:ascii="Times New Roman" w:eastAsiaTheme="minorEastAsia" w:hAnsi="Times New Roman" w:cs="Times New Roman"/>
        </w:rPr>
        <w:t>Expanding state-backed loan programs or introducing pay-as-you-save models could increase adoption rates.</w:t>
      </w:r>
      <w:r>
        <w:rPr>
          <w:rFonts w:ascii="Times New Roman" w:eastAsiaTheme="minorEastAsia" w:hAnsi="Times New Roman" w:cs="Times New Roman"/>
        </w:rPr>
        <w:t xml:space="preserve"> Another</w:t>
      </w:r>
      <w:r w:rsidR="004A5185">
        <w:rPr>
          <w:rFonts w:ascii="Times New Roman" w:eastAsiaTheme="minorEastAsia" w:hAnsi="Times New Roman" w:cs="Times New Roman"/>
        </w:rPr>
        <w:t xml:space="preserve"> possible</w:t>
      </w:r>
      <w:r>
        <w:rPr>
          <w:rFonts w:ascii="Times New Roman" w:eastAsiaTheme="minorEastAsia" w:hAnsi="Times New Roman" w:cs="Times New Roman"/>
        </w:rPr>
        <w:t xml:space="preserve"> solution is c</w:t>
      </w:r>
      <w:r w:rsidRPr="008F7224">
        <w:rPr>
          <w:rFonts w:ascii="Times New Roman" w:eastAsiaTheme="minorEastAsia" w:hAnsi="Times New Roman" w:cs="Times New Roman"/>
        </w:rPr>
        <w:t>ommunity solar initiatives</w:t>
      </w:r>
      <w:r>
        <w:rPr>
          <w:rFonts w:ascii="Times New Roman" w:eastAsiaTheme="minorEastAsia" w:hAnsi="Times New Roman" w:cs="Times New Roman"/>
        </w:rPr>
        <w:t>, which</w:t>
      </w:r>
      <w:r w:rsidRPr="008F7224">
        <w:rPr>
          <w:rFonts w:ascii="Times New Roman" w:eastAsiaTheme="minorEastAsia" w:hAnsi="Times New Roman" w:cs="Times New Roman"/>
        </w:rPr>
        <w:t xml:space="preserve"> allow households to purchase shares in solar projects, even if they cannot install panels on their own homes.</w:t>
      </w:r>
      <w:r>
        <w:rPr>
          <w:rFonts w:ascii="Times New Roman" w:eastAsiaTheme="minorEastAsia" w:hAnsi="Times New Roman" w:cs="Times New Roman"/>
        </w:rPr>
        <w:t xml:space="preserve"> </w:t>
      </w:r>
      <w:r w:rsidRPr="008F7224">
        <w:rPr>
          <w:rFonts w:ascii="Times New Roman" w:eastAsiaTheme="minorEastAsia" w:hAnsi="Times New Roman" w:cs="Times New Roman"/>
        </w:rPr>
        <w:t>Scaling up community solar could help extend renewable energy benefits to renters and lower-income households.</w:t>
      </w:r>
    </w:p>
    <w:p w14:paraId="58D7A8E1" w14:textId="0D8B2DA7" w:rsidR="008F7224" w:rsidRDefault="004A5185" w:rsidP="008F7224">
      <w:pPr>
        <w:spacing w:line="480" w:lineRule="auto"/>
        <w:rPr>
          <w:rFonts w:ascii="Times New Roman" w:eastAsiaTheme="minorEastAsia" w:hAnsi="Times New Roman" w:cs="Times New Roman"/>
        </w:rPr>
      </w:pPr>
      <w:r>
        <w:rPr>
          <w:rFonts w:ascii="Times New Roman" w:eastAsiaTheme="minorEastAsia" w:hAnsi="Times New Roman" w:cs="Times New Roman"/>
        </w:rPr>
        <w:t xml:space="preserve">To conclude, we suggest that future research </w:t>
      </w:r>
      <w:r w:rsidR="00C23D8C">
        <w:rPr>
          <w:rFonts w:ascii="Times New Roman" w:eastAsiaTheme="minorEastAsia" w:hAnsi="Times New Roman" w:cs="Times New Roman"/>
        </w:rPr>
        <w:t xml:space="preserve">should continue to explore how policy changes, financing structures, and behavioral factors influence solar adoption and long-term energy savings, ensuring that the transition to clean energy </w:t>
      </w:r>
      <w:r w:rsidR="003C1D5A">
        <w:rPr>
          <w:rFonts w:ascii="Times New Roman" w:eastAsiaTheme="minorEastAsia" w:hAnsi="Times New Roman" w:cs="Times New Roman"/>
        </w:rPr>
        <w:t>benefits all communities – not just those with the financial means to participate.</w:t>
      </w:r>
    </w:p>
    <w:p w14:paraId="35C70B18" w14:textId="77777777" w:rsidR="0054312F" w:rsidRDefault="0054312F" w:rsidP="008F7224">
      <w:pPr>
        <w:spacing w:line="480" w:lineRule="auto"/>
        <w:rPr>
          <w:rFonts w:ascii="Times New Roman" w:eastAsiaTheme="minorEastAsia" w:hAnsi="Times New Roman" w:cs="Times New Roman"/>
        </w:rPr>
      </w:pPr>
    </w:p>
    <w:p w14:paraId="260CBAB5" w14:textId="77777777" w:rsidR="0054312F" w:rsidRDefault="0054312F" w:rsidP="008F7224">
      <w:pPr>
        <w:spacing w:line="480" w:lineRule="auto"/>
        <w:rPr>
          <w:rFonts w:ascii="Times New Roman" w:eastAsiaTheme="minorEastAsia" w:hAnsi="Times New Roman" w:cs="Times New Roman"/>
        </w:rPr>
      </w:pPr>
    </w:p>
    <w:p w14:paraId="6E3B6EEA" w14:textId="77777777" w:rsidR="004B17ED" w:rsidRDefault="004B17ED" w:rsidP="008F7224">
      <w:pPr>
        <w:spacing w:line="480" w:lineRule="auto"/>
        <w:rPr>
          <w:rFonts w:ascii="Times New Roman" w:eastAsiaTheme="minorEastAsia" w:hAnsi="Times New Roman" w:cs="Times New Roman"/>
        </w:rPr>
      </w:pPr>
    </w:p>
    <w:p w14:paraId="184789F6" w14:textId="77777777" w:rsidR="004B17ED" w:rsidRDefault="004B17ED" w:rsidP="008F7224">
      <w:pPr>
        <w:spacing w:line="480" w:lineRule="auto"/>
        <w:rPr>
          <w:rFonts w:ascii="Times New Roman" w:eastAsiaTheme="minorEastAsia" w:hAnsi="Times New Roman" w:cs="Times New Roman"/>
        </w:rPr>
      </w:pPr>
    </w:p>
    <w:p w14:paraId="55E34526" w14:textId="23F2D0AF" w:rsidR="0054312F" w:rsidRDefault="0054312F" w:rsidP="0054312F">
      <w:pPr>
        <w:spacing w:line="480" w:lineRule="auto"/>
        <w:jc w:val="center"/>
        <w:rPr>
          <w:rFonts w:ascii="Times New Roman" w:eastAsiaTheme="minorEastAsia" w:hAnsi="Times New Roman" w:cs="Times New Roman"/>
          <w:b/>
          <w:bCs/>
          <w:sz w:val="32"/>
          <w:szCs w:val="32"/>
          <w:u w:val="single"/>
        </w:rPr>
      </w:pPr>
      <w:r>
        <w:rPr>
          <w:rFonts w:ascii="Times New Roman" w:eastAsiaTheme="minorEastAsia" w:hAnsi="Times New Roman" w:cs="Times New Roman"/>
          <w:b/>
          <w:bCs/>
          <w:sz w:val="32"/>
          <w:szCs w:val="32"/>
          <w:u w:val="single"/>
        </w:rPr>
        <w:lastRenderedPageBreak/>
        <w:t>References</w:t>
      </w:r>
    </w:p>
    <w:p w14:paraId="3B6758DB" w14:textId="77777777" w:rsidR="006B4262" w:rsidRPr="006B4262" w:rsidRDefault="006B4262" w:rsidP="006B42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4262">
        <w:rPr>
          <w:rFonts w:ascii="Times New Roman" w:eastAsia="Times New Roman" w:hAnsi="Times New Roman" w:cs="Times New Roman"/>
          <w:b/>
          <w:bCs/>
          <w:kern w:val="0"/>
          <w:sz w:val="27"/>
          <w:szCs w:val="27"/>
          <w14:ligatures w14:val="none"/>
        </w:rPr>
        <w:t>Journal Articles &amp; Research Papers</w:t>
      </w:r>
    </w:p>
    <w:p w14:paraId="06C88D73"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Broughton, John B., Candace E. Ybarra, and Prashanth Nyer. 2022. “The Economics of Residential Solar Panels: A Case Study of Policy Incentives and Market Impacts.” </w:t>
      </w:r>
      <w:r w:rsidRPr="006B4262">
        <w:rPr>
          <w:rFonts w:ascii="Times New Roman" w:eastAsia="Times New Roman" w:hAnsi="Times New Roman" w:cs="Times New Roman"/>
          <w:i/>
          <w:iCs/>
          <w:kern w:val="0"/>
          <w14:ligatures w14:val="none"/>
        </w:rPr>
        <w:t>Chapman University Business Faculty Articles and Research.</w:t>
      </w:r>
    </w:p>
    <w:p w14:paraId="56E7179E"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Dastrup, Samuel, Joshua S. Graff </w:t>
      </w:r>
      <w:proofErr w:type="spellStart"/>
      <w:r w:rsidRPr="006B4262">
        <w:rPr>
          <w:rFonts w:ascii="Times New Roman" w:eastAsia="Times New Roman" w:hAnsi="Times New Roman" w:cs="Times New Roman"/>
          <w:kern w:val="0"/>
          <w14:ligatures w14:val="none"/>
        </w:rPr>
        <w:t>Zivin</w:t>
      </w:r>
      <w:proofErr w:type="spellEnd"/>
      <w:r w:rsidRPr="006B4262">
        <w:rPr>
          <w:rFonts w:ascii="Times New Roman" w:eastAsia="Times New Roman" w:hAnsi="Times New Roman" w:cs="Times New Roman"/>
          <w:kern w:val="0"/>
          <w14:ligatures w14:val="none"/>
        </w:rPr>
        <w:t xml:space="preserve">, Dora L. Costa, and Matthew E. Kahn. 2011. “Understanding the Solar Home Price Premium: Electricity Generation and ‘Green’ Social Status.” </w:t>
      </w:r>
      <w:r w:rsidRPr="006B4262">
        <w:rPr>
          <w:rFonts w:ascii="Times New Roman" w:eastAsia="Times New Roman" w:hAnsi="Times New Roman" w:cs="Times New Roman"/>
          <w:i/>
          <w:iCs/>
          <w:kern w:val="0"/>
          <w14:ligatures w14:val="none"/>
        </w:rPr>
        <w:t>National Bureau of Economic Research (NBER).</w:t>
      </w:r>
    </w:p>
    <w:p w14:paraId="7A81F3FE"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Lukanov, Boris R., and Elena M. Krieger. 2019. “Distributed Solar and Environmental Justice: Exploring the Demographic and Socio-Economic Trends of Residential Solar Adoption in California.” </w:t>
      </w:r>
      <w:r w:rsidRPr="006B4262">
        <w:rPr>
          <w:rFonts w:ascii="Times New Roman" w:eastAsia="Times New Roman" w:hAnsi="Times New Roman" w:cs="Times New Roman"/>
          <w:i/>
          <w:iCs/>
          <w:kern w:val="0"/>
          <w14:ligatures w14:val="none"/>
        </w:rPr>
        <w:t>Energy Policy</w:t>
      </w:r>
      <w:r w:rsidRPr="006B4262">
        <w:rPr>
          <w:rFonts w:ascii="Times New Roman" w:eastAsia="Times New Roman" w:hAnsi="Times New Roman" w:cs="Times New Roman"/>
          <w:kern w:val="0"/>
          <w14:ligatures w14:val="none"/>
        </w:rPr>
        <w:t xml:space="preserve"> 134: 110935.</w:t>
      </w:r>
    </w:p>
    <w:p w14:paraId="667A512E"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Timilsina, Govinda R., Lado </w:t>
      </w:r>
      <w:proofErr w:type="spellStart"/>
      <w:r w:rsidRPr="006B4262">
        <w:rPr>
          <w:rFonts w:ascii="Times New Roman" w:eastAsia="Times New Roman" w:hAnsi="Times New Roman" w:cs="Times New Roman"/>
          <w:kern w:val="0"/>
          <w14:ligatures w14:val="none"/>
        </w:rPr>
        <w:t>Kurdgelashvili</w:t>
      </w:r>
      <w:proofErr w:type="spellEnd"/>
      <w:r w:rsidRPr="006B4262">
        <w:rPr>
          <w:rFonts w:ascii="Times New Roman" w:eastAsia="Times New Roman" w:hAnsi="Times New Roman" w:cs="Times New Roman"/>
          <w:kern w:val="0"/>
          <w14:ligatures w14:val="none"/>
        </w:rPr>
        <w:t xml:space="preserve">, and Patrick A. </w:t>
      </w:r>
      <w:proofErr w:type="spellStart"/>
      <w:r w:rsidRPr="006B4262">
        <w:rPr>
          <w:rFonts w:ascii="Times New Roman" w:eastAsia="Times New Roman" w:hAnsi="Times New Roman" w:cs="Times New Roman"/>
          <w:kern w:val="0"/>
          <w14:ligatures w14:val="none"/>
        </w:rPr>
        <w:t>Narbel</w:t>
      </w:r>
      <w:proofErr w:type="spellEnd"/>
      <w:r w:rsidRPr="006B4262">
        <w:rPr>
          <w:rFonts w:ascii="Times New Roman" w:eastAsia="Times New Roman" w:hAnsi="Times New Roman" w:cs="Times New Roman"/>
          <w:kern w:val="0"/>
          <w14:ligatures w14:val="none"/>
        </w:rPr>
        <w:t xml:space="preserve">. 2011. “Solar Energy: Markets, Economics, and Policies.” </w:t>
      </w:r>
      <w:r w:rsidRPr="006B4262">
        <w:rPr>
          <w:rFonts w:ascii="Times New Roman" w:eastAsia="Times New Roman" w:hAnsi="Times New Roman" w:cs="Times New Roman"/>
          <w:i/>
          <w:iCs/>
          <w:kern w:val="0"/>
          <w14:ligatures w14:val="none"/>
        </w:rPr>
        <w:t>Renewable and Sustainable Energy Reviews</w:t>
      </w:r>
      <w:r w:rsidRPr="006B4262">
        <w:rPr>
          <w:rFonts w:ascii="Times New Roman" w:eastAsia="Times New Roman" w:hAnsi="Times New Roman" w:cs="Times New Roman"/>
          <w:kern w:val="0"/>
          <w14:ligatures w14:val="none"/>
        </w:rPr>
        <w:t xml:space="preserve"> 16 (1): 449–465.</w:t>
      </w:r>
    </w:p>
    <w:p w14:paraId="7D893FED"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Delmas, Magali A., Matthew E. Kahn, and Stephen L. Locke. 2017. “The Private and Social Consequences of Purchasing an Electric Vehicle and Solar Panels: Evidence from California.” </w:t>
      </w:r>
      <w:r w:rsidRPr="006B4262">
        <w:rPr>
          <w:rFonts w:ascii="Times New Roman" w:eastAsia="Times New Roman" w:hAnsi="Times New Roman" w:cs="Times New Roman"/>
          <w:i/>
          <w:iCs/>
          <w:kern w:val="0"/>
          <w14:ligatures w14:val="none"/>
        </w:rPr>
        <w:t>Research in Economics</w:t>
      </w:r>
      <w:r w:rsidRPr="006B4262">
        <w:rPr>
          <w:rFonts w:ascii="Times New Roman" w:eastAsia="Times New Roman" w:hAnsi="Times New Roman" w:cs="Times New Roman"/>
          <w:kern w:val="0"/>
          <w14:ligatures w14:val="none"/>
        </w:rPr>
        <w:t xml:space="preserve"> 71 (2): 225–235.</w:t>
      </w:r>
    </w:p>
    <w:p w14:paraId="15666EB9" w14:textId="77777777" w:rsidR="006B4262" w:rsidRPr="006B4262" w:rsidRDefault="006B4262" w:rsidP="006B42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4262">
        <w:rPr>
          <w:rFonts w:ascii="Times New Roman" w:eastAsia="Times New Roman" w:hAnsi="Times New Roman" w:cs="Times New Roman"/>
          <w:b/>
          <w:bCs/>
          <w:kern w:val="0"/>
          <w:sz w:val="27"/>
          <w:szCs w:val="27"/>
          <w14:ligatures w14:val="none"/>
        </w:rPr>
        <w:t>Government &amp; Industry Reports</w:t>
      </w:r>
    </w:p>
    <w:p w14:paraId="15B259FE"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U.S. Energy Information Administration (EIA). 2023. “Annual Energy Outlook 2023.” Washington, DC: U.S. Department of Energy.</w:t>
      </w:r>
    </w:p>
    <w:p w14:paraId="7633343F"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Database of State Incentives for Renewables &amp; Efficiency (DSIRE). 2023. “California Solar Incentives.” Accessed March 10, 2024. </w:t>
      </w:r>
      <w:hyperlink r:id="rId8" w:tgtFrame="_new" w:history="1">
        <w:r w:rsidRPr="006B4262">
          <w:rPr>
            <w:rFonts w:ascii="Times New Roman" w:eastAsia="Times New Roman" w:hAnsi="Times New Roman" w:cs="Times New Roman"/>
            <w:color w:val="0000FF"/>
            <w:kern w:val="0"/>
            <w:u w:val="single"/>
            <w14:ligatures w14:val="none"/>
          </w:rPr>
          <w:t>https://www.dsireusa.org</w:t>
        </w:r>
      </w:hyperlink>
      <w:r w:rsidRPr="006B4262">
        <w:rPr>
          <w:rFonts w:ascii="Times New Roman" w:eastAsia="Times New Roman" w:hAnsi="Times New Roman" w:cs="Times New Roman"/>
          <w:kern w:val="0"/>
          <w14:ligatures w14:val="none"/>
        </w:rPr>
        <w:t>.</w:t>
      </w:r>
    </w:p>
    <w:p w14:paraId="25683FF6" w14:textId="77777777" w:rsidR="006B4262" w:rsidRPr="006B4262" w:rsidRDefault="006B4262" w:rsidP="006B426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B4262">
        <w:rPr>
          <w:rFonts w:ascii="Times New Roman" w:eastAsia="Times New Roman" w:hAnsi="Times New Roman" w:cs="Times New Roman"/>
          <w:b/>
          <w:bCs/>
          <w:kern w:val="0"/>
          <w:sz w:val="27"/>
          <w:szCs w:val="27"/>
          <w14:ligatures w14:val="none"/>
        </w:rPr>
        <w:t>Books</w:t>
      </w:r>
    </w:p>
    <w:p w14:paraId="2B6A8993" w14:textId="77777777" w:rsidR="006B4262" w:rsidRPr="006B4262" w:rsidRDefault="006B4262" w:rsidP="006B4262">
      <w:pPr>
        <w:spacing w:before="100" w:beforeAutospacing="1" w:after="100" w:afterAutospacing="1" w:line="240" w:lineRule="auto"/>
        <w:rPr>
          <w:rFonts w:ascii="Times New Roman" w:eastAsia="Times New Roman" w:hAnsi="Times New Roman" w:cs="Times New Roman"/>
          <w:kern w:val="0"/>
          <w14:ligatures w14:val="none"/>
        </w:rPr>
      </w:pPr>
      <w:r w:rsidRPr="006B4262">
        <w:rPr>
          <w:rFonts w:ascii="Times New Roman" w:eastAsia="Times New Roman" w:hAnsi="Times New Roman" w:cs="Times New Roman"/>
          <w:kern w:val="0"/>
          <w14:ligatures w14:val="none"/>
        </w:rPr>
        <w:t xml:space="preserve">Wooldridge, Jeffrey M. 2019. </w:t>
      </w:r>
      <w:r w:rsidRPr="006B4262">
        <w:rPr>
          <w:rFonts w:ascii="Times New Roman" w:eastAsia="Times New Roman" w:hAnsi="Times New Roman" w:cs="Times New Roman"/>
          <w:i/>
          <w:iCs/>
          <w:kern w:val="0"/>
          <w14:ligatures w14:val="none"/>
        </w:rPr>
        <w:t>Introductory Econometrics: A Modern Approach.</w:t>
      </w:r>
      <w:r w:rsidRPr="006B4262">
        <w:rPr>
          <w:rFonts w:ascii="Times New Roman" w:eastAsia="Times New Roman" w:hAnsi="Times New Roman" w:cs="Times New Roman"/>
          <w:kern w:val="0"/>
          <w14:ligatures w14:val="none"/>
        </w:rPr>
        <w:t xml:space="preserve"> 7th ed. Boston: Cengage Learning.</w:t>
      </w:r>
    </w:p>
    <w:p w14:paraId="6F538DD6" w14:textId="77777777" w:rsidR="0054312F" w:rsidRPr="0054312F" w:rsidRDefault="0054312F" w:rsidP="0054312F">
      <w:pPr>
        <w:spacing w:line="480" w:lineRule="auto"/>
        <w:rPr>
          <w:rFonts w:ascii="Times New Roman" w:eastAsiaTheme="minorEastAsia" w:hAnsi="Times New Roman" w:cs="Times New Roman"/>
        </w:rPr>
      </w:pPr>
    </w:p>
    <w:sectPr w:rsidR="0054312F" w:rsidRPr="0054312F" w:rsidSect="00456D0C">
      <w:headerReference w:type="default" r:id="rId9"/>
      <w:footerReference w:type="default" r:id="rId10"/>
      <w:footerReference w:type="firs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45A1" w14:textId="77777777" w:rsidR="0097405F" w:rsidRDefault="0097405F" w:rsidP="00650B2D">
      <w:pPr>
        <w:spacing w:after="0" w:line="240" w:lineRule="auto"/>
      </w:pPr>
      <w:r>
        <w:separator/>
      </w:r>
    </w:p>
  </w:endnote>
  <w:endnote w:type="continuationSeparator" w:id="0">
    <w:p w14:paraId="4A2851A6" w14:textId="77777777" w:rsidR="0097405F" w:rsidRDefault="0097405F" w:rsidP="00650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48902835"/>
      <w:docPartObj>
        <w:docPartGallery w:val="Page Numbers (Bottom of Page)"/>
        <w:docPartUnique/>
      </w:docPartObj>
    </w:sdtPr>
    <w:sdtEndPr>
      <w:rPr>
        <w:noProof/>
      </w:rPr>
    </w:sdtEndPr>
    <w:sdtContent>
      <w:p w14:paraId="2007AD51" w14:textId="4B77832F" w:rsidR="00456D0C" w:rsidRPr="00456D0C" w:rsidRDefault="00456D0C">
        <w:pPr>
          <w:pStyle w:val="Footer"/>
          <w:jc w:val="center"/>
          <w:rPr>
            <w:rFonts w:ascii="Times New Roman" w:hAnsi="Times New Roman" w:cs="Times New Roman"/>
          </w:rPr>
        </w:pPr>
        <w:r w:rsidRPr="00456D0C">
          <w:rPr>
            <w:rFonts w:ascii="Times New Roman" w:hAnsi="Times New Roman" w:cs="Times New Roman"/>
          </w:rPr>
          <w:fldChar w:fldCharType="begin"/>
        </w:r>
        <w:r w:rsidRPr="00456D0C">
          <w:rPr>
            <w:rFonts w:ascii="Times New Roman" w:hAnsi="Times New Roman" w:cs="Times New Roman"/>
          </w:rPr>
          <w:instrText xml:space="preserve"> PAGE   \* MERGEFORMAT </w:instrText>
        </w:r>
        <w:r w:rsidRPr="00456D0C">
          <w:rPr>
            <w:rFonts w:ascii="Times New Roman" w:hAnsi="Times New Roman" w:cs="Times New Roman"/>
          </w:rPr>
          <w:fldChar w:fldCharType="separate"/>
        </w:r>
        <w:r w:rsidRPr="00456D0C">
          <w:rPr>
            <w:rFonts w:ascii="Times New Roman" w:hAnsi="Times New Roman" w:cs="Times New Roman"/>
            <w:noProof/>
          </w:rPr>
          <w:t>2</w:t>
        </w:r>
        <w:r w:rsidRPr="00456D0C">
          <w:rPr>
            <w:rFonts w:ascii="Times New Roman" w:hAnsi="Times New Roman" w:cs="Times New Roman"/>
            <w:noProof/>
          </w:rPr>
          <w:fldChar w:fldCharType="end"/>
        </w:r>
      </w:p>
    </w:sdtContent>
  </w:sdt>
  <w:p w14:paraId="6CB838CB" w14:textId="52912498" w:rsidR="00543180" w:rsidRDefault="005431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B4CB" w14:textId="77777777" w:rsidR="00456D0C" w:rsidRDefault="00456D0C">
    <w:pPr>
      <w:pStyle w:val="Footer"/>
    </w:pPr>
  </w:p>
  <w:p w14:paraId="2650503E" w14:textId="77777777" w:rsidR="00456D0C" w:rsidRDefault="00456D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08E5E" w14:textId="77777777" w:rsidR="0097405F" w:rsidRDefault="0097405F" w:rsidP="00650B2D">
      <w:pPr>
        <w:spacing w:after="0" w:line="240" w:lineRule="auto"/>
      </w:pPr>
      <w:r>
        <w:separator/>
      </w:r>
    </w:p>
  </w:footnote>
  <w:footnote w:type="continuationSeparator" w:id="0">
    <w:p w14:paraId="47DAB590" w14:textId="77777777" w:rsidR="0097405F" w:rsidRDefault="0097405F" w:rsidP="00650B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0D64" w14:textId="2D64208C" w:rsidR="00650B2D" w:rsidRDefault="00650B2D" w:rsidP="00F95F5F">
    <w:pPr>
      <w:pStyle w:val="Header"/>
      <w:tabs>
        <w:tab w:val="left" w:pos="8600"/>
      </w:tabs>
      <w:spacing w:line="480" w:lineRule="auto"/>
      <w:jc w:val="right"/>
      <w:rPr>
        <w:rFonts w:ascii="Times New Roman" w:hAnsi="Times New Roman" w:cs="Times New Roman"/>
      </w:rPr>
    </w:pPr>
    <w:r>
      <w:tab/>
    </w:r>
    <w:r w:rsidRPr="00650B2D">
      <w:rPr>
        <w:rFonts w:ascii="Times New Roman" w:hAnsi="Times New Roman" w:cs="Times New Roman"/>
      </w:rPr>
      <w:t>Dominic Wooldridge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4DDF"/>
    <w:multiLevelType w:val="multilevel"/>
    <w:tmpl w:val="68E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8D79C8"/>
    <w:multiLevelType w:val="multilevel"/>
    <w:tmpl w:val="9514CC48"/>
    <w:lvl w:ilvl="0">
      <w:start w:val="1"/>
      <w:numFmt w:val="decimal"/>
      <w:lvlText w:val="%1."/>
      <w:lvlJc w:val="left"/>
      <w:pPr>
        <w:ind w:left="720" w:hanging="360"/>
      </w:pPr>
      <w:rPr>
        <w:rFonts w:ascii="Times New Roman" w:eastAsiaTheme="minorEastAsia" w:hAnsi="Times New Roman" w:cs="Times New Roman"/>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7015721"/>
    <w:multiLevelType w:val="hybridMultilevel"/>
    <w:tmpl w:val="5A086D1A"/>
    <w:lvl w:ilvl="0" w:tplc="7214CD7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B658D9"/>
    <w:multiLevelType w:val="multilevel"/>
    <w:tmpl w:val="720CC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8163363">
    <w:abstractNumId w:val="2"/>
  </w:num>
  <w:num w:numId="2" w16cid:durableId="1374647243">
    <w:abstractNumId w:val="1"/>
  </w:num>
  <w:num w:numId="3" w16cid:durableId="1357928747">
    <w:abstractNumId w:val="0"/>
  </w:num>
  <w:num w:numId="4" w16cid:durableId="573589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B2D"/>
    <w:rsid w:val="000024DB"/>
    <w:rsid w:val="00005CB9"/>
    <w:rsid w:val="000132BA"/>
    <w:rsid w:val="00015EA5"/>
    <w:rsid w:val="0003158E"/>
    <w:rsid w:val="00035713"/>
    <w:rsid w:val="00036AA0"/>
    <w:rsid w:val="00051074"/>
    <w:rsid w:val="00094CF7"/>
    <w:rsid w:val="000C4E2D"/>
    <w:rsid w:val="000D0335"/>
    <w:rsid w:val="000E01C8"/>
    <w:rsid w:val="000F71C1"/>
    <w:rsid w:val="00101896"/>
    <w:rsid w:val="00107D11"/>
    <w:rsid w:val="0011094F"/>
    <w:rsid w:val="00110DC6"/>
    <w:rsid w:val="001207A8"/>
    <w:rsid w:val="00123870"/>
    <w:rsid w:val="001250F8"/>
    <w:rsid w:val="001267E5"/>
    <w:rsid w:val="00132673"/>
    <w:rsid w:val="00150064"/>
    <w:rsid w:val="001641FB"/>
    <w:rsid w:val="0019144E"/>
    <w:rsid w:val="00194889"/>
    <w:rsid w:val="001A153E"/>
    <w:rsid w:val="001B5818"/>
    <w:rsid w:val="001C6115"/>
    <w:rsid w:val="001C687E"/>
    <w:rsid w:val="001D6169"/>
    <w:rsid w:val="00210E5E"/>
    <w:rsid w:val="002714B0"/>
    <w:rsid w:val="00274107"/>
    <w:rsid w:val="00284D25"/>
    <w:rsid w:val="002B61F6"/>
    <w:rsid w:val="002D6F01"/>
    <w:rsid w:val="002E2843"/>
    <w:rsid w:val="002F32C8"/>
    <w:rsid w:val="00303F59"/>
    <w:rsid w:val="003059D8"/>
    <w:rsid w:val="00322F4C"/>
    <w:rsid w:val="003361B1"/>
    <w:rsid w:val="00336727"/>
    <w:rsid w:val="00371E67"/>
    <w:rsid w:val="00375145"/>
    <w:rsid w:val="00387D22"/>
    <w:rsid w:val="00396487"/>
    <w:rsid w:val="003B3F32"/>
    <w:rsid w:val="003B53F4"/>
    <w:rsid w:val="003C06C3"/>
    <w:rsid w:val="003C0BA8"/>
    <w:rsid w:val="003C1D5A"/>
    <w:rsid w:val="003C5A11"/>
    <w:rsid w:val="003D1779"/>
    <w:rsid w:val="003D5D06"/>
    <w:rsid w:val="00400BAB"/>
    <w:rsid w:val="0040475C"/>
    <w:rsid w:val="00415EE3"/>
    <w:rsid w:val="004204F3"/>
    <w:rsid w:val="004221C9"/>
    <w:rsid w:val="004249D3"/>
    <w:rsid w:val="00441619"/>
    <w:rsid w:val="004542EA"/>
    <w:rsid w:val="00456D0C"/>
    <w:rsid w:val="00457611"/>
    <w:rsid w:val="00474169"/>
    <w:rsid w:val="004855CC"/>
    <w:rsid w:val="0048775C"/>
    <w:rsid w:val="004A31D1"/>
    <w:rsid w:val="004A5185"/>
    <w:rsid w:val="004A77CF"/>
    <w:rsid w:val="004B17ED"/>
    <w:rsid w:val="004C0057"/>
    <w:rsid w:val="004C0CFF"/>
    <w:rsid w:val="004D27CA"/>
    <w:rsid w:val="004D5200"/>
    <w:rsid w:val="005000BC"/>
    <w:rsid w:val="005016FD"/>
    <w:rsid w:val="005057A3"/>
    <w:rsid w:val="00512E15"/>
    <w:rsid w:val="00517E89"/>
    <w:rsid w:val="00534DE2"/>
    <w:rsid w:val="0054312F"/>
    <w:rsid w:val="00543180"/>
    <w:rsid w:val="00543789"/>
    <w:rsid w:val="00566A34"/>
    <w:rsid w:val="005911DA"/>
    <w:rsid w:val="005915B0"/>
    <w:rsid w:val="005917D0"/>
    <w:rsid w:val="005B06DD"/>
    <w:rsid w:val="005B2F29"/>
    <w:rsid w:val="005B59C4"/>
    <w:rsid w:val="005C2E2E"/>
    <w:rsid w:val="005D1477"/>
    <w:rsid w:val="005D4C51"/>
    <w:rsid w:val="006070B8"/>
    <w:rsid w:val="00616454"/>
    <w:rsid w:val="00650B2D"/>
    <w:rsid w:val="00650BC2"/>
    <w:rsid w:val="00672C6A"/>
    <w:rsid w:val="00673755"/>
    <w:rsid w:val="006A6E29"/>
    <w:rsid w:val="006B1714"/>
    <w:rsid w:val="006B333F"/>
    <w:rsid w:val="006B4262"/>
    <w:rsid w:val="006C7E6B"/>
    <w:rsid w:val="006D01F8"/>
    <w:rsid w:val="006D3141"/>
    <w:rsid w:val="006E27CF"/>
    <w:rsid w:val="006E3308"/>
    <w:rsid w:val="006E4896"/>
    <w:rsid w:val="006F7CE7"/>
    <w:rsid w:val="007128A2"/>
    <w:rsid w:val="00737C41"/>
    <w:rsid w:val="00740BE4"/>
    <w:rsid w:val="00750FD0"/>
    <w:rsid w:val="00781A68"/>
    <w:rsid w:val="007972E1"/>
    <w:rsid w:val="007A0324"/>
    <w:rsid w:val="007C2C82"/>
    <w:rsid w:val="007D30BA"/>
    <w:rsid w:val="007D5C15"/>
    <w:rsid w:val="007D74E7"/>
    <w:rsid w:val="007F7F9E"/>
    <w:rsid w:val="00802753"/>
    <w:rsid w:val="00807B15"/>
    <w:rsid w:val="008115E3"/>
    <w:rsid w:val="008219A6"/>
    <w:rsid w:val="00822B28"/>
    <w:rsid w:val="008236A3"/>
    <w:rsid w:val="0082732B"/>
    <w:rsid w:val="008306CF"/>
    <w:rsid w:val="00833FC0"/>
    <w:rsid w:val="008815BB"/>
    <w:rsid w:val="00887F01"/>
    <w:rsid w:val="008A1B1E"/>
    <w:rsid w:val="008B4DC6"/>
    <w:rsid w:val="008C6CBD"/>
    <w:rsid w:val="008D036F"/>
    <w:rsid w:val="008E1E5D"/>
    <w:rsid w:val="008F7224"/>
    <w:rsid w:val="00903B9B"/>
    <w:rsid w:val="00907311"/>
    <w:rsid w:val="00925A31"/>
    <w:rsid w:val="00955943"/>
    <w:rsid w:val="009610DC"/>
    <w:rsid w:val="0097405F"/>
    <w:rsid w:val="00980704"/>
    <w:rsid w:val="009956AD"/>
    <w:rsid w:val="009B7A10"/>
    <w:rsid w:val="009D4E0B"/>
    <w:rsid w:val="009E078A"/>
    <w:rsid w:val="009E601A"/>
    <w:rsid w:val="00A030A0"/>
    <w:rsid w:val="00A0549F"/>
    <w:rsid w:val="00A11063"/>
    <w:rsid w:val="00A217DB"/>
    <w:rsid w:val="00A307F5"/>
    <w:rsid w:val="00A31F2A"/>
    <w:rsid w:val="00A32F17"/>
    <w:rsid w:val="00A345B2"/>
    <w:rsid w:val="00A35E14"/>
    <w:rsid w:val="00A567D5"/>
    <w:rsid w:val="00A7401A"/>
    <w:rsid w:val="00A91900"/>
    <w:rsid w:val="00AB6D1F"/>
    <w:rsid w:val="00AB7925"/>
    <w:rsid w:val="00AC39D7"/>
    <w:rsid w:val="00AC4BFA"/>
    <w:rsid w:val="00AD2CFB"/>
    <w:rsid w:val="00AE23BC"/>
    <w:rsid w:val="00AE6F31"/>
    <w:rsid w:val="00B06637"/>
    <w:rsid w:val="00B17908"/>
    <w:rsid w:val="00B41833"/>
    <w:rsid w:val="00B47100"/>
    <w:rsid w:val="00B53522"/>
    <w:rsid w:val="00B61D2E"/>
    <w:rsid w:val="00B63BEC"/>
    <w:rsid w:val="00B71375"/>
    <w:rsid w:val="00B77DCC"/>
    <w:rsid w:val="00B94199"/>
    <w:rsid w:val="00BA4193"/>
    <w:rsid w:val="00BC47F2"/>
    <w:rsid w:val="00BD4EEF"/>
    <w:rsid w:val="00BE602A"/>
    <w:rsid w:val="00BF4312"/>
    <w:rsid w:val="00C148C4"/>
    <w:rsid w:val="00C23D8C"/>
    <w:rsid w:val="00C46773"/>
    <w:rsid w:val="00C52AAC"/>
    <w:rsid w:val="00C7040E"/>
    <w:rsid w:val="00C8614E"/>
    <w:rsid w:val="00C87380"/>
    <w:rsid w:val="00CA6FBD"/>
    <w:rsid w:val="00CB411F"/>
    <w:rsid w:val="00CB5A0F"/>
    <w:rsid w:val="00CB6196"/>
    <w:rsid w:val="00CE0D30"/>
    <w:rsid w:val="00CF1437"/>
    <w:rsid w:val="00D1014E"/>
    <w:rsid w:val="00D20600"/>
    <w:rsid w:val="00D31384"/>
    <w:rsid w:val="00D33ABB"/>
    <w:rsid w:val="00D368CA"/>
    <w:rsid w:val="00D425E4"/>
    <w:rsid w:val="00D42709"/>
    <w:rsid w:val="00D50AAE"/>
    <w:rsid w:val="00D53B79"/>
    <w:rsid w:val="00D62A29"/>
    <w:rsid w:val="00D710B5"/>
    <w:rsid w:val="00D735C0"/>
    <w:rsid w:val="00D81E81"/>
    <w:rsid w:val="00D93490"/>
    <w:rsid w:val="00D939C0"/>
    <w:rsid w:val="00D96A73"/>
    <w:rsid w:val="00DA1878"/>
    <w:rsid w:val="00DB4D14"/>
    <w:rsid w:val="00DD49C3"/>
    <w:rsid w:val="00E02A4C"/>
    <w:rsid w:val="00E12CC4"/>
    <w:rsid w:val="00E17B40"/>
    <w:rsid w:val="00E25008"/>
    <w:rsid w:val="00E449AC"/>
    <w:rsid w:val="00E51E59"/>
    <w:rsid w:val="00E6447F"/>
    <w:rsid w:val="00E67C20"/>
    <w:rsid w:val="00E817C3"/>
    <w:rsid w:val="00E83EB2"/>
    <w:rsid w:val="00E924BC"/>
    <w:rsid w:val="00EA5A5B"/>
    <w:rsid w:val="00EA6090"/>
    <w:rsid w:val="00EA7A6F"/>
    <w:rsid w:val="00EB13FF"/>
    <w:rsid w:val="00EB291A"/>
    <w:rsid w:val="00EB2EB5"/>
    <w:rsid w:val="00ED3AC8"/>
    <w:rsid w:val="00EE0A8E"/>
    <w:rsid w:val="00EE172D"/>
    <w:rsid w:val="00EF01C6"/>
    <w:rsid w:val="00EF4339"/>
    <w:rsid w:val="00EF6547"/>
    <w:rsid w:val="00F020B4"/>
    <w:rsid w:val="00F05882"/>
    <w:rsid w:val="00F10143"/>
    <w:rsid w:val="00F36046"/>
    <w:rsid w:val="00F37DA2"/>
    <w:rsid w:val="00F47717"/>
    <w:rsid w:val="00F70641"/>
    <w:rsid w:val="00F77268"/>
    <w:rsid w:val="00F82CA5"/>
    <w:rsid w:val="00F87D82"/>
    <w:rsid w:val="00F92B38"/>
    <w:rsid w:val="00F94339"/>
    <w:rsid w:val="00F95F5F"/>
    <w:rsid w:val="00F9630C"/>
    <w:rsid w:val="00FA1568"/>
    <w:rsid w:val="00FA3E9D"/>
    <w:rsid w:val="00FB2E4D"/>
    <w:rsid w:val="00FC5B27"/>
    <w:rsid w:val="00FE06AD"/>
    <w:rsid w:val="00FF3133"/>
    <w:rsid w:val="00FF3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BA20"/>
  <w15:chartTrackingRefBased/>
  <w15:docId w15:val="{3F41CBC0-5387-49D9-B577-72AA822CA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B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B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B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B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B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B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B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B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B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B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B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B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B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B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B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B2D"/>
    <w:rPr>
      <w:rFonts w:eastAsiaTheme="majorEastAsia" w:cstheme="majorBidi"/>
      <w:color w:val="272727" w:themeColor="text1" w:themeTint="D8"/>
    </w:rPr>
  </w:style>
  <w:style w:type="paragraph" w:styleId="Title">
    <w:name w:val="Title"/>
    <w:basedOn w:val="Normal"/>
    <w:next w:val="Normal"/>
    <w:link w:val="TitleChar"/>
    <w:uiPriority w:val="10"/>
    <w:qFormat/>
    <w:rsid w:val="00650B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B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B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B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B2D"/>
    <w:pPr>
      <w:spacing w:before="160"/>
      <w:jc w:val="center"/>
    </w:pPr>
    <w:rPr>
      <w:i/>
      <w:iCs/>
      <w:color w:val="404040" w:themeColor="text1" w:themeTint="BF"/>
    </w:rPr>
  </w:style>
  <w:style w:type="character" w:customStyle="1" w:styleId="QuoteChar">
    <w:name w:val="Quote Char"/>
    <w:basedOn w:val="DefaultParagraphFont"/>
    <w:link w:val="Quote"/>
    <w:uiPriority w:val="29"/>
    <w:rsid w:val="00650B2D"/>
    <w:rPr>
      <w:i/>
      <w:iCs/>
      <w:color w:val="404040" w:themeColor="text1" w:themeTint="BF"/>
    </w:rPr>
  </w:style>
  <w:style w:type="paragraph" w:styleId="ListParagraph">
    <w:name w:val="List Paragraph"/>
    <w:basedOn w:val="Normal"/>
    <w:uiPriority w:val="34"/>
    <w:qFormat/>
    <w:rsid w:val="00650B2D"/>
    <w:pPr>
      <w:ind w:left="720"/>
      <w:contextualSpacing/>
    </w:pPr>
  </w:style>
  <w:style w:type="character" w:styleId="IntenseEmphasis">
    <w:name w:val="Intense Emphasis"/>
    <w:basedOn w:val="DefaultParagraphFont"/>
    <w:uiPriority w:val="21"/>
    <w:qFormat/>
    <w:rsid w:val="00650B2D"/>
    <w:rPr>
      <w:i/>
      <w:iCs/>
      <w:color w:val="0F4761" w:themeColor="accent1" w:themeShade="BF"/>
    </w:rPr>
  </w:style>
  <w:style w:type="paragraph" w:styleId="IntenseQuote">
    <w:name w:val="Intense Quote"/>
    <w:basedOn w:val="Normal"/>
    <w:next w:val="Normal"/>
    <w:link w:val="IntenseQuoteChar"/>
    <w:uiPriority w:val="30"/>
    <w:qFormat/>
    <w:rsid w:val="00650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B2D"/>
    <w:rPr>
      <w:i/>
      <w:iCs/>
      <w:color w:val="0F4761" w:themeColor="accent1" w:themeShade="BF"/>
    </w:rPr>
  </w:style>
  <w:style w:type="character" w:styleId="IntenseReference">
    <w:name w:val="Intense Reference"/>
    <w:basedOn w:val="DefaultParagraphFont"/>
    <w:uiPriority w:val="32"/>
    <w:qFormat/>
    <w:rsid w:val="00650B2D"/>
    <w:rPr>
      <w:b/>
      <w:bCs/>
      <w:smallCaps/>
      <w:color w:val="0F4761" w:themeColor="accent1" w:themeShade="BF"/>
      <w:spacing w:val="5"/>
    </w:rPr>
  </w:style>
  <w:style w:type="paragraph" w:styleId="Header">
    <w:name w:val="header"/>
    <w:basedOn w:val="Normal"/>
    <w:link w:val="HeaderChar"/>
    <w:uiPriority w:val="99"/>
    <w:unhideWhenUsed/>
    <w:rsid w:val="00650B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B2D"/>
  </w:style>
  <w:style w:type="paragraph" w:styleId="Footer">
    <w:name w:val="footer"/>
    <w:basedOn w:val="Normal"/>
    <w:link w:val="FooterChar"/>
    <w:uiPriority w:val="99"/>
    <w:unhideWhenUsed/>
    <w:rsid w:val="00650B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B2D"/>
  </w:style>
  <w:style w:type="character" w:styleId="PlaceholderText">
    <w:name w:val="Placeholder Text"/>
    <w:basedOn w:val="DefaultParagraphFont"/>
    <w:uiPriority w:val="99"/>
    <w:semiHidden/>
    <w:rsid w:val="004221C9"/>
    <w:rPr>
      <w:color w:val="666666"/>
    </w:rPr>
  </w:style>
  <w:style w:type="paragraph" w:styleId="NormalWeb">
    <w:name w:val="Normal (Web)"/>
    <w:basedOn w:val="Normal"/>
    <w:uiPriority w:val="99"/>
    <w:semiHidden/>
    <w:unhideWhenUsed/>
    <w:rsid w:val="006070B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C0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08">
      <w:bodyDiv w:val="1"/>
      <w:marLeft w:val="0"/>
      <w:marRight w:val="0"/>
      <w:marTop w:val="0"/>
      <w:marBottom w:val="0"/>
      <w:divBdr>
        <w:top w:val="none" w:sz="0" w:space="0" w:color="auto"/>
        <w:left w:val="none" w:sz="0" w:space="0" w:color="auto"/>
        <w:bottom w:val="none" w:sz="0" w:space="0" w:color="auto"/>
        <w:right w:val="none" w:sz="0" w:space="0" w:color="auto"/>
      </w:divBdr>
    </w:div>
    <w:div w:id="50429419">
      <w:bodyDiv w:val="1"/>
      <w:marLeft w:val="0"/>
      <w:marRight w:val="0"/>
      <w:marTop w:val="0"/>
      <w:marBottom w:val="0"/>
      <w:divBdr>
        <w:top w:val="none" w:sz="0" w:space="0" w:color="auto"/>
        <w:left w:val="none" w:sz="0" w:space="0" w:color="auto"/>
        <w:bottom w:val="none" w:sz="0" w:space="0" w:color="auto"/>
        <w:right w:val="none" w:sz="0" w:space="0" w:color="auto"/>
      </w:divBdr>
    </w:div>
    <w:div w:id="77364051">
      <w:bodyDiv w:val="1"/>
      <w:marLeft w:val="0"/>
      <w:marRight w:val="0"/>
      <w:marTop w:val="0"/>
      <w:marBottom w:val="0"/>
      <w:divBdr>
        <w:top w:val="none" w:sz="0" w:space="0" w:color="auto"/>
        <w:left w:val="none" w:sz="0" w:space="0" w:color="auto"/>
        <w:bottom w:val="none" w:sz="0" w:space="0" w:color="auto"/>
        <w:right w:val="none" w:sz="0" w:space="0" w:color="auto"/>
      </w:divBdr>
    </w:div>
    <w:div w:id="81874626">
      <w:bodyDiv w:val="1"/>
      <w:marLeft w:val="0"/>
      <w:marRight w:val="0"/>
      <w:marTop w:val="0"/>
      <w:marBottom w:val="0"/>
      <w:divBdr>
        <w:top w:val="none" w:sz="0" w:space="0" w:color="auto"/>
        <w:left w:val="none" w:sz="0" w:space="0" w:color="auto"/>
        <w:bottom w:val="none" w:sz="0" w:space="0" w:color="auto"/>
        <w:right w:val="none" w:sz="0" w:space="0" w:color="auto"/>
      </w:divBdr>
    </w:div>
    <w:div w:id="91899595">
      <w:bodyDiv w:val="1"/>
      <w:marLeft w:val="0"/>
      <w:marRight w:val="0"/>
      <w:marTop w:val="0"/>
      <w:marBottom w:val="0"/>
      <w:divBdr>
        <w:top w:val="none" w:sz="0" w:space="0" w:color="auto"/>
        <w:left w:val="none" w:sz="0" w:space="0" w:color="auto"/>
        <w:bottom w:val="none" w:sz="0" w:space="0" w:color="auto"/>
        <w:right w:val="none" w:sz="0" w:space="0" w:color="auto"/>
      </w:divBdr>
    </w:div>
    <w:div w:id="282348400">
      <w:bodyDiv w:val="1"/>
      <w:marLeft w:val="0"/>
      <w:marRight w:val="0"/>
      <w:marTop w:val="0"/>
      <w:marBottom w:val="0"/>
      <w:divBdr>
        <w:top w:val="none" w:sz="0" w:space="0" w:color="auto"/>
        <w:left w:val="none" w:sz="0" w:space="0" w:color="auto"/>
        <w:bottom w:val="none" w:sz="0" w:space="0" w:color="auto"/>
        <w:right w:val="none" w:sz="0" w:space="0" w:color="auto"/>
      </w:divBdr>
    </w:div>
    <w:div w:id="346254734">
      <w:bodyDiv w:val="1"/>
      <w:marLeft w:val="0"/>
      <w:marRight w:val="0"/>
      <w:marTop w:val="0"/>
      <w:marBottom w:val="0"/>
      <w:divBdr>
        <w:top w:val="none" w:sz="0" w:space="0" w:color="auto"/>
        <w:left w:val="none" w:sz="0" w:space="0" w:color="auto"/>
        <w:bottom w:val="none" w:sz="0" w:space="0" w:color="auto"/>
        <w:right w:val="none" w:sz="0" w:space="0" w:color="auto"/>
      </w:divBdr>
    </w:div>
    <w:div w:id="352612445">
      <w:bodyDiv w:val="1"/>
      <w:marLeft w:val="0"/>
      <w:marRight w:val="0"/>
      <w:marTop w:val="0"/>
      <w:marBottom w:val="0"/>
      <w:divBdr>
        <w:top w:val="none" w:sz="0" w:space="0" w:color="auto"/>
        <w:left w:val="none" w:sz="0" w:space="0" w:color="auto"/>
        <w:bottom w:val="none" w:sz="0" w:space="0" w:color="auto"/>
        <w:right w:val="none" w:sz="0" w:space="0" w:color="auto"/>
      </w:divBdr>
    </w:div>
    <w:div w:id="384261606">
      <w:bodyDiv w:val="1"/>
      <w:marLeft w:val="0"/>
      <w:marRight w:val="0"/>
      <w:marTop w:val="0"/>
      <w:marBottom w:val="0"/>
      <w:divBdr>
        <w:top w:val="none" w:sz="0" w:space="0" w:color="auto"/>
        <w:left w:val="none" w:sz="0" w:space="0" w:color="auto"/>
        <w:bottom w:val="none" w:sz="0" w:space="0" w:color="auto"/>
        <w:right w:val="none" w:sz="0" w:space="0" w:color="auto"/>
      </w:divBdr>
    </w:div>
    <w:div w:id="398750581">
      <w:bodyDiv w:val="1"/>
      <w:marLeft w:val="0"/>
      <w:marRight w:val="0"/>
      <w:marTop w:val="0"/>
      <w:marBottom w:val="0"/>
      <w:divBdr>
        <w:top w:val="none" w:sz="0" w:space="0" w:color="auto"/>
        <w:left w:val="none" w:sz="0" w:space="0" w:color="auto"/>
        <w:bottom w:val="none" w:sz="0" w:space="0" w:color="auto"/>
        <w:right w:val="none" w:sz="0" w:space="0" w:color="auto"/>
      </w:divBdr>
    </w:div>
    <w:div w:id="469399015">
      <w:bodyDiv w:val="1"/>
      <w:marLeft w:val="0"/>
      <w:marRight w:val="0"/>
      <w:marTop w:val="0"/>
      <w:marBottom w:val="0"/>
      <w:divBdr>
        <w:top w:val="none" w:sz="0" w:space="0" w:color="auto"/>
        <w:left w:val="none" w:sz="0" w:space="0" w:color="auto"/>
        <w:bottom w:val="none" w:sz="0" w:space="0" w:color="auto"/>
        <w:right w:val="none" w:sz="0" w:space="0" w:color="auto"/>
      </w:divBdr>
    </w:div>
    <w:div w:id="826897737">
      <w:bodyDiv w:val="1"/>
      <w:marLeft w:val="0"/>
      <w:marRight w:val="0"/>
      <w:marTop w:val="0"/>
      <w:marBottom w:val="0"/>
      <w:divBdr>
        <w:top w:val="none" w:sz="0" w:space="0" w:color="auto"/>
        <w:left w:val="none" w:sz="0" w:space="0" w:color="auto"/>
        <w:bottom w:val="none" w:sz="0" w:space="0" w:color="auto"/>
        <w:right w:val="none" w:sz="0" w:space="0" w:color="auto"/>
      </w:divBdr>
    </w:div>
    <w:div w:id="833954921">
      <w:bodyDiv w:val="1"/>
      <w:marLeft w:val="0"/>
      <w:marRight w:val="0"/>
      <w:marTop w:val="0"/>
      <w:marBottom w:val="0"/>
      <w:divBdr>
        <w:top w:val="none" w:sz="0" w:space="0" w:color="auto"/>
        <w:left w:val="none" w:sz="0" w:space="0" w:color="auto"/>
        <w:bottom w:val="none" w:sz="0" w:space="0" w:color="auto"/>
        <w:right w:val="none" w:sz="0" w:space="0" w:color="auto"/>
      </w:divBdr>
    </w:div>
    <w:div w:id="843319409">
      <w:bodyDiv w:val="1"/>
      <w:marLeft w:val="0"/>
      <w:marRight w:val="0"/>
      <w:marTop w:val="0"/>
      <w:marBottom w:val="0"/>
      <w:divBdr>
        <w:top w:val="none" w:sz="0" w:space="0" w:color="auto"/>
        <w:left w:val="none" w:sz="0" w:space="0" w:color="auto"/>
        <w:bottom w:val="none" w:sz="0" w:space="0" w:color="auto"/>
        <w:right w:val="none" w:sz="0" w:space="0" w:color="auto"/>
      </w:divBdr>
    </w:div>
    <w:div w:id="855772477">
      <w:bodyDiv w:val="1"/>
      <w:marLeft w:val="0"/>
      <w:marRight w:val="0"/>
      <w:marTop w:val="0"/>
      <w:marBottom w:val="0"/>
      <w:divBdr>
        <w:top w:val="none" w:sz="0" w:space="0" w:color="auto"/>
        <w:left w:val="none" w:sz="0" w:space="0" w:color="auto"/>
        <w:bottom w:val="none" w:sz="0" w:space="0" w:color="auto"/>
        <w:right w:val="none" w:sz="0" w:space="0" w:color="auto"/>
      </w:divBdr>
    </w:div>
    <w:div w:id="941839360">
      <w:bodyDiv w:val="1"/>
      <w:marLeft w:val="0"/>
      <w:marRight w:val="0"/>
      <w:marTop w:val="0"/>
      <w:marBottom w:val="0"/>
      <w:divBdr>
        <w:top w:val="none" w:sz="0" w:space="0" w:color="auto"/>
        <w:left w:val="none" w:sz="0" w:space="0" w:color="auto"/>
        <w:bottom w:val="none" w:sz="0" w:space="0" w:color="auto"/>
        <w:right w:val="none" w:sz="0" w:space="0" w:color="auto"/>
      </w:divBdr>
    </w:div>
    <w:div w:id="994533483">
      <w:bodyDiv w:val="1"/>
      <w:marLeft w:val="0"/>
      <w:marRight w:val="0"/>
      <w:marTop w:val="0"/>
      <w:marBottom w:val="0"/>
      <w:divBdr>
        <w:top w:val="none" w:sz="0" w:space="0" w:color="auto"/>
        <w:left w:val="none" w:sz="0" w:space="0" w:color="auto"/>
        <w:bottom w:val="none" w:sz="0" w:space="0" w:color="auto"/>
        <w:right w:val="none" w:sz="0" w:space="0" w:color="auto"/>
      </w:divBdr>
    </w:div>
    <w:div w:id="1032655075">
      <w:bodyDiv w:val="1"/>
      <w:marLeft w:val="0"/>
      <w:marRight w:val="0"/>
      <w:marTop w:val="0"/>
      <w:marBottom w:val="0"/>
      <w:divBdr>
        <w:top w:val="none" w:sz="0" w:space="0" w:color="auto"/>
        <w:left w:val="none" w:sz="0" w:space="0" w:color="auto"/>
        <w:bottom w:val="none" w:sz="0" w:space="0" w:color="auto"/>
        <w:right w:val="none" w:sz="0" w:space="0" w:color="auto"/>
      </w:divBdr>
    </w:div>
    <w:div w:id="1242985546">
      <w:bodyDiv w:val="1"/>
      <w:marLeft w:val="0"/>
      <w:marRight w:val="0"/>
      <w:marTop w:val="0"/>
      <w:marBottom w:val="0"/>
      <w:divBdr>
        <w:top w:val="none" w:sz="0" w:space="0" w:color="auto"/>
        <w:left w:val="none" w:sz="0" w:space="0" w:color="auto"/>
        <w:bottom w:val="none" w:sz="0" w:space="0" w:color="auto"/>
        <w:right w:val="none" w:sz="0" w:space="0" w:color="auto"/>
      </w:divBdr>
    </w:div>
    <w:div w:id="1432553840">
      <w:bodyDiv w:val="1"/>
      <w:marLeft w:val="0"/>
      <w:marRight w:val="0"/>
      <w:marTop w:val="0"/>
      <w:marBottom w:val="0"/>
      <w:divBdr>
        <w:top w:val="none" w:sz="0" w:space="0" w:color="auto"/>
        <w:left w:val="none" w:sz="0" w:space="0" w:color="auto"/>
        <w:bottom w:val="none" w:sz="0" w:space="0" w:color="auto"/>
        <w:right w:val="none" w:sz="0" w:space="0" w:color="auto"/>
      </w:divBdr>
    </w:div>
    <w:div w:id="1591115617">
      <w:bodyDiv w:val="1"/>
      <w:marLeft w:val="0"/>
      <w:marRight w:val="0"/>
      <w:marTop w:val="0"/>
      <w:marBottom w:val="0"/>
      <w:divBdr>
        <w:top w:val="none" w:sz="0" w:space="0" w:color="auto"/>
        <w:left w:val="none" w:sz="0" w:space="0" w:color="auto"/>
        <w:bottom w:val="none" w:sz="0" w:space="0" w:color="auto"/>
        <w:right w:val="none" w:sz="0" w:space="0" w:color="auto"/>
      </w:divBdr>
    </w:div>
    <w:div w:id="1598126248">
      <w:bodyDiv w:val="1"/>
      <w:marLeft w:val="0"/>
      <w:marRight w:val="0"/>
      <w:marTop w:val="0"/>
      <w:marBottom w:val="0"/>
      <w:divBdr>
        <w:top w:val="none" w:sz="0" w:space="0" w:color="auto"/>
        <w:left w:val="none" w:sz="0" w:space="0" w:color="auto"/>
        <w:bottom w:val="none" w:sz="0" w:space="0" w:color="auto"/>
        <w:right w:val="none" w:sz="0" w:space="0" w:color="auto"/>
      </w:divBdr>
    </w:div>
    <w:div w:id="1720666405">
      <w:bodyDiv w:val="1"/>
      <w:marLeft w:val="0"/>
      <w:marRight w:val="0"/>
      <w:marTop w:val="0"/>
      <w:marBottom w:val="0"/>
      <w:divBdr>
        <w:top w:val="none" w:sz="0" w:space="0" w:color="auto"/>
        <w:left w:val="none" w:sz="0" w:space="0" w:color="auto"/>
        <w:bottom w:val="none" w:sz="0" w:space="0" w:color="auto"/>
        <w:right w:val="none" w:sz="0" w:space="0" w:color="auto"/>
      </w:divBdr>
    </w:div>
    <w:div w:id="1737194895">
      <w:bodyDiv w:val="1"/>
      <w:marLeft w:val="0"/>
      <w:marRight w:val="0"/>
      <w:marTop w:val="0"/>
      <w:marBottom w:val="0"/>
      <w:divBdr>
        <w:top w:val="none" w:sz="0" w:space="0" w:color="auto"/>
        <w:left w:val="none" w:sz="0" w:space="0" w:color="auto"/>
        <w:bottom w:val="none" w:sz="0" w:space="0" w:color="auto"/>
        <w:right w:val="none" w:sz="0" w:space="0" w:color="auto"/>
      </w:divBdr>
    </w:div>
    <w:div w:id="1751148823">
      <w:bodyDiv w:val="1"/>
      <w:marLeft w:val="0"/>
      <w:marRight w:val="0"/>
      <w:marTop w:val="0"/>
      <w:marBottom w:val="0"/>
      <w:divBdr>
        <w:top w:val="none" w:sz="0" w:space="0" w:color="auto"/>
        <w:left w:val="none" w:sz="0" w:space="0" w:color="auto"/>
        <w:bottom w:val="none" w:sz="0" w:space="0" w:color="auto"/>
        <w:right w:val="none" w:sz="0" w:space="0" w:color="auto"/>
      </w:divBdr>
    </w:div>
    <w:div w:id="1827746067">
      <w:bodyDiv w:val="1"/>
      <w:marLeft w:val="0"/>
      <w:marRight w:val="0"/>
      <w:marTop w:val="0"/>
      <w:marBottom w:val="0"/>
      <w:divBdr>
        <w:top w:val="none" w:sz="0" w:space="0" w:color="auto"/>
        <w:left w:val="none" w:sz="0" w:space="0" w:color="auto"/>
        <w:bottom w:val="none" w:sz="0" w:space="0" w:color="auto"/>
        <w:right w:val="none" w:sz="0" w:space="0" w:color="auto"/>
      </w:divBdr>
    </w:div>
    <w:div w:id="1884563406">
      <w:bodyDiv w:val="1"/>
      <w:marLeft w:val="0"/>
      <w:marRight w:val="0"/>
      <w:marTop w:val="0"/>
      <w:marBottom w:val="0"/>
      <w:divBdr>
        <w:top w:val="none" w:sz="0" w:space="0" w:color="auto"/>
        <w:left w:val="none" w:sz="0" w:space="0" w:color="auto"/>
        <w:bottom w:val="none" w:sz="0" w:space="0" w:color="auto"/>
        <w:right w:val="none" w:sz="0" w:space="0" w:color="auto"/>
      </w:divBdr>
    </w:div>
    <w:div w:id="200219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sireusa.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12948</TotalTime>
  <Pages>18</Pages>
  <Words>4228</Words>
  <Characters>24103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Wooldridge</dc:creator>
  <cp:keywords/>
  <dc:description/>
  <cp:lastModifiedBy>Dominic Wooldridge</cp:lastModifiedBy>
  <cp:revision>61</cp:revision>
  <dcterms:created xsi:type="dcterms:W3CDTF">2025-03-15T05:27:00Z</dcterms:created>
  <dcterms:modified xsi:type="dcterms:W3CDTF">2025-03-25T05:39:00Z</dcterms:modified>
</cp:coreProperties>
</file>