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sidP="007D7ED1">
      <w:pPr>
        <w:spacing w:after="0" w:line="480" w:lineRule="auto"/>
      </w:pPr>
      <w:r>
        <w:t>4. Discussion</w:t>
      </w:r>
    </w:p>
    <w:p w14:paraId="5BC940B4" w14:textId="1F367206" w:rsidR="00BA319F" w:rsidRDefault="00A26F1B" w:rsidP="007D7ED1">
      <w:pPr>
        <w:spacing w:after="0" w:line="480" w:lineRule="auto"/>
        <w:ind w:firstLine="720"/>
        <w:rPr>
          <w:rFonts w:cs="Times New Roman"/>
          <w:color w:val="000000" w:themeColor="text1"/>
          <w:szCs w:val="24"/>
        </w:rPr>
      </w:pPr>
      <w:r w:rsidRPr="003906B2">
        <w:rPr>
          <w:rFonts w:cs="Times New Roman"/>
          <w:color w:val="000000" w:themeColor="text1"/>
          <w:szCs w:val="24"/>
        </w:rPr>
        <w:t xml:space="preserve">This study was designed to contribute to the </w:t>
      </w:r>
      <w:r>
        <w:rPr>
          <w:rFonts w:cs="Times New Roman"/>
          <w:color w:val="000000" w:themeColor="text1"/>
          <w:szCs w:val="24"/>
        </w:rPr>
        <w:t xml:space="preserve">international </w:t>
      </w:r>
      <w:r w:rsidRPr="003906B2">
        <w:rPr>
          <w:rFonts w:cs="Times New Roman"/>
          <w:color w:val="000000" w:themeColor="text1"/>
          <w:szCs w:val="24"/>
        </w:rPr>
        <w:t xml:space="preserve">literature on </w:t>
      </w:r>
      <w:r>
        <w:rPr>
          <w:rFonts w:cs="Times New Roman"/>
          <w:color w:val="000000" w:themeColor="text1"/>
          <w:szCs w:val="24"/>
        </w:rPr>
        <w:t xml:space="preserve">achievement </w:t>
      </w:r>
      <w:r w:rsidRPr="003906B2">
        <w:rPr>
          <w:rFonts w:cs="Times New Roman"/>
          <w:color w:val="000000" w:themeColor="text1"/>
          <w:szCs w:val="24"/>
        </w:rPr>
        <w:t>motivation by adopting a</w:t>
      </w:r>
      <w:r>
        <w:rPr>
          <w:rFonts w:cs="Times New Roman"/>
          <w:color w:val="000000" w:themeColor="text1"/>
          <w:szCs w:val="24"/>
        </w:rPr>
        <w:t xml:space="preserve">n exploratory, mixed-method </w:t>
      </w:r>
      <w:r w:rsidRPr="003906B2">
        <w:rPr>
          <w:rFonts w:cs="Times New Roman"/>
          <w:color w:val="000000" w:themeColor="text1"/>
          <w:szCs w:val="24"/>
        </w:rPr>
        <w:t>approach to understanding the motivational processes of</w:t>
      </w:r>
      <w:r>
        <w:rPr>
          <w:rFonts w:cs="Times New Roman"/>
          <w:color w:val="000000" w:themeColor="text1"/>
          <w:szCs w:val="24"/>
        </w:rPr>
        <w:t xml:space="preserve"> Rwandan secondary students</w:t>
      </w:r>
      <w:r w:rsidRPr="003906B2">
        <w:rPr>
          <w:rFonts w:cs="Times New Roman"/>
          <w:color w:val="000000" w:themeColor="text1"/>
          <w:szCs w:val="24"/>
        </w:rPr>
        <w:t>.</w:t>
      </w:r>
      <w:r>
        <w:rPr>
          <w:rFonts w:cs="Times New Roman"/>
          <w:color w:val="000000" w:themeColor="text1"/>
          <w:szCs w:val="24"/>
        </w:rPr>
        <w:t xml:space="preserve"> We administered open-ended questionnaires to a sample of 153 students to elicit </w:t>
      </w:r>
      <w:r w:rsidRPr="003906B2">
        <w:rPr>
          <w:rFonts w:cs="Times New Roman"/>
          <w:color w:val="000000" w:themeColor="text1"/>
          <w:szCs w:val="24"/>
        </w:rPr>
        <w:t xml:space="preserve">the factors that they </w:t>
      </w:r>
      <w:r>
        <w:rPr>
          <w:rFonts w:cs="Times New Roman"/>
          <w:color w:val="000000" w:themeColor="text1"/>
          <w:szCs w:val="24"/>
        </w:rPr>
        <w:t xml:space="preserve">perceived to </w:t>
      </w:r>
      <w:r w:rsidRPr="003906B2">
        <w:rPr>
          <w:rFonts w:cs="Times New Roman"/>
          <w:color w:val="000000" w:themeColor="text1"/>
          <w:szCs w:val="24"/>
        </w:rPr>
        <w:t>facilitate or</w:t>
      </w:r>
      <w:r>
        <w:rPr>
          <w:rFonts w:cs="Times New Roman"/>
          <w:color w:val="000000" w:themeColor="text1"/>
          <w:szCs w:val="24"/>
        </w:rPr>
        <w:t xml:space="preserve"> </w:t>
      </w:r>
      <w:r w:rsidRPr="003906B2">
        <w:rPr>
          <w:rFonts w:cs="Times New Roman"/>
          <w:color w:val="000000" w:themeColor="text1"/>
          <w:szCs w:val="24"/>
        </w:rPr>
        <w:t xml:space="preserve">undermine their motivation </w:t>
      </w:r>
      <w:r>
        <w:rPr>
          <w:rFonts w:cs="Times New Roman"/>
          <w:color w:val="000000" w:themeColor="text1"/>
          <w:szCs w:val="24"/>
        </w:rPr>
        <w:t xml:space="preserve">during classroom activities. Within questionnaires, we also asked students to list those subjects they associate with (a)motivation. We combined the listing data with end-of-year school to perform correlational analyses, which allowed us to quantitatively examine </w:t>
      </w:r>
      <w:proofErr w:type="gramStart"/>
      <w:r>
        <w:rPr>
          <w:rFonts w:cs="Times New Roman"/>
          <w:color w:val="000000" w:themeColor="text1"/>
          <w:szCs w:val="24"/>
        </w:rPr>
        <w:t>whether or not</w:t>
      </w:r>
      <w:proofErr w:type="gramEnd"/>
      <w:r>
        <w:rPr>
          <w:rFonts w:cs="Times New Roman"/>
          <w:color w:val="000000" w:themeColor="text1"/>
          <w:szCs w:val="24"/>
        </w:rPr>
        <w:t xml:space="preserve"> associating a school subject with (a)motivation predicted school grades.</w:t>
      </w:r>
      <w:r w:rsidRPr="00A26F1B">
        <w:rPr>
          <w:rFonts w:ascii="AdvPSGAR-BK" w:hAnsi="AdvPSGAR-BK" w:cs="AdvPSGAR-BK"/>
          <w:kern w:val="0"/>
          <w:sz w:val="20"/>
          <w:szCs w:val="20"/>
        </w:rPr>
        <w:t xml:space="preserve"> </w:t>
      </w:r>
      <w:r>
        <w:rPr>
          <w:rFonts w:cs="Times New Roman"/>
          <w:color w:val="000000" w:themeColor="text1"/>
          <w:szCs w:val="24"/>
        </w:rPr>
        <w:t xml:space="preserve">In </w:t>
      </w:r>
      <w:r w:rsidRPr="00A26F1B">
        <w:rPr>
          <w:rFonts w:cs="Times New Roman"/>
          <w:color w:val="000000" w:themeColor="text1"/>
          <w:szCs w:val="24"/>
        </w:rPr>
        <w:t>this section, we briefly highlight</w:t>
      </w:r>
      <w:r>
        <w:rPr>
          <w:rFonts w:cs="Times New Roman"/>
          <w:color w:val="000000" w:themeColor="text1"/>
          <w:szCs w:val="24"/>
        </w:rPr>
        <w:t xml:space="preserve"> </w:t>
      </w:r>
      <w:r w:rsidRPr="00A26F1B">
        <w:rPr>
          <w:rFonts w:cs="Times New Roman"/>
          <w:color w:val="000000" w:themeColor="text1"/>
          <w:szCs w:val="24"/>
        </w:rPr>
        <w:t xml:space="preserve">how the findings from this study compare to the extant </w:t>
      </w:r>
      <w:r>
        <w:rPr>
          <w:rFonts w:cs="Times New Roman"/>
          <w:color w:val="000000" w:themeColor="text1"/>
          <w:szCs w:val="24"/>
        </w:rPr>
        <w:t>literature on achievement motivation within the international context and to the literature on education in Rwanda</w:t>
      </w:r>
      <w:r w:rsidRPr="00A26F1B">
        <w:rPr>
          <w:rFonts w:cs="Times New Roman"/>
          <w:color w:val="000000" w:themeColor="text1"/>
          <w:szCs w:val="24"/>
        </w:rPr>
        <w:t>.</w:t>
      </w:r>
    </w:p>
    <w:p w14:paraId="26D4F45B" w14:textId="77777777" w:rsidR="00241F9A" w:rsidRDefault="00241F9A" w:rsidP="007D7ED1">
      <w:pPr>
        <w:spacing w:after="0" w:line="480" w:lineRule="auto"/>
      </w:pPr>
    </w:p>
    <w:p w14:paraId="36439BCC" w14:textId="77777777" w:rsidR="007D7ED1" w:rsidRPr="00A26F1B" w:rsidRDefault="007D7ED1" w:rsidP="007D7ED1">
      <w:pPr>
        <w:spacing w:after="0" w:line="480" w:lineRule="auto"/>
        <w:rPr>
          <w:i/>
          <w:iCs/>
        </w:rPr>
      </w:pPr>
      <w:r w:rsidRPr="00A26F1B">
        <w:rPr>
          <w:i/>
          <w:iCs/>
        </w:rPr>
        <w:t>4.1. Motivation an educationally relevant</w:t>
      </w:r>
      <w:r>
        <w:rPr>
          <w:i/>
          <w:iCs/>
        </w:rPr>
        <w:t xml:space="preserve"> but multidimensional </w:t>
      </w:r>
      <w:r w:rsidRPr="00A26F1B">
        <w:rPr>
          <w:i/>
          <w:iCs/>
        </w:rPr>
        <w:t xml:space="preserve">construct </w:t>
      </w:r>
      <w:r>
        <w:rPr>
          <w:i/>
          <w:iCs/>
        </w:rPr>
        <w:t>in</w:t>
      </w:r>
      <w:r w:rsidRPr="00A26F1B">
        <w:rPr>
          <w:i/>
          <w:iCs/>
        </w:rPr>
        <w:t xml:space="preserve"> the Rwandan school context?</w:t>
      </w:r>
    </w:p>
    <w:p w14:paraId="5EB9B119" w14:textId="77777777" w:rsidR="007D7ED1" w:rsidRDefault="007D7ED1" w:rsidP="007D7ED1">
      <w:pPr>
        <w:spacing w:after="0" w:line="480" w:lineRule="auto"/>
        <w:ind w:firstLine="720"/>
      </w:pPr>
    </w:p>
    <w:p w14:paraId="166B01CC" w14:textId="55DB7238" w:rsidR="007D7ED1" w:rsidRDefault="007D7ED1" w:rsidP="007D7ED1">
      <w:pPr>
        <w:spacing w:after="0" w:line="480" w:lineRule="auto"/>
        <w:ind w:firstLine="720"/>
        <w:rPr>
          <w:rFonts w:cs="Times New Roman"/>
          <w:color w:val="000000" w:themeColor="text1"/>
          <w:szCs w:val="24"/>
        </w:rPr>
      </w:pPr>
      <w:r w:rsidRPr="00732098">
        <w:t xml:space="preserve">To our knowledge, no systematic investigation into achievement motivation within Rwandan classrooms has been conducted to date. However, our study findings suggest that achievement motivation </w:t>
      </w:r>
      <w:r>
        <w:t xml:space="preserve">could indeed constitute a useful framework to look at students’ education even within the Rwandan school context. Our </w:t>
      </w:r>
      <w:r w:rsidRPr="00732098">
        <w:t xml:space="preserve">correlational analyses of the listing exercise revealed that motivation was a positive predictor of end-of-year grades in several high-stakes subjects. This implies that Rwandan students </w:t>
      </w:r>
      <w:r>
        <w:t xml:space="preserve">that experience motivation </w:t>
      </w:r>
      <w:r w:rsidRPr="00732098">
        <w:t>are more likely to achieve higher learning outcomes</w:t>
      </w:r>
      <w:r>
        <w:t xml:space="preserve"> as well</w:t>
      </w:r>
      <w:r w:rsidRPr="00732098">
        <w:t>—an observation consistent with findings from other regions</w:t>
      </w:r>
      <w:r>
        <w:t xml:space="preserve"> of the world </w:t>
      </w:r>
      <w:r w:rsidRPr="00A379F4">
        <w:rPr>
          <w:rFonts w:cs="Times New Roman"/>
          <w:color w:val="000000" w:themeColor="text1"/>
          <w:szCs w:val="24"/>
        </w:rPr>
        <w:fldChar w:fldCharType="begin" w:fldLock="1"/>
      </w:r>
      <w:r w:rsidRPr="00A379F4">
        <w:rPr>
          <w:rFonts w:cs="Times New Roman"/>
          <w:color w:val="000000" w:themeColor="text1"/>
          <w:szCs w:val="24"/>
        </w:rPr>
        <w:instrText>ADDIN CSL_CITATION {"citationItems":[{"id":"ITEM-1","itemData":{"DOI":"10.25656/01:16792","author":[{"dropping-particle":"","family":"Köller","given":"Olaf","non-dropping-particle":"","parse-names":false,"suffix":""},{"dropping-particle":"","family":"Meyer","given":"Jennifer","non-dropping-particle":"","parse-names":false,"suffix":""},{"dropping-particle":"","family":"Saß","given":"Steffani","non-dropping-particle":"","parse-names":false,"suffix":""},{"dropping-particle":"","family":"Baumert","given":"Jürgen","non-dropping-particle":"","parse-names":false,"suffix":""}],"container-title":"Journal for educational research online","id":"ITEM-1","issued":{"date-parts":[["2019"]]},"page":"166-189","title":"New analyses of an old topic. Effects of intelligence and motivation on academic achievement","type":"article-journal","volume":"11"},"uris":["http://www.mendeley.com/documents/?uuid=e6793f62-4497-34a7-a994-90c748fb7794"]},{"id":"ITEM-2","itemData":{"DOI":"10.3389/FPSYG.2019.01730","ISSN":"16641078","PMID":"31417459","abstract":"Achievement motivation is not a single construct but rather subsumes a variety of different constructs like ability self-concepts, task values, goals, and achievement motives. The few existing studies that investigated diverse motivational constructs as predictors of school students' academic achievement above and beyond students' cognitive abilities and prior achievement showed that most motivational constructs predicted academic achievement beyond intelligence and that students' ability self-concepts and task values are more powerful in predicting their achievement than goals and achievement motives. A flaw of these previous studies is that they did not assess all motivational constructs at the same level of specificity as the achievement criteria (e.g., hope for success in general was compared to mathematical ability self-concept when predicting math grades). In line with the Brunswik symmetry principle, correlations greatly vary depending on the constructs' level of specificity considered in the analysis. Thus, it is not resolved yet whether some motivational constructs, e.g. ability self-concept, turned out to be better predictors of domain specific grades in comparison to other motivational constructs, e.g. general achievement motives, due to their higher criterion validity or due to the matched specificity of predictor and criterion. The aim of the present study was to investigate whether the reported previous findings can be replicated when ability self-concepts, valuestask values, goals, and achievement motives are all assessed at the same level of specificity as the achievement criteria (e.g., hope for success in math and math grades). The sample comprised 345 11th and 12th grade students (M = 17.48 years old, SD = 1.06) from the highest academic track (Gymnasium). Students self-reported their ability self-concepts, task values, goal orientations, and achievement motives in math, German, and school in general. Additionally, we assessed their intelligence and their current and prior GPA and grades in math and German. Relative weight analyses revealed that domain-specific ability self-concept, motives, valuestask values and learning goals but not performance goals explained a significant amount of variance in grades above all other predictors of which ability self-concept was the strongest predictor. Results are discussed regarding their implications for investigating motivational constructs with different theoretical foundation.","author":[{"dropping-particle":"","family":"Steinmayr","given":"Ricarda","non-dropping-particle":"","parse-names":false,"suffix":""},{"dropping-particle":"","family":"Weidinger","given":"Anne Franziska","non-dropping-particle":"","parse-names":false,"suffix":""},{"dropping-particle":"","family":"Schwinger","given":"Malte","non-dropping-particle":"","parse-names":false,"suffix":""},{"dropping-particle":"","family":"Spinath","given":"Birgit","non-dropping-particle":"","parse-names":false,"suffix":""}],"container-title":"Frontiers in Psychology","id":"ITEM-2","issue":"JULY","issued":{"date-parts":[["2019"]]},"publisher":"Frontiers Media SA","title":"The Importance of Students’ Motivation for Their Academic Achievement – Replicating and Extending Previous Findings","type":"article-journal","volume":"10"},"uris":["http://www.mendeley.com/documents/?uuid=63d7fa0f-a8c0-3720-aa8d-85e06a272b33"]},{"id":"ITEM-3","itemData":{"DOI":"10.1016/J.CEDPSYCH.2018.02.004","ISSN":"10902384","abstract":"Grit—individuals’ perseverance of effort and consistency of interests—was introduced in 2007 as new construct that predicts different achievement outcomes. To date, most studies examining grit's prediction of achievement have not included other predictors in their analyses. Therefore, we assessed grit's incremental validity for school achievement above theoretically and empirically related predictors, in two adolescent student samples from Germany. Study 1 (N = 227) examined grit's relative importance for students’ school grades (GPA, math, German) when controlling for prior school grades, the Big Five personality traits, school engagement, values, expectancies for success, and self-efficacy. In Study 2 (N = 586), intelligence, conscientiousness, and established constructs from motivation and engagement literatures were controlled to investigate grit's relative importance for GPA, math grades and test performance in math. In both studies, relative weight analyses revealed that the grit subscales added little explanatory power. Results question grit's unique prediction of scholastic success.","author":[{"dropping-particle":"","family":"Steinmayr","given":"Ricarda","non-dropping-particle":"","parse-names":false,"suffix":""},{"dropping-particle":"","family":"Weidinger","given":"Anne F.","non-dropping-particle":"","parse-names":false,"suffix":""},{"dropping-particle":"","family":"Wigfield","given":"Allan","non-dropping-particle":"","parse-names":false,"suffix":""}],"container-title":"Contemporary Educational Psychology","id":"ITEM-3","issued":{"date-parts":[["2018","4","1"]]},"page":"106-122","publisher":"Academic Press Inc.","title":"Does students’ grit predict their school achievement above and beyond their personality, motivation, and engagement?","type":"article-journal","volume":"53"},"uris":["http://www.mendeley.com/documents/?uuid=93504626-1439-3325-94d1-37136a5d9743"]},{"id":"ITEM-4","itemData":{"DOI":"10.1037/EDU0000377","ISSN":"19392176","abstract":"Students' intelligence and self-concept of ability are critical predictors of school achievement. However, studies focusing on the relative importance of both achievement predictors have produced mixed results. To clarify these inconsistencies, the present study investigated whether the relative predictive power of students' intelligence and ability self-concept differs depending on the achievement indicator at hand (standardized test performance vs. school grades) and the achievement domain (math vs. language arts). Data from 1,067 German 8th graders were analyzed using multilevel structural equation modeling. Our results showed that students' intelligence was the best unique predictor of standardized test performance in math, but its predictive power for students' test performance in German was comparable with the predictive effects of students' ability self-concept in this domain. Students' domain-specific ability self-concept emerged as the best predictor of students' grades in both math and German. Commonality analyses revealed greater overlap between students' intelligence and self-concept in math than in the verbal domain. Finally, analyses of compositional effects indicated that having classmates with comparatively high intelligence positively predicted students' standardized test performance in both math and German, controlling for individual intelligence, but did not significantly predict students' grades. Students' gender, socioeconomic status (SES), immigration background, and academic track level were included as covariates in these analyses. The present study underscores the importance of considering different achievement indicators in analyses of the cognitive and motivational underpinnings of student achievement across academic domains.","author":[{"dropping-particle":"","family":"Lauermann","given":"Fani","non-dropping-particle":"","parse-names":false,"suffix":""},{"dropping-particle":"","family":"Meißner","given":"Anja","non-dropping-particle":"","parse-names":false,"suffix":""},{"dropping-particle":"","family":"Steinmayr","given":"Ricarda","non-dropping-particle":"","parse-names":false,"suffix":""}],"container-title":"Journal of Educational Psychology","id":"ITEM-4","issued":{"date-parts":[["2020"]]},"publisher":"American Psychological Association Inc.","title":"Relative Importance of Intelligence and Ability Self- Concept in Predicting Test Performance and School Grades in the Math and Language Arts Domains","type":"article-journal"},"uris":["http://www.mendeley.com/documents/?uuid=b1331a1a-ed9c-350d-9d33-7cd141efe6f1"]},{"id":"ITEM-5","itemData":{"DOI":"10.1016/J.LINDIF.2018.03.005","ISSN":"18733425","abstract":"Past research suggested that cognitive and motivational variables are differentially relevant for educational success when relying on competence tests or grades as achievement indicators. This differential relevance has not yet been investigated by, for example, advanced statistical methods. Therefore, reparameterization and Wald-tests were applied to statistically compare the standardized path coefficients of intelligence, academic self-concept, and interest on a scholastic competence test and grades in mathematics in a sample of N = 245 high school students. Additionally, increments of each variable beyond the other variables were examined using Cholesky factoring. Results revealed that intelligence was the strongest predictor of the scholastic competence test results, whereas self-concept was the strongest predictor of grades. Intelligence explained unique variance in the competence test and grades, whereas self-concept exhibited a unique increment only for grades. The differential relevance of cognitive and motivational variables for different achievement indicators (competence tests or grades) is discussed.","author":[{"dropping-particle":"","family":"Lotz","given":"Christin","non-dropping-particle":"","parse-names":false,"suffix":""},{"dropping-particle":"","family":"Schneider","given":"Rebecca","non-dropping-particle":"","parse-names":false,"suffix":""},{"dropping-particle":"","family":"Sparfeldt","given":"Jörn R.","non-dropping-particle":"","parse-names":false,"suffix":""}],"container-title":"Learning and Individual Differences","id":"ITEM-5","issued":{"date-parts":[["2018","7","1"]]},"page":"30-40","publisher":"Elsevier Ltd","title":"Differential relevance of intelligence and motivation for grades and competence tests in mathematics","type":"article-journal","volume":"65"},"uris":["http://www.mendeley.com/documents/?uuid=e2441d1f-9945-3406-a75f-2c8d427951e1"]},{"id":"ITEM-6","itemData":{"DOI":"10.1037/edu0000666","ISSN":"19392176","abstract":"While bivariate associations between motivation and academic achievement have been soundly established, only a few studies have documented evidence for its incremental predictive role above and beyond other student features related to student achievement, such as intelligence and personality. Moreover, it is not yet clear which motivational processes are most essential for academic achievement. The current study considered how an array of motivational processes related to academic achievement, controlling for intelligence and personality, in a large sample of Flemish seventh graders. Students’ intelligence and need for cognition, that is, the personal preference to engage in cognitively demanding work, proved to be strong predictors of academic achievement. Yet, even after controlling for intelligence and personality, several motivational processes explained additional, unique variance in achievement, totaling about a quarter of the explained variance in school results. In particular, academic self-concept proved to relate most strongly to achievement, while achievement goals, achievement motivation, autonomous motivation, and effort beliefs additionally explained a unique portion of the variance in academic achievement. Although these findings were largely consistent across different operationalizations of achievement, motivational constructs explained more variance when achievement was measured with school grades instead of standardized tests. Given the more malleable nature of motivational dynamics compared with intelligence and personality differences, the unique, positive associations between motivation and achievement suggest that improving student motivation is a worthwhile undertaking.","author":[{"dropping-particle":"","family":"Lavrijsen","given":"Jeroen","non-dropping-particle":"","parse-names":false,"suffix":""},{"dropping-particle":"","family":"Vansteenkiste","given":"Maarten","non-dropping-particle":"","parse-names":false,"suffix":""},{"dropping-particle":"","family":"Boncquet","given":"Michiel","non-dropping-particle":"","parse-names":false,"suffix":""},{"dropping-particle":"","family":"Verschueren","given":"Karine","non-dropping-particle":"","parse-names":false,"suffix":""}],"container-title":"Journal of Educational Psychology","id":"ITEM-6","issue":"4","issued":{"date-parts":[["2021"]]},"page":"772-790","title":"Does Motivation Predict Changes in Academic Achievement Beyond Intelligence and Personality? A Multitheoretical Perspective","type":"article-journal","volume":"114"},"uris":["http://www.mendeley.com/documents/?uuid=9a01088d-fa08-43c2-a5fb-dd8e5b53381e"]},{"id":"ITEM-7","itemData":{"DOI":"10.1016/J.CEDPSYCH.2019.01.006","ISSN":"10902384","abstract":"Motivation predicts academic achievement beyond cognitive ability. Expectancy value theory (Eccles et al., 1983) is a widely accepted and powerful approach explaining academic achievement as well as educational choices and attainment. Recently, attention to the multiplicative term of expectancy and value beliefs has increased. Trautwein et al. (2012) reported a detrimental effect of high task value when expectancy beliefs were low. We aimed to replicate and extend their study by using a large, representative sample of students attending upper secondary school in the German federal state Schleswig-Holstein (N = 3367). Following Trautwein et al. (2012), we applied latent interaction modelling to test whether the predictive value of expectancy value interactions differs for grades, final examinations, and standardized test scores as measures of achievement in two domains. We took the multi-dimensional structure of task value into consideration, analyzing the four components (attainment, intrinsic value, utility and cost) separately. Both a verbal and a non-verbal domain (English as a foreign language and mathematics) were investigated. Overall, the results supported those of Trautwein et al. (2012). However, our findings suggested measure- and domain-specific differences when using expectancy value beliefs and their interactions to predict academic achievement. Interaction terms predicted final examination results in both English and mathematics. Further, interaction effects were significant for grades in English but not mathematics. In general, effect sizes of multiplicative terms were small, especially in contrast to expectancy beliefs. Findings are discussed regarding the practical and conceptual importance of the multiplicative term in expectancy value theory applied in an educational setting.","author":[{"dropping-particle":"","family":"Meyer","given":"Jennifer","non-dropping-particle":"","parse-names":false,"suffix":""},{"dropping-particle":"","family":"Fleckenstein","given":"Johanna","non-dropping-particle":"","parse-names":false,"suffix":""},{"dropping-particle":"","family":"Köller","given":"Olaf","non-dropping-particle":"","parse-names":false,"suffix":""}],"container-title":"Contemporary Educational Psychology","id":"ITEM-7","issued":{"date-parts":[["2019","7","1"]]},"page":"58-74","publisher":"Academic Press Inc.","title":"Expectancy value interactions and academic achievement: Differential relationships with achievement measures","type":"article-journal","volume":"58"},"uris":["http://www.mendeley.com/documents/?uuid=0a6e121f-75db-3d71-ad3f-fcf59dbdd415"]},{"id":"ITEM-8","itemData":{"DOI":"10.1016/j.edurev.2018.10.001","ISSN":"1747938X","abstract":"This meta-analysis summarizes 74 studies (N = 80,145) that simultaneously examined the predictive power of intelligence and motivation for school achievement. First, we found average correlations between intelligence (r = 0.44) and motivation (r = 0.27) with school achievement and between intelligence and motivation (r = 0.17). Moderator analyses showed that the correlation between motivation and school achievement was higher for expectancies than for values. No moderator effects were found for grade level, school form or gender. Second, in a path model, 24% of variance in school achievement was explained overall. From this overall explained variance in school achievement, 66.6% was uniquely explained by intelligence and 16.6% uniquely by motivation, whereas the two predictors commonly explained 16.6%. Thus, the results show that both intelligence and motivation contribute substantial, unique shares to the prediction of school achievement as well as an additional share of commonly explained variance.","author":[{"dropping-particle":"","family":"Kriegbaum","given":"Katharina","non-dropping-particle":"","parse-names":false,"suffix":""},{"dropping-particle":"","family":"Becker","given":"Nicolas","non-dropping-particle":"","parse-names":false,"suffix":""},{"dropping-particle":"","family":"Spinath","given":"Birgit","non-dropping-particle":"","parse-names":false,"suffix":""}],"container-title":"Educational Research Review","id":"ITEM-8","issue":"February","issued":{"date-parts":[["2018"]]},"page":"120-148","publisher":"Elsevier","title":"The relative importance of intelligence and motivation as predictors of school achievement: A meta-analysis","type":"article-journal","volume":"25"},"uris":["http://www.mendeley.com/documents/?uuid=78fad764-be05-4529-862c-c43e971939cd"]},{"id":"ITEM-9","itemData":{"DOI":"10.1007/S10648-021-09600-1","ISSN":"1573336X","abstract":"The reciprocal relationship between academic self-concept (ASC) and academic achievement has been documented in multiple studies. However, this relationship has not been investigated fully from a developmental perspective. In the present meta-analysis, 240 effect sizes were aggregated from 68 longitudinal studies to examine the longitudinal relationship between ASC and achievement. The results found that achievement significantly predicted ASC (β = 0.16, p &lt; 0.01) and vice-versa (β = 0.08, p &lt; 0.01) after controlling for the initial level of outcome variables, which provided further evidence for the reciprocal effects model (REM). Moderator analyses found that the effect of achievement on ASC was significantly moderated by student age, whereas the effect of ASC on achievement was significantly moderated by student age, achievement level, and types of achievement measurement. Combining the significant moderating effect of age on the paths leading from ASC to achievement and from achievement to ASC, the relationship between ASC and achievement was found to demonstrate a trend from a strong skill-development effect to a pronounced reciprocal effect with age within the framework of the REM.","author":[{"dropping-particle":"","family":"Wu","given":"Huimin","non-dropping-particle":"","parse-names":false,"suffix":""},{"dropping-particle":"","family":"Guo","given":"Yiqun","non-dropping-particle":"","parse-names":false,"suffix":""},{"dropping-</w:instrText>
      </w:r>
      <w:r w:rsidRPr="00A379F4">
        <w:rPr>
          <w:rFonts w:cs="Times New Roman"/>
          <w:color w:val="000000" w:themeColor="text1"/>
          <w:szCs w:val="24"/>
          <w:lang w:val="de-DE"/>
        </w:rPr>
        <w:instrText>particle":"","family":"Yang","given":"Yingkai","non-dropping-particle":"","parse-names":false,"suffix":""},{"dropping-particle":"","family":"Zhao","given":"Le","non-dropping-particle":"","parse-names":false,"suffix":""},{"dropping-particle":"","family":"Guo","given":"Cheng","non-dropping-particle":"","parse-names":false,"suffix":""}],"container-title":"Educational Psychology Review","id":"ITEM-9","issue":"4","issued":{"date-parts":[["2021","12","1"]]},"page":"1749-1778","publisher":"Springer","title":"A Meta-analysis of the Longitudinal Relationship Between Academic Self-Concept and Academic Achievement","type":"article-journal","volume":"33"},"uris":["http://www.mendeley.com/documents/?uuid=bafd1ba3-9a66-3347-9bf3-b1f93d57454e"]}],"mendeley":{"formattedCitation":"(Köller et al., 2019; Kriegbaum et al., 2018; Lauermann et al., 2020; Lavrijsen et al., 2021; Lotz et al., 2018; Meyer et al., 2019; Steinmayr et al., 2018, 2019; Wu et al., 2021)","plainTextFormattedCitation":"(Köller et al., 2019; Kriegbaum et al., 2018; Lauermann et al., 2020; Lavrijsen et al., 2021; Lotz et al., 2018; Meyer et al., 2019; Steinmayr et al., 2018, 2019; Wu et al., 2021)","previouslyFormattedCitation":"(Köller et al., 2019; Kriegbaum et al., 2018; Lauermann et al., 2020; Lavrijsen et al., 2021; Lotz et al., 2018; Meyer et al., 2019; Steinmayr et al., 2018, 2019; Wu et al., 2021)"},"properties":{"noteIndex":0},"schema":"https://github.com/citation-style-language/schema/raw/master/csl-citation.json"}</w:instrText>
      </w:r>
      <w:r w:rsidRPr="00A379F4">
        <w:rPr>
          <w:rFonts w:cs="Times New Roman"/>
          <w:color w:val="000000" w:themeColor="text1"/>
          <w:szCs w:val="24"/>
        </w:rPr>
        <w:fldChar w:fldCharType="separate"/>
      </w:r>
      <w:r w:rsidRPr="00A379F4">
        <w:rPr>
          <w:rFonts w:cs="Times New Roman"/>
          <w:noProof/>
          <w:color w:val="000000" w:themeColor="text1"/>
          <w:szCs w:val="24"/>
          <w:lang w:val="de-DE"/>
        </w:rPr>
        <w:t xml:space="preserve">(Köller et al., 2019; Kriegbaum et al., 2018; Lauermann et al., 2020; Lavrijsen et al., 2021; Lotz et al., 2018; Meyer et al., 2019; Steinmayr et al., 2018, </w:t>
      </w:r>
      <w:r w:rsidRPr="00A379F4">
        <w:rPr>
          <w:rFonts w:cs="Times New Roman"/>
          <w:noProof/>
          <w:color w:val="000000" w:themeColor="text1"/>
          <w:szCs w:val="24"/>
          <w:lang w:val="de-DE"/>
        </w:rPr>
        <w:lastRenderedPageBreak/>
        <w:t>2019; Wu et al., 2021)</w:t>
      </w:r>
      <w:r w:rsidRPr="00A379F4">
        <w:rPr>
          <w:rFonts w:cs="Times New Roman"/>
          <w:color w:val="000000" w:themeColor="text1"/>
          <w:szCs w:val="24"/>
        </w:rPr>
        <w:fldChar w:fldCharType="end"/>
      </w:r>
      <w:r w:rsidRPr="00A379F4">
        <w:rPr>
          <w:rFonts w:cs="Times New Roman"/>
          <w:color w:val="000000" w:themeColor="text1"/>
          <w:szCs w:val="24"/>
          <w:lang w:val="de-DE"/>
        </w:rPr>
        <w:t>.</w:t>
      </w:r>
      <w:r>
        <w:rPr>
          <w:rFonts w:cs="Times New Roman"/>
          <w:color w:val="000000" w:themeColor="text1"/>
          <w:szCs w:val="24"/>
          <w:lang w:val="de-DE"/>
        </w:rPr>
        <w:t xml:space="preserve"> </w:t>
      </w:r>
      <w:r w:rsidRPr="00422115">
        <w:rPr>
          <w:rFonts w:cs="Times New Roman"/>
          <w:color w:val="000000" w:themeColor="text1"/>
          <w:szCs w:val="24"/>
        </w:rPr>
        <w:t xml:space="preserve">This finding </w:t>
      </w:r>
      <w:r>
        <w:rPr>
          <w:rFonts w:cs="Times New Roman"/>
          <w:color w:val="000000" w:themeColor="text1"/>
          <w:szCs w:val="24"/>
        </w:rPr>
        <w:t xml:space="preserve">may not only be of </w:t>
      </w:r>
      <w:r w:rsidRPr="00422115">
        <w:rPr>
          <w:rFonts w:cs="Times New Roman"/>
          <w:color w:val="000000" w:themeColor="text1"/>
          <w:szCs w:val="24"/>
        </w:rPr>
        <w:t>academic b</w:t>
      </w:r>
      <w:r>
        <w:rPr>
          <w:rFonts w:cs="Times New Roman"/>
          <w:color w:val="000000" w:themeColor="text1"/>
          <w:szCs w:val="24"/>
        </w:rPr>
        <w:t>ut also of practical relevance. After all, motivationally informed education interventions have been found to be both cost-efficient and impactful, something of interest to resource-constraint nations that struggle with student learning outcomes such as Rwanda.</w:t>
      </w:r>
    </w:p>
    <w:p w14:paraId="22309E64" w14:textId="23BF478D" w:rsidR="007D7ED1" w:rsidRDefault="007D7ED1" w:rsidP="007D7ED1">
      <w:pPr>
        <w:spacing w:after="0" w:line="480" w:lineRule="auto"/>
        <w:ind w:firstLine="720"/>
        <w:rPr>
          <w:rFonts w:eastAsia="Times New Roman" w:cs="Times New Roman"/>
          <w:color w:val="000000"/>
          <w:szCs w:val="24"/>
        </w:rPr>
      </w:pPr>
      <w:r>
        <w:rPr>
          <w:rFonts w:eastAsia="Times New Roman" w:cs="Times New Roman"/>
          <w:color w:val="000000"/>
          <w:szCs w:val="24"/>
        </w:rPr>
        <w:t>However, our qualitative study findings do not suggest (a)motivation is a mono-dimensional phenomenon. Our qualitative analyses of students’ statements on the reasons for the experiences of (a)motivation suggest a range of different cognitive-affective factors that may shape achievement motivation within Rwandan classrooms. Using a coding frame derived from the expectancy-value model of achievement motivation, we, too, find that students imply expectancy, value, and cost perceptions as reasons for experiencing motivation during classroom activities</w:t>
      </w:r>
      <w:r w:rsidR="00BD3C4E">
        <w:rPr>
          <w:rFonts w:eastAsia="Times New Roman" w:cs="Times New Roman"/>
          <w:color w:val="000000"/>
          <w:szCs w:val="24"/>
        </w:rPr>
        <w:t xml:space="preserve"> </w:t>
      </w:r>
      <w:r w:rsidR="00BD3C4E" w:rsidRPr="00A379F4">
        <w:rPr>
          <w:rFonts w:eastAsia="Times New Roman" w:cs="Times New Roman"/>
          <w:color w:val="000000"/>
          <w:szCs w:val="24"/>
        </w:rPr>
        <w:t>(see table 2)</w:t>
      </w:r>
      <w:r>
        <w:rPr>
          <w:rFonts w:eastAsia="Times New Roman" w:cs="Times New Roman"/>
          <w:color w:val="000000"/>
          <w:szCs w:val="24"/>
        </w:rPr>
        <w:t xml:space="preserve">. We also find evidence that goals that students feel committed seem to shape their motivational experiences in class. Thus, in line with mainstream expectancy-value and goal theory, motivational processes within Rwandan classroom-contexts are best described as a multidimensional phenomenon as well. It is for this reason that our quantitative findings on the motivational effects on school grades are rough estimates at best. However, they warrant additional research into potential link between achievement motivation and educational outcomes such as learning attainment within the Rwandan context. For example, future studies should explore to what extent the different motivational facets associated with Rwandan students’ expectancy, value, and cost beliefs predict school grades. Our discussions next may provide some insights into what motivational factors may be of relevance. </w:t>
      </w:r>
    </w:p>
    <w:p w14:paraId="06EC335C" w14:textId="77777777" w:rsidR="00BE1DA7" w:rsidRDefault="00BE1DA7" w:rsidP="007D7ED1">
      <w:pPr>
        <w:spacing w:after="0" w:line="480" w:lineRule="auto"/>
      </w:pPr>
      <w:bookmarkStart w:id="0" w:name="_Hlk188959375"/>
    </w:p>
    <w:p w14:paraId="71833E6B" w14:textId="151ED7CC" w:rsidR="00DB2837" w:rsidRPr="00A26F1B" w:rsidRDefault="00DB2837" w:rsidP="007D7ED1">
      <w:pPr>
        <w:spacing w:after="0" w:line="480" w:lineRule="auto"/>
        <w:rPr>
          <w:i/>
          <w:iCs/>
        </w:rPr>
      </w:pPr>
      <w:r w:rsidRPr="00A26F1B">
        <w:rPr>
          <w:i/>
          <w:iCs/>
        </w:rPr>
        <w:t>4.</w:t>
      </w:r>
      <w:r w:rsidR="00633D5C">
        <w:rPr>
          <w:i/>
          <w:iCs/>
        </w:rPr>
        <w:t>2</w:t>
      </w:r>
      <w:r w:rsidRPr="00A26F1B">
        <w:rPr>
          <w:i/>
          <w:iCs/>
        </w:rPr>
        <w:t xml:space="preserve">. Expectancy beliefs as necessary but insufficient </w:t>
      </w:r>
      <w:r w:rsidR="002602AD">
        <w:rPr>
          <w:i/>
          <w:iCs/>
        </w:rPr>
        <w:t>prerequisite for motivation</w:t>
      </w:r>
      <w:r w:rsidRPr="00A26F1B">
        <w:rPr>
          <w:i/>
          <w:iCs/>
        </w:rPr>
        <w:t>?</w:t>
      </w:r>
    </w:p>
    <w:p w14:paraId="2AAB2ABC" w14:textId="77777777" w:rsidR="00633D5C" w:rsidRDefault="00633D5C" w:rsidP="007D7ED1">
      <w:pPr>
        <w:spacing w:after="0" w:line="480" w:lineRule="auto"/>
      </w:pPr>
    </w:p>
    <w:p w14:paraId="05F64A7E" w14:textId="451FC7A5" w:rsidR="002602AD" w:rsidRPr="00216797" w:rsidRDefault="002602AD" w:rsidP="002602AD">
      <w:pPr>
        <w:spacing w:line="480" w:lineRule="auto"/>
        <w:ind w:firstLine="720"/>
        <w:rPr>
          <w:rFonts w:eastAsia="Times New Roman" w:cs="Times New Roman"/>
          <w:color w:val="000000"/>
          <w:szCs w:val="24"/>
        </w:rPr>
      </w:pPr>
      <w:r w:rsidRPr="00216797">
        <w:rPr>
          <w:rFonts w:eastAsia="Times New Roman" w:cs="Times New Roman"/>
          <w:color w:val="000000"/>
          <w:szCs w:val="24"/>
        </w:rPr>
        <w:lastRenderedPageBreak/>
        <w:t>As shown in Table 2, student statements coded as reflecting expectancy beliefs were notably prominent in both the motivation and amotivation data. These beliefs were associated with 77.80</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the 153 respondents whose motivation and amotivation statements were analy</w:t>
      </w:r>
      <w:r w:rsidR="00580B9E">
        <w:rPr>
          <w:rFonts w:eastAsia="Times New Roman" w:cs="Times New Roman"/>
          <w:color w:val="000000"/>
          <w:szCs w:val="24"/>
        </w:rPr>
        <w:t>s</w:t>
      </w:r>
      <w:r w:rsidRPr="00216797">
        <w:rPr>
          <w:rFonts w:eastAsia="Times New Roman" w:cs="Times New Roman"/>
          <w:color w:val="000000"/>
          <w:szCs w:val="24"/>
        </w:rPr>
        <w:t>ed—significantly more than those associated with value (61.40</w:t>
      </w:r>
      <w:r w:rsidRPr="007F7A21">
        <w:rPr>
          <w:rFonts w:eastAsia="Times New Roman" w:cs="Times New Roman"/>
          <w:color w:val="000000"/>
          <w:szCs w:val="24"/>
        </w:rPr>
        <w:t xml:space="preserve"> percent</w:t>
      </w:r>
      <w:r w:rsidRPr="00216797">
        <w:rPr>
          <w:rFonts w:eastAsia="Times New Roman" w:cs="Times New Roman"/>
          <w:color w:val="000000"/>
          <w:szCs w:val="24"/>
        </w:rPr>
        <w:t>) and cost (39.20</w:t>
      </w:r>
      <w:r w:rsidRPr="007F7A21">
        <w:rPr>
          <w:rFonts w:eastAsia="Times New Roman" w:cs="Times New Roman"/>
          <w:color w:val="000000"/>
          <w:szCs w:val="24"/>
        </w:rPr>
        <w:t xml:space="preserve"> percent</w:t>
      </w:r>
      <w:r w:rsidRPr="00216797">
        <w:rPr>
          <w:rFonts w:eastAsia="Times New Roman" w:cs="Times New Roman"/>
          <w:color w:val="000000"/>
          <w:szCs w:val="24"/>
        </w:rPr>
        <w:t>) statements. At face value, these findings highlight the high relevance of expectancy beliefs in explaining the experience of (a)motivation in classroom contexts. This aligns with motivational literature on self-beliefs, which emphasizes the central role of expectancy beliefs—and related constructs—in fostering motivation and learning</w:t>
      </w:r>
      <w:r w:rsidRPr="007F7A21">
        <w:rPr>
          <w:rFonts w:eastAsia="Times New Roman" w:cs="Times New Roman"/>
          <w:color w:val="000000"/>
          <w:szCs w:val="24"/>
        </w:rPr>
        <w:t xml:space="preserve"> </w:t>
      </w:r>
      <w:r w:rsidRPr="00A379F4">
        <w:rPr>
          <w:rFonts w:eastAsia="Times New Roman" w:cs="Times New Roman"/>
          <w:color w:val="000000"/>
          <w:szCs w:val="24"/>
        </w:rPr>
        <w:fldChar w:fldCharType="begin" w:fldLock="1"/>
      </w:r>
      <w:r w:rsidRPr="00A379F4">
        <w:rPr>
          <w:rFonts w:eastAsia="Times New Roman" w:cs="Times New Roman"/>
          <w:color w:val="000000"/>
          <w:szCs w:val="24"/>
        </w:rPr>
        <w:instrText>ADDIN CSL_CITATION {"citationItems":[{"id":"ITEM-1","itemData":{"DOI":"10.1017/9781316823279.004","ISBN":"9781316823279","abstract":"The construct of self-concept lies at the core of the positive psychology revolution. Historically, as one of the cornerstone constructs in the social sciences, the approach to self-concept has been adapted to focus on how healthy individuals can thrive in life. In this chapter we differentiate between the historical unidimensional perspective of self-concept (centered on self-esteem) and the evolving multifaceted models discriminating between different aspects of self (such as specific academic, social, physical, and emotional components). We review: • the definition of self-concept and the reason it is so important; • historical and evolving perspectives of self-concept; • general and domain-specific theoretical models with associated empirical research regarding self-concept, motivation, and performance; • the way different self-concept domains vary as a function of gender and age; • the impact of specific psychological and social traits on self-concept development; • the differentiation between multidimensional perspectives of personality and self-concept; • theoretical models of academic self-concept formation and its relation to achievement; • frame of reference effects in self-concept formation; • a construct-validity approach to self-concept enhancement interventions; and directions for further research.","author":[{"dropping-particle":"","family":"Marsh","given":"Herbert W.","non-dropping-particle":"","parse-names":false,"suffix":""},{"dropping-particle":"","family":"Seaton","given":"Marjorie","non-dropping-particle":"","parse-names":false,"suffix":""},{"dropping-particle":"","family":"Dicke","given":"Theresa","non-dropping-particle":"","parse-names":false,"suffix":""},{"dropping-particle":"","family":"Parker","given":"Philip D.","non-dropping-particle":"","parse-names":false,"suffix":""},{"dropping-particle":"","family":"Horwood","given":"Marcus S.","non-dropping-particle":"","parse-names":false,"suffix":""}],"container-title":"The Cambridge Handbook of Motivation and Learning","id":"ITEM-1","issued":{"date-parts":[["2019"]]},"page":"36-62","title":"The centrality of academic self-concept to motivation and learning","type":"article-journal"},"uris":["http://www.mendeley.com/documents/?uuid=68b7df83-e061-417f-8ec1-75bfa6948108"]}],"mendeley":{"formattedCitation":"(Marsh et al., 2019)","plainTextFormattedCitation":"(Marsh et al., 2019)","previouslyFormattedCitation":"(Marsh et al., 2019)"},"properties":{"noteIndex":0},"schema":"https://github.com/citation-style-language/schema/raw/master/csl-citation.json"}</w:instrText>
      </w:r>
      <w:r w:rsidRPr="00A379F4">
        <w:rPr>
          <w:rFonts w:eastAsia="Times New Roman" w:cs="Times New Roman"/>
          <w:color w:val="000000"/>
          <w:szCs w:val="24"/>
        </w:rPr>
        <w:fldChar w:fldCharType="separate"/>
      </w:r>
      <w:r w:rsidRPr="00A379F4">
        <w:rPr>
          <w:rFonts w:eastAsia="Times New Roman" w:cs="Times New Roman"/>
          <w:noProof/>
          <w:color w:val="000000"/>
          <w:szCs w:val="24"/>
        </w:rPr>
        <w:t>(Marsh et al., 2019)</w:t>
      </w:r>
      <w:r w:rsidRPr="00A379F4">
        <w:rPr>
          <w:rFonts w:eastAsia="Times New Roman" w:cs="Times New Roman"/>
          <w:color w:val="000000"/>
          <w:szCs w:val="24"/>
        </w:rPr>
        <w:fldChar w:fldCharType="end"/>
      </w:r>
      <w:r w:rsidRPr="00216797">
        <w:rPr>
          <w:rFonts w:eastAsia="Times New Roman" w:cs="Times New Roman"/>
          <w:color w:val="000000"/>
          <w:szCs w:val="24"/>
        </w:rPr>
        <w:t>.</w:t>
      </w:r>
      <w:r>
        <w:rPr>
          <w:rFonts w:eastAsia="Times New Roman" w:cs="Times New Roman"/>
          <w:color w:val="000000"/>
          <w:szCs w:val="24"/>
        </w:rPr>
        <w:t xml:space="preserve"> </w:t>
      </w:r>
      <w:r w:rsidRPr="00216797">
        <w:rPr>
          <w:rFonts w:eastAsia="Times New Roman" w:cs="Times New Roman"/>
          <w:color w:val="000000"/>
          <w:szCs w:val="24"/>
        </w:rPr>
        <w:t>Additionally, Table 2 reveals that expectancy beliefs were more strongly associated with amotivation data than with motivation data. While 55.68</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motivated respondents linked their motivation to expectancy beliefs, a much higher proportion</w:t>
      </w:r>
      <w:r w:rsidRPr="007F7A21">
        <w:rPr>
          <w:rFonts w:eastAsia="Times New Roman" w:cs="Times New Roman"/>
          <w:color w:val="000000"/>
          <w:szCs w:val="24"/>
        </w:rPr>
        <w:t xml:space="preserve"> (</w:t>
      </w:r>
      <w:r w:rsidRPr="00216797">
        <w:rPr>
          <w:rFonts w:eastAsia="Times New Roman" w:cs="Times New Roman"/>
          <w:color w:val="000000"/>
          <w:szCs w:val="24"/>
        </w:rPr>
        <w:t>89.16</w:t>
      </w:r>
      <w:r w:rsidRPr="007F7A21">
        <w:rPr>
          <w:rFonts w:eastAsia="Times New Roman" w:cs="Times New Roman"/>
          <w:color w:val="000000"/>
          <w:szCs w:val="24"/>
        </w:rPr>
        <w:t xml:space="preserve"> percent) </w:t>
      </w:r>
      <w:r w:rsidRPr="00216797">
        <w:rPr>
          <w:rFonts w:eastAsia="Times New Roman" w:cs="Times New Roman"/>
          <w:color w:val="000000"/>
          <w:szCs w:val="24"/>
        </w:rPr>
        <w:t>of amotivated respondents identified a lack of expectancy beliefs as a reason for their amotivation. In contrast,</w:t>
      </w:r>
      <w:r w:rsidRPr="007F7A21">
        <w:rPr>
          <w:rFonts w:eastAsia="Times New Roman" w:cs="Times New Roman"/>
          <w:color w:val="000000"/>
          <w:szCs w:val="24"/>
        </w:rPr>
        <w:t xml:space="preserve"> </w:t>
      </w:r>
      <w:r w:rsidRPr="00216797">
        <w:rPr>
          <w:rFonts w:eastAsia="Times New Roman" w:cs="Times New Roman"/>
          <w:color w:val="000000"/>
          <w:szCs w:val="24"/>
        </w:rPr>
        <w:t>88.64</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motivation </w:t>
      </w:r>
      <w:r w:rsidRPr="00216797">
        <w:rPr>
          <w:rFonts w:eastAsia="Times New Roman" w:cs="Times New Roman"/>
          <w:color w:val="000000"/>
          <w:szCs w:val="24"/>
        </w:rPr>
        <w:t xml:space="preserve">respondents </w:t>
      </w:r>
      <w:r w:rsidRPr="007F7A21">
        <w:rPr>
          <w:rFonts w:eastAsia="Times New Roman" w:cs="Times New Roman"/>
          <w:color w:val="000000"/>
          <w:szCs w:val="24"/>
        </w:rPr>
        <w:t xml:space="preserve">were found to imply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motivation whereas only about </w:t>
      </w:r>
      <w:r w:rsidRPr="00216797">
        <w:rPr>
          <w:rFonts w:eastAsia="Times New Roman" w:cs="Times New Roman"/>
          <w:color w:val="000000"/>
          <w:szCs w:val="24"/>
        </w:rPr>
        <w:t>.89</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amotivation </w:t>
      </w:r>
      <w:r w:rsidRPr="00216797">
        <w:rPr>
          <w:rFonts w:eastAsia="Times New Roman" w:cs="Times New Roman"/>
          <w:color w:val="000000"/>
          <w:szCs w:val="24"/>
        </w:rPr>
        <w:t>respondents</w:t>
      </w:r>
      <w:r w:rsidRPr="007F7A21">
        <w:rPr>
          <w:rFonts w:eastAsia="Times New Roman" w:cs="Times New Roman"/>
          <w:color w:val="000000"/>
          <w:szCs w:val="24"/>
        </w:rPr>
        <w:t xml:space="preserve"> were found to imply the lack of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amotivation in class. </w:t>
      </w:r>
      <w:r w:rsidRPr="00216797">
        <w:rPr>
          <w:rFonts w:eastAsia="Times New Roman" w:cs="Times New Roman"/>
          <w:color w:val="000000"/>
          <w:szCs w:val="24"/>
        </w:rPr>
        <w:t xml:space="preserve">According to expectancy-value theory, expectancy beliefs play a foundational role in shaping value beliefs (Eccles &amp; Wigfield, 2002). This suggests that students are unlikely to assign value to tasks for which they </w:t>
      </w:r>
      <w:r w:rsidRPr="007F7A21">
        <w:rPr>
          <w:rFonts w:eastAsia="Times New Roman" w:cs="Times New Roman"/>
          <w:color w:val="000000"/>
          <w:szCs w:val="24"/>
        </w:rPr>
        <w:t>do not develop any success expectations</w:t>
      </w:r>
      <w:r w:rsidRPr="00216797">
        <w:rPr>
          <w:rFonts w:eastAsia="Times New Roman" w:cs="Times New Roman"/>
          <w:color w:val="000000"/>
          <w:szCs w:val="24"/>
        </w:rPr>
        <w:t xml:space="preserve">. </w:t>
      </w:r>
      <w:r w:rsidRPr="007F7A21">
        <w:rPr>
          <w:rFonts w:eastAsia="Times New Roman" w:cs="Times New Roman"/>
          <w:color w:val="000000"/>
          <w:szCs w:val="24"/>
        </w:rPr>
        <w:t xml:space="preserve">Interpreting our study findings through this lens suggests that, within the Rwandan school context, </w:t>
      </w:r>
      <w:r w:rsidRPr="00216797">
        <w:rPr>
          <w:rFonts w:eastAsia="Times New Roman" w:cs="Times New Roman"/>
          <w:color w:val="000000"/>
          <w:szCs w:val="24"/>
        </w:rPr>
        <w:t xml:space="preserve">expectancy beliefs may </w:t>
      </w:r>
      <w:r w:rsidRPr="007F7A21">
        <w:rPr>
          <w:rFonts w:eastAsia="Times New Roman" w:cs="Times New Roman"/>
          <w:color w:val="000000"/>
          <w:szCs w:val="24"/>
        </w:rPr>
        <w:t xml:space="preserve">indeed </w:t>
      </w:r>
      <w:r w:rsidRPr="00216797">
        <w:rPr>
          <w:rFonts w:eastAsia="Times New Roman" w:cs="Times New Roman"/>
          <w:color w:val="000000"/>
          <w:szCs w:val="24"/>
        </w:rPr>
        <w:t xml:space="preserve">not be a sufficient condition for experiencing motivation in classroom activities, but they appear to be a necessary condition for </w:t>
      </w:r>
      <w:r w:rsidR="00324041">
        <w:rPr>
          <w:rFonts w:eastAsia="Times New Roman" w:cs="Times New Roman"/>
          <w:color w:val="000000"/>
          <w:szCs w:val="24"/>
        </w:rPr>
        <w:t xml:space="preserve">not experiencing </w:t>
      </w:r>
      <w:r w:rsidRPr="00216797">
        <w:rPr>
          <w:rFonts w:eastAsia="Times New Roman" w:cs="Times New Roman"/>
          <w:color w:val="000000"/>
          <w:szCs w:val="24"/>
        </w:rPr>
        <w:t>amotivation.</w:t>
      </w:r>
      <w:r>
        <w:rPr>
          <w:rFonts w:eastAsia="Times New Roman" w:cs="Times New Roman"/>
          <w:color w:val="000000"/>
          <w:szCs w:val="24"/>
        </w:rPr>
        <w:t xml:space="preserve"> Thus, on its own any educational intervention designed to boost competence beliefs of Rwandan students may not necessarily be effective in increasing motivational levels but could help to tackle amotivation within the studentship. </w:t>
      </w:r>
    </w:p>
    <w:bookmarkEnd w:id="0"/>
    <w:p w14:paraId="1B801AC1" w14:textId="77777777" w:rsidR="00151DB5" w:rsidRDefault="00151DB5" w:rsidP="007D7ED1">
      <w:pPr>
        <w:spacing w:after="0" w:line="480" w:lineRule="auto"/>
      </w:pPr>
    </w:p>
    <w:p w14:paraId="07B9B725" w14:textId="1DA931E6" w:rsidR="00DB2837" w:rsidRPr="00A26F1B" w:rsidRDefault="00DB2837" w:rsidP="007D7ED1">
      <w:pPr>
        <w:spacing w:after="0" w:line="480" w:lineRule="auto"/>
        <w:rPr>
          <w:i/>
          <w:iCs/>
        </w:rPr>
      </w:pPr>
      <w:r w:rsidRPr="00A26F1B">
        <w:rPr>
          <w:i/>
          <w:iCs/>
        </w:rPr>
        <w:lastRenderedPageBreak/>
        <w:t>4.</w:t>
      </w:r>
      <w:r w:rsidR="00AB4D0A">
        <w:rPr>
          <w:i/>
          <w:iCs/>
        </w:rPr>
        <w:t>3</w:t>
      </w:r>
      <w:r w:rsidRPr="00A26F1B">
        <w:rPr>
          <w:i/>
          <w:iCs/>
        </w:rPr>
        <w:t xml:space="preserve">. </w:t>
      </w:r>
      <w:r w:rsidR="00133559">
        <w:rPr>
          <w:i/>
          <w:iCs/>
        </w:rPr>
        <w:t xml:space="preserve">School utility </w:t>
      </w:r>
      <w:r w:rsidRPr="00A26F1B">
        <w:rPr>
          <w:i/>
          <w:iCs/>
        </w:rPr>
        <w:t>as a driver of motivation?</w:t>
      </w:r>
    </w:p>
    <w:p w14:paraId="0844A777" w14:textId="77777777" w:rsidR="00AB4D0A" w:rsidRDefault="00AB4D0A" w:rsidP="00AB4D0A">
      <w:pPr>
        <w:spacing w:line="480" w:lineRule="auto"/>
        <w:ind w:firstLine="720"/>
        <w:rPr>
          <w:rFonts w:eastAsia="Times New Roman" w:cs="Times New Roman"/>
          <w:color w:val="000000"/>
          <w:szCs w:val="24"/>
        </w:rPr>
      </w:pPr>
    </w:p>
    <w:p w14:paraId="216CDF11" w14:textId="01F7DEBF" w:rsidR="00024F13" w:rsidRPr="00024F13" w:rsidRDefault="00324041" w:rsidP="00024F13">
      <w:pPr>
        <w:spacing w:line="480" w:lineRule="auto"/>
        <w:ind w:firstLine="720"/>
        <w:rPr>
          <w:rFonts w:eastAsia="Times New Roman" w:cs="Times New Roman"/>
          <w:color w:val="000000"/>
          <w:szCs w:val="24"/>
        </w:rPr>
      </w:pPr>
      <w:r>
        <w:rPr>
          <w:rFonts w:eastAsia="Times New Roman" w:cs="Times New Roman"/>
          <w:color w:val="000000"/>
          <w:szCs w:val="24"/>
        </w:rPr>
        <w:t xml:space="preserve">Within the motivational literature, the subjective reasons for task engagement can be associated with both value as well as goals. Within the motivation data, we associated around 92.00 percent of respondents with either value or goal statements. This is a significantly larger proportion than the percentage of respondents we associated with expectancy statements. It aligns with our reading of the data that </w:t>
      </w:r>
      <w:r w:rsidRPr="00216797">
        <w:rPr>
          <w:rFonts w:eastAsia="Times New Roman" w:cs="Times New Roman"/>
          <w:color w:val="000000"/>
          <w:szCs w:val="24"/>
        </w:rPr>
        <w:t xml:space="preserve">expectancy beliefs </w:t>
      </w:r>
      <w:r>
        <w:rPr>
          <w:rFonts w:eastAsia="Times New Roman" w:cs="Times New Roman"/>
          <w:color w:val="000000"/>
          <w:szCs w:val="24"/>
        </w:rPr>
        <w:t xml:space="preserve">may be </w:t>
      </w:r>
      <w:r w:rsidRPr="00216797">
        <w:rPr>
          <w:rFonts w:eastAsia="Times New Roman" w:cs="Times New Roman"/>
          <w:color w:val="000000"/>
          <w:szCs w:val="24"/>
        </w:rPr>
        <w:t xml:space="preserve">a necessary condition for </w:t>
      </w:r>
      <w:r>
        <w:rPr>
          <w:rFonts w:eastAsia="Times New Roman" w:cs="Times New Roman"/>
          <w:color w:val="000000"/>
          <w:szCs w:val="24"/>
        </w:rPr>
        <w:t xml:space="preserve">no experiencing </w:t>
      </w:r>
      <w:r w:rsidRPr="00216797">
        <w:rPr>
          <w:rFonts w:eastAsia="Times New Roman" w:cs="Times New Roman"/>
          <w:color w:val="000000"/>
          <w:szCs w:val="24"/>
        </w:rPr>
        <w:t>amotivation</w:t>
      </w:r>
      <w:r>
        <w:rPr>
          <w:rFonts w:eastAsia="Times New Roman" w:cs="Times New Roman"/>
          <w:color w:val="000000"/>
          <w:szCs w:val="24"/>
        </w:rPr>
        <w:t xml:space="preserve">, but it may not be a sufficient condition for </w:t>
      </w:r>
      <w:r>
        <w:rPr>
          <w:rFonts w:eastAsia="Times New Roman" w:cs="Times New Roman"/>
          <w:color w:val="000000"/>
          <w:szCs w:val="24"/>
        </w:rPr>
        <w:t xml:space="preserve">experiencing </w:t>
      </w:r>
      <w:r w:rsidRPr="00216797">
        <w:rPr>
          <w:rFonts w:eastAsia="Times New Roman" w:cs="Times New Roman"/>
          <w:color w:val="000000"/>
          <w:szCs w:val="24"/>
        </w:rPr>
        <w:t>motivation</w:t>
      </w:r>
      <w:r>
        <w:rPr>
          <w:rFonts w:eastAsia="Times New Roman" w:cs="Times New Roman"/>
          <w:color w:val="000000"/>
          <w:szCs w:val="24"/>
        </w:rPr>
        <w:t xml:space="preserve"> in classroom activities. Our findings suggest that students associate the experience of motivation especially with value and/ or goals. We considered goals and utility perceptions as purpose-driven reasons for task engagement. We found that </w:t>
      </w:r>
      <w:r>
        <w:rPr>
          <w:rFonts w:eastAsia="Times New Roman" w:cs="Times New Roman"/>
          <w:color w:val="000000"/>
          <w:szCs w:val="24"/>
        </w:rPr>
        <w:t xml:space="preserve">around 79.60 percent of motivation respondents were associated with statements that implied utility value and/ or goals. </w:t>
      </w:r>
      <w:r w:rsidR="008C2AD9">
        <w:rPr>
          <w:rFonts w:eastAsia="Times New Roman" w:cs="Times New Roman"/>
          <w:color w:val="000000"/>
          <w:szCs w:val="24"/>
        </w:rPr>
        <w:t>Within those purpose-driven reasons, school and learning utility were found to be the most common coding categories</w:t>
      </w:r>
      <w:r w:rsidR="0085633A">
        <w:rPr>
          <w:rFonts w:eastAsia="Times New Roman" w:cs="Times New Roman"/>
          <w:color w:val="000000"/>
          <w:szCs w:val="24"/>
        </w:rPr>
        <w:t xml:space="preserve"> with about 57.95 percent of motivation respondents</w:t>
      </w:r>
      <w:r w:rsidR="008C2AD9">
        <w:rPr>
          <w:rFonts w:eastAsia="Times New Roman" w:cs="Times New Roman"/>
          <w:color w:val="000000"/>
          <w:szCs w:val="24"/>
        </w:rPr>
        <w:t xml:space="preserve">. </w:t>
      </w:r>
      <w:r w:rsidR="0085633A">
        <w:rPr>
          <w:rFonts w:eastAsia="Times New Roman" w:cs="Times New Roman"/>
          <w:color w:val="000000"/>
          <w:szCs w:val="24"/>
        </w:rPr>
        <w:t xml:space="preserve">Even though </w:t>
      </w:r>
      <w:r w:rsidR="0085633A">
        <w:rPr>
          <w:rFonts w:eastAsia="Times New Roman" w:cs="Times New Roman"/>
          <w:color w:val="000000"/>
          <w:szCs w:val="24"/>
        </w:rPr>
        <w:t>learning utility</w:t>
      </w:r>
      <w:r w:rsidR="0085633A">
        <w:rPr>
          <w:rFonts w:eastAsia="Times New Roman" w:cs="Times New Roman"/>
          <w:color w:val="000000"/>
          <w:szCs w:val="24"/>
        </w:rPr>
        <w:t xml:space="preserve"> was a rather generic, and probably a conceptually not helpful coding category, we considered it closely related to school utility. The prevalence of </w:t>
      </w:r>
      <w:r w:rsidR="0085633A">
        <w:rPr>
          <w:rFonts w:eastAsia="Times New Roman" w:cs="Times New Roman"/>
          <w:color w:val="000000"/>
          <w:szCs w:val="24"/>
        </w:rPr>
        <w:t>school utility</w:t>
      </w:r>
      <w:r w:rsidR="0085633A">
        <w:rPr>
          <w:rFonts w:eastAsia="Times New Roman" w:cs="Times New Roman"/>
          <w:color w:val="000000"/>
          <w:szCs w:val="24"/>
        </w:rPr>
        <w:t xml:space="preserve"> within the data is in line with the Rwanda-specific literature. </w:t>
      </w:r>
      <w:r w:rsidR="00024F13">
        <w:rPr>
          <w:rFonts w:eastAsia="Times New Roman" w:cs="Times New Roman"/>
          <w:color w:val="000000"/>
          <w:szCs w:val="24"/>
        </w:rPr>
        <w:t xml:space="preserve">Based on extended periods of fieldwork at Rwandan schools, Honeyman </w:t>
      </w:r>
      <w:r w:rsidR="00024F13">
        <w:rPr>
          <w:rFonts w:eastAsia="Times New Roman" w:cs="Times New Roman"/>
          <w:color w:val="000000"/>
          <w:szCs w:val="24"/>
        </w:rPr>
        <w:fldChar w:fldCharType="begin" w:fldLock="1"/>
      </w:r>
      <w:r w:rsidR="00024F13">
        <w:rPr>
          <w:rFonts w:eastAsia="Times New Roman" w:cs="Times New Roman"/>
          <w:color w:val="000000"/>
          <w:szCs w:val="24"/>
        </w:rPr>
        <w:instrText>ADDIN CSL_CITATION {"citationItems":[{"id":"ITEM-1","itemData":{"ISBN":"0804799857","abstract":"Creativity, credentials, and controls -- Why entrepreneurship education? -- Codifying entrepreneurship for O-level -- Re-imagining entrepreneurship for A-level -- Chalk and talk lessons in entrepreneurship -- Students question the course -- The creative enterprise of earning credentials -- We will help the state, but will the state help us? -- Conclusion : the orderly entrepreneur in Rwanda and beyond.","author":[{"dropping-particle":"","family":"Honeyman","given":"Catherine A.","non-dropping-particle":"","parse-names":false,"suffix":""}],"id":"ITEM-1","issued":{"date-parts":[["2015"]]},"title":"The orderly entrepreneur: youth, education, and governance in Rwanda","type":"book"},"suppress-author":1,"uris":["http://www.mendeley.com/documents/?uuid=d3e63054-d826-45d2-a4f6-d66eb0bfba2e"]}],"mendeley":{"formattedCitation":"(2015)","plainTextFormattedCitation":"(2015)"},"properties":{"noteIndex":0},"schema":"https://github.com/citation-style-language/schema/raw/master/csl-citation.json"}</w:instrText>
      </w:r>
      <w:r w:rsidR="00024F13">
        <w:rPr>
          <w:rFonts w:eastAsia="Times New Roman" w:cs="Times New Roman"/>
          <w:color w:val="000000"/>
          <w:szCs w:val="24"/>
        </w:rPr>
        <w:fldChar w:fldCharType="separate"/>
      </w:r>
      <w:r w:rsidR="00024F13" w:rsidRPr="00024F13">
        <w:rPr>
          <w:rFonts w:eastAsia="Times New Roman" w:cs="Times New Roman"/>
          <w:noProof/>
          <w:color w:val="000000"/>
          <w:szCs w:val="24"/>
        </w:rPr>
        <w:t>(2015)</w:t>
      </w:r>
      <w:r w:rsidR="00024F13">
        <w:rPr>
          <w:rFonts w:eastAsia="Times New Roman" w:cs="Times New Roman"/>
          <w:color w:val="000000"/>
          <w:szCs w:val="24"/>
        </w:rPr>
        <w:fldChar w:fldCharType="end"/>
      </w:r>
      <w:r w:rsidR="00024F13">
        <w:rPr>
          <w:rFonts w:eastAsia="Times New Roman" w:cs="Times New Roman"/>
          <w:color w:val="000000"/>
          <w:szCs w:val="24"/>
        </w:rPr>
        <w:t xml:space="preserve"> concluded that “[Rwandan] </w:t>
      </w:r>
      <w:r w:rsidR="00024F13" w:rsidRPr="00024F13">
        <w:rPr>
          <w:rFonts w:eastAsia="Times New Roman" w:cs="Times New Roman"/>
          <w:color w:val="000000"/>
          <w:szCs w:val="24"/>
          <w:lang/>
        </w:rPr>
        <w:t>students thus had a fairly explicitly instrumental understanding of the purpose of</w:t>
      </w:r>
      <w:r w:rsidR="00024F13">
        <w:rPr>
          <w:rFonts w:eastAsia="Times New Roman" w:cs="Times New Roman"/>
          <w:color w:val="000000"/>
          <w:szCs w:val="24"/>
        </w:rPr>
        <w:t xml:space="preserve"> </w:t>
      </w:r>
      <w:r w:rsidR="00024F13" w:rsidRPr="00024F13">
        <w:rPr>
          <w:rFonts w:eastAsia="Times New Roman" w:cs="Times New Roman"/>
          <w:color w:val="000000"/>
          <w:szCs w:val="24"/>
          <w:lang/>
        </w:rPr>
        <w:t>schools</w:t>
      </w:r>
      <w:r w:rsidR="00024F13">
        <w:rPr>
          <w:rFonts w:eastAsia="Times New Roman" w:cs="Times New Roman"/>
          <w:color w:val="000000"/>
          <w:szCs w:val="24"/>
        </w:rPr>
        <w:t xml:space="preserve">. […] </w:t>
      </w:r>
      <w:r w:rsidR="00024F13" w:rsidRPr="00024F13">
        <w:rPr>
          <w:rFonts w:eastAsia="Times New Roman" w:cs="Times New Roman"/>
          <w:color w:val="000000"/>
          <w:szCs w:val="24"/>
          <w:lang/>
        </w:rPr>
        <w:t>What counted for them, crucially, was school’s role in preparing them for</w:t>
      </w:r>
      <w:r w:rsidR="00024F13">
        <w:rPr>
          <w:rFonts w:eastAsia="Times New Roman" w:cs="Times New Roman"/>
          <w:color w:val="000000"/>
          <w:szCs w:val="24"/>
        </w:rPr>
        <w:t xml:space="preserve"> </w:t>
      </w:r>
      <w:r w:rsidR="00024F13" w:rsidRPr="00024F13">
        <w:rPr>
          <w:rFonts w:eastAsia="Times New Roman" w:cs="Times New Roman"/>
          <w:color w:val="000000"/>
          <w:szCs w:val="24"/>
          <w:lang/>
        </w:rPr>
        <w:t>examinations, the hurdle they had to pass in their objective of getting a university degree and</w:t>
      </w:r>
      <w:r w:rsidR="00024F13">
        <w:rPr>
          <w:rFonts w:eastAsia="Times New Roman" w:cs="Times New Roman"/>
          <w:color w:val="000000"/>
          <w:szCs w:val="24"/>
        </w:rPr>
        <w:t xml:space="preserve"> </w:t>
      </w:r>
      <w:r w:rsidR="00024F13" w:rsidRPr="00024F13">
        <w:rPr>
          <w:rFonts w:eastAsia="Times New Roman" w:cs="Times New Roman"/>
          <w:color w:val="000000"/>
          <w:szCs w:val="24"/>
          <w:lang/>
        </w:rPr>
        <w:t>finding a high-paying job</w:t>
      </w:r>
      <w:r w:rsidR="00024F13">
        <w:rPr>
          <w:rFonts w:eastAsia="Times New Roman" w:cs="Times New Roman"/>
          <w:color w:val="000000"/>
          <w:szCs w:val="24"/>
        </w:rPr>
        <w:t xml:space="preserve">”. Her conclusion also implies that school utility </w:t>
      </w:r>
      <w:r w:rsidR="00580B9E">
        <w:rPr>
          <w:rFonts w:eastAsia="Times New Roman" w:cs="Times New Roman"/>
          <w:color w:val="000000"/>
          <w:szCs w:val="24"/>
        </w:rPr>
        <w:t xml:space="preserve">may partly overlap with general utility. This may be particularly true for students in the lower age ranges like the ones we covered in our study. This in turn may also explain general utility was less common within our data. Higher age groups may exhibit higher levels of general utility perceptions. </w:t>
      </w:r>
    </w:p>
    <w:p w14:paraId="01D9886D" w14:textId="77777777" w:rsidR="00DB2837" w:rsidRDefault="00DB2837" w:rsidP="007D7ED1">
      <w:pPr>
        <w:spacing w:after="0" w:line="480" w:lineRule="auto"/>
      </w:pPr>
    </w:p>
    <w:p w14:paraId="6378F1B8" w14:textId="3B96E977" w:rsidR="00DB2837" w:rsidRPr="00A26F1B" w:rsidRDefault="00DB2837" w:rsidP="007D7ED1">
      <w:pPr>
        <w:spacing w:after="0" w:line="480" w:lineRule="auto"/>
        <w:rPr>
          <w:i/>
          <w:iCs/>
        </w:rPr>
      </w:pPr>
      <w:r w:rsidRPr="00A26F1B">
        <w:rPr>
          <w:i/>
          <w:iCs/>
        </w:rPr>
        <w:t>4.</w:t>
      </w:r>
      <w:r w:rsidR="00133559">
        <w:rPr>
          <w:i/>
          <w:iCs/>
        </w:rPr>
        <w:t>4</w:t>
      </w:r>
      <w:r w:rsidRPr="00A26F1B">
        <w:rPr>
          <w:i/>
          <w:iCs/>
        </w:rPr>
        <w:t xml:space="preserve">. </w:t>
      </w:r>
      <w:r w:rsidR="00133559">
        <w:rPr>
          <w:i/>
          <w:iCs/>
        </w:rPr>
        <w:t xml:space="preserve">Affective factors relevant for </w:t>
      </w:r>
      <w:r w:rsidRPr="00A26F1B">
        <w:rPr>
          <w:i/>
          <w:iCs/>
        </w:rPr>
        <w:t>(a)motivation?</w:t>
      </w:r>
    </w:p>
    <w:p w14:paraId="77CDF4D4" w14:textId="77777777" w:rsidR="00DB2837" w:rsidRDefault="00DB2837" w:rsidP="007D7ED1">
      <w:pPr>
        <w:spacing w:after="0" w:line="480" w:lineRule="auto"/>
      </w:pPr>
    </w:p>
    <w:p w14:paraId="6B1EC691" w14:textId="77777777" w:rsidR="00133559" w:rsidRDefault="00133559" w:rsidP="007D7ED1">
      <w:pPr>
        <w:spacing w:after="0" w:line="480" w:lineRule="auto"/>
      </w:pPr>
    </w:p>
    <w:p w14:paraId="4A720F73" w14:textId="77777777" w:rsidR="00DB2837" w:rsidRDefault="00DB2837" w:rsidP="007D7ED1">
      <w:pPr>
        <w:spacing w:after="0" w:line="480" w:lineRule="auto"/>
      </w:pPr>
    </w:p>
    <w:p w14:paraId="48B3A5D5" w14:textId="5E2D306F" w:rsidR="00DB2837" w:rsidRPr="00A26F1B" w:rsidRDefault="00DB2837" w:rsidP="007D7ED1">
      <w:pPr>
        <w:spacing w:after="0" w:line="480" w:lineRule="auto"/>
        <w:rPr>
          <w:i/>
          <w:iCs/>
        </w:rPr>
      </w:pPr>
      <w:r w:rsidRPr="00A26F1B">
        <w:rPr>
          <w:i/>
          <w:iCs/>
        </w:rPr>
        <w:t>4.</w:t>
      </w:r>
      <w:r w:rsidR="008E6016">
        <w:rPr>
          <w:i/>
          <w:iCs/>
        </w:rPr>
        <w:t>5</w:t>
      </w:r>
      <w:r w:rsidRPr="00A26F1B">
        <w:rPr>
          <w:i/>
          <w:iCs/>
        </w:rPr>
        <w:t xml:space="preserve">. Attainment value as an indirect </w:t>
      </w:r>
      <w:r w:rsidR="00083430" w:rsidRPr="00A26F1B">
        <w:rPr>
          <w:i/>
          <w:iCs/>
        </w:rPr>
        <w:t>driver of (a)motivation?</w:t>
      </w:r>
    </w:p>
    <w:p w14:paraId="68D98177" w14:textId="77777777" w:rsidR="00324041" w:rsidRPr="00CE59B0" w:rsidRDefault="00324041" w:rsidP="00324041">
      <w:pPr>
        <w:spacing w:after="0" w:line="480" w:lineRule="auto"/>
        <w:ind w:firstLine="720"/>
        <w:rPr>
          <w:rFonts w:eastAsia="Times New Roman" w:cs="Times New Roman"/>
          <w:color w:val="000000"/>
          <w:szCs w:val="24"/>
        </w:rPr>
      </w:pPr>
      <w:r w:rsidRPr="00CE59B0">
        <w:rPr>
          <w:rFonts w:eastAsia="Times New Roman" w:cs="Times New Roman"/>
          <w:color w:val="000000"/>
          <w:szCs w:val="24"/>
        </w:rPr>
        <w:t>Given the eminence of attainment value within expectancy-value research, it is remarkable that we did not find any evidence of its relevance within our motivation data.</w:t>
      </w:r>
      <w:r>
        <w:rPr>
          <w:rFonts w:eastAsia="Times New Roman" w:cs="Times New Roman"/>
          <w:color w:val="000000"/>
          <w:szCs w:val="24"/>
        </w:rPr>
        <w:t xml:space="preserve"> W</w:t>
      </w:r>
      <w:r w:rsidRPr="00CE59B0">
        <w:rPr>
          <w:rFonts w:eastAsia="Times New Roman" w:cs="Times New Roman"/>
          <w:color w:val="000000"/>
          <w:szCs w:val="24"/>
        </w:rPr>
        <w:t xml:space="preserve">ithin </w:t>
      </w:r>
      <w:r>
        <w:rPr>
          <w:rFonts w:eastAsia="Times New Roman" w:cs="Times New Roman"/>
          <w:color w:val="000000"/>
          <w:szCs w:val="24"/>
        </w:rPr>
        <w:t>e</w:t>
      </w:r>
      <w:r w:rsidRPr="00CE59B0">
        <w:rPr>
          <w:rFonts w:eastAsia="Times New Roman" w:cs="Times New Roman"/>
          <w:color w:val="000000"/>
          <w:szCs w:val="24"/>
        </w:rPr>
        <w:t>xpectancy-</w:t>
      </w:r>
      <w:r>
        <w:rPr>
          <w:rFonts w:eastAsia="Times New Roman" w:cs="Times New Roman"/>
          <w:color w:val="000000"/>
          <w:szCs w:val="24"/>
        </w:rPr>
        <w:t>v</w:t>
      </w:r>
      <w:r w:rsidRPr="00CE59B0">
        <w:rPr>
          <w:rFonts w:eastAsia="Times New Roman" w:cs="Times New Roman"/>
          <w:color w:val="000000"/>
          <w:szCs w:val="24"/>
        </w:rPr>
        <w:t xml:space="preserve">alue </w:t>
      </w:r>
      <w:r>
        <w:rPr>
          <w:rFonts w:eastAsia="Times New Roman" w:cs="Times New Roman"/>
          <w:color w:val="000000"/>
          <w:szCs w:val="24"/>
        </w:rPr>
        <w:t>t</w:t>
      </w:r>
      <w:r w:rsidRPr="00CE59B0">
        <w:rPr>
          <w:rFonts w:eastAsia="Times New Roman" w:cs="Times New Roman"/>
          <w:color w:val="000000"/>
          <w:szCs w:val="24"/>
        </w:rPr>
        <w:t xml:space="preserve">heory, </w:t>
      </w:r>
      <w:r>
        <w:rPr>
          <w:rFonts w:eastAsia="Times New Roman" w:cs="Times New Roman"/>
          <w:color w:val="000000"/>
          <w:szCs w:val="24"/>
        </w:rPr>
        <w:t xml:space="preserve">it </w:t>
      </w:r>
      <w:r w:rsidRPr="00CE59B0">
        <w:rPr>
          <w:rFonts w:eastAsia="Times New Roman" w:cs="Times New Roman"/>
          <w:color w:val="000000"/>
          <w:szCs w:val="24"/>
        </w:rPr>
        <w:t xml:space="preserve">refers to the importance </w:t>
      </w:r>
      <w:r>
        <w:rPr>
          <w:rFonts w:eastAsia="Times New Roman" w:cs="Times New Roman"/>
          <w:color w:val="000000"/>
          <w:szCs w:val="24"/>
        </w:rPr>
        <w:t xml:space="preserve">students </w:t>
      </w:r>
      <w:r w:rsidRPr="00CE59B0">
        <w:rPr>
          <w:rFonts w:eastAsia="Times New Roman" w:cs="Times New Roman"/>
          <w:color w:val="000000"/>
          <w:szCs w:val="24"/>
        </w:rPr>
        <w:t xml:space="preserve">place on </w:t>
      </w:r>
      <w:r>
        <w:rPr>
          <w:rFonts w:eastAsia="Times New Roman" w:cs="Times New Roman"/>
          <w:color w:val="000000"/>
          <w:szCs w:val="24"/>
        </w:rPr>
        <w:t xml:space="preserve">performing well within academic challenges </w:t>
      </w:r>
      <w:r w:rsidRPr="00CE59B0">
        <w:rPr>
          <w:rFonts w:eastAsia="Times New Roman" w:cs="Times New Roman"/>
          <w:color w:val="000000"/>
          <w:szCs w:val="24"/>
        </w:rPr>
        <w:t>because it is closely tied to their sense of identity</w:t>
      </w:r>
      <w:r>
        <w:rPr>
          <w:rFonts w:eastAsia="Times New Roman" w:cs="Times New Roman"/>
          <w:color w:val="000000"/>
          <w:szCs w:val="24"/>
        </w:rPr>
        <w:t xml:space="preserve">. The personal importance of a task thus stems from the latter’s relevance for the type of person students aspire </w:t>
      </w:r>
      <w:r w:rsidRPr="00CE59B0">
        <w:rPr>
          <w:rFonts w:eastAsia="Times New Roman" w:cs="Times New Roman"/>
          <w:color w:val="000000"/>
          <w:szCs w:val="24"/>
        </w:rPr>
        <w:t>to be.</w:t>
      </w:r>
      <w:r>
        <w:rPr>
          <w:rFonts w:eastAsia="Times New Roman" w:cs="Times New Roman"/>
          <w:color w:val="000000"/>
          <w:szCs w:val="24"/>
        </w:rPr>
        <w:t xml:space="preserve"> In Rwanda, students and their parents hold instrumental value beliefs about school. [HONEYMAN]. </w:t>
      </w:r>
    </w:p>
    <w:p w14:paraId="6294E73C" w14:textId="77777777" w:rsidR="00CE59B0" w:rsidRPr="00CE59B0" w:rsidRDefault="00CE59B0" w:rsidP="007D7ED1">
      <w:pPr>
        <w:spacing w:after="0" w:line="480" w:lineRule="auto"/>
        <w:ind w:firstLine="720"/>
        <w:rPr>
          <w:rFonts w:eastAsia="Times New Roman" w:cs="Times New Roman"/>
          <w:color w:val="000000"/>
          <w:szCs w:val="24"/>
        </w:rPr>
      </w:pPr>
    </w:p>
    <w:p w14:paraId="4997D355" w14:textId="77777777" w:rsidR="006414AF" w:rsidRDefault="006414AF" w:rsidP="007D7ED1">
      <w:pPr>
        <w:spacing w:after="0" w:line="480" w:lineRule="auto"/>
      </w:pPr>
    </w:p>
    <w:p w14:paraId="25E9C9CD" w14:textId="77777777" w:rsidR="00083430" w:rsidRDefault="00083430" w:rsidP="007D7ED1">
      <w:pPr>
        <w:spacing w:after="0" w:line="480" w:lineRule="auto"/>
      </w:pPr>
    </w:p>
    <w:p w14:paraId="4689C9DD" w14:textId="75CDB9E3" w:rsidR="00083430" w:rsidRPr="00A26F1B" w:rsidRDefault="00083430" w:rsidP="007D7ED1">
      <w:pPr>
        <w:spacing w:after="0" w:line="480" w:lineRule="auto"/>
        <w:rPr>
          <w:i/>
          <w:iCs/>
        </w:rPr>
      </w:pPr>
      <w:r w:rsidRPr="00A26F1B">
        <w:rPr>
          <w:i/>
          <w:iCs/>
        </w:rPr>
        <w:t>4.</w:t>
      </w:r>
      <w:r w:rsidR="008E6016">
        <w:rPr>
          <w:i/>
          <w:iCs/>
        </w:rPr>
        <w:t>6</w:t>
      </w:r>
      <w:r w:rsidRPr="00A26F1B">
        <w:rPr>
          <w:i/>
          <w:iCs/>
        </w:rPr>
        <w:t xml:space="preserve">. Effort and emotional costs as the </w:t>
      </w:r>
      <w:r w:rsidR="004A4247" w:rsidRPr="00A26F1B">
        <w:rPr>
          <w:i/>
          <w:iCs/>
        </w:rPr>
        <w:t xml:space="preserve">most relevant </w:t>
      </w:r>
      <w:r w:rsidRPr="00A26F1B">
        <w:rPr>
          <w:i/>
          <w:iCs/>
        </w:rPr>
        <w:t xml:space="preserve">cost </w:t>
      </w:r>
      <w:r w:rsidR="004A4247" w:rsidRPr="00A26F1B">
        <w:rPr>
          <w:i/>
          <w:iCs/>
        </w:rPr>
        <w:t>perceptions</w:t>
      </w:r>
      <w:r w:rsidRPr="00A26F1B">
        <w:rPr>
          <w:i/>
          <w:iCs/>
        </w:rPr>
        <w:t>?</w:t>
      </w:r>
    </w:p>
    <w:p w14:paraId="7470880F" w14:textId="1C915A0A" w:rsidR="00083430" w:rsidRDefault="004A4247" w:rsidP="007D7ED1">
      <w:pPr>
        <w:spacing w:after="0" w:line="480" w:lineRule="auto"/>
      </w:pPr>
      <w:r>
        <w:t>It suggests that education is what happens in schoo</w:t>
      </w:r>
      <w:r w:rsidR="00316578">
        <w:t>l</w:t>
      </w:r>
    </w:p>
    <w:p w14:paraId="08409F7C" w14:textId="77777777" w:rsidR="004A4247" w:rsidRDefault="004A4247" w:rsidP="007D7ED1">
      <w:pPr>
        <w:spacing w:after="0" w:line="480" w:lineRule="auto"/>
      </w:pPr>
    </w:p>
    <w:p w14:paraId="0270018A" w14:textId="77777777" w:rsidR="00F40D99" w:rsidRDefault="00F40D99" w:rsidP="007D7ED1">
      <w:pPr>
        <w:spacing w:after="0" w:line="480" w:lineRule="auto"/>
      </w:pPr>
    </w:p>
    <w:p w14:paraId="0092324A" w14:textId="5E1ED928" w:rsidR="006C070A" w:rsidRPr="00A26F1B" w:rsidRDefault="006C070A" w:rsidP="007D7ED1">
      <w:pPr>
        <w:pBdr>
          <w:top w:val="nil"/>
          <w:left w:val="nil"/>
          <w:bottom w:val="nil"/>
          <w:right w:val="nil"/>
          <w:between w:val="nil"/>
        </w:pBdr>
        <w:spacing w:after="0" w:line="480" w:lineRule="auto"/>
        <w:jc w:val="both"/>
        <w:rPr>
          <w:rFonts w:eastAsia="Times New Roman" w:cs="Times New Roman"/>
          <w:i/>
          <w:iCs/>
          <w:color w:val="000000"/>
          <w:szCs w:val="24"/>
        </w:rPr>
      </w:pPr>
      <w:r w:rsidRPr="00A26F1B">
        <w:rPr>
          <w:rFonts w:eastAsia="Times New Roman" w:cs="Times New Roman"/>
          <w:i/>
          <w:iCs/>
          <w:color w:val="000000"/>
          <w:szCs w:val="24"/>
        </w:rPr>
        <w:t>4.</w:t>
      </w:r>
      <w:r w:rsidR="008E6016">
        <w:rPr>
          <w:rFonts w:eastAsia="Times New Roman" w:cs="Times New Roman"/>
          <w:i/>
          <w:iCs/>
          <w:color w:val="000000"/>
          <w:szCs w:val="24"/>
        </w:rPr>
        <w:t>7</w:t>
      </w:r>
      <w:r w:rsidRPr="00A26F1B">
        <w:rPr>
          <w:rFonts w:eastAsia="Times New Roman" w:cs="Times New Roman"/>
          <w:i/>
          <w:iCs/>
          <w:color w:val="000000"/>
          <w:szCs w:val="24"/>
        </w:rPr>
        <w:t xml:space="preserve">. The validity of the study results  </w:t>
      </w:r>
    </w:p>
    <w:p w14:paraId="039FDF15" w14:textId="77777777" w:rsidR="006C070A" w:rsidRDefault="006C070A" w:rsidP="007D7ED1">
      <w:pPr>
        <w:pBdr>
          <w:top w:val="nil"/>
          <w:left w:val="nil"/>
          <w:bottom w:val="nil"/>
          <w:right w:val="nil"/>
          <w:between w:val="nil"/>
        </w:pBdr>
        <w:spacing w:after="0" w:line="480" w:lineRule="auto"/>
        <w:rPr>
          <w:rFonts w:eastAsia="Times New Roman" w:cs="Times New Roman"/>
          <w:color w:val="000000" w:themeColor="text1"/>
          <w:szCs w:val="24"/>
        </w:rPr>
      </w:pPr>
    </w:p>
    <w:p w14:paraId="273DE3D3" w14:textId="34BE5D55" w:rsidR="006C070A" w:rsidRDefault="006C070A"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themeColor="text1"/>
          <w:szCs w:val="24"/>
        </w:rPr>
        <w:t xml:space="preserve">As explained above and detailed in </w:t>
      </w:r>
      <w:r w:rsidRPr="00A379F4">
        <w:rPr>
          <w:rFonts w:eastAsia="Times New Roman" w:cs="Times New Roman"/>
          <w:szCs w:val="24"/>
        </w:rPr>
        <w:t>appendix S3 of the article’s supplementary material,</w:t>
      </w:r>
      <w:r>
        <w:rPr>
          <w:rFonts w:eastAsia="Times New Roman" w:cs="Times New Roman"/>
          <w:szCs w:val="24"/>
        </w:rPr>
        <w:t xml:space="preserve"> interrater agreement was eventually achieved on all data segments to be coded. Reliability, however, </w:t>
      </w:r>
      <w:r>
        <w:rPr>
          <w:rFonts w:eastAsia="Times New Roman" w:cs="Times New Roman"/>
          <w:color w:val="000000" w:themeColor="text1"/>
          <w:szCs w:val="24"/>
        </w:rPr>
        <w:t xml:space="preserve">is a necessary but </w:t>
      </w:r>
      <w:r w:rsidRPr="003D3ED6">
        <w:rPr>
          <w:rFonts w:eastAsia="Times New Roman" w:cs="Times New Roman"/>
          <w:color w:val="000000" w:themeColor="text1"/>
          <w:szCs w:val="24"/>
        </w:rPr>
        <w:t>insufficient condition for</w:t>
      </w:r>
      <w:r>
        <w:rPr>
          <w:rFonts w:eastAsia="Times New Roman" w:cs="Times New Roman"/>
          <w:color w:val="000000" w:themeColor="text1"/>
          <w:szCs w:val="24"/>
        </w:rPr>
        <w:t xml:space="preserve"> the credibility of the coding </w:t>
      </w:r>
      <w:r>
        <w:rPr>
          <w:rFonts w:eastAsia="Times New Roman" w:cs="Times New Roman"/>
          <w:color w:val="000000" w:themeColor="text1"/>
          <w:szCs w:val="24"/>
        </w:rPr>
        <w:lastRenderedPageBreak/>
        <w:t xml:space="preserve">results attained. To establish </w:t>
      </w:r>
      <w:r w:rsidRPr="003D3ED6">
        <w:rPr>
          <w:rFonts w:eastAsia="Times New Roman" w:cs="Times New Roman"/>
          <w:color w:val="000000" w:themeColor="text1"/>
          <w:szCs w:val="24"/>
        </w:rPr>
        <w:t>validity, we took into account its different sources</w:t>
      </w:r>
      <w:r>
        <w:rPr>
          <w:rFonts w:eastAsia="Times New Roman" w:cs="Times New Roman"/>
          <w:color w:val="000000"/>
          <w:szCs w:val="24"/>
        </w:rPr>
        <w:t xml:space="preserve"> </w:t>
      </w:r>
      <w:r w:rsidRPr="00C83039">
        <w:rPr>
          <w:rFonts w:eastAsia="Times New Roman" w:cs="Times New Roman"/>
          <w:color w:val="000000"/>
          <w:szCs w:val="24"/>
        </w:rPr>
        <w:fldChar w:fldCharType="begin" w:fldLock="1"/>
      </w:r>
      <w:r w:rsidR="00024F13">
        <w:rPr>
          <w:rFonts w:eastAsia="Times New Roman" w:cs="Times New Roman"/>
          <w:color w:val="000000"/>
          <w:szCs w:val="24"/>
        </w:rPr>
        <w:instrText>ADDIN CSL_CITATION {"citationItems":[{"id":"ITEM-1","itemData":{"ISBN":"9781849205924","abstract":"Qualitative content analysis is a powerful method for analysing large amounts of qualitative data collected through interviews or focus groups. This book takes students step-by step through: creating a coding frame, segmenting the material, trying out the coding frame, evaluating the trial coding and carrying out the main coding.","author":[{"dropping-particle":"","family":"Schreier","given":"Margrit","non-dropping-particle":"","parse-names":false,"suffix":""}],"id":"ITEM-1","issued":{"date-parts":[["2012"]]},"language":"eng","publisher":"SAGE","publisher-place":"London","title":"Qualitative content analysis in practice","type":"book"},"uris":["http://www.mendeley.com/documents/?uuid=c4297501-fce7-40e4-b874-5807240804c8","http://www.mendeley.com/documents/?uuid=60093514-108e-45c4-b889-1d024dab341e"]},{"id":"ITEM-2","itemData":{"ISBN":"9780761915454","author":[{"dropping-particle":"","family":"Krippendorff","given":"Klaus","non-dropping-particle":"","parse-names":false,"suffix":""}],"edition":"2nd","id":"ITEM-2","issued":{"date-parts":[["2004"]]},"language":"eng","publisher":"Sage","publisher-place":"Thousand Oaks, CA","title":"Content analysis: an introduction to its methodology","type":"book"},"prefix":"e.g., ","uris":["http://www.mendeley.com/documents/?uuid=8540250f-9a0e-4129-b736-983b8cfb6a7c","http://www.mendeley.com/documents/?uuid=35d9d3f0-d641-455e-b0dc-e8cfaf91e45c"]}],"mendeley":{"formattedCitation":"(e.g., Krippendorff, 2004; Schreier, 2012)","plainTextFormattedCitation":"(e.g., Krippendorff, 2004; Schreier, 2012)","previouslyFormattedCitation":"(e.g., Krippendorff, 2004a; Schreier, 2012a)"},"properties":{"noteIndex":0},"schema":"https://github.com/citation-style-language/schema/raw/master/csl-citation.json"}</w:instrText>
      </w:r>
      <w:r w:rsidRPr="00C83039">
        <w:rPr>
          <w:rFonts w:eastAsia="Times New Roman" w:cs="Times New Roman"/>
          <w:color w:val="000000"/>
          <w:szCs w:val="24"/>
        </w:rPr>
        <w:fldChar w:fldCharType="separate"/>
      </w:r>
      <w:r w:rsidR="00024F13" w:rsidRPr="00024F13">
        <w:rPr>
          <w:rFonts w:eastAsia="Times New Roman" w:cs="Times New Roman"/>
          <w:noProof/>
          <w:color w:val="000000"/>
          <w:szCs w:val="24"/>
        </w:rPr>
        <w:t>(e.g., Krippendorff, 2004; Schreier, 2012)</w:t>
      </w:r>
      <w:r w:rsidRPr="00C83039">
        <w:rPr>
          <w:rFonts w:eastAsia="Times New Roman" w:cs="Times New Roman"/>
          <w:color w:val="000000"/>
          <w:szCs w:val="24"/>
        </w:rPr>
        <w:fldChar w:fldCharType="end"/>
      </w:r>
      <w:r w:rsidRPr="00C83039">
        <w:rPr>
          <w:rFonts w:eastAsia="Times New Roman" w:cs="Times New Roman"/>
          <w:color w:val="000000"/>
          <w:szCs w:val="24"/>
        </w:rPr>
        <w:t>.</w:t>
      </w:r>
      <w:r w:rsidRPr="002602AD">
        <w:rPr>
          <w:rStyle w:val="FootnoteReference"/>
        </w:rPr>
        <w:footnoteReference w:id="1"/>
      </w:r>
      <w:r w:rsidRPr="00C83039">
        <w:rPr>
          <w:rFonts w:eastAsia="Times New Roman" w:cs="Times New Roman"/>
          <w:color w:val="000000"/>
          <w:szCs w:val="24"/>
        </w:rPr>
        <w:t xml:space="preserve"> </w:t>
      </w:r>
      <w:r>
        <w:rPr>
          <w:rFonts w:eastAsia="Times New Roman" w:cs="Times New Roman"/>
          <w:color w:val="000000"/>
          <w:szCs w:val="24"/>
        </w:rPr>
        <w:t xml:space="preserve">The discussions on the meaning of ishyaka with both university students as well as some of the study participants revealed that Rwandan students did indeed access the meaning of motivation we wanted to convey through our open-ended questionnaires. We took this as evidence of the </w:t>
      </w:r>
      <w:r w:rsidRPr="00197629">
        <w:rPr>
          <w:rFonts w:eastAsia="Times New Roman" w:cs="Times New Roman"/>
          <w:color w:val="000000"/>
          <w:szCs w:val="24"/>
        </w:rPr>
        <w:t>face validity</w:t>
      </w:r>
      <w:r>
        <w:rPr>
          <w:rFonts w:eastAsia="Times New Roman" w:cs="Times New Roman"/>
          <w:color w:val="000000"/>
          <w:szCs w:val="24"/>
        </w:rPr>
        <w:t xml:space="preserve"> of our questionnaire wording. </w:t>
      </w:r>
      <w:r>
        <w:rPr>
          <w:rFonts w:eastAsia="Times New Roman" w:cs="Times New Roman"/>
          <w:color w:val="000000" w:themeColor="text1"/>
          <w:szCs w:val="24"/>
        </w:rPr>
        <w:t xml:space="preserve">As tables 7 and 8 highlight, relating a school subject especially to the experience of motivation predicted end-of-year school grades in </w:t>
      </w:r>
      <w:proofErr w:type="gramStart"/>
      <w:r>
        <w:rPr>
          <w:rFonts w:eastAsia="Times New Roman" w:cs="Times New Roman"/>
          <w:color w:val="000000" w:themeColor="text1"/>
          <w:szCs w:val="24"/>
        </w:rPr>
        <w:t>a number of</w:t>
      </w:r>
      <w:proofErr w:type="gramEnd"/>
      <w:r>
        <w:rPr>
          <w:rFonts w:eastAsia="Times New Roman" w:cs="Times New Roman"/>
          <w:color w:val="000000" w:themeColor="text1"/>
          <w:szCs w:val="24"/>
        </w:rPr>
        <w:t xml:space="preserve"> school subjects. We considered this as evidence in favour of the </w:t>
      </w:r>
      <w:r w:rsidRPr="00197629">
        <w:rPr>
          <w:rFonts w:eastAsia="Times New Roman" w:cs="Times New Roman"/>
          <w:color w:val="000000" w:themeColor="text1"/>
          <w:szCs w:val="24"/>
        </w:rPr>
        <w:t>criterion validity</w:t>
      </w:r>
      <w:r>
        <w:rPr>
          <w:rFonts w:eastAsia="Times New Roman" w:cs="Times New Roman"/>
          <w:color w:val="000000" w:themeColor="text1"/>
          <w:szCs w:val="24"/>
        </w:rPr>
        <w:t xml:space="preserve"> of our </w:t>
      </w:r>
      <w:r>
        <w:rPr>
          <w:rFonts w:eastAsia="Times New Roman" w:cs="Times New Roman"/>
          <w:color w:val="000000"/>
          <w:szCs w:val="24"/>
        </w:rPr>
        <w:t>probing approach</w:t>
      </w:r>
      <w:r>
        <w:rPr>
          <w:rFonts w:eastAsia="Times New Roman" w:cs="Times New Roman"/>
          <w:color w:val="000000" w:themeColor="text1"/>
          <w:szCs w:val="24"/>
        </w:rPr>
        <w:t xml:space="preserve">. </w:t>
      </w:r>
      <w:r>
        <w:rPr>
          <w:rFonts w:eastAsia="Times New Roman" w:cs="Times New Roman"/>
          <w:color w:val="000000"/>
          <w:szCs w:val="24"/>
        </w:rPr>
        <w:t xml:space="preserve">The use of open-ended and self-administered questionnaires encouraged students to list their cognitive-affective experiences in class openly. The administration of both a motivation and amotivation questionnaire across a sample of 153 students should thus help to uncover a broad range of different cognitive-affective factors that may shape (a)motivation. A coding frame derived from the expectancy-value model, which is an eminent representation of the different cognitive-affective reasons of why students engage with activities, and applied by two coders, including a Rwandan one, thus helped to adequately summarize and categorize the themes within the raw data collected. Altogether, we take this as evidence of the </w:t>
      </w:r>
      <w:r w:rsidRPr="00197629">
        <w:rPr>
          <w:rFonts w:eastAsia="Times New Roman" w:cs="Times New Roman"/>
          <w:color w:val="000000"/>
          <w:szCs w:val="24"/>
        </w:rPr>
        <w:t>content validity</w:t>
      </w:r>
      <w:r>
        <w:rPr>
          <w:rFonts w:eastAsia="Times New Roman" w:cs="Times New Roman"/>
          <w:color w:val="000000"/>
          <w:szCs w:val="24"/>
        </w:rPr>
        <w:t xml:space="preserve"> of the data analysis strategy. Given the nascent stage of motivational research in Rwanda it was not possible to explore the construct validity of our research insights over and beyond the other sources of validity. However, the partial associations between the different motivational facets reported in table xxx and xx could be taken as evidence of </w:t>
      </w:r>
      <w:r w:rsidRPr="00197629">
        <w:rPr>
          <w:rFonts w:eastAsia="Times New Roman" w:cs="Times New Roman"/>
          <w:color w:val="000000"/>
          <w:szCs w:val="24"/>
        </w:rPr>
        <w:t>construct validity</w:t>
      </w:r>
      <w:r>
        <w:rPr>
          <w:rFonts w:eastAsia="Times New Roman" w:cs="Times New Roman"/>
          <w:color w:val="000000"/>
          <w:szCs w:val="24"/>
        </w:rPr>
        <w:t xml:space="preserve"> as well. In </w:t>
      </w:r>
      <w:r>
        <w:rPr>
          <w:rFonts w:eastAsia="Times New Roman" w:cs="Times New Roman"/>
          <w:color w:val="000000"/>
          <w:szCs w:val="24"/>
        </w:rPr>
        <w:lastRenderedPageBreak/>
        <w:t xml:space="preserve">sum, due to the reliability and the validity being established, we concluded </w:t>
      </w:r>
      <w:r>
        <w:rPr>
          <w:rFonts w:eastAsia="Times New Roman" w:cs="Times New Roman"/>
          <w:color w:val="000000" w:themeColor="text1"/>
          <w:szCs w:val="24"/>
        </w:rPr>
        <w:t>the coding results as credible.</w:t>
      </w:r>
    </w:p>
    <w:p w14:paraId="082B55F4" w14:textId="77777777" w:rsidR="00090C77" w:rsidRDefault="00090C77" w:rsidP="007D7ED1">
      <w:pPr>
        <w:pBdr>
          <w:top w:val="nil"/>
          <w:left w:val="nil"/>
          <w:bottom w:val="nil"/>
          <w:right w:val="nil"/>
          <w:between w:val="nil"/>
        </w:pBdr>
        <w:spacing w:after="0" w:line="480" w:lineRule="auto"/>
        <w:rPr>
          <w:rFonts w:eastAsia="Times New Roman" w:cs="Times New Roman"/>
          <w:color w:val="000000" w:themeColor="text1"/>
          <w:szCs w:val="24"/>
        </w:rPr>
      </w:pPr>
    </w:p>
    <w:p w14:paraId="21E67E44" w14:textId="2286C395" w:rsidR="00090C77" w:rsidRDefault="00090C77" w:rsidP="007D7ED1">
      <w:pPr>
        <w:spacing w:after="0" w:line="480" w:lineRule="auto"/>
        <w:rPr>
          <w:rFonts w:eastAsia="Times New Roman" w:cs="Times New Roman"/>
          <w:color w:val="000000" w:themeColor="text1"/>
          <w:szCs w:val="24"/>
        </w:rPr>
      </w:pPr>
      <w:r>
        <w:rPr>
          <w:rFonts w:eastAsia="Times New Roman" w:cs="Times New Roman"/>
          <w:color w:val="000000" w:themeColor="text1"/>
          <w:szCs w:val="24"/>
        </w:rPr>
        <w:br w:type="page"/>
      </w:r>
    </w:p>
    <w:p w14:paraId="2709F80B" w14:textId="3F4E7ADD" w:rsidR="00090C77" w:rsidRDefault="00090C77" w:rsidP="007D7ED1">
      <w:pPr>
        <w:pBdr>
          <w:top w:val="nil"/>
          <w:left w:val="nil"/>
          <w:bottom w:val="nil"/>
          <w:right w:val="nil"/>
          <w:between w:val="nil"/>
        </w:pBdr>
        <w:spacing w:after="0" w:line="480" w:lineRule="auto"/>
        <w:rPr>
          <w:rFonts w:eastAsia="Times New Roman" w:cs="Times New Roman"/>
          <w:color w:val="000000"/>
          <w:szCs w:val="24"/>
        </w:rPr>
      </w:pPr>
      <w:r>
        <w:rPr>
          <w:rFonts w:eastAsia="Times New Roman" w:cs="Times New Roman"/>
          <w:color w:val="000000"/>
          <w:szCs w:val="24"/>
        </w:rPr>
        <w:lastRenderedPageBreak/>
        <w:t>Limitations</w:t>
      </w:r>
    </w:p>
    <w:p w14:paraId="7A21A9D3" w14:textId="77777777" w:rsidR="00090C77" w:rsidRDefault="00090C77" w:rsidP="007D7ED1">
      <w:pPr>
        <w:pBdr>
          <w:top w:val="nil"/>
          <w:left w:val="nil"/>
          <w:bottom w:val="nil"/>
          <w:right w:val="nil"/>
          <w:between w:val="nil"/>
        </w:pBdr>
        <w:spacing w:after="0" w:line="480" w:lineRule="auto"/>
        <w:rPr>
          <w:rFonts w:eastAsia="Times New Roman" w:cs="Times New Roman"/>
          <w:color w:val="000000"/>
          <w:szCs w:val="24"/>
        </w:rPr>
      </w:pPr>
    </w:p>
    <w:p w14:paraId="6FEFAFF5" w14:textId="48256F90" w:rsidR="00090C77" w:rsidRDefault="00090C77" w:rsidP="007D7ED1">
      <w:pPr>
        <w:pStyle w:val="ListParagraph"/>
        <w:numPr>
          <w:ilvl w:val="0"/>
          <w:numId w:val="1"/>
        </w:numPr>
        <w:pBdr>
          <w:top w:val="nil"/>
          <w:left w:val="nil"/>
          <w:bottom w:val="nil"/>
          <w:right w:val="nil"/>
          <w:between w:val="nil"/>
        </w:pBdr>
        <w:spacing w:after="0" w:line="480" w:lineRule="auto"/>
        <w:rPr>
          <w:rFonts w:eastAsia="Times New Roman" w:cs="Times New Roman"/>
          <w:color w:val="000000"/>
          <w:szCs w:val="24"/>
        </w:rPr>
      </w:pPr>
      <w:r>
        <w:rPr>
          <w:rFonts w:eastAsia="Times New Roman" w:cs="Times New Roman"/>
          <w:color w:val="000000"/>
          <w:szCs w:val="24"/>
        </w:rPr>
        <w:t xml:space="preserve">Additional studies are necessary to explore if designs not shaped by expectancy-value theory find additional motivational facets. </w:t>
      </w:r>
    </w:p>
    <w:p w14:paraId="2A31BE82" w14:textId="77777777" w:rsidR="00090C77" w:rsidRPr="00090C77" w:rsidRDefault="00090C77" w:rsidP="007D7ED1">
      <w:pPr>
        <w:pStyle w:val="ListParagraph"/>
        <w:numPr>
          <w:ilvl w:val="0"/>
          <w:numId w:val="1"/>
        </w:numPr>
        <w:pBdr>
          <w:top w:val="nil"/>
          <w:left w:val="nil"/>
          <w:bottom w:val="nil"/>
          <w:right w:val="nil"/>
          <w:between w:val="nil"/>
        </w:pBdr>
        <w:spacing w:after="0" w:line="480" w:lineRule="auto"/>
        <w:rPr>
          <w:rFonts w:eastAsia="Times New Roman" w:cs="Times New Roman"/>
          <w:color w:val="000000"/>
          <w:szCs w:val="24"/>
        </w:rPr>
      </w:pPr>
    </w:p>
    <w:p w14:paraId="44FEF0D8" w14:textId="233CD6F2" w:rsidR="00F40D99" w:rsidRDefault="00F40D99" w:rsidP="007D7ED1">
      <w:pPr>
        <w:spacing w:after="0" w:line="480" w:lineRule="auto"/>
      </w:pPr>
    </w:p>
    <w:p w14:paraId="2AE80605" w14:textId="77777777" w:rsidR="00DB09B2" w:rsidRDefault="00DB09B2" w:rsidP="007D7ED1">
      <w:pPr>
        <w:spacing w:after="0" w:line="480" w:lineRule="auto"/>
      </w:pPr>
    </w:p>
    <w:p w14:paraId="6867A0B9" w14:textId="77777777" w:rsidR="00DB09B2" w:rsidRDefault="00DB09B2" w:rsidP="007D7ED1">
      <w:pPr>
        <w:spacing w:after="0" w:line="480" w:lineRule="auto"/>
      </w:pPr>
    </w:p>
    <w:p w14:paraId="59BB9DCA" w14:textId="77777777" w:rsidR="00DB09B2" w:rsidRDefault="00DB09B2" w:rsidP="007D7ED1">
      <w:pPr>
        <w:spacing w:after="0" w:line="480" w:lineRule="auto"/>
      </w:pPr>
    </w:p>
    <w:p w14:paraId="0ADF8257" w14:textId="77777777" w:rsidR="00F40D99" w:rsidRDefault="00F40D99" w:rsidP="007D7ED1">
      <w:pPr>
        <w:spacing w:after="0" w:line="480" w:lineRule="auto"/>
      </w:pPr>
    </w:p>
    <w:p w14:paraId="4FA115CB" w14:textId="77777777" w:rsidR="00F40D99" w:rsidRDefault="00F40D99" w:rsidP="007D7ED1">
      <w:pPr>
        <w:spacing w:after="0" w:line="480" w:lineRule="auto"/>
      </w:pPr>
    </w:p>
    <w:p w14:paraId="7807F71B" w14:textId="25E34F7B" w:rsidR="00083430" w:rsidRDefault="00083430" w:rsidP="007D7ED1">
      <w:pPr>
        <w:spacing w:after="0" w:line="480" w:lineRule="auto"/>
      </w:pPr>
      <w:r>
        <w:t xml:space="preserve"> </w:t>
      </w:r>
    </w:p>
    <w:p w14:paraId="62232E57" w14:textId="77777777" w:rsidR="00DB2837" w:rsidRDefault="00DB2837" w:rsidP="007D7ED1">
      <w:pPr>
        <w:spacing w:after="0" w:line="480" w:lineRule="auto"/>
      </w:pPr>
    </w:p>
    <w:p w14:paraId="55826542" w14:textId="77777777" w:rsidR="00DB2837" w:rsidRDefault="00DB2837" w:rsidP="007D7ED1">
      <w:pPr>
        <w:spacing w:after="0" w:line="480" w:lineRule="auto"/>
      </w:pPr>
    </w:p>
    <w:p w14:paraId="17C21ED4" w14:textId="77777777" w:rsidR="00DB2837" w:rsidRDefault="00DB2837" w:rsidP="007D7ED1">
      <w:pPr>
        <w:spacing w:after="0" w:line="480" w:lineRule="auto"/>
      </w:pPr>
    </w:p>
    <w:sectPr w:rsidR="00DB2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ADDA1" w14:textId="77777777" w:rsidR="00E94023" w:rsidRDefault="00E94023" w:rsidP="006C070A">
      <w:pPr>
        <w:spacing w:after="0" w:line="240" w:lineRule="auto"/>
      </w:pPr>
      <w:r>
        <w:separator/>
      </w:r>
    </w:p>
  </w:endnote>
  <w:endnote w:type="continuationSeparator" w:id="0">
    <w:p w14:paraId="327EC362" w14:textId="77777777" w:rsidR="00E94023" w:rsidRDefault="00E94023" w:rsidP="006C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vPSGAR-BK">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201A" w14:textId="77777777" w:rsidR="00E94023" w:rsidRDefault="00E94023" w:rsidP="006C070A">
      <w:pPr>
        <w:spacing w:after="0" w:line="240" w:lineRule="auto"/>
      </w:pPr>
      <w:r>
        <w:separator/>
      </w:r>
    </w:p>
  </w:footnote>
  <w:footnote w:type="continuationSeparator" w:id="0">
    <w:p w14:paraId="6C309B2D" w14:textId="77777777" w:rsidR="00E94023" w:rsidRDefault="00E94023" w:rsidP="006C070A">
      <w:pPr>
        <w:spacing w:after="0" w:line="240" w:lineRule="auto"/>
      </w:pPr>
      <w:r>
        <w:continuationSeparator/>
      </w:r>
    </w:p>
  </w:footnote>
  <w:footnote w:id="1">
    <w:p w14:paraId="0C59E7A9" w14:textId="77777777" w:rsidR="006C070A" w:rsidRPr="008F7E32" w:rsidRDefault="006C070A" w:rsidP="006C070A">
      <w:pPr>
        <w:pBdr>
          <w:top w:val="nil"/>
          <w:left w:val="nil"/>
          <w:bottom w:val="nil"/>
          <w:right w:val="nil"/>
          <w:between w:val="nil"/>
        </w:pBdr>
        <w:spacing w:line="480" w:lineRule="auto"/>
        <w:rPr>
          <w:rFonts w:eastAsia="Times New Roman" w:cs="Times New Roman"/>
          <w:color w:val="000000" w:themeColor="text1"/>
          <w:szCs w:val="24"/>
        </w:rPr>
      </w:pPr>
      <w:r w:rsidRPr="002602AD">
        <w:rPr>
          <w:rStyle w:val="FootnoteReference"/>
        </w:rPr>
        <w:footnoteRef/>
      </w:r>
      <w:r w:rsidRPr="008F7E32">
        <w:rPr>
          <w:rFonts w:cs="Times New Roman"/>
          <w:szCs w:val="24"/>
        </w:rPr>
        <w:t xml:space="preserve"> Even though </w:t>
      </w:r>
      <w:r w:rsidRPr="008F7E32">
        <w:rPr>
          <w:rFonts w:eastAsia="Times New Roman" w:cs="Times New Roman"/>
          <w:color w:val="000000" w:themeColor="text1"/>
          <w:szCs w:val="24"/>
        </w:rPr>
        <w:t xml:space="preserve">qualitative research findings are often evaluated in terms of its credibility and trustworthiness, qualitative content analysis is generally discussed in terms of validity and reliability, nonetheless </w:t>
      </w:r>
      <w:r w:rsidRPr="008F7E32">
        <w:rPr>
          <w:rFonts w:eastAsia="Times New Roman" w:cs="Times New Roman"/>
          <w:color w:val="000000" w:themeColor="text1"/>
          <w:szCs w:val="24"/>
        </w:rPr>
        <w:fldChar w:fldCharType="begin" w:fldLock="1"/>
      </w:r>
      <w:r>
        <w:rPr>
          <w:rFonts w:eastAsia="Times New Roman" w:cs="Times New Roman"/>
          <w:color w:val="000000" w:themeColor="text1"/>
          <w:szCs w:val="24"/>
        </w:rPr>
        <w:instrText>ADDIN CSL_CITATION {"citationItems":[{"id":"ITEM-1","itemData":{"author":[{"dropping-particle":"","family":"Drisko","given":"J. W.","non-dropping-particle":"","parse-names":false,"suffix":""},{"dropping-particle":"","family":"Maschi","given":"T.","non-dropping-particle":"","parse-names":false,"suffix":""}],"id":"ITEM-1","issued":{"date-parts":[["2016"]]},"publisher":"Oxford University Press.","publisher-place":"Oxford","title":"Content analysis","type":"book"},"prefix":"e.g., ","uris":["http://www.mendeley.com/documents/?uuid=eaaf2fb2-e22f-492e-82a6-151834a4a969"]}],"mendeley":{"formattedCitation":"(e.g., Drisko &amp; Maschi, 2016)","plainTextFormattedCitation":"(e.g., Drisko &amp; Maschi, 2016)","previouslyFormattedCitation":"(e.g., Drisko &amp; Maschi, 2016)"},"properties":{"noteIndex":0},"schema":"https://github.com/citation-style-language/schema/raw/master/csl-citation.json"}</w:instrText>
      </w:r>
      <w:r w:rsidRPr="008F7E32">
        <w:rPr>
          <w:rFonts w:eastAsia="Times New Roman" w:cs="Times New Roman"/>
          <w:color w:val="000000" w:themeColor="text1"/>
          <w:szCs w:val="24"/>
        </w:rPr>
        <w:fldChar w:fldCharType="separate"/>
      </w:r>
      <w:r w:rsidRPr="008F7E32">
        <w:rPr>
          <w:rFonts w:eastAsia="Times New Roman" w:cs="Times New Roman"/>
          <w:noProof/>
          <w:color w:val="000000" w:themeColor="text1"/>
          <w:szCs w:val="24"/>
        </w:rPr>
        <w:t>(e.g., Drisko &amp; Maschi, 2016)</w:t>
      </w:r>
      <w:r w:rsidRPr="008F7E32">
        <w:rPr>
          <w:rFonts w:eastAsia="Times New Roman" w:cs="Times New Roman"/>
          <w:color w:val="000000" w:themeColor="text1"/>
          <w:szCs w:val="24"/>
        </w:rPr>
        <w:fldChar w:fldCharType="end"/>
      </w:r>
      <w:r w:rsidRPr="008F7E32">
        <w:rPr>
          <w:rFonts w:eastAsia="Times New Roman" w:cs="Times New Roman"/>
          <w:color w:val="000000" w:themeColor="text1"/>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E2941"/>
    <w:multiLevelType w:val="hybridMultilevel"/>
    <w:tmpl w:val="D7AA0CD8"/>
    <w:lvl w:ilvl="0" w:tplc="62A60262">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83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24F13"/>
    <w:rsid w:val="00070BBE"/>
    <w:rsid w:val="0007509C"/>
    <w:rsid w:val="00083430"/>
    <w:rsid w:val="00090C77"/>
    <w:rsid w:val="00091F02"/>
    <w:rsid w:val="000C29F4"/>
    <w:rsid w:val="00121769"/>
    <w:rsid w:val="00133559"/>
    <w:rsid w:val="001408A2"/>
    <w:rsid w:val="001519D2"/>
    <w:rsid w:val="00151DB5"/>
    <w:rsid w:val="00157AEE"/>
    <w:rsid w:val="0018359A"/>
    <w:rsid w:val="001A7C9C"/>
    <w:rsid w:val="0020130D"/>
    <w:rsid w:val="00220D73"/>
    <w:rsid w:val="00241F9A"/>
    <w:rsid w:val="002602AD"/>
    <w:rsid w:val="0028122A"/>
    <w:rsid w:val="002B2D4E"/>
    <w:rsid w:val="002B6090"/>
    <w:rsid w:val="002D56EB"/>
    <w:rsid w:val="00305C53"/>
    <w:rsid w:val="00316578"/>
    <w:rsid w:val="00324041"/>
    <w:rsid w:val="00353044"/>
    <w:rsid w:val="003B087B"/>
    <w:rsid w:val="00434777"/>
    <w:rsid w:val="00482E5F"/>
    <w:rsid w:val="004A4247"/>
    <w:rsid w:val="004B181D"/>
    <w:rsid w:val="004B4B26"/>
    <w:rsid w:val="004C1B39"/>
    <w:rsid w:val="004D3796"/>
    <w:rsid w:val="004F2499"/>
    <w:rsid w:val="00515CF8"/>
    <w:rsid w:val="00533204"/>
    <w:rsid w:val="00580B9E"/>
    <w:rsid w:val="005907EC"/>
    <w:rsid w:val="006002C9"/>
    <w:rsid w:val="006029F1"/>
    <w:rsid w:val="00633D5C"/>
    <w:rsid w:val="006414AF"/>
    <w:rsid w:val="006501FF"/>
    <w:rsid w:val="00651070"/>
    <w:rsid w:val="006869C1"/>
    <w:rsid w:val="006C070A"/>
    <w:rsid w:val="00720C90"/>
    <w:rsid w:val="00732098"/>
    <w:rsid w:val="00787AB7"/>
    <w:rsid w:val="007D7ED1"/>
    <w:rsid w:val="008025B4"/>
    <w:rsid w:val="00803890"/>
    <w:rsid w:val="0085633A"/>
    <w:rsid w:val="008959AF"/>
    <w:rsid w:val="008C2AD9"/>
    <w:rsid w:val="008D3887"/>
    <w:rsid w:val="008E6016"/>
    <w:rsid w:val="009469C0"/>
    <w:rsid w:val="0097616F"/>
    <w:rsid w:val="0098358E"/>
    <w:rsid w:val="00990C2A"/>
    <w:rsid w:val="009E1AE8"/>
    <w:rsid w:val="00A26F1B"/>
    <w:rsid w:val="00A769C1"/>
    <w:rsid w:val="00A86214"/>
    <w:rsid w:val="00A9145F"/>
    <w:rsid w:val="00AA034F"/>
    <w:rsid w:val="00AB4D0A"/>
    <w:rsid w:val="00AC16CC"/>
    <w:rsid w:val="00B955C1"/>
    <w:rsid w:val="00BA319F"/>
    <w:rsid w:val="00BD1984"/>
    <w:rsid w:val="00BD3C4E"/>
    <w:rsid w:val="00BE1DA7"/>
    <w:rsid w:val="00C10E9D"/>
    <w:rsid w:val="00C16D17"/>
    <w:rsid w:val="00C449AB"/>
    <w:rsid w:val="00C44DAB"/>
    <w:rsid w:val="00C513F2"/>
    <w:rsid w:val="00C8267A"/>
    <w:rsid w:val="00CC5511"/>
    <w:rsid w:val="00CE0426"/>
    <w:rsid w:val="00CE59B0"/>
    <w:rsid w:val="00D6182C"/>
    <w:rsid w:val="00D90617"/>
    <w:rsid w:val="00D91262"/>
    <w:rsid w:val="00D9422D"/>
    <w:rsid w:val="00DB09B2"/>
    <w:rsid w:val="00DB2837"/>
    <w:rsid w:val="00DC417F"/>
    <w:rsid w:val="00DF3C04"/>
    <w:rsid w:val="00E27944"/>
    <w:rsid w:val="00E44F70"/>
    <w:rsid w:val="00E73A55"/>
    <w:rsid w:val="00E74A7E"/>
    <w:rsid w:val="00E76297"/>
    <w:rsid w:val="00E87523"/>
    <w:rsid w:val="00E94023"/>
    <w:rsid w:val="00EB13BB"/>
    <w:rsid w:val="00EB271C"/>
    <w:rsid w:val="00EB379C"/>
    <w:rsid w:val="00F318E1"/>
    <w:rsid w:val="00F32C10"/>
    <w:rsid w:val="00F40D99"/>
    <w:rsid w:val="00F44897"/>
    <w:rsid w:val="00F54909"/>
    <w:rsid w:val="00F8161C"/>
    <w:rsid w:val="00F934CF"/>
    <w:rsid w:val="00F95750"/>
    <w:rsid w:val="00FA7C94"/>
    <w:rsid w:val="00FF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 w:type="character" w:styleId="FootnoteReference">
    <w:name w:val="footnote reference"/>
    <w:basedOn w:val="DefaultParagraphFont"/>
    <w:uiPriority w:val="99"/>
    <w:semiHidden/>
    <w:unhideWhenUsed/>
    <w:rsid w:val="006C070A"/>
    <w:rPr>
      <w:vertAlign w:val="superscript"/>
    </w:rPr>
  </w:style>
  <w:style w:type="character" w:styleId="EndnoteReference">
    <w:name w:val="endnote reference"/>
    <w:basedOn w:val="DefaultParagraphFont"/>
    <w:uiPriority w:val="99"/>
    <w:semiHidden/>
    <w:unhideWhenUsed/>
    <w:rsid w:val="002602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6788">
      <w:bodyDiv w:val="1"/>
      <w:marLeft w:val="0"/>
      <w:marRight w:val="0"/>
      <w:marTop w:val="0"/>
      <w:marBottom w:val="0"/>
      <w:divBdr>
        <w:top w:val="none" w:sz="0" w:space="0" w:color="auto"/>
        <w:left w:val="none" w:sz="0" w:space="0" w:color="auto"/>
        <w:bottom w:val="none" w:sz="0" w:space="0" w:color="auto"/>
        <w:right w:val="none" w:sz="0" w:space="0" w:color="auto"/>
      </w:divBdr>
    </w:div>
    <w:div w:id="1005865248">
      <w:bodyDiv w:val="1"/>
      <w:marLeft w:val="0"/>
      <w:marRight w:val="0"/>
      <w:marTop w:val="0"/>
      <w:marBottom w:val="0"/>
      <w:divBdr>
        <w:top w:val="none" w:sz="0" w:space="0" w:color="auto"/>
        <w:left w:val="none" w:sz="0" w:space="0" w:color="auto"/>
        <w:bottom w:val="none" w:sz="0" w:space="0" w:color="auto"/>
        <w:right w:val="none" w:sz="0" w:space="0" w:color="auto"/>
      </w:divBdr>
    </w:div>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06686">
      <w:bodyDiv w:val="1"/>
      <w:marLeft w:val="0"/>
      <w:marRight w:val="0"/>
      <w:marTop w:val="0"/>
      <w:marBottom w:val="0"/>
      <w:divBdr>
        <w:top w:val="none" w:sz="0" w:space="0" w:color="auto"/>
        <w:left w:val="none" w:sz="0" w:space="0" w:color="auto"/>
        <w:bottom w:val="none" w:sz="0" w:space="0" w:color="auto"/>
        <w:right w:val="none" w:sz="0" w:space="0" w:color="auto"/>
      </w:divBdr>
    </w:div>
    <w:div w:id="1931424862">
      <w:bodyDiv w:val="1"/>
      <w:marLeft w:val="0"/>
      <w:marRight w:val="0"/>
      <w:marTop w:val="0"/>
      <w:marBottom w:val="0"/>
      <w:divBdr>
        <w:top w:val="none" w:sz="0" w:space="0" w:color="auto"/>
        <w:left w:val="none" w:sz="0" w:space="0" w:color="auto"/>
        <w:bottom w:val="none" w:sz="0" w:space="0" w:color="auto"/>
        <w:right w:val="none" w:sz="0" w:space="0" w:color="auto"/>
      </w:divBdr>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E14A5-899D-4541-B538-177B9A8B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5723</Words>
  <Characters>32623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64</cp:revision>
  <dcterms:created xsi:type="dcterms:W3CDTF">2025-01-27T13:28:00Z</dcterms:created>
  <dcterms:modified xsi:type="dcterms:W3CDTF">2025-01-28T22:03:00Z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aa5c3875-2eac-324b-bce0-337014b81a76</vt:lpwstr>
  </property>
  <property fmtid="{D5CDD505-2E9C-101B-9397-08002B2CF9AE}" pid="24" name="Mendeley Citation Style_1">
    <vt:lpwstr>http://www.zotero.org/styles/apa</vt:lpwstr>
  </property>
</Properties>
</file>