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533D0" w14:textId="34377104" w:rsidR="00C704F7" w:rsidRPr="00CC44CC" w:rsidRDefault="00C704F7">
      <w:pPr>
        <w:rPr>
          <w:lang w:val="en-GB"/>
        </w:rPr>
      </w:pPr>
    </w:p>
    <w:p w14:paraId="0A3C67EA" w14:textId="5651CA3A" w:rsidR="001C42F0" w:rsidRPr="00CC44CC" w:rsidRDefault="001C42F0" w:rsidP="001C42F0">
      <w:pPr>
        <w:rPr>
          <w:lang w:val="en-GB"/>
        </w:rPr>
      </w:pPr>
    </w:p>
    <w:p w14:paraId="0B7FAB71" w14:textId="2E055C1A" w:rsidR="001C42F0" w:rsidRPr="00CC44CC" w:rsidRDefault="001C42F0" w:rsidP="001C42F0">
      <w:pPr>
        <w:rPr>
          <w:lang w:val="en-GB"/>
        </w:rPr>
      </w:pPr>
    </w:p>
    <w:p w14:paraId="36BB1D3E" w14:textId="77777777" w:rsidR="001C42F0" w:rsidRPr="00CC44CC" w:rsidRDefault="001C42F0" w:rsidP="001C42F0">
      <w:pPr>
        <w:rPr>
          <w:lang w:val="en-GB"/>
        </w:rPr>
      </w:pPr>
    </w:p>
    <w:p w14:paraId="7D042C9E" w14:textId="7922131A" w:rsidR="001C42F0" w:rsidRPr="00CC44CC" w:rsidRDefault="001C42F0" w:rsidP="001C42F0">
      <w:pPr>
        <w:rPr>
          <w:lang w:val="en-GB"/>
        </w:rPr>
      </w:pPr>
    </w:p>
    <w:p w14:paraId="3B59B73E" w14:textId="41DFF596" w:rsidR="001C42F0" w:rsidRPr="00CC44CC" w:rsidRDefault="001C42F0" w:rsidP="001C42F0">
      <w:pPr>
        <w:rPr>
          <w:lang w:val="en-GB"/>
        </w:rPr>
      </w:pPr>
      <w:r w:rsidRPr="00CC44CC">
        <w:rPr>
          <w:noProof/>
          <w:lang w:val="en-GB"/>
        </w:rPr>
        <mc:AlternateContent>
          <mc:Choice Requires="wps">
            <w:drawing>
              <wp:anchor distT="0" distB="0" distL="114300" distR="114300" simplePos="0" relativeHeight="251657728" behindDoc="1" locked="0" layoutInCell="1" allowOverlap="1" wp14:anchorId="2C299385" wp14:editId="2E418704">
                <wp:simplePos x="0" y="0"/>
                <wp:positionH relativeFrom="page">
                  <wp:align>right</wp:align>
                </wp:positionH>
                <wp:positionV relativeFrom="paragraph">
                  <wp:posOffset>219990</wp:posOffset>
                </wp:positionV>
                <wp:extent cx="7538484" cy="4229100"/>
                <wp:effectExtent l="0" t="0" r="24765" b="19050"/>
                <wp:wrapNone/>
                <wp:docPr id="118" name="Rectangle 118"/>
                <wp:cNvGraphicFramePr/>
                <a:graphic xmlns:a="http://schemas.openxmlformats.org/drawingml/2006/main">
                  <a:graphicData uri="http://schemas.microsoft.com/office/word/2010/wordprocessingShape">
                    <wps:wsp>
                      <wps:cNvSpPr/>
                      <wps:spPr>
                        <a:xfrm>
                          <a:off x="0" y="0"/>
                          <a:ext cx="7538484" cy="4229100"/>
                        </a:xfrm>
                        <a:prstGeom prst="rect">
                          <a:avLst/>
                        </a:prstGeom>
                        <a:solidFill>
                          <a:srgbClr val="0066A4"/>
                        </a:solidFill>
                        <a:ln>
                          <a:solidFill>
                            <a:srgbClr val="0066A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9AF17F" w14:textId="3CDE9DA3" w:rsidR="001C42F0" w:rsidRPr="00D52D45" w:rsidRDefault="00761C79" w:rsidP="001C42F0">
                            <w:pPr>
                              <w:ind w:right="88"/>
                              <w:jc w:val="center"/>
                              <w:rPr>
                                <w:rFonts w:ascii="Arial Black" w:hAnsi="Arial Black"/>
                                <w:sz w:val="56"/>
                                <w:szCs w:val="56"/>
                              </w:rPr>
                            </w:pPr>
                            <w:r w:rsidRPr="00761C79">
                              <w:rPr>
                                <w:rFonts w:ascii="Arial Black" w:hAnsi="Arial Black"/>
                                <w:sz w:val="56"/>
                                <w:szCs w:val="56"/>
                              </w:rPr>
                              <w:t xml:space="preserve">An </w:t>
                            </w:r>
                            <w:r w:rsidRPr="00DA2D27">
                              <w:rPr>
                                <w:rFonts w:ascii="Arial Black" w:hAnsi="Arial Black"/>
                                <w:color w:val="FFFFFF" w:themeColor="background1"/>
                                <w:sz w:val="56"/>
                                <w:szCs w:val="56"/>
                              </w:rPr>
                              <w:t xml:space="preserve">analysis of </w:t>
                            </w:r>
                            <w:r w:rsidR="005B550E" w:rsidRPr="00DA2D27">
                              <w:rPr>
                                <w:rFonts w:ascii="Arial Black" w:hAnsi="Arial Black"/>
                                <w:color w:val="FFFFFF" w:themeColor="background1"/>
                                <w:sz w:val="56"/>
                                <w:szCs w:val="56"/>
                              </w:rPr>
                              <w:t>GBV</w:t>
                            </w:r>
                            <w:r w:rsidRPr="00DA2D27">
                              <w:rPr>
                                <w:rFonts w:ascii="Arial Black" w:hAnsi="Arial Black"/>
                                <w:color w:val="FFFFFF" w:themeColor="background1"/>
                                <w:sz w:val="56"/>
                                <w:szCs w:val="56"/>
                              </w:rPr>
                              <w:t xml:space="preserve"> data </w:t>
                            </w:r>
                            <w:r w:rsidRPr="00761C79">
                              <w:rPr>
                                <w:rFonts w:ascii="Arial Black" w:hAnsi="Arial Black"/>
                                <w:sz w:val="56"/>
                                <w:szCs w:val="56"/>
                              </w:rPr>
                              <w:t xml:space="preserve">on budget, staffing, and results for the period 2015 </w:t>
                            </w:r>
                            <w:r>
                              <w:rPr>
                                <w:rFonts w:ascii="Arial Black" w:hAnsi="Arial Black"/>
                                <w:sz w:val="56"/>
                                <w:szCs w:val="56"/>
                              </w:rPr>
                              <w:t xml:space="preserve">to </w:t>
                            </w:r>
                            <w:r w:rsidRPr="00761C79">
                              <w:rPr>
                                <w:rFonts w:ascii="Arial Black" w:hAnsi="Arial Black"/>
                                <w:sz w:val="56"/>
                                <w:szCs w:val="56"/>
                              </w:rPr>
                              <w:t>2021</w:t>
                            </w:r>
                          </w:p>
                          <w:p w14:paraId="464E6F2D" w14:textId="77777777" w:rsidR="001C42F0" w:rsidRDefault="001C42F0" w:rsidP="001C42F0">
                            <w:pPr>
                              <w:jc w:val="center"/>
                              <w:rPr>
                                <w:rFonts w:ascii="Arial" w:hAnsi="Arial" w:cs="Arial"/>
                                <w:color w:val="FFFF00"/>
                                <w:sz w:val="36"/>
                                <w:szCs w:val="36"/>
                              </w:rPr>
                            </w:pPr>
                          </w:p>
                          <w:p w14:paraId="45674C53" w14:textId="576282BA" w:rsidR="001C42F0" w:rsidRPr="00CE2A98" w:rsidRDefault="00B50BBF" w:rsidP="00FD0A18">
                            <w:pPr>
                              <w:shd w:val="clear" w:color="auto" w:fill="0066A4"/>
                              <w:jc w:val="center"/>
                              <w:rPr>
                                <w:rFonts w:ascii="Arial" w:hAnsi="Arial" w:cs="Arial"/>
                                <w:color w:val="FFFF00"/>
                                <w:sz w:val="36"/>
                                <w:szCs w:val="36"/>
                              </w:rPr>
                            </w:pPr>
                            <w:r>
                              <w:rPr>
                                <w:rFonts w:ascii="Arial" w:hAnsi="Arial" w:cs="Arial"/>
                                <w:color w:val="FFFF00"/>
                                <w:sz w:val="36"/>
                                <w:szCs w:val="36"/>
                              </w:rPr>
                              <w:t>24</w:t>
                            </w:r>
                            <w:r w:rsidR="001645E9" w:rsidRPr="001645E9">
                              <w:rPr>
                                <w:rFonts w:ascii="Arial" w:hAnsi="Arial" w:cs="Arial"/>
                                <w:color w:val="FFFF00"/>
                                <w:sz w:val="36"/>
                                <w:szCs w:val="36"/>
                                <w:vertAlign w:val="superscript"/>
                              </w:rPr>
                              <w:t>th</w:t>
                            </w:r>
                            <w:r w:rsidR="001645E9">
                              <w:rPr>
                                <w:rFonts w:ascii="Arial" w:hAnsi="Arial" w:cs="Arial"/>
                                <w:color w:val="FFFF00"/>
                                <w:sz w:val="36"/>
                                <w:szCs w:val="36"/>
                              </w:rPr>
                              <w:t xml:space="preserve"> July </w:t>
                            </w:r>
                            <w:r w:rsidR="001C42F0">
                              <w:rPr>
                                <w:rFonts w:ascii="Arial" w:hAnsi="Arial" w:cs="Arial"/>
                                <w:color w:val="FFFF00"/>
                                <w:sz w:val="36"/>
                                <w:szCs w:val="36"/>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99385" id="Rectangle 118" o:spid="_x0000_s1026" style="position:absolute;margin-left:542.4pt;margin-top:17.3pt;width:593.6pt;height:333pt;z-index:-2516587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" fillcolor="#0066a4" strokecolor="#0066a4" strokeweight="1pt">
                <v:textbox>
                  <w:txbxContent>
                    <w:p w14:paraId="1A9AF17F" w14:textId="3CDE9DA3" w:rsidR="001C42F0" w:rsidRPr="00D52D45" w:rsidRDefault="00761C79" w:rsidP="001C42F0">
                      <w:pPr>
                        <w:ind w:right="88"/>
                        <w:jc w:val="center"/>
                        <w:rPr>
                          <w:rFonts w:ascii="Arial Black" w:hAnsi="Arial Black"/>
                          <w:sz w:val="56"/>
                          <w:szCs w:val="56"/>
                        </w:rPr>
                      </w:pPr>
                      <w:r w:rsidRPr="00761C79">
                        <w:rPr>
                          <w:rFonts w:ascii="Arial Black" w:hAnsi="Arial Black"/>
                          <w:sz w:val="56"/>
                          <w:szCs w:val="56"/>
                        </w:rPr>
                        <w:t xml:space="preserve">An </w:t>
                      </w:r>
                      <w:r w:rsidRPr="00DA2D27">
                        <w:rPr>
                          <w:rFonts w:ascii="Arial Black" w:hAnsi="Arial Black"/>
                          <w:color w:val="FFFFFF" w:themeColor="background1"/>
                          <w:sz w:val="56"/>
                          <w:szCs w:val="56"/>
                        </w:rPr>
                        <w:t xml:space="preserve">analysis of </w:t>
                      </w:r>
                      <w:r w:rsidR="005B550E" w:rsidRPr="00DA2D27">
                        <w:rPr>
                          <w:rFonts w:ascii="Arial Black" w:hAnsi="Arial Black"/>
                          <w:color w:val="FFFFFF" w:themeColor="background1"/>
                          <w:sz w:val="56"/>
                          <w:szCs w:val="56"/>
                        </w:rPr>
                        <w:t>GBV</w:t>
                      </w:r>
                      <w:r w:rsidRPr="00DA2D27">
                        <w:rPr>
                          <w:rFonts w:ascii="Arial Black" w:hAnsi="Arial Black"/>
                          <w:color w:val="FFFFFF" w:themeColor="background1"/>
                          <w:sz w:val="56"/>
                          <w:szCs w:val="56"/>
                        </w:rPr>
                        <w:t xml:space="preserve"> data </w:t>
                      </w:r>
                      <w:r w:rsidRPr="00761C79">
                        <w:rPr>
                          <w:rFonts w:ascii="Arial Black" w:hAnsi="Arial Black"/>
                          <w:sz w:val="56"/>
                          <w:szCs w:val="56"/>
                        </w:rPr>
                        <w:t xml:space="preserve">on budget, staffing, and results for the period 2015 </w:t>
                      </w:r>
                      <w:r>
                        <w:rPr>
                          <w:rFonts w:ascii="Arial Black" w:hAnsi="Arial Black"/>
                          <w:sz w:val="56"/>
                          <w:szCs w:val="56"/>
                        </w:rPr>
                        <w:t xml:space="preserve">to </w:t>
                      </w:r>
                      <w:r w:rsidRPr="00761C79">
                        <w:rPr>
                          <w:rFonts w:ascii="Arial Black" w:hAnsi="Arial Black"/>
                          <w:sz w:val="56"/>
                          <w:szCs w:val="56"/>
                        </w:rPr>
                        <w:t>2021</w:t>
                      </w:r>
                    </w:p>
                    <w:p w14:paraId="464E6F2D" w14:textId="77777777" w:rsidR="001C42F0" w:rsidRDefault="001C42F0" w:rsidP="001C42F0">
                      <w:pPr>
                        <w:jc w:val="center"/>
                        <w:rPr>
                          <w:rFonts w:ascii="Arial" w:hAnsi="Arial" w:cs="Arial"/>
                          <w:color w:val="FFFF00"/>
                          <w:sz w:val="36"/>
                          <w:szCs w:val="36"/>
                        </w:rPr>
                      </w:pPr>
                    </w:p>
                    <w:p w14:paraId="45674C53" w14:textId="576282BA" w:rsidR="001C42F0" w:rsidRPr="00CE2A98" w:rsidRDefault="00B50BBF" w:rsidP="00FD0A18">
                      <w:pPr>
                        <w:shd w:val="clear" w:color="auto" w:fill="0066A4"/>
                        <w:jc w:val="center"/>
                        <w:rPr>
                          <w:rFonts w:ascii="Arial" w:hAnsi="Arial" w:cs="Arial"/>
                          <w:color w:val="FFFF00"/>
                          <w:sz w:val="36"/>
                          <w:szCs w:val="36"/>
                        </w:rPr>
                      </w:pPr>
                      <w:r>
                        <w:rPr>
                          <w:rFonts w:ascii="Arial" w:hAnsi="Arial" w:cs="Arial"/>
                          <w:color w:val="FFFF00"/>
                          <w:sz w:val="36"/>
                          <w:szCs w:val="36"/>
                        </w:rPr>
                        <w:t>24</w:t>
                      </w:r>
                      <w:r w:rsidR="001645E9" w:rsidRPr="001645E9">
                        <w:rPr>
                          <w:rFonts w:ascii="Arial" w:hAnsi="Arial" w:cs="Arial"/>
                          <w:color w:val="FFFF00"/>
                          <w:sz w:val="36"/>
                          <w:szCs w:val="36"/>
                          <w:vertAlign w:val="superscript"/>
                        </w:rPr>
                        <w:t>th</w:t>
                      </w:r>
                      <w:r w:rsidR="001645E9">
                        <w:rPr>
                          <w:rFonts w:ascii="Arial" w:hAnsi="Arial" w:cs="Arial"/>
                          <w:color w:val="FFFF00"/>
                          <w:sz w:val="36"/>
                          <w:szCs w:val="36"/>
                        </w:rPr>
                        <w:t xml:space="preserve"> July </w:t>
                      </w:r>
                      <w:r w:rsidR="001C42F0">
                        <w:rPr>
                          <w:rFonts w:ascii="Arial" w:hAnsi="Arial" w:cs="Arial"/>
                          <w:color w:val="FFFF00"/>
                          <w:sz w:val="36"/>
                          <w:szCs w:val="36"/>
                        </w:rPr>
                        <w:t>2023</w:t>
                      </w:r>
                    </w:p>
                  </w:txbxContent>
                </v:textbox>
                <w10:wrap anchorx="page"/>
              </v:rect>
            </w:pict>
          </mc:Fallback>
        </mc:AlternateContent>
      </w:r>
    </w:p>
    <w:p w14:paraId="18B93397" w14:textId="538C9C08" w:rsidR="001C42F0" w:rsidRPr="00CC44CC" w:rsidRDefault="001C42F0" w:rsidP="001C42F0">
      <w:pPr>
        <w:rPr>
          <w:lang w:val="en-GB"/>
        </w:rPr>
      </w:pPr>
    </w:p>
    <w:p w14:paraId="69AD3890" w14:textId="650D14B3" w:rsidR="001C42F0" w:rsidRPr="00CC44CC" w:rsidRDefault="001C42F0" w:rsidP="001C42F0">
      <w:pPr>
        <w:rPr>
          <w:lang w:val="en-GB"/>
        </w:rPr>
      </w:pPr>
    </w:p>
    <w:p w14:paraId="37C88641" w14:textId="77777777" w:rsidR="001C42F0" w:rsidRPr="00CC44CC" w:rsidRDefault="001C42F0" w:rsidP="001C42F0">
      <w:pPr>
        <w:rPr>
          <w:lang w:val="en-GB"/>
        </w:rPr>
      </w:pPr>
    </w:p>
    <w:p w14:paraId="1A8A2DF1" w14:textId="77777777" w:rsidR="001C42F0" w:rsidRPr="00CC44CC" w:rsidRDefault="001C42F0" w:rsidP="001C42F0">
      <w:pPr>
        <w:rPr>
          <w:lang w:val="en-GB"/>
        </w:rPr>
      </w:pPr>
    </w:p>
    <w:p w14:paraId="28609663" w14:textId="77777777" w:rsidR="001C42F0" w:rsidRPr="00CC44CC" w:rsidRDefault="001C42F0" w:rsidP="001C42F0">
      <w:pPr>
        <w:rPr>
          <w:lang w:val="en-GB"/>
        </w:rPr>
      </w:pPr>
    </w:p>
    <w:p w14:paraId="7BC55525" w14:textId="77777777" w:rsidR="001C42F0" w:rsidRPr="00CC44CC" w:rsidRDefault="001C42F0" w:rsidP="001C42F0">
      <w:pPr>
        <w:rPr>
          <w:lang w:val="en-GB"/>
        </w:rPr>
      </w:pPr>
    </w:p>
    <w:p w14:paraId="783ADE72" w14:textId="77777777" w:rsidR="001C42F0" w:rsidRPr="00CC44CC" w:rsidRDefault="001C42F0" w:rsidP="001C42F0">
      <w:pPr>
        <w:rPr>
          <w:lang w:val="en-GB"/>
        </w:rPr>
      </w:pPr>
    </w:p>
    <w:p w14:paraId="6ABE892D" w14:textId="77777777" w:rsidR="001C42F0" w:rsidRPr="00CC44CC" w:rsidRDefault="001C42F0" w:rsidP="001C42F0">
      <w:pPr>
        <w:rPr>
          <w:lang w:val="en-GB"/>
        </w:rPr>
      </w:pPr>
    </w:p>
    <w:p w14:paraId="0C6F6161" w14:textId="77777777" w:rsidR="001C42F0" w:rsidRPr="00CC44CC" w:rsidRDefault="001C42F0" w:rsidP="001C42F0">
      <w:pPr>
        <w:rPr>
          <w:lang w:val="en-GB"/>
        </w:rPr>
      </w:pPr>
    </w:p>
    <w:p w14:paraId="5C6F8E5E" w14:textId="77777777" w:rsidR="001C42F0" w:rsidRPr="00CC44CC" w:rsidRDefault="001C42F0" w:rsidP="001C42F0">
      <w:pPr>
        <w:rPr>
          <w:lang w:val="en-GB"/>
        </w:rPr>
      </w:pPr>
    </w:p>
    <w:p w14:paraId="54F62BAD" w14:textId="77777777" w:rsidR="001C42F0" w:rsidRPr="00CC44CC" w:rsidRDefault="001C42F0" w:rsidP="001C42F0">
      <w:pPr>
        <w:rPr>
          <w:lang w:val="en-GB"/>
        </w:rPr>
      </w:pPr>
    </w:p>
    <w:p w14:paraId="4303B2F6" w14:textId="77777777" w:rsidR="001C42F0" w:rsidRPr="00CC44CC" w:rsidRDefault="001C42F0" w:rsidP="001C42F0">
      <w:pPr>
        <w:rPr>
          <w:lang w:val="en-GB"/>
        </w:rPr>
      </w:pPr>
    </w:p>
    <w:p w14:paraId="0390B794" w14:textId="77777777" w:rsidR="001C42F0" w:rsidRPr="00CC44CC" w:rsidRDefault="001C42F0" w:rsidP="001C42F0">
      <w:pPr>
        <w:rPr>
          <w:lang w:val="en-GB"/>
        </w:rPr>
      </w:pPr>
    </w:p>
    <w:p w14:paraId="528BF50E" w14:textId="77777777" w:rsidR="001C42F0" w:rsidRPr="00CC44CC" w:rsidRDefault="001C42F0" w:rsidP="001C42F0">
      <w:pPr>
        <w:rPr>
          <w:lang w:val="en-GB"/>
        </w:rPr>
      </w:pPr>
    </w:p>
    <w:p w14:paraId="16D2D6D3" w14:textId="77777777" w:rsidR="001C42F0" w:rsidRPr="00CC44CC" w:rsidRDefault="001C42F0" w:rsidP="001C42F0">
      <w:pPr>
        <w:rPr>
          <w:lang w:val="en-GB"/>
        </w:rPr>
      </w:pPr>
    </w:p>
    <w:p w14:paraId="4C24908E" w14:textId="77777777" w:rsidR="001C42F0" w:rsidRPr="00CC44CC" w:rsidRDefault="001C42F0" w:rsidP="001C42F0">
      <w:pPr>
        <w:rPr>
          <w:lang w:val="en-GB"/>
        </w:rPr>
      </w:pPr>
    </w:p>
    <w:p w14:paraId="40C9D91D" w14:textId="77777777" w:rsidR="001C42F0" w:rsidRPr="00CC44CC" w:rsidRDefault="001C42F0" w:rsidP="001C42F0">
      <w:pPr>
        <w:rPr>
          <w:lang w:val="en-GB"/>
        </w:rPr>
      </w:pPr>
    </w:p>
    <w:p w14:paraId="76FECC1C" w14:textId="1272A04B" w:rsidR="001C42F0" w:rsidRPr="00CC44CC" w:rsidRDefault="001C42F0">
      <w:pPr>
        <w:rPr>
          <w:lang w:val="en-GB"/>
        </w:rPr>
      </w:pPr>
      <w:r w:rsidRPr="00CC44CC">
        <w:rPr>
          <w:lang w:val="en-GB"/>
        </w:rPr>
        <w:br w:type="page"/>
      </w:r>
    </w:p>
    <w:p w14:paraId="64D66363" w14:textId="40F0A312" w:rsidR="007932C3" w:rsidRPr="00CC44CC" w:rsidRDefault="007932C3" w:rsidP="007932C3">
      <w:pPr>
        <w:pStyle w:val="Heading1"/>
        <w:rPr>
          <w:lang w:val="en-GB"/>
        </w:rPr>
      </w:pPr>
      <w:bookmarkStart w:id="0" w:name="_Toc140172346"/>
      <w:r w:rsidRPr="00CC44CC">
        <w:rPr>
          <w:lang w:val="en-GB"/>
        </w:rPr>
        <w:lastRenderedPageBreak/>
        <w:t>Introduct</w:t>
      </w:r>
      <w:r w:rsidR="007326A5" w:rsidRPr="00CC44CC">
        <w:rPr>
          <w:lang w:val="en-GB"/>
        </w:rPr>
        <w:t>ion</w:t>
      </w:r>
      <w:bookmarkEnd w:id="0"/>
    </w:p>
    <w:p w14:paraId="6BA6D8C5" w14:textId="5DD7F709" w:rsidR="00FD535D" w:rsidRPr="00CC44CC" w:rsidRDefault="00D672ED" w:rsidP="000D6FBE">
      <w:pPr>
        <w:jc w:val="both"/>
        <w:rPr>
          <w:color w:val="000000" w:themeColor="text1"/>
          <w:lang w:val="en-GB"/>
        </w:rPr>
      </w:pPr>
      <w:r w:rsidRPr="00CC44CC">
        <w:rPr>
          <w:color w:val="000000" w:themeColor="text1"/>
          <w:lang w:val="en-GB"/>
        </w:rPr>
        <w:t xml:space="preserve">Gender-based violence (GBV) is a serious human rights violation and major public health issue. GBV is under-reported but known to happen in all contexts. Women and girls everywhere are disproportionately affected and are at heightened risk. Asylum-seekers, refugees, stateless persons, internally displaced persons, and returnees (collectively referred to as persons of concern (PoC) </w:t>
      </w:r>
      <w:r w:rsidR="00A5544E">
        <w:rPr>
          <w:color w:val="000000" w:themeColor="text1"/>
          <w:lang w:val="en-GB"/>
        </w:rPr>
        <w:t>by the Client</w:t>
      </w:r>
      <w:r w:rsidRPr="00CC44CC">
        <w:rPr>
          <w:color w:val="000000" w:themeColor="text1"/>
          <w:lang w:val="en-GB"/>
        </w:rPr>
        <w:t>) are at-risk of GBV, irrespective of their age, gender or other diversity considerations.</w:t>
      </w:r>
    </w:p>
    <w:p w14:paraId="34DC6EE4" w14:textId="7B99EB10" w:rsidR="00C04340" w:rsidRPr="00CC44CC" w:rsidRDefault="00A5544E" w:rsidP="000D6FBE">
      <w:pPr>
        <w:jc w:val="both"/>
        <w:rPr>
          <w:color w:val="000000" w:themeColor="text1"/>
          <w:lang w:val="en-GB"/>
        </w:rPr>
      </w:pPr>
      <w:r>
        <w:rPr>
          <w:color w:val="000000" w:themeColor="text1"/>
          <w:lang w:val="en-GB"/>
        </w:rPr>
        <w:t>The Client</w:t>
      </w:r>
      <w:r w:rsidR="00C04340" w:rsidRPr="00CC44CC">
        <w:rPr>
          <w:color w:val="000000" w:themeColor="text1"/>
          <w:lang w:val="en-GB"/>
        </w:rPr>
        <w:t xml:space="preserve">’s Efforts to tackle GBV </w:t>
      </w:r>
      <w:r w:rsidR="00C6479A">
        <w:rPr>
          <w:color w:val="000000" w:themeColor="text1"/>
          <w:lang w:val="en-GB"/>
        </w:rPr>
        <w:t xml:space="preserve">amongst people of concern </w:t>
      </w:r>
      <w:r w:rsidR="00FD535D" w:rsidRPr="00CC44CC">
        <w:rPr>
          <w:color w:val="000000" w:themeColor="text1"/>
          <w:lang w:val="en-GB"/>
        </w:rPr>
        <w:t xml:space="preserve">has always involved </w:t>
      </w:r>
      <w:r w:rsidR="00C04340" w:rsidRPr="00CC44CC">
        <w:rPr>
          <w:color w:val="000000" w:themeColor="text1"/>
          <w:lang w:val="en-GB"/>
        </w:rPr>
        <w:t xml:space="preserve">a coordinated, multi-sectoral GBV prevention and response model involving activities targeting individuals, households, and communities as well as national levels. Interventions targeting individuals, households, and communities involve case management, referral to specialist services including material, medical, legal and psychosocial assistance, and measures to address safety and security. Activities targeting communities and the national level involve awareness-raising, advocacy and training interventions on GBV prevention and response as well as assistance towards the establishment and maintenance of sectoral </w:t>
      </w:r>
      <w:r w:rsidR="00C6479A">
        <w:rPr>
          <w:color w:val="000000" w:themeColor="text1"/>
          <w:lang w:val="en-GB"/>
        </w:rPr>
        <w:t>GBV</w:t>
      </w:r>
      <w:r w:rsidR="00C04340" w:rsidRPr="00CC44CC">
        <w:rPr>
          <w:color w:val="000000" w:themeColor="text1"/>
          <w:lang w:val="en-GB"/>
        </w:rPr>
        <w:t xml:space="preserve"> procedures and mechanisms that coordinate interagency efforts.</w:t>
      </w:r>
    </w:p>
    <w:p w14:paraId="40DC1ADD" w14:textId="59F2FD14" w:rsidR="00C607C4" w:rsidRPr="00CC44CC" w:rsidRDefault="00C6479A" w:rsidP="00693905">
      <w:pPr>
        <w:jc w:val="both"/>
        <w:rPr>
          <w:color w:val="000000" w:themeColor="text1"/>
          <w:lang w:val="en-GB"/>
        </w:rPr>
      </w:pPr>
      <w:r>
        <w:rPr>
          <w:color w:val="000000" w:themeColor="text1"/>
          <w:lang w:val="en-GB"/>
        </w:rPr>
        <w:t xml:space="preserve">The client’s GBV </w:t>
      </w:r>
      <w:r w:rsidR="00FF1DB8" w:rsidRPr="00CC44CC">
        <w:rPr>
          <w:color w:val="000000" w:themeColor="text1"/>
          <w:lang w:val="en-GB"/>
        </w:rPr>
        <w:t>programming is generally organized within the context o</w:t>
      </w:r>
      <w:r w:rsidR="0088546D" w:rsidRPr="00CC44CC">
        <w:rPr>
          <w:color w:val="000000" w:themeColor="text1"/>
          <w:lang w:val="en-GB"/>
        </w:rPr>
        <w:t xml:space="preserve">f a budgeting, planning, and </w:t>
      </w:r>
      <w:r w:rsidR="005C3862" w:rsidRPr="00CC44CC">
        <w:rPr>
          <w:color w:val="000000" w:themeColor="text1"/>
          <w:lang w:val="en-GB"/>
        </w:rPr>
        <w:t>results-measurement framework. Operations choose intervention areas</w:t>
      </w:r>
      <w:r w:rsidR="00DF2E28" w:rsidRPr="00CC44CC">
        <w:rPr>
          <w:color w:val="000000" w:themeColor="text1"/>
          <w:lang w:val="en-GB"/>
        </w:rPr>
        <w:t xml:space="preserve">, determine budget needs (OP), allocate budgets available (OL), dedicate staff, determine baseline values </w:t>
      </w:r>
      <w:r w:rsidR="001E4800" w:rsidRPr="00CC44CC">
        <w:rPr>
          <w:color w:val="000000" w:themeColor="text1"/>
          <w:lang w:val="en-GB"/>
        </w:rPr>
        <w:t xml:space="preserve">within each area of intervention, set targets, and eventually report progress against </w:t>
      </w:r>
      <w:r w:rsidR="00652C6C" w:rsidRPr="00CC44CC">
        <w:rPr>
          <w:color w:val="000000" w:themeColor="text1"/>
          <w:lang w:val="en-GB"/>
        </w:rPr>
        <w:t>each target</w:t>
      </w:r>
      <w:r w:rsidR="00201056" w:rsidRPr="00CC44CC">
        <w:rPr>
          <w:color w:val="000000" w:themeColor="text1"/>
          <w:lang w:val="en-GB"/>
        </w:rPr>
        <w:t xml:space="preserve"> set</w:t>
      </w:r>
      <w:r w:rsidR="00652C6C" w:rsidRPr="00CC44CC">
        <w:rPr>
          <w:color w:val="000000" w:themeColor="text1"/>
          <w:lang w:val="en-GB"/>
        </w:rPr>
        <w:t xml:space="preserve">. Since 2022, </w:t>
      </w:r>
      <w:r w:rsidR="00A5544E">
        <w:rPr>
          <w:color w:val="000000" w:themeColor="text1"/>
          <w:lang w:val="en-GB"/>
        </w:rPr>
        <w:t>the Client</w:t>
      </w:r>
      <w:r w:rsidR="00A5544E" w:rsidRPr="00CC44CC">
        <w:rPr>
          <w:color w:val="000000" w:themeColor="text1"/>
          <w:lang w:val="en-GB"/>
        </w:rPr>
        <w:t xml:space="preserve"> </w:t>
      </w:r>
      <w:r w:rsidR="00652C6C" w:rsidRPr="00CC44CC">
        <w:rPr>
          <w:color w:val="000000" w:themeColor="text1"/>
          <w:lang w:val="en-GB"/>
        </w:rPr>
        <w:t>employs</w:t>
      </w:r>
      <w:r w:rsidR="008013E6" w:rsidRPr="00CC44CC">
        <w:rPr>
          <w:color w:val="000000" w:themeColor="text1"/>
          <w:lang w:val="en-GB"/>
        </w:rPr>
        <w:t xml:space="preserve"> </w:t>
      </w:r>
      <w:r w:rsidR="00652C6C" w:rsidRPr="00CC44CC">
        <w:rPr>
          <w:color w:val="000000" w:themeColor="text1"/>
          <w:lang w:val="en-GB"/>
        </w:rPr>
        <w:t xml:space="preserve">COMPASS, a comprehensive </w:t>
      </w:r>
      <w:r w:rsidR="00BD4B56" w:rsidRPr="00CC44CC">
        <w:rPr>
          <w:color w:val="000000" w:themeColor="text1"/>
          <w:lang w:val="en-GB"/>
        </w:rPr>
        <w:t xml:space="preserve">budgeting, planning, and results-measurement framework that requires </w:t>
      </w:r>
      <w:r w:rsidR="00A332F1" w:rsidRPr="00CC44CC">
        <w:rPr>
          <w:color w:val="000000" w:themeColor="text1"/>
          <w:lang w:val="en-GB"/>
        </w:rPr>
        <w:t xml:space="preserve">from operations </w:t>
      </w:r>
      <w:r w:rsidR="00201056" w:rsidRPr="00CC44CC">
        <w:rPr>
          <w:color w:val="000000" w:themeColor="text1"/>
          <w:lang w:val="en-GB"/>
        </w:rPr>
        <w:t xml:space="preserve">in </w:t>
      </w:r>
      <w:r w:rsidR="00057257" w:rsidRPr="00CC44CC">
        <w:rPr>
          <w:color w:val="000000" w:themeColor="text1"/>
          <w:lang w:val="en-GB"/>
        </w:rPr>
        <w:t xml:space="preserve">member </w:t>
      </w:r>
      <w:r w:rsidR="00201056" w:rsidRPr="00CC44CC">
        <w:rPr>
          <w:color w:val="000000" w:themeColor="text1"/>
          <w:lang w:val="en-GB"/>
        </w:rPr>
        <w:t xml:space="preserve">countries </w:t>
      </w:r>
      <w:r w:rsidR="00A332F1" w:rsidRPr="00CC44CC">
        <w:rPr>
          <w:color w:val="000000" w:themeColor="text1"/>
          <w:lang w:val="en-GB"/>
        </w:rPr>
        <w:t xml:space="preserve">to develop multi-year strategies for their areas of interventions. </w:t>
      </w:r>
      <w:r w:rsidR="00F27B15" w:rsidRPr="00CC44CC">
        <w:rPr>
          <w:color w:val="000000" w:themeColor="text1"/>
          <w:lang w:val="en-GB"/>
        </w:rPr>
        <w:t xml:space="preserve">Until 2021, </w:t>
      </w:r>
      <w:r w:rsidR="00057257" w:rsidRPr="00CC44CC">
        <w:rPr>
          <w:color w:val="000000" w:themeColor="text1"/>
          <w:lang w:val="en-GB"/>
        </w:rPr>
        <w:t xml:space="preserve">operations in countries </w:t>
      </w:r>
      <w:r w:rsidR="00F27B15" w:rsidRPr="00CC44CC">
        <w:rPr>
          <w:color w:val="000000" w:themeColor="text1"/>
          <w:lang w:val="en-GB"/>
        </w:rPr>
        <w:t>employed Focus and Hyperion to complete budgeting,</w:t>
      </w:r>
      <w:r w:rsidR="005C3862" w:rsidRPr="00CC44CC">
        <w:rPr>
          <w:color w:val="000000" w:themeColor="text1"/>
          <w:lang w:val="en-GB"/>
        </w:rPr>
        <w:t xml:space="preserve"> </w:t>
      </w:r>
      <w:r w:rsidR="00F27B15" w:rsidRPr="00CC44CC">
        <w:rPr>
          <w:color w:val="000000" w:themeColor="text1"/>
          <w:lang w:val="en-GB"/>
        </w:rPr>
        <w:t xml:space="preserve">planning, and </w:t>
      </w:r>
      <w:r w:rsidR="008013E6" w:rsidRPr="00CC44CC">
        <w:rPr>
          <w:color w:val="000000" w:themeColor="text1"/>
          <w:lang w:val="en-GB"/>
        </w:rPr>
        <w:t xml:space="preserve">reporting of </w:t>
      </w:r>
      <w:r w:rsidR="00F27B15" w:rsidRPr="00CC44CC">
        <w:rPr>
          <w:color w:val="000000" w:themeColor="text1"/>
          <w:lang w:val="en-GB"/>
        </w:rPr>
        <w:t>results</w:t>
      </w:r>
      <w:r w:rsidR="008013E6" w:rsidRPr="00CC44CC">
        <w:rPr>
          <w:color w:val="000000" w:themeColor="text1"/>
          <w:lang w:val="en-GB"/>
        </w:rPr>
        <w:t xml:space="preserve"> measured</w:t>
      </w:r>
      <w:r w:rsidR="00F27B15" w:rsidRPr="00CC44CC">
        <w:rPr>
          <w:color w:val="000000" w:themeColor="text1"/>
          <w:lang w:val="en-GB"/>
        </w:rPr>
        <w:t xml:space="preserve">. </w:t>
      </w:r>
    </w:p>
    <w:p w14:paraId="34967080" w14:textId="63B46538" w:rsidR="00C6479A" w:rsidRDefault="000008A6" w:rsidP="00A562DC">
      <w:pPr>
        <w:jc w:val="both"/>
        <w:rPr>
          <w:color w:val="000000" w:themeColor="text1"/>
          <w:lang w:val="en-GB"/>
        </w:rPr>
      </w:pPr>
      <w:r w:rsidRPr="00CC44CC">
        <w:rPr>
          <w:color w:val="000000" w:themeColor="text1"/>
          <w:lang w:val="en-GB"/>
        </w:rPr>
        <w:t xml:space="preserve">The shift from Focus/Hyperion to COMPASS came along with </w:t>
      </w:r>
      <w:r w:rsidR="003801FF" w:rsidRPr="00CC44CC">
        <w:rPr>
          <w:color w:val="000000" w:themeColor="text1"/>
          <w:lang w:val="en-GB"/>
        </w:rPr>
        <w:t xml:space="preserve">a revamping of the results measurement framework. </w:t>
      </w:r>
      <w:r w:rsidR="00057257" w:rsidRPr="00CC44CC">
        <w:rPr>
          <w:color w:val="000000" w:themeColor="text1"/>
          <w:lang w:val="en-GB"/>
        </w:rPr>
        <w:t>Until end of 2021</w:t>
      </w:r>
      <w:r w:rsidR="00506397" w:rsidRPr="00CC44CC">
        <w:rPr>
          <w:color w:val="000000" w:themeColor="text1"/>
          <w:lang w:val="en-GB"/>
        </w:rPr>
        <w:t xml:space="preserve">, </w:t>
      </w:r>
      <w:r w:rsidR="00D55CC1" w:rsidRPr="00CC44CC">
        <w:rPr>
          <w:color w:val="000000" w:themeColor="text1"/>
          <w:lang w:val="en-GB"/>
        </w:rPr>
        <w:t xml:space="preserve">operations </w:t>
      </w:r>
      <w:r w:rsidR="00057257" w:rsidRPr="00CC44CC">
        <w:rPr>
          <w:color w:val="000000" w:themeColor="text1"/>
          <w:lang w:val="en-GB"/>
        </w:rPr>
        <w:t xml:space="preserve">were required </w:t>
      </w:r>
      <w:r w:rsidR="00D55CC1" w:rsidRPr="00CC44CC">
        <w:rPr>
          <w:color w:val="000000" w:themeColor="text1"/>
          <w:lang w:val="en-GB"/>
        </w:rPr>
        <w:t xml:space="preserve">to allocate budgets and </w:t>
      </w:r>
      <w:r w:rsidR="002876F5" w:rsidRPr="00CC44CC">
        <w:rPr>
          <w:color w:val="000000" w:themeColor="text1"/>
          <w:lang w:val="en-GB"/>
        </w:rPr>
        <w:t xml:space="preserve">set targets across the nested levels of objectives, outputs, and indicators. Within </w:t>
      </w:r>
      <w:r w:rsidR="00B46017" w:rsidRPr="00CC44CC">
        <w:rPr>
          <w:color w:val="000000" w:themeColor="text1"/>
          <w:lang w:val="en-GB"/>
        </w:rPr>
        <w:t xml:space="preserve">the multi-year strategies required by </w:t>
      </w:r>
      <w:r w:rsidR="002876F5" w:rsidRPr="00CC44CC">
        <w:rPr>
          <w:color w:val="000000" w:themeColor="text1"/>
          <w:lang w:val="en-GB"/>
        </w:rPr>
        <w:t xml:space="preserve">COMPASS, </w:t>
      </w:r>
      <w:r w:rsidR="00B46017" w:rsidRPr="00CC44CC">
        <w:rPr>
          <w:color w:val="000000" w:themeColor="text1"/>
          <w:lang w:val="en-GB"/>
        </w:rPr>
        <w:t xml:space="preserve">operations allocate budgets and </w:t>
      </w:r>
      <w:r w:rsidR="00486D1E" w:rsidRPr="00CC44CC">
        <w:rPr>
          <w:color w:val="000000" w:themeColor="text1"/>
          <w:lang w:val="en-GB"/>
        </w:rPr>
        <w:t xml:space="preserve">report targets and results across a set of </w:t>
      </w:r>
      <w:r w:rsidR="00C6479A">
        <w:rPr>
          <w:color w:val="000000" w:themeColor="text1"/>
          <w:lang w:val="en-GB"/>
        </w:rPr>
        <w:t xml:space="preserve">impact and performance (i.e., output) </w:t>
      </w:r>
      <w:r w:rsidR="00486D1E" w:rsidRPr="00CC44CC">
        <w:rPr>
          <w:color w:val="000000" w:themeColor="text1"/>
          <w:lang w:val="en-GB"/>
        </w:rPr>
        <w:t xml:space="preserve">indicators. </w:t>
      </w:r>
      <w:r w:rsidR="00C6479A">
        <w:rPr>
          <w:color w:val="000000" w:themeColor="text1"/>
          <w:lang w:val="en-GB"/>
        </w:rPr>
        <w:t xml:space="preserve">This in turn allows determining what operation-level factors predict the achievement of targets specified for the different </w:t>
      </w:r>
      <w:r w:rsidR="00C6479A">
        <w:rPr>
          <w:color w:val="000000" w:themeColor="text1"/>
          <w:lang w:val="en-GB"/>
        </w:rPr>
        <w:t xml:space="preserve">impact and performance (i.e., output) </w:t>
      </w:r>
      <w:r w:rsidR="00C6479A">
        <w:rPr>
          <w:color w:val="000000" w:themeColor="text1"/>
          <w:lang w:val="en-GB"/>
        </w:rPr>
        <w:t xml:space="preserve">indicators. The analysis below is taken from a report on the budgetary and programmatic patterns within the global GBV programming of the Client. The analysis presents the key summaries of multilevel logistic regression analyses to determine what </w:t>
      </w:r>
      <w:r w:rsidR="00C6479A">
        <w:rPr>
          <w:color w:val="000000" w:themeColor="text1"/>
          <w:lang w:val="en-GB"/>
        </w:rPr>
        <w:t>operation-level factors</w:t>
      </w:r>
      <w:r w:rsidR="00C6479A">
        <w:rPr>
          <w:color w:val="000000" w:themeColor="text1"/>
          <w:lang w:val="en-GB"/>
        </w:rPr>
        <w:t xml:space="preserve"> predict achievement of GBV-related impact tar</w:t>
      </w:r>
      <w:r w:rsidR="00E04C89">
        <w:rPr>
          <w:color w:val="000000" w:themeColor="text1"/>
          <w:lang w:val="en-GB"/>
        </w:rPr>
        <w:t xml:space="preserve">gets. </w:t>
      </w:r>
      <w:r w:rsidR="00C6479A">
        <w:rPr>
          <w:color w:val="000000" w:themeColor="text1"/>
          <w:lang w:val="en-GB"/>
        </w:rPr>
        <w:t xml:space="preserve"> </w:t>
      </w:r>
    </w:p>
    <w:p w14:paraId="4A3447FE" w14:textId="55F24749" w:rsidR="0042006A" w:rsidRPr="00CC44CC" w:rsidRDefault="0042006A" w:rsidP="000D6FBE">
      <w:pPr>
        <w:jc w:val="both"/>
        <w:rPr>
          <w:color w:val="000000" w:themeColor="text1"/>
          <w:lang w:val="en-GB"/>
        </w:rPr>
      </w:pPr>
    </w:p>
    <w:p w14:paraId="370BD7E1" w14:textId="11B89D68" w:rsidR="00045B69" w:rsidRPr="00CC44CC" w:rsidRDefault="00533A96" w:rsidP="00045B69">
      <w:pPr>
        <w:pStyle w:val="Heading1"/>
        <w:rPr>
          <w:lang w:val="en-GB"/>
        </w:rPr>
      </w:pPr>
      <w:bookmarkStart w:id="1" w:name="_Toc140172347"/>
      <w:r w:rsidRPr="00CC44CC">
        <w:rPr>
          <w:lang w:val="en-GB"/>
        </w:rPr>
        <w:t>The data</w:t>
      </w:r>
      <w:bookmarkEnd w:id="1"/>
      <w:r w:rsidRPr="00CC44CC">
        <w:rPr>
          <w:lang w:val="en-GB"/>
        </w:rPr>
        <w:t xml:space="preserve"> </w:t>
      </w:r>
    </w:p>
    <w:p w14:paraId="54B1F74A" w14:textId="5B56722D" w:rsidR="00B51410" w:rsidRPr="00CC44CC" w:rsidRDefault="00D719ED" w:rsidP="007806B2">
      <w:pPr>
        <w:jc w:val="both"/>
        <w:rPr>
          <w:color w:val="000000" w:themeColor="text1"/>
          <w:lang w:val="en-GB"/>
        </w:rPr>
      </w:pPr>
      <w:r w:rsidRPr="00CC44CC">
        <w:rPr>
          <w:color w:val="000000" w:themeColor="text1"/>
          <w:lang w:val="en-GB"/>
        </w:rPr>
        <w:t xml:space="preserve">To carry out </w:t>
      </w:r>
      <w:r w:rsidR="00027A8E" w:rsidRPr="00CC44CC">
        <w:rPr>
          <w:color w:val="000000" w:themeColor="text1"/>
          <w:lang w:val="en-GB"/>
        </w:rPr>
        <w:t xml:space="preserve">the different </w:t>
      </w:r>
      <w:r w:rsidRPr="00CC44CC">
        <w:rPr>
          <w:color w:val="000000" w:themeColor="text1"/>
          <w:lang w:val="en-GB"/>
        </w:rPr>
        <w:t>analys</w:t>
      </w:r>
      <w:r w:rsidR="00027A8E" w:rsidRPr="00CC44CC">
        <w:rPr>
          <w:color w:val="000000" w:themeColor="text1"/>
          <w:lang w:val="en-GB"/>
        </w:rPr>
        <w:t>es summarized in this report</w:t>
      </w:r>
      <w:r w:rsidRPr="00CC44CC">
        <w:rPr>
          <w:color w:val="000000" w:themeColor="text1"/>
          <w:lang w:val="en-GB"/>
        </w:rPr>
        <w:t xml:space="preserve">, data from different sources were combined. Data on both budget and results </w:t>
      </w:r>
      <w:r w:rsidR="002E7F89" w:rsidRPr="00CC44CC">
        <w:rPr>
          <w:color w:val="000000" w:themeColor="text1"/>
          <w:lang w:val="en-GB"/>
        </w:rPr>
        <w:t xml:space="preserve">measurement for </w:t>
      </w:r>
      <w:r w:rsidR="00A562DC" w:rsidRPr="00CC44CC">
        <w:rPr>
          <w:color w:val="000000" w:themeColor="text1"/>
          <w:lang w:val="en-GB"/>
        </w:rPr>
        <w:t xml:space="preserve">the </w:t>
      </w:r>
      <w:r w:rsidR="002E7F89" w:rsidRPr="00CC44CC">
        <w:rPr>
          <w:color w:val="000000" w:themeColor="text1"/>
          <w:lang w:val="en-GB"/>
        </w:rPr>
        <w:t xml:space="preserve">period of 2015 until 2021 </w:t>
      </w:r>
      <w:r w:rsidRPr="00CC44CC">
        <w:rPr>
          <w:color w:val="000000" w:themeColor="text1"/>
          <w:lang w:val="en-GB"/>
        </w:rPr>
        <w:t xml:space="preserve">were extracted from Focus using the business-intelligence tool Global Focus Insights. </w:t>
      </w:r>
    </w:p>
    <w:p w14:paraId="476EB247" w14:textId="5A5A5C34" w:rsidR="00C93005" w:rsidRPr="00CC44CC" w:rsidRDefault="002806A5" w:rsidP="00DA1AC0">
      <w:pPr>
        <w:jc w:val="both"/>
        <w:rPr>
          <w:color w:val="000000" w:themeColor="text1"/>
          <w:lang w:val="en-GB"/>
        </w:rPr>
      </w:pPr>
      <w:r w:rsidRPr="00CC44CC">
        <w:rPr>
          <w:color w:val="000000" w:themeColor="text1"/>
          <w:lang w:val="en-GB"/>
        </w:rPr>
        <w:t xml:space="preserve">Even though budget and results data were extracted from Global Focus Insights, </w:t>
      </w:r>
      <w:r w:rsidR="00C53DBC" w:rsidRPr="00CC44CC">
        <w:rPr>
          <w:color w:val="000000" w:themeColor="text1"/>
          <w:lang w:val="en-GB"/>
        </w:rPr>
        <w:t xml:space="preserve">both data sets </w:t>
      </w:r>
      <w:r w:rsidRPr="00CC44CC">
        <w:rPr>
          <w:color w:val="000000" w:themeColor="text1"/>
          <w:lang w:val="en-GB"/>
        </w:rPr>
        <w:t xml:space="preserve">had to be merged, nonetheless. This was possible since both budget and results data </w:t>
      </w:r>
      <w:r w:rsidR="00A43231" w:rsidRPr="00CC44CC">
        <w:rPr>
          <w:color w:val="000000" w:themeColor="text1"/>
          <w:lang w:val="en-GB"/>
        </w:rPr>
        <w:t>exhibit the same organizational structure</w:t>
      </w:r>
      <w:r w:rsidRPr="00CC44CC">
        <w:rPr>
          <w:color w:val="000000" w:themeColor="text1"/>
          <w:lang w:val="en-GB"/>
        </w:rPr>
        <w:t xml:space="preserve">. Within the Focus/Hyperion </w:t>
      </w:r>
      <w:r w:rsidR="00E86EEC" w:rsidRPr="00CC44CC">
        <w:rPr>
          <w:color w:val="000000" w:themeColor="text1"/>
          <w:lang w:val="en-GB"/>
        </w:rPr>
        <w:t xml:space="preserve">results-measurement </w:t>
      </w:r>
      <w:r w:rsidRPr="00CC44CC">
        <w:rPr>
          <w:color w:val="000000" w:themeColor="text1"/>
          <w:lang w:val="en-GB"/>
        </w:rPr>
        <w:t xml:space="preserve">framework, the results chain consists of indicators nested within output areas, which in turn are nested within objectives. </w:t>
      </w:r>
      <w:r w:rsidR="00606763" w:rsidRPr="00CC44CC">
        <w:rPr>
          <w:color w:val="000000" w:themeColor="text1"/>
          <w:lang w:val="en-GB"/>
        </w:rPr>
        <w:t xml:space="preserve">The objectives can be interpreted as the overall programmatic areas </w:t>
      </w:r>
      <w:r w:rsidR="007806B2">
        <w:rPr>
          <w:color w:val="000000" w:themeColor="text1"/>
          <w:lang w:val="en-GB"/>
        </w:rPr>
        <w:t>the Client</w:t>
      </w:r>
      <w:r w:rsidR="00606763" w:rsidRPr="00CC44CC">
        <w:rPr>
          <w:color w:val="000000" w:themeColor="text1"/>
          <w:lang w:val="en-GB"/>
        </w:rPr>
        <w:t xml:space="preserve"> is committed to. GBV programming is </w:t>
      </w:r>
      <w:r w:rsidR="00226364" w:rsidRPr="00CC44CC">
        <w:rPr>
          <w:color w:val="000000" w:themeColor="text1"/>
          <w:lang w:val="en-GB"/>
        </w:rPr>
        <w:t xml:space="preserve">comprised within the objective ‘Risk of </w:t>
      </w:r>
      <w:r w:rsidR="00C6479A">
        <w:rPr>
          <w:color w:val="000000" w:themeColor="text1"/>
          <w:lang w:val="en-GB"/>
        </w:rPr>
        <w:t>GBV</w:t>
      </w:r>
      <w:r w:rsidR="00226364" w:rsidRPr="00CC44CC">
        <w:rPr>
          <w:color w:val="000000" w:themeColor="text1"/>
          <w:lang w:val="en-GB"/>
        </w:rPr>
        <w:t xml:space="preserve"> is reduced and quality of response </w:t>
      </w:r>
      <w:r w:rsidR="00226364" w:rsidRPr="00CC44CC">
        <w:rPr>
          <w:color w:val="000000" w:themeColor="text1"/>
          <w:lang w:val="en-GB"/>
        </w:rPr>
        <w:lastRenderedPageBreak/>
        <w:t xml:space="preserve">improved'. Hence, all indicator and output data within this objective were included into the analyses outlined below. </w:t>
      </w:r>
      <w:r w:rsidRPr="00CC44CC">
        <w:rPr>
          <w:color w:val="000000" w:themeColor="text1"/>
          <w:lang w:val="en-GB"/>
        </w:rPr>
        <w:t xml:space="preserve">Budgets </w:t>
      </w:r>
      <w:r w:rsidR="00CD2459" w:rsidRPr="00CC44CC">
        <w:rPr>
          <w:color w:val="000000" w:themeColor="text1"/>
          <w:lang w:val="en-GB"/>
        </w:rPr>
        <w:t>were</w:t>
      </w:r>
      <w:r w:rsidRPr="00CC44CC">
        <w:rPr>
          <w:color w:val="000000" w:themeColor="text1"/>
          <w:lang w:val="en-GB"/>
        </w:rPr>
        <w:t xml:space="preserve"> defined at the output level, </w:t>
      </w:r>
      <w:r w:rsidR="00DA1AC0" w:rsidRPr="00CC44CC">
        <w:rPr>
          <w:color w:val="000000" w:themeColor="text1"/>
          <w:lang w:val="en-GB"/>
        </w:rPr>
        <w:t xml:space="preserve">which then </w:t>
      </w:r>
      <w:r w:rsidRPr="00CC44CC">
        <w:rPr>
          <w:color w:val="000000" w:themeColor="text1"/>
          <w:lang w:val="en-GB"/>
        </w:rPr>
        <w:t xml:space="preserve">rolled up to the </w:t>
      </w:r>
      <w:r w:rsidR="00DA1AC0" w:rsidRPr="00CC44CC">
        <w:rPr>
          <w:color w:val="000000" w:themeColor="text1"/>
          <w:lang w:val="en-GB"/>
        </w:rPr>
        <w:t xml:space="preserve">level of </w:t>
      </w:r>
      <w:r w:rsidRPr="00CC44CC">
        <w:rPr>
          <w:color w:val="000000" w:themeColor="text1"/>
          <w:lang w:val="en-GB"/>
        </w:rPr>
        <w:t>objective</w:t>
      </w:r>
      <w:r w:rsidR="00DA1AC0" w:rsidRPr="00CC44CC">
        <w:rPr>
          <w:color w:val="000000" w:themeColor="text1"/>
          <w:lang w:val="en-GB"/>
        </w:rPr>
        <w:t>s</w:t>
      </w:r>
      <w:r w:rsidRPr="00CC44CC">
        <w:rPr>
          <w:color w:val="000000" w:themeColor="text1"/>
          <w:lang w:val="en-GB"/>
        </w:rPr>
        <w:t xml:space="preserve">. </w:t>
      </w:r>
      <w:r w:rsidR="00C93005" w:rsidRPr="00CC44CC">
        <w:rPr>
          <w:color w:val="000000" w:themeColor="text1"/>
          <w:lang w:val="en-GB"/>
        </w:rPr>
        <w:t xml:space="preserve">Again, all budget data associated with the objective ‘Risk of </w:t>
      </w:r>
      <w:r w:rsidR="00C6479A">
        <w:rPr>
          <w:color w:val="000000" w:themeColor="text1"/>
          <w:lang w:val="en-GB"/>
        </w:rPr>
        <w:t>GBV</w:t>
      </w:r>
      <w:r w:rsidR="00C93005" w:rsidRPr="00CC44CC">
        <w:rPr>
          <w:color w:val="000000" w:themeColor="text1"/>
          <w:lang w:val="en-GB"/>
        </w:rPr>
        <w:t xml:space="preserve"> is reduced and quality of response improved' were included into the analytical work outlined below. </w:t>
      </w:r>
    </w:p>
    <w:p w14:paraId="4FF7F5D9" w14:textId="77777777" w:rsidR="002806A5" w:rsidRPr="00CC44CC" w:rsidRDefault="002806A5" w:rsidP="002806A5">
      <w:pPr>
        <w:jc w:val="both"/>
        <w:rPr>
          <w:color w:val="000000" w:themeColor="text1"/>
          <w:lang w:val="en-GB"/>
        </w:rPr>
      </w:pPr>
    </w:p>
    <w:p w14:paraId="3640D4E8" w14:textId="4F4E7701" w:rsidR="00105D7A" w:rsidRPr="00CC44CC" w:rsidRDefault="00E1286A" w:rsidP="00BF5013">
      <w:pPr>
        <w:pStyle w:val="Caption"/>
        <w:rPr>
          <w:lang w:val="en-GB"/>
        </w:rPr>
      </w:pPr>
      <w:r w:rsidRPr="00CC44CC">
        <w:rPr>
          <w:lang w:val="en-GB"/>
        </w:rPr>
        <w:t xml:space="preserve">Table </w:t>
      </w:r>
      <w:r w:rsidRPr="00CC44CC">
        <w:rPr>
          <w:lang w:val="en-GB"/>
        </w:rPr>
        <w:fldChar w:fldCharType="begin"/>
      </w:r>
      <w:r w:rsidRPr="00CC44CC">
        <w:rPr>
          <w:lang w:val="en-GB"/>
        </w:rPr>
        <w:instrText xml:space="preserve"> SEQ Table \* ARABIC </w:instrText>
      </w:r>
      <w:r w:rsidRPr="00CC44CC">
        <w:rPr>
          <w:lang w:val="en-GB"/>
        </w:rPr>
        <w:fldChar w:fldCharType="separate"/>
      </w:r>
      <w:r w:rsidRPr="00CC44CC">
        <w:rPr>
          <w:lang w:val="en-GB"/>
        </w:rPr>
        <w:t>1</w:t>
      </w:r>
      <w:r w:rsidRPr="00CC44CC">
        <w:rPr>
          <w:lang w:val="en-GB"/>
        </w:rPr>
        <w:fldChar w:fldCharType="end"/>
      </w:r>
      <w:r w:rsidRPr="00CC44CC">
        <w:rPr>
          <w:lang w:val="en-GB"/>
        </w:rPr>
        <w:t xml:space="preserve">: </w:t>
      </w:r>
      <w:r w:rsidR="00B027C6" w:rsidRPr="00CC44CC">
        <w:rPr>
          <w:lang w:val="en-GB"/>
        </w:rPr>
        <w:t>I</w:t>
      </w:r>
      <w:r w:rsidRPr="00CC44CC">
        <w:rPr>
          <w:lang w:val="en-GB"/>
        </w:rPr>
        <w:t xml:space="preserve">ndicators within objective ' Risk of </w:t>
      </w:r>
      <w:r w:rsidR="00C6479A">
        <w:rPr>
          <w:lang w:val="en-GB"/>
        </w:rPr>
        <w:t>GBV</w:t>
      </w:r>
      <w:r w:rsidRPr="00CC44CC">
        <w:rPr>
          <w:lang w:val="en-GB"/>
        </w:rPr>
        <w:t xml:space="preserve"> is reduced and quality of response </w:t>
      </w:r>
      <w:r w:rsidR="006B10FE" w:rsidRPr="00CC44CC">
        <w:rPr>
          <w:lang w:val="en-GB"/>
        </w:rPr>
        <w:t>improved’.</w:t>
      </w:r>
    </w:p>
    <w:tbl>
      <w:tblPr>
        <w:tblStyle w:val="TableGrid"/>
        <w:tblW w:w="0" w:type="auto"/>
        <w:tblBorders>
          <w:top w:val="single" w:sz="4" w:space="0" w:color="0066A4"/>
          <w:left w:val="single" w:sz="4" w:space="0" w:color="0066A4"/>
          <w:bottom w:val="single" w:sz="4" w:space="0" w:color="0066A4"/>
          <w:right w:val="single" w:sz="4" w:space="0" w:color="0066A4"/>
          <w:insideH w:val="single" w:sz="4" w:space="0" w:color="0066A4"/>
          <w:insideV w:val="single" w:sz="4" w:space="0" w:color="0066A4"/>
        </w:tblBorders>
        <w:tblLook w:val="04A0" w:firstRow="1" w:lastRow="0" w:firstColumn="1" w:lastColumn="0" w:noHBand="0" w:noVBand="1"/>
      </w:tblPr>
      <w:tblGrid>
        <w:gridCol w:w="2268"/>
        <w:gridCol w:w="421"/>
        <w:gridCol w:w="4961"/>
        <w:gridCol w:w="1276"/>
      </w:tblGrid>
      <w:tr w:rsidR="007763D0" w:rsidRPr="00CC44CC" w14:paraId="43A7C03F" w14:textId="77777777" w:rsidTr="00113CB3">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66A4"/>
          </w:tcPr>
          <w:p w14:paraId="40415A5F" w14:textId="73E10A86" w:rsidR="008A0358" w:rsidRPr="00CC44CC" w:rsidRDefault="008A0358" w:rsidP="00BE47CD">
            <w:pPr>
              <w:jc w:val="center"/>
              <w:rPr>
                <w:rFonts w:cstheme="minorHAnsi"/>
                <w:b/>
                <w:bCs/>
                <w:color w:val="FFFFFF" w:themeColor="background1"/>
                <w:sz w:val="20"/>
                <w:szCs w:val="20"/>
                <w:lang w:val="en-GB"/>
              </w:rPr>
            </w:pPr>
            <w:r w:rsidRPr="00CC44CC">
              <w:rPr>
                <w:rFonts w:cstheme="minorHAnsi"/>
                <w:b/>
                <w:bCs/>
                <w:color w:val="FFFFFF" w:themeColor="background1"/>
                <w:sz w:val="20"/>
                <w:szCs w:val="20"/>
                <w:lang w:val="en-GB"/>
              </w:rPr>
              <w:t>Output</w:t>
            </w:r>
          </w:p>
        </w:tc>
        <w:tc>
          <w:tcPr>
            <w:tcW w:w="538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66A4"/>
          </w:tcPr>
          <w:p w14:paraId="7A2B2065" w14:textId="3866064A" w:rsidR="008A0358" w:rsidRPr="00CC44CC" w:rsidRDefault="008A0358" w:rsidP="00BE47CD">
            <w:pPr>
              <w:jc w:val="center"/>
              <w:rPr>
                <w:b/>
                <w:bCs/>
                <w:color w:val="FFFFFF" w:themeColor="background1"/>
                <w:sz w:val="20"/>
                <w:szCs w:val="20"/>
                <w:lang w:val="en-GB"/>
              </w:rPr>
            </w:pPr>
            <w:r w:rsidRPr="00CC44CC">
              <w:rPr>
                <w:b/>
                <w:bCs/>
                <w:color w:val="FFFFFF" w:themeColor="background1"/>
                <w:sz w:val="20"/>
                <w:szCs w:val="20"/>
                <w:lang w:val="en-GB"/>
              </w:rPr>
              <w:t>Indicator</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66A4"/>
          </w:tcPr>
          <w:p w14:paraId="6386C105" w14:textId="1406D1AF" w:rsidR="008A0358" w:rsidRPr="00CC44CC" w:rsidRDefault="008A0358" w:rsidP="00BE47CD">
            <w:pPr>
              <w:jc w:val="center"/>
              <w:rPr>
                <w:b/>
                <w:bCs/>
                <w:color w:val="FFFFFF" w:themeColor="background1"/>
                <w:sz w:val="20"/>
                <w:szCs w:val="20"/>
                <w:lang w:val="en-GB"/>
              </w:rPr>
            </w:pPr>
            <w:r w:rsidRPr="00CC44CC">
              <w:rPr>
                <w:b/>
                <w:bCs/>
                <w:color w:val="FFFFFF" w:themeColor="background1"/>
                <w:sz w:val="20"/>
                <w:szCs w:val="20"/>
                <w:lang w:val="en-GB"/>
              </w:rPr>
              <w:t>Type</w:t>
            </w:r>
          </w:p>
        </w:tc>
      </w:tr>
      <w:tr w:rsidR="007763D0" w:rsidRPr="00CC44CC" w14:paraId="3D5BF82F" w14:textId="77777777" w:rsidTr="00113CB3">
        <w:tc>
          <w:tcPr>
            <w:tcW w:w="2268" w:type="dxa"/>
            <w:tcBorders>
              <w:top w:val="single" w:sz="4" w:space="0" w:color="FFFFFF" w:themeColor="background1"/>
            </w:tcBorders>
            <w:vAlign w:val="center"/>
          </w:tcPr>
          <w:p w14:paraId="550F1023" w14:textId="55881DCD" w:rsidR="008A0358" w:rsidRPr="00CC44CC" w:rsidRDefault="008A0358" w:rsidP="00B64428">
            <w:pPr>
              <w:jc w:val="center"/>
              <w:rPr>
                <w:rFonts w:cstheme="minorHAnsi"/>
                <w:color w:val="000000" w:themeColor="text1"/>
                <w:sz w:val="20"/>
                <w:szCs w:val="20"/>
                <w:lang w:val="en-GB"/>
              </w:rPr>
            </w:pPr>
            <w:r w:rsidRPr="00CC44CC">
              <w:rPr>
                <w:rFonts w:cstheme="minorHAnsi"/>
                <w:color w:val="000000" w:themeColor="text1"/>
                <w:sz w:val="20"/>
                <w:szCs w:val="20"/>
                <w:lang w:val="en-GB"/>
              </w:rPr>
              <w:t>N/a</w:t>
            </w:r>
          </w:p>
        </w:tc>
        <w:tc>
          <w:tcPr>
            <w:tcW w:w="421" w:type="dxa"/>
            <w:tcBorders>
              <w:top w:val="single" w:sz="4" w:space="0" w:color="FFFFFF" w:themeColor="background1"/>
            </w:tcBorders>
            <w:vAlign w:val="center"/>
          </w:tcPr>
          <w:p w14:paraId="400199E6" w14:textId="2B0EFB65"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1</w:t>
            </w:r>
          </w:p>
        </w:tc>
        <w:tc>
          <w:tcPr>
            <w:tcW w:w="4961" w:type="dxa"/>
            <w:tcBorders>
              <w:top w:val="single" w:sz="4" w:space="0" w:color="FFFFFF" w:themeColor="background1"/>
            </w:tcBorders>
          </w:tcPr>
          <w:p w14:paraId="164961EF" w14:textId="5AF5EC86" w:rsidR="008A0358" w:rsidRPr="00CC44CC" w:rsidRDefault="008A0358" w:rsidP="00A84147">
            <w:pPr>
              <w:rPr>
                <w:color w:val="000000" w:themeColor="text1"/>
                <w:sz w:val="20"/>
                <w:szCs w:val="20"/>
                <w:lang w:val="en-GB"/>
              </w:rPr>
            </w:pPr>
            <w:r w:rsidRPr="00CC44CC">
              <w:rPr>
                <w:color w:val="000000" w:themeColor="text1"/>
                <w:sz w:val="20"/>
                <w:szCs w:val="20"/>
                <w:lang w:val="en-GB"/>
              </w:rPr>
              <w:t xml:space="preserve"># of reported incidents of </w:t>
            </w:r>
            <w:r w:rsidR="00C6479A">
              <w:rPr>
                <w:color w:val="000000" w:themeColor="text1"/>
                <w:sz w:val="20"/>
                <w:szCs w:val="20"/>
                <w:lang w:val="en-GB"/>
              </w:rPr>
              <w:t>GBV</w:t>
            </w:r>
          </w:p>
        </w:tc>
        <w:tc>
          <w:tcPr>
            <w:tcW w:w="1276" w:type="dxa"/>
            <w:tcBorders>
              <w:top w:val="single" w:sz="4" w:space="0" w:color="FFFFFF" w:themeColor="background1"/>
            </w:tcBorders>
          </w:tcPr>
          <w:p w14:paraId="183ED41C" w14:textId="408384C9" w:rsidR="008A0358" w:rsidRPr="00CC44CC" w:rsidRDefault="008A0358" w:rsidP="00A84147">
            <w:pPr>
              <w:rPr>
                <w:color w:val="000000" w:themeColor="text1"/>
                <w:sz w:val="20"/>
                <w:szCs w:val="20"/>
                <w:lang w:val="en-GB"/>
              </w:rPr>
            </w:pPr>
            <w:r w:rsidRPr="00CC44CC">
              <w:rPr>
                <w:color w:val="000000" w:themeColor="text1"/>
                <w:sz w:val="20"/>
                <w:szCs w:val="20"/>
                <w:lang w:val="en-GB"/>
              </w:rPr>
              <w:t>impact</w:t>
            </w:r>
          </w:p>
        </w:tc>
      </w:tr>
      <w:tr w:rsidR="007763D0" w:rsidRPr="00CC44CC" w14:paraId="27CF80C7" w14:textId="77777777" w:rsidTr="007763D0">
        <w:tc>
          <w:tcPr>
            <w:tcW w:w="2268" w:type="dxa"/>
            <w:vAlign w:val="center"/>
          </w:tcPr>
          <w:p w14:paraId="13797890" w14:textId="65FD4AFE" w:rsidR="008A0358" w:rsidRPr="00CC44CC" w:rsidRDefault="008A0358" w:rsidP="00B64428">
            <w:pPr>
              <w:jc w:val="center"/>
              <w:rPr>
                <w:rFonts w:cstheme="minorHAnsi"/>
                <w:color w:val="000000" w:themeColor="text1"/>
                <w:sz w:val="20"/>
                <w:szCs w:val="20"/>
                <w:lang w:val="en-GB"/>
              </w:rPr>
            </w:pPr>
            <w:r w:rsidRPr="00CC44CC">
              <w:rPr>
                <w:rFonts w:cstheme="minorHAnsi"/>
                <w:color w:val="000000" w:themeColor="text1"/>
                <w:sz w:val="20"/>
                <w:szCs w:val="20"/>
                <w:lang w:val="en-GB"/>
              </w:rPr>
              <w:t>N/a</w:t>
            </w:r>
          </w:p>
        </w:tc>
        <w:tc>
          <w:tcPr>
            <w:tcW w:w="421" w:type="dxa"/>
            <w:vAlign w:val="center"/>
          </w:tcPr>
          <w:p w14:paraId="76FBBFF0" w14:textId="78CF1A98"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2</w:t>
            </w:r>
          </w:p>
        </w:tc>
        <w:tc>
          <w:tcPr>
            <w:tcW w:w="4961" w:type="dxa"/>
          </w:tcPr>
          <w:p w14:paraId="01418CF5" w14:textId="68EE3447" w:rsidR="008A0358" w:rsidRPr="00CC44CC" w:rsidRDefault="008A0358" w:rsidP="00A84147">
            <w:pPr>
              <w:rPr>
                <w:color w:val="000000" w:themeColor="text1"/>
                <w:sz w:val="20"/>
                <w:szCs w:val="20"/>
                <w:lang w:val="en-GB"/>
              </w:rPr>
            </w:pPr>
            <w:r w:rsidRPr="00CC44CC">
              <w:rPr>
                <w:color w:val="000000" w:themeColor="text1"/>
                <w:sz w:val="20"/>
                <w:szCs w:val="20"/>
                <w:lang w:val="en-GB"/>
              </w:rPr>
              <w:t xml:space="preserve">Extent community is active in </w:t>
            </w:r>
            <w:r w:rsidR="00C6479A">
              <w:rPr>
                <w:color w:val="000000" w:themeColor="text1"/>
                <w:sz w:val="20"/>
                <w:szCs w:val="20"/>
                <w:lang w:val="en-GB"/>
              </w:rPr>
              <w:t>GBV</w:t>
            </w:r>
            <w:r w:rsidRPr="00CC44CC">
              <w:rPr>
                <w:color w:val="000000" w:themeColor="text1"/>
                <w:sz w:val="20"/>
                <w:szCs w:val="20"/>
                <w:lang w:val="en-GB"/>
              </w:rPr>
              <w:t xml:space="preserve"> prevention and survivor </w:t>
            </w:r>
            <w:r w:rsidR="00CC44CC" w:rsidRPr="00CC44CC">
              <w:rPr>
                <w:color w:val="000000" w:themeColor="text1"/>
                <w:sz w:val="20"/>
                <w:szCs w:val="20"/>
                <w:lang w:val="en-GB"/>
              </w:rPr>
              <w:t>centred</w:t>
            </w:r>
            <w:r w:rsidRPr="00CC44CC">
              <w:rPr>
                <w:color w:val="000000" w:themeColor="text1"/>
                <w:sz w:val="20"/>
                <w:szCs w:val="20"/>
                <w:lang w:val="en-GB"/>
              </w:rPr>
              <w:t xml:space="preserve"> protection</w:t>
            </w:r>
          </w:p>
        </w:tc>
        <w:tc>
          <w:tcPr>
            <w:tcW w:w="1276" w:type="dxa"/>
          </w:tcPr>
          <w:p w14:paraId="4AC94E59" w14:textId="6CA61B7D" w:rsidR="008A0358" w:rsidRPr="00CC44CC" w:rsidRDefault="008A0358" w:rsidP="00A84147">
            <w:pPr>
              <w:rPr>
                <w:color w:val="000000" w:themeColor="text1"/>
                <w:sz w:val="20"/>
                <w:szCs w:val="20"/>
                <w:lang w:val="en-GB"/>
              </w:rPr>
            </w:pPr>
            <w:r w:rsidRPr="00CC44CC">
              <w:rPr>
                <w:color w:val="000000" w:themeColor="text1"/>
                <w:sz w:val="20"/>
                <w:szCs w:val="20"/>
                <w:lang w:val="en-GB"/>
              </w:rPr>
              <w:t>Impact</w:t>
            </w:r>
          </w:p>
        </w:tc>
      </w:tr>
      <w:tr w:rsidR="007763D0" w:rsidRPr="00CC44CC" w14:paraId="00F8A68E" w14:textId="77777777" w:rsidTr="007763D0">
        <w:tc>
          <w:tcPr>
            <w:tcW w:w="2268" w:type="dxa"/>
            <w:vAlign w:val="center"/>
          </w:tcPr>
          <w:p w14:paraId="67EBE005" w14:textId="61EC1B89" w:rsidR="008A0358" w:rsidRPr="00CC44CC" w:rsidRDefault="008A0358" w:rsidP="00B64428">
            <w:pPr>
              <w:jc w:val="center"/>
              <w:rPr>
                <w:rFonts w:cstheme="minorHAnsi"/>
                <w:color w:val="000000" w:themeColor="text1"/>
                <w:sz w:val="20"/>
                <w:szCs w:val="20"/>
                <w:lang w:val="en-GB"/>
              </w:rPr>
            </w:pPr>
            <w:r w:rsidRPr="00CC44CC">
              <w:rPr>
                <w:rFonts w:cstheme="minorHAnsi"/>
                <w:color w:val="000000" w:themeColor="text1"/>
                <w:sz w:val="20"/>
                <w:szCs w:val="20"/>
                <w:lang w:val="en-GB"/>
              </w:rPr>
              <w:t>N/a</w:t>
            </w:r>
          </w:p>
        </w:tc>
        <w:tc>
          <w:tcPr>
            <w:tcW w:w="421" w:type="dxa"/>
            <w:vAlign w:val="center"/>
          </w:tcPr>
          <w:p w14:paraId="3C457300" w14:textId="3C3C2F4E"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3</w:t>
            </w:r>
          </w:p>
        </w:tc>
        <w:tc>
          <w:tcPr>
            <w:tcW w:w="4961" w:type="dxa"/>
          </w:tcPr>
          <w:p w14:paraId="603F98D3" w14:textId="7E1BADB0" w:rsidR="008A0358" w:rsidRPr="00CC44CC" w:rsidRDefault="008A0358" w:rsidP="00A84147">
            <w:pPr>
              <w:rPr>
                <w:color w:val="000000" w:themeColor="text1"/>
                <w:sz w:val="20"/>
                <w:szCs w:val="20"/>
                <w:lang w:val="en-GB"/>
              </w:rPr>
            </w:pPr>
            <w:r w:rsidRPr="00CC44CC">
              <w:rPr>
                <w:color w:val="000000" w:themeColor="text1"/>
                <w:sz w:val="20"/>
                <w:szCs w:val="20"/>
                <w:lang w:val="en-GB"/>
              </w:rPr>
              <w:t xml:space="preserve">Extent known </w:t>
            </w:r>
            <w:r w:rsidR="00C6479A">
              <w:rPr>
                <w:color w:val="000000" w:themeColor="text1"/>
                <w:sz w:val="20"/>
                <w:szCs w:val="20"/>
                <w:lang w:val="en-GB"/>
              </w:rPr>
              <w:t>GBV</w:t>
            </w:r>
            <w:r w:rsidRPr="00CC44CC">
              <w:rPr>
                <w:color w:val="000000" w:themeColor="text1"/>
                <w:sz w:val="20"/>
                <w:szCs w:val="20"/>
                <w:lang w:val="en-GB"/>
              </w:rPr>
              <w:t xml:space="preserve"> survivors receive appropriate support</w:t>
            </w:r>
          </w:p>
        </w:tc>
        <w:tc>
          <w:tcPr>
            <w:tcW w:w="1276" w:type="dxa"/>
          </w:tcPr>
          <w:p w14:paraId="02D6AEB2" w14:textId="41E3494B" w:rsidR="008A0358" w:rsidRPr="00CC44CC" w:rsidRDefault="008A0358" w:rsidP="00A84147">
            <w:pPr>
              <w:rPr>
                <w:color w:val="000000" w:themeColor="text1"/>
                <w:sz w:val="20"/>
                <w:szCs w:val="20"/>
                <w:lang w:val="en-GB"/>
              </w:rPr>
            </w:pPr>
            <w:r w:rsidRPr="00CC44CC">
              <w:rPr>
                <w:color w:val="000000" w:themeColor="text1"/>
                <w:sz w:val="20"/>
                <w:szCs w:val="20"/>
                <w:lang w:val="en-GB"/>
              </w:rPr>
              <w:t>Impact</w:t>
            </w:r>
          </w:p>
        </w:tc>
      </w:tr>
      <w:tr w:rsidR="007763D0" w:rsidRPr="00CC44CC" w14:paraId="61FBA2CC" w14:textId="77777777" w:rsidTr="007763D0">
        <w:tc>
          <w:tcPr>
            <w:tcW w:w="2268" w:type="dxa"/>
            <w:vAlign w:val="center"/>
          </w:tcPr>
          <w:p w14:paraId="46331BE6" w14:textId="41588E9A" w:rsidR="008A0358" w:rsidRPr="00CC44CC" w:rsidRDefault="008A0358" w:rsidP="00B64428">
            <w:pPr>
              <w:jc w:val="center"/>
              <w:rPr>
                <w:rFonts w:cstheme="minorHAnsi"/>
                <w:color w:val="000000" w:themeColor="text1"/>
                <w:sz w:val="20"/>
                <w:szCs w:val="20"/>
                <w:lang w:val="en-GB"/>
              </w:rPr>
            </w:pPr>
            <w:r w:rsidRPr="00CC44CC">
              <w:rPr>
                <w:rFonts w:eastAsia="Times New Roman" w:cstheme="minorHAnsi"/>
                <w:color w:val="000000" w:themeColor="text1"/>
                <w:sz w:val="20"/>
                <w:szCs w:val="20"/>
                <w:lang w:val="en-GB" w:eastAsia="en-GB"/>
              </w:rPr>
              <w:t>Access to medical services facilitated</w:t>
            </w:r>
          </w:p>
        </w:tc>
        <w:tc>
          <w:tcPr>
            <w:tcW w:w="421" w:type="dxa"/>
            <w:vAlign w:val="center"/>
          </w:tcPr>
          <w:p w14:paraId="07D1EF4E" w14:textId="6BEFA75D"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4</w:t>
            </w:r>
          </w:p>
        </w:tc>
        <w:tc>
          <w:tcPr>
            <w:tcW w:w="4961" w:type="dxa"/>
          </w:tcPr>
          <w:p w14:paraId="5A5E3DDE" w14:textId="5584324A" w:rsidR="008A0358" w:rsidRPr="00CC44CC" w:rsidRDefault="008A0358" w:rsidP="0041188F">
            <w:pPr>
              <w:rPr>
                <w:color w:val="000000" w:themeColor="text1"/>
                <w:sz w:val="20"/>
                <w:szCs w:val="20"/>
                <w:lang w:val="en-GB"/>
              </w:rPr>
            </w:pPr>
            <w:r w:rsidRPr="00CC44CC">
              <w:rPr>
                <w:color w:val="000000" w:themeColor="text1"/>
                <w:sz w:val="20"/>
                <w:szCs w:val="20"/>
                <w:lang w:val="en-GB"/>
              </w:rPr>
              <w:t xml:space="preserve">#  of reported </w:t>
            </w:r>
            <w:r w:rsidR="00C6479A">
              <w:rPr>
                <w:color w:val="000000" w:themeColor="text1"/>
                <w:sz w:val="20"/>
                <w:szCs w:val="20"/>
                <w:lang w:val="en-GB"/>
              </w:rPr>
              <w:t>GBV</w:t>
            </w:r>
            <w:r w:rsidRPr="00CC44CC">
              <w:rPr>
                <w:color w:val="000000" w:themeColor="text1"/>
                <w:sz w:val="20"/>
                <w:szCs w:val="20"/>
                <w:lang w:val="en-GB"/>
              </w:rPr>
              <w:t xml:space="preserve"> incidents for which survivors receive medical assistance</w:t>
            </w:r>
          </w:p>
        </w:tc>
        <w:tc>
          <w:tcPr>
            <w:tcW w:w="1276" w:type="dxa"/>
          </w:tcPr>
          <w:p w14:paraId="6C78665B" w14:textId="1486A353" w:rsidR="008A0358" w:rsidRPr="00CC44CC" w:rsidRDefault="008A0358" w:rsidP="0041188F">
            <w:pPr>
              <w:rPr>
                <w:color w:val="000000" w:themeColor="text1"/>
                <w:sz w:val="20"/>
                <w:szCs w:val="20"/>
                <w:lang w:val="en-GB"/>
              </w:rPr>
            </w:pPr>
            <w:r w:rsidRPr="00CC44CC">
              <w:rPr>
                <w:color w:val="000000" w:themeColor="text1"/>
                <w:sz w:val="20"/>
                <w:szCs w:val="20"/>
                <w:lang w:val="en-GB"/>
              </w:rPr>
              <w:t>performance</w:t>
            </w:r>
          </w:p>
        </w:tc>
      </w:tr>
      <w:tr w:rsidR="007763D0" w:rsidRPr="00CC44CC" w14:paraId="7DB91760" w14:textId="77777777" w:rsidTr="007763D0">
        <w:tc>
          <w:tcPr>
            <w:tcW w:w="2268" w:type="dxa"/>
            <w:vAlign w:val="center"/>
          </w:tcPr>
          <w:p w14:paraId="52BC2662" w14:textId="2CAF38DA" w:rsidR="008A0358" w:rsidRPr="00CC44CC" w:rsidRDefault="008A0358" w:rsidP="00B64428">
            <w:pPr>
              <w:jc w:val="center"/>
              <w:rPr>
                <w:rFonts w:cstheme="minorHAnsi"/>
                <w:color w:val="000000" w:themeColor="text1"/>
                <w:sz w:val="20"/>
                <w:szCs w:val="20"/>
                <w:lang w:val="en-GB"/>
              </w:rPr>
            </w:pPr>
            <w:r w:rsidRPr="00CC44CC">
              <w:rPr>
                <w:rFonts w:eastAsia="Times New Roman" w:cstheme="minorHAnsi"/>
                <w:color w:val="000000" w:themeColor="text1"/>
                <w:sz w:val="20"/>
                <w:szCs w:val="20"/>
                <w:lang w:val="en-GB" w:eastAsia="en-GB"/>
              </w:rPr>
              <w:t>Advocacy conducted</w:t>
            </w:r>
          </w:p>
        </w:tc>
        <w:tc>
          <w:tcPr>
            <w:tcW w:w="421" w:type="dxa"/>
            <w:vAlign w:val="center"/>
          </w:tcPr>
          <w:p w14:paraId="3BFD0667" w14:textId="63F4876E"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5</w:t>
            </w:r>
          </w:p>
        </w:tc>
        <w:tc>
          <w:tcPr>
            <w:tcW w:w="4961" w:type="dxa"/>
          </w:tcPr>
          <w:p w14:paraId="77F939F1" w14:textId="0F4C390F" w:rsidR="008A0358" w:rsidRPr="00CC44CC" w:rsidRDefault="008A0358" w:rsidP="0041188F">
            <w:pPr>
              <w:rPr>
                <w:color w:val="000000" w:themeColor="text1"/>
                <w:sz w:val="20"/>
                <w:szCs w:val="20"/>
                <w:lang w:val="en-GB"/>
              </w:rPr>
            </w:pPr>
            <w:r w:rsidRPr="00CC44CC">
              <w:rPr>
                <w:color w:val="000000" w:themeColor="text1"/>
                <w:sz w:val="20"/>
                <w:szCs w:val="20"/>
                <w:lang w:val="en-GB"/>
              </w:rPr>
              <w:t xml:space="preserve"># of advocacy interventions made on </w:t>
            </w:r>
            <w:r w:rsidR="00C6479A">
              <w:rPr>
                <w:color w:val="000000" w:themeColor="text1"/>
                <w:sz w:val="20"/>
                <w:szCs w:val="20"/>
                <w:lang w:val="en-GB"/>
              </w:rPr>
              <w:t>GBV</w:t>
            </w:r>
            <w:r w:rsidRPr="00CC44CC">
              <w:rPr>
                <w:color w:val="000000" w:themeColor="text1"/>
                <w:sz w:val="20"/>
                <w:szCs w:val="20"/>
                <w:lang w:val="en-GB"/>
              </w:rPr>
              <w:t xml:space="preserve"> prevention and response</w:t>
            </w:r>
          </w:p>
        </w:tc>
        <w:tc>
          <w:tcPr>
            <w:tcW w:w="1276" w:type="dxa"/>
          </w:tcPr>
          <w:p w14:paraId="2F30C9C3" w14:textId="142E2F50" w:rsidR="008A0358" w:rsidRPr="00CC44CC" w:rsidRDefault="008A0358" w:rsidP="0041188F">
            <w:pPr>
              <w:rPr>
                <w:color w:val="000000" w:themeColor="text1"/>
                <w:sz w:val="20"/>
                <w:szCs w:val="20"/>
                <w:lang w:val="en-GB"/>
              </w:rPr>
            </w:pPr>
            <w:r w:rsidRPr="00CC44CC">
              <w:rPr>
                <w:color w:val="000000" w:themeColor="text1"/>
                <w:sz w:val="20"/>
                <w:szCs w:val="20"/>
                <w:lang w:val="en-GB"/>
              </w:rPr>
              <w:t>Performance</w:t>
            </w:r>
          </w:p>
        </w:tc>
      </w:tr>
      <w:tr w:rsidR="007763D0" w:rsidRPr="00CC44CC" w14:paraId="521FCF34" w14:textId="77777777" w:rsidTr="007763D0">
        <w:tc>
          <w:tcPr>
            <w:tcW w:w="2268" w:type="dxa"/>
            <w:vMerge w:val="restart"/>
            <w:vAlign w:val="center"/>
          </w:tcPr>
          <w:p w14:paraId="6B4F7F59" w14:textId="21303F84" w:rsidR="008A0358" w:rsidRPr="00CC44CC" w:rsidRDefault="008A0358" w:rsidP="00B64428">
            <w:pPr>
              <w:jc w:val="center"/>
              <w:rPr>
                <w:rFonts w:cstheme="minorHAnsi"/>
                <w:color w:val="000000" w:themeColor="text1"/>
                <w:sz w:val="20"/>
                <w:szCs w:val="20"/>
                <w:lang w:val="en-GB"/>
              </w:rPr>
            </w:pPr>
            <w:r w:rsidRPr="00CC44CC">
              <w:rPr>
                <w:rFonts w:eastAsia="Times New Roman" w:cstheme="minorHAnsi"/>
                <w:color w:val="000000" w:themeColor="text1"/>
                <w:sz w:val="20"/>
                <w:szCs w:val="20"/>
                <w:lang w:val="en-GB" w:eastAsia="en-GB"/>
              </w:rPr>
              <w:t>Capacity development supported</w:t>
            </w:r>
          </w:p>
        </w:tc>
        <w:tc>
          <w:tcPr>
            <w:tcW w:w="421" w:type="dxa"/>
            <w:vAlign w:val="center"/>
          </w:tcPr>
          <w:p w14:paraId="3AE54516" w14:textId="36FC6F7D"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6</w:t>
            </w:r>
          </w:p>
        </w:tc>
        <w:tc>
          <w:tcPr>
            <w:tcW w:w="4961" w:type="dxa"/>
          </w:tcPr>
          <w:p w14:paraId="18E9B953" w14:textId="78CE1160" w:rsidR="008A0358" w:rsidRPr="00CC44CC" w:rsidRDefault="008A0358" w:rsidP="0041188F">
            <w:pPr>
              <w:rPr>
                <w:color w:val="000000" w:themeColor="text1"/>
                <w:sz w:val="20"/>
                <w:szCs w:val="20"/>
                <w:lang w:val="en-GB"/>
              </w:rPr>
            </w:pPr>
            <w:r w:rsidRPr="00CC44CC">
              <w:rPr>
                <w:color w:val="000000" w:themeColor="text1"/>
                <w:sz w:val="20"/>
                <w:szCs w:val="20"/>
                <w:lang w:val="en-GB"/>
              </w:rPr>
              <w:t xml:space="preserve"># of partner, government and staff trained on </w:t>
            </w:r>
            <w:r w:rsidR="00C6479A">
              <w:rPr>
                <w:color w:val="000000" w:themeColor="text1"/>
                <w:sz w:val="20"/>
                <w:szCs w:val="20"/>
                <w:lang w:val="en-GB"/>
              </w:rPr>
              <w:t>GBV</w:t>
            </w:r>
            <w:r w:rsidRPr="00CC44CC">
              <w:rPr>
                <w:color w:val="000000" w:themeColor="text1"/>
                <w:sz w:val="20"/>
                <w:szCs w:val="20"/>
                <w:lang w:val="en-GB"/>
              </w:rPr>
              <w:t xml:space="preserve"> prevention and response</w:t>
            </w:r>
          </w:p>
        </w:tc>
        <w:tc>
          <w:tcPr>
            <w:tcW w:w="1276" w:type="dxa"/>
          </w:tcPr>
          <w:p w14:paraId="597755B4" w14:textId="156A0300" w:rsidR="008A0358" w:rsidRPr="00CC44CC" w:rsidRDefault="008A0358" w:rsidP="0041188F">
            <w:pPr>
              <w:rPr>
                <w:color w:val="000000" w:themeColor="text1"/>
                <w:sz w:val="20"/>
                <w:szCs w:val="20"/>
                <w:lang w:val="en-GB"/>
              </w:rPr>
            </w:pPr>
            <w:r w:rsidRPr="00CC44CC">
              <w:rPr>
                <w:color w:val="000000" w:themeColor="text1"/>
                <w:sz w:val="20"/>
                <w:szCs w:val="20"/>
                <w:lang w:val="en-GB"/>
              </w:rPr>
              <w:t>Performance</w:t>
            </w:r>
          </w:p>
        </w:tc>
      </w:tr>
      <w:tr w:rsidR="007763D0" w:rsidRPr="00CC44CC" w14:paraId="08ED87BA" w14:textId="77777777" w:rsidTr="007763D0">
        <w:tc>
          <w:tcPr>
            <w:tcW w:w="2268" w:type="dxa"/>
            <w:vMerge/>
            <w:vAlign w:val="center"/>
          </w:tcPr>
          <w:p w14:paraId="1854A028" w14:textId="77777777" w:rsidR="008A0358" w:rsidRPr="00CC44CC" w:rsidRDefault="008A0358" w:rsidP="00B64428">
            <w:pPr>
              <w:jc w:val="center"/>
              <w:rPr>
                <w:rFonts w:cstheme="minorHAnsi"/>
                <w:color w:val="000000" w:themeColor="text1"/>
                <w:sz w:val="20"/>
                <w:szCs w:val="20"/>
                <w:lang w:val="en-GB"/>
              </w:rPr>
            </w:pPr>
          </w:p>
        </w:tc>
        <w:tc>
          <w:tcPr>
            <w:tcW w:w="421" w:type="dxa"/>
            <w:vAlign w:val="center"/>
          </w:tcPr>
          <w:p w14:paraId="464C701F" w14:textId="0D4DD0CD"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7</w:t>
            </w:r>
          </w:p>
        </w:tc>
        <w:tc>
          <w:tcPr>
            <w:tcW w:w="4961" w:type="dxa"/>
          </w:tcPr>
          <w:p w14:paraId="35AD63D1" w14:textId="313DD34E" w:rsidR="008A0358" w:rsidRPr="00CC44CC" w:rsidRDefault="008A0358" w:rsidP="0041188F">
            <w:pPr>
              <w:rPr>
                <w:color w:val="000000" w:themeColor="text1"/>
                <w:sz w:val="20"/>
                <w:szCs w:val="20"/>
                <w:lang w:val="en-GB"/>
              </w:rPr>
            </w:pPr>
            <w:r w:rsidRPr="00CC44CC">
              <w:rPr>
                <w:color w:val="000000" w:themeColor="text1"/>
                <w:sz w:val="20"/>
                <w:szCs w:val="20"/>
                <w:lang w:val="en-GB"/>
              </w:rPr>
              <w:t xml:space="preserve"># of PoC trained on </w:t>
            </w:r>
            <w:r w:rsidR="00C6479A">
              <w:rPr>
                <w:color w:val="000000" w:themeColor="text1"/>
                <w:sz w:val="20"/>
                <w:szCs w:val="20"/>
                <w:lang w:val="en-GB"/>
              </w:rPr>
              <w:t>GBV</w:t>
            </w:r>
            <w:r w:rsidRPr="00CC44CC">
              <w:rPr>
                <w:color w:val="000000" w:themeColor="text1"/>
                <w:sz w:val="20"/>
                <w:szCs w:val="20"/>
                <w:lang w:val="en-GB"/>
              </w:rPr>
              <w:t xml:space="preserve"> prevention and response </w:t>
            </w:r>
          </w:p>
        </w:tc>
        <w:tc>
          <w:tcPr>
            <w:tcW w:w="1276" w:type="dxa"/>
          </w:tcPr>
          <w:p w14:paraId="57DB08CD" w14:textId="3EB0F371" w:rsidR="008A0358" w:rsidRPr="00CC44CC" w:rsidRDefault="008A0358" w:rsidP="0041188F">
            <w:pPr>
              <w:rPr>
                <w:color w:val="000000" w:themeColor="text1"/>
                <w:sz w:val="20"/>
                <w:szCs w:val="20"/>
                <w:lang w:val="en-GB"/>
              </w:rPr>
            </w:pPr>
            <w:r w:rsidRPr="00CC44CC">
              <w:rPr>
                <w:color w:val="000000" w:themeColor="text1"/>
                <w:sz w:val="20"/>
                <w:szCs w:val="20"/>
                <w:lang w:val="en-GB"/>
              </w:rPr>
              <w:t>Performance</w:t>
            </w:r>
          </w:p>
        </w:tc>
      </w:tr>
      <w:tr w:rsidR="007763D0" w:rsidRPr="00CC44CC" w14:paraId="1D636124" w14:textId="77777777" w:rsidTr="007763D0">
        <w:tc>
          <w:tcPr>
            <w:tcW w:w="2268" w:type="dxa"/>
            <w:vMerge w:val="restart"/>
            <w:vAlign w:val="center"/>
          </w:tcPr>
          <w:p w14:paraId="140A1F52" w14:textId="5CB07939" w:rsidR="008A0358" w:rsidRPr="00CC44CC" w:rsidRDefault="008A0358" w:rsidP="00B64428">
            <w:pPr>
              <w:jc w:val="center"/>
              <w:rPr>
                <w:rFonts w:cstheme="minorHAnsi"/>
                <w:color w:val="000000" w:themeColor="text1"/>
                <w:sz w:val="20"/>
                <w:szCs w:val="20"/>
                <w:lang w:val="en-GB"/>
              </w:rPr>
            </w:pPr>
            <w:r w:rsidRPr="00CC44CC">
              <w:rPr>
                <w:rFonts w:eastAsia="Times New Roman" w:cstheme="minorHAnsi"/>
                <w:color w:val="000000" w:themeColor="text1"/>
                <w:sz w:val="20"/>
                <w:szCs w:val="20"/>
                <w:lang w:val="en-GB" w:eastAsia="en-GB"/>
              </w:rPr>
              <w:t>Legal assistance provided</w:t>
            </w:r>
          </w:p>
        </w:tc>
        <w:tc>
          <w:tcPr>
            <w:tcW w:w="421" w:type="dxa"/>
            <w:vAlign w:val="center"/>
          </w:tcPr>
          <w:p w14:paraId="2CCE37E2" w14:textId="7D4FF966"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8</w:t>
            </w:r>
          </w:p>
        </w:tc>
        <w:tc>
          <w:tcPr>
            <w:tcW w:w="4961" w:type="dxa"/>
          </w:tcPr>
          <w:p w14:paraId="13D1E260" w14:textId="518C4B60" w:rsidR="008A0358" w:rsidRPr="00CC44CC" w:rsidRDefault="008A0358" w:rsidP="0041188F">
            <w:pPr>
              <w:rPr>
                <w:color w:val="000000" w:themeColor="text1"/>
                <w:sz w:val="20"/>
                <w:szCs w:val="20"/>
                <w:lang w:val="en-GB"/>
              </w:rPr>
            </w:pPr>
            <w:r w:rsidRPr="00CC44CC">
              <w:rPr>
                <w:color w:val="000000" w:themeColor="text1"/>
                <w:sz w:val="20"/>
                <w:szCs w:val="20"/>
                <w:lang w:val="en-GB"/>
              </w:rPr>
              <w:t xml:space="preserve"># of persons convicted of </w:t>
            </w:r>
            <w:r w:rsidR="00C6479A">
              <w:rPr>
                <w:color w:val="000000" w:themeColor="text1"/>
                <w:sz w:val="20"/>
                <w:szCs w:val="20"/>
                <w:lang w:val="en-GB"/>
              </w:rPr>
              <w:t>GBV</w:t>
            </w:r>
            <w:r w:rsidRPr="00CC44CC">
              <w:rPr>
                <w:color w:val="000000" w:themeColor="text1"/>
                <w:sz w:val="20"/>
                <w:szCs w:val="20"/>
                <w:lang w:val="en-GB"/>
              </w:rPr>
              <w:t xml:space="preserve"> related crimes</w:t>
            </w:r>
          </w:p>
        </w:tc>
        <w:tc>
          <w:tcPr>
            <w:tcW w:w="1276" w:type="dxa"/>
          </w:tcPr>
          <w:p w14:paraId="75E64148" w14:textId="72DDCBBF" w:rsidR="008A0358" w:rsidRPr="00CC44CC" w:rsidRDefault="008A0358" w:rsidP="0041188F">
            <w:pPr>
              <w:rPr>
                <w:color w:val="000000" w:themeColor="text1"/>
                <w:sz w:val="20"/>
                <w:szCs w:val="20"/>
                <w:lang w:val="en-GB"/>
              </w:rPr>
            </w:pPr>
            <w:r w:rsidRPr="00CC44CC">
              <w:rPr>
                <w:color w:val="000000" w:themeColor="text1"/>
                <w:sz w:val="20"/>
                <w:szCs w:val="20"/>
                <w:lang w:val="en-GB"/>
              </w:rPr>
              <w:t>Performance</w:t>
            </w:r>
          </w:p>
        </w:tc>
      </w:tr>
      <w:tr w:rsidR="007763D0" w:rsidRPr="00CC44CC" w14:paraId="0B14FD8D" w14:textId="77777777" w:rsidTr="007763D0">
        <w:tc>
          <w:tcPr>
            <w:tcW w:w="2268" w:type="dxa"/>
            <w:vMerge/>
            <w:vAlign w:val="center"/>
          </w:tcPr>
          <w:p w14:paraId="162A3C82" w14:textId="77777777" w:rsidR="008A0358" w:rsidRPr="00CC44CC" w:rsidRDefault="008A0358" w:rsidP="00B64428">
            <w:pPr>
              <w:jc w:val="center"/>
              <w:rPr>
                <w:rFonts w:cstheme="minorHAnsi"/>
                <w:color w:val="000000" w:themeColor="text1"/>
                <w:sz w:val="20"/>
                <w:szCs w:val="20"/>
                <w:lang w:val="en-GB"/>
              </w:rPr>
            </w:pPr>
          </w:p>
        </w:tc>
        <w:tc>
          <w:tcPr>
            <w:tcW w:w="421" w:type="dxa"/>
            <w:vAlign w:val="center"/>
          </w:tcPr>
          <w:p w14:paraId="2CBD0A62" w14:textId="001FAF5A"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9</w:t>
            </w:r>
          </w:p>
        </w:tc>
        <w:tc>
          <w:tcPr>
            <w:tcW w:w="4961" w:type="dxa"/>
          </w:tcPr>
          <w:p w14:paraId="3A20A6E4" w14:textId="0DF992FA" w:rsidR="008A0358" w:rsidRPr="00CC44CC" w:rsidRDefault="008A0358" w:rsidP="0041188F">
            <w:pPr>
              <w:rPr>
                <w:color w:val="000000" w:themeColor="text1"/>
                <w:sz w:val="20"/>
                <w:szCs w:val="20"/>
                <w:lang w:val="en-GB"/>
              </w:rPr>
            </w:pPr>
            <w:r w:rsidRPr="00CC44CC">
              <w:rPr>
                <w:color w:val="000000" w:themeColor="text1"/>
                <w:sz w:val="20"/>
                <w:szCs w:val="20"/>
                <w:lang w:val="en-GB"/>
              </w:rPr>
              <w:t xml:space="preserve"># of persons prosecuted for </w:t>
            </w:r>
            <w:r w:rsidR="00C6479A">
              <w:rPr>
                <w:color w:val="000000" w:themeColor="text1"/>
                <w:sz w:val="20"/>
                <w:szCs w:val="20"/>
                <w:lang w:val="en-GB"/>
              </w:rPr>
              <w:t>GBV</w:t>
            </w:r>
            <w:r w:rsidRPr="00CC44CC">
              <w:rPr>
                <w:color w:val="000000" w:themeColor="text1"/>
                <w:sz w:val="20"/>
                <w:szCs w:val="20"/>
                <w:lang w:val="en-GB"/>
              </w:rPr>
              <w:t xml:space="preserve"> related crimes</w:t>
            </w:r>
          </w:p>
        </w:tc>
        <w:tc>
          <w:tcPr>
            <w:tcW w:w="1276" w:type="dxa"/>
          </w:tcPr>
          <w:p w14:paraId="11AF3F1D" w14:textId="34EF438F" w:rsidR="008A0358" w:rsidRPr="00CC44CC" w:rsidRDefault="008A0358" w:rsidP="0041188F">
            <w:pPr>
              <w:rPr>
                <w:color w:val="000000" w:themeColor="text1"/>
                <w:sz w:val="20"/>
                <w:szCs w:val="20"/>
                <w:lang w:val="en-GB"/>
              </w:rPr>
            </w:pPr>
            <w:r w:rsidRPr="00CC44CC">
              <w:rPr>
                <w:color w:val="000000" w:themeColor="text1"/>
                <w:sz w:val="20"/>
                <w:szCs w:val="20"/>
                <w:lang w:val="en-GB"/>
              </w:rPr>
              <w:t>Performance</w:t>
            </w:r>
          </w:p>
        </w:tc>
      </w:tr>
      <w:tr w:rsidR="007763D0" w:rsidRPr="00CC44CC" w14:paraId="40B92FF0" w14:textId="77777777" w:rsidTr="007763D0">
        <w:tc>
          <w:tcPr>
            <w:tcW w:w="2268" w:type="dxa"/>
            <w:vMerge/>
            <w:vAlign w:val="center"/>
          </w:tcPr>
          <w:p w14:paraId="7AB79814" w14:textId="77777777" w:rsidR="008A0358" w:rsidRPr="00CC44CC" w:rsidRDefault="008A0358" w:rsidP="00B64428">
            <w:pPr>
              <w:jc w:val="center"/>
              <w:rPr>
                <w:rFonts w:cstheme="minorHAnsi"/>
                <w:color w:val="000000" w:themeColor="text1"/>
                <w:sz w:val="20"/>
                <w:szCs w:val="20"/>
                <w:lang w:val="en-GB"/>
              </w:rPr>
            </w:pPr>
          </w:p>
        </w:tc>
        <w:tc>
          <w:tcPr>
            <w:tcW w:w="421" w:type="dxa"/>
            <w:vAlign w:val="center"/>
          </w:tcPr>
          <w:p w14:paraId="42E78540" w14:textId="62B95874"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10</w:t>
            </w:r>
          </w:p>
        </w:tc>
        <w:tc>
          <w:tcPr>
            <w:tcW w:w="4961" w:type="dxa"/>
          </w:tcPr>
          <w:p w14:paraId="59752189" w14:textId="1545850E" w:rsidR="008A0358" w:rsidRPr="00CC44CC" w:rsidRDefault="008A0358" w:rsidP="0041188F">
            <w:pPr>
              <w:rPr>
                <w:color w:val="000000" w:themeColor="text1"/>
                <w:sz w:val="20"/>
                <w:szCs w:val="20"/>
                <w:lang w:val="en-GB"/>
              </w:rPr>
            </w:pPr>
            <w:r w:rsidRPr="00CC44CC">
              <w:rPr>
                <w:color w:val="000000" w:themeColor="text1"/>
                <w:sz w:val="20"/>
                <w:szCs w:val="20"/>
                <w:lang w:val="en-GB"/>
              </w:rPr>
              <w:t xml:space="preserve"># of reported </w:t>
            </w:r>
            <w:r w:rsidR="00C6479A">
              <w:rPr>
                <w:color w:val="000000" w:themeColor="text1"/>
                <w:sz w:val="20"/>
                <w:szCs w:val="20"/>
                <w:lang w:val="en-GB"/>
              </w:rPr>
              <w:t>GBV</w:t>
            </w:r>
            <w:r w:rsidRPr="00CC44CC">
              <w:rPr>
                <w:color w:val="000000" w:themeColor="text1"/>
                <w:sz w:val="20"/>
                <w:szCs w:val="20"/>
                <w:lang w:val="en-GB"/>
              </w:rPr>
              <w:t xml:space="preserve"> incidents for which survivors receive legal assistance</w:t>
            </w:r>
          </w:p>
        </w:tc>
        <w:tc>
          <w:tcPr>
            <w:tcW w:w="1276" w:type="dxa"/>
          </w:tcPr>
          <w:p w14:paraId="7D94637A" w14:textId="6DE82AAE" w:rsidR="008A0358" w:rsidRPr="00CC44CC" w:rsidRDefault="008A0358" w:rsidP="0041188F">
            <w:pPr>
              <w:rPr>
                <w:color w:val="000000" w:themeColor="text1"/>
                <w:sz w:val="20"/>
                <w:szCs w:val="20"/>
                <w:lang w:val="en-GB"/>
              </w:rPr>
            </w:pPr>
            <w:r w:rsidRPr="00CC44CC">
              <w:rPr>
                <w:color w:val="000000" w:themeColor="text1"/>
                <w:sz w:val="20"/>
                <w:szCs w:val="20"/>
                <w:lang w:val="en-GB"/>
              </w:rPr>
              <w:t>Performance</w:t>
            </w:r>
          </w:p>
        </w:tc>
      </w:tr>
      <w:tr w:rsidR="007763D0" w:rsidRPr="00CC44CC" w14:paraId="7A0D7F2C" w14:textId="77777777" w:rsidTr="007763D0">
        <w:tc>
          <w:tcPr>
            <w:tcW w:w="2268" w:type="dxa"/>
            <w:vMerge w:val="restart"/>
            <w:vAlign w:val="center"/>
          </w:tcPr>
          <w:p w14:paraId="19017B27" w14:textId="54DAFB4C" w:rsidR="008A0358" w:rsidRPr="00CC44CC" w:rsidRDefault="008A0358" w:rsidP="00B64428">
            <w:pPr>
              <w:jc w:val="center"/>
              <w:rPr>
                <w:rFonts w:cstheme="minorHAnsi"/>
                <w:color w:val="000000" w:themeColor="text1"/>
                <w:sz w:val="20"/>
                <w:szCs w:val="20"/>
                <w:lang w:val="en-GB"/>
              </w:rPr>
            </w:pPr>
            <w:r w:rsidRPr="00CC44CC">
              <w:rPr>
                <w:rFonts w:eastAsia="Times New Roman" w:cstheme="minorHAnsi"/>
                <w:color w:val="000000" w:themeColor="text1"/>
                <w:sz w:val="20"/>
                <w:szCs w:val="20"/>
                <w:lang w:val="en-GB" w:eastAsia="en-GB"/>
              </w:rPr>
              <w:t>Material assistance provided</w:t>
            </w:r>
          </w:p>
        </w:tc>
        <w:tc>
          <w:tcPr>
            <w:tcW w:w="421" w:type="dxa"/>
            <w:vAlign w:val="center"/>
          </w:tcPr>
          <w:p w14:paraId="3141283A" w14:textId="742BAD51"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11</w:t>
            </w:r>
          </w:p>
        </w:tc>
        <w:tc>
          <w:tcPr>
            <w:tcW w:w="4961" w:type="dxa"/>
          </w:tcPr>
          <w:p w14:paraId="23121CD8" w14:textId="46D33FBE" w:rsidR="008A0358" w:rsidRPr="00CC44CC" w:rsidRDefault="008A0358" w:rsidP="0041188F">
            <w:pPr>
              <w:rPr>
                <w:color w:val="000000" w:themeColor="text1"/>
                <w:sz w:val="20"/>
                <w:szCs w:val="20"/>
                <w:lang w:val="en-GB"/>
              </w:rPr>
            </w:pPr>
            <w:r w:rsidRPr="00CC44CC">
              <w:rPr>
                <w:color w:val="000000" w:themeColor="text1"/>
                <w:sz w:val="20"/>
                <w:szCs w:val="20"/>
                <w:lang w:val="en-GB"/>
              </w:rPr>
              <w:t># of reported incidents for which survivors receive material assistance</w:t>
            </w:r>
          </w:p>
        </w:tc>
        <w:tc>
          <w:tcPr>
            <w:tcW w:w="1276" w:type="dxa"/>
          </w:tcPr>
          <w:p w14:paraId="08E95278" w14:textId="0E4FE5F5" w:rsidR="008A0358" w:rsidRPr="00CC44CC" w:rsidRDefault="008A0358" w:rsidP="0041188F">
            <w:pPr>
              <w:rPr>
                <w:color w:val="000000" w:themeColor="text1"/>
                <w:sz w:val="20"/>
                <w:szCs w:val="20"/>
                <w:lang w:val="en-GB"/>
              </w:rPr>
            </w:pPr>
            <w:r w:rsidRPr="00CC44CC">
              <w:rPr>
                <w:color w:val="000000" w:themeColor="text1"/>
                <w:sz w:val="20"/>
                <w:szCs w:val="20"/>
                <w:lang w:val="en-GB"/>
              </w:rPr>
              <w:t>Performance</w:t>
            </w:r>
          </w:p>
        </w:tc>
      </w:tr>
      <w:tr w:rsidR="007763D0" w:rsidRPr="00CC44CC" w14:paraId="21748CB6" w14:textId="77777777" w:rsidTr="007763D0">
        <w:tc>
          <w:tcPr>
            <w:tcW w:w="2268" w:type="dxa"/>
            <w:vMerge/>
            <w:vAlign w:val="center"/>
          </w:tcPr>
          <w:p w14:paraId="1113D903" w14:textId="77777777" w:rsidR="008A0358" w:rsidRPr="00CC44CC" w:rsidRDefault="008A0358" w:rsidP="00B64428">
            <w:pPr>
              <w:jc w:val="center"/>
              <w:rPr>
                <w:rFonts w:cstheme="minorHAnsi"/>
                <w:color w:val="000000" w:themeColor="text1"/>
                <w:sz w:val="20"/>
                <w:szCs w:val="20"/>
                <w:lang w:val="en-GB"/>
              </w:rPr>
            </w:pPr>
          </w:p>
        </w:tc>
        <w:tc>
          <w:tcPr>
            <w:tcW w:w="421" w:type="dxa"/>
            <w:vAlign w:val="center"/>
          </w:tcPr>
          <w:p w14:paraId="3F0415F7" w14:textId="35E704F6"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12</w:t>
            </w:r>
          </w:p>
        </w:tc>
        <w:tc>
          <w:tcPr>
            <w:tcW w:w="4961" w:type="dxa"/>
          </w:tcPr>
          <w:p w14:paraId="4E448291" w14:textId="276DEC04" w:rsidR="008A0358" w:rsidRPr="00CC44CC" w:rsidRDefault="008A0358" w:rsidP="0041188F">
            <w:pPr>
              <w:rPr>
                <w:color w:val="000000" w:themeColor="text1"/>
                <w:sz w:val="20"/>
                <w:szCs w:val="20"/>
                <w:lang w:val="en-GB"/>
              </w:rPr>
            </w:pPr>
            <w:r w:rsidRPr="00CC44CC">
              <w:rPr>
                <w:color w:val="000000" w:themeColor="text1"/>
                <w:sz w:val="20"/>
                <w:szCs w:val="20"/>
                <w:lang w:val="en-GB"/>
              </w:rPr>
              <w:t># of survivors enrolled in income generating and occupational activities</w:t>
            </w:r>
          </w:p>
        </w:tc>
        <w:tc>
          <w:tcPr>
            <w:tcW w:w="1276" w:type="dxa"/>
          </w:tcPr>
          <w:p w14:paraId="3551E2BF" w14:textId="4BB70581" w:rsidR="008A0358" w:rsidRPr="00CC44CC" w:rsidRDefault="008A0358" w:rsidP="0041188F">
            <w:pPr>
              <w:rPr>
                <w:color w:val="000000" w:themeColor="text1"/>
                <w:sz w:val="20"/>
                <w:szCs w:val="20"/>
                <w:lang w:val="en-GB"/>
              </w:rPr>
            </w:pPr>
            <w:r w:rsidRPr="00CC44CC">
              <w:rPr>
                <w:color w:val="000000" w:themeColor="text1"/>
                <w:sz w:val="20"/>
                <w:szCs w:val="20"/>
                <w:lang w:val="en-GB"/>
              </w:rPr>
              <w:t>Performance</w:t>
            </w:r>
          </w:p>
        </w:tc>
      </w:tr>
      <w:tr w:rsidR="007763D0" w:rsidRPr="00CC44CC" w14:paraId="7898EA5B" w14:textId="77777777" w:rsidTr="007763D0">
        <w:tc>
          <w:tcPr>
            <w:tcW w:w="2268" w:type="dxa"/>
            <w:vMerge w:val="restart"/>
            <w:vAlign w:val="center"/>
          </w:tcPr>
          <w:p w14:paraId="68FD37F0" w14:textId="62351EA2" w:rsidR="008A0358" w:rsidRPr="00CC44CC" w:rsidRDefault="008A0358" w:rsidP="00B64428">
            <w:pPr>
              <w:jc w:val="center"/>
              <w:rPr>
                <w:rFonts w:cstheme="minorHAnsi"/>
                <w:color w:val="000000" w:themeColor="text1"/>
                <w:sz w:val="20"/>
                <w:szCs w:val="20"/>
                <w:lang w:val="en-GB"/>
              </w:rPr>
            </w:pPr>
            <w:r w:rsidRPr="00CC44CC">
              <w:rPr>
                <w:rFonts w:eastAsia="Times New Roman" w:cstheme="minorHAnsi"/>
                <w:color w:val="000000" w:themeColor="text1"/>
                <w:sz w:val="20"/>
                <w:szCs w:val="20"/>
                <w:lang w:val="en-GB" w:eastAsia="en-GB"/>
              </w:rPr>
              <w:t xml:space="preserve">Participation of community in </w:t>
            </w:r>
            <w:r w:rsidR="00C6479A">
              <w:rPr>
                <w:rFonts w:eastAsia="Times New Roman" w:cstheme="minorHAnsi"/>
                <w:color w:val="000000" w:themeColor="text1"/>
                <w:sz w:val="20"/>
                <w:szCs w:val="20"/>
                <w:lang w:val="en-GB" w:eastAsia="en-GB"/>
              </w:rPr>
              <w:t>GBV</w:t>
            </w:r>
            <w:r w:rsidRPr="00CC44CC">
              <w:rPr>
                <w:rFonts w:eastAsia="Times New Roman" w:cstheme="minorHAnsi"/>
                <w:color w:val="000000" w:themeColor="text1"/>
                <w:sz w:val="20"/>
                <w:szCs w:val="20"/>
                <w:lang w:val="en-GB" w:eastAsia="en-GB"/>
              </w:rPr>
              <w:t xml:space="preserve"> prevention and response enabled and sustained</w:t>
            </w:r>
          </w:p>
        </w:tc>
        <w:tc>
          <w:tcPr>
            <w:tcW w:w="421" w:type="dxa"/>
            <w:vAlign w:val="center"/>
          </w:tcPr>
          <w:p w14:paraId="1849BD36" w14:textId="383D1218"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13</w:t>
            </w:r>
          </w:p>
        </w:tc>
        <w:tc>
          <w:tcPr>
            <w:tcW w:w="4961" w:type="dxa"/>
          </w:tcPr>
          <w:p w14:paraId="0EEBA753" w14:textId="2F2A66E1" w:rsidR="008A0358" w:rsidRPr="00CC44CC" w:rsidRDefault="008A0358" w:rsidP="0041188F">
            <w:pPr>
              <w:rPr>
                <w:color w:val="000000" w:themeColor="text1"/>
                <w:sz w:val="20"/>
                <w:szCs w:val="20"/>
                <w:lang w:val="en-GB"/>
              </w:rPr>
            </w:pPr>
            <w:r w:rsidRPr="00CC44CC">
              <w:rPr>
                <w:color w:val="000000" w:themeColor="text1"/>
                <w:sz w:val="20"/>
                <w:szCs w:val="20"/>
                <w:lang w:val="en-GB"/>
              </w:rPr>
              <w:t xml:space="preserve"># of awareness raising campaigns on </w:t>
            </w:r>
            <w:r w:rsidR="00C6479A">
              <w:rPr>
                <w:color w:val="000000" w:themeColor="text1"/>
                <w:sz w:val="20"/>
                <w:szCs w:val="20"/>
                <w:lang w:val="en-GB"/>
              </w:rPr>
              <w:t>GBV</w:t>
            </w:r>
            <w:r w:rsidRPr="00CC44CC">
              <w:rPr>
                <w:color w:val="000000" w:themeColor="text1"/>
                <w:sz w:val="20"/>
                <w:szCs w:val="20"/>
                <w:lang w:val="en-GB"/>
              </w:rPr>
              <w:t xml:space="preserve"> prevention and response conducted  </w:t>
            </w:r>
          </w:p>
        </w:tc>
        <w:tc>
          <w:tcPr>
            <w:tcW w:w="1276" w:type="dxa"/>
          </w:tcPr>
          <w:p w14:paraId="017ECD5C" w14:textId="27407663" w:rsidR="008A0358" w:rsidRPr="00CC44CC" w:rsidRDefault="008A0358" w:rsidP="0041188F">
            <w:pPr>
              <w:rPr>
                <w:color w:val="000000" w:themeColor="text1"/>
                <w:sz w:val="20"/>
                <w:szCs w:val="20"/>
                <w:lang w:val="en-GB"/>
              </w:rPr>
            </w:pPr>
            <w:r w:rsidRPr="00CC44CC">
              <w:rPr>
                <w:color w:val="000000" w:themeColor="text1"/>
                <w:sz w:val="20"/>
                <w:szCs w:val="20"/>
                <w:lang w:val="en-GB"/>
              </w:rPr>
              <w:t>Performance</w:t>
            </w:r>
          </w:p>
        </w:tc>
      </w:tr>
      <w:tr w:rsidR="007763D0" w:rsidRPr="00CC44CC" w14:paraId="61861172" w14:textId="77777777" w:rsidTr="007763D0">
        <w:tc>
          <w:tcPr>
            <w:tcW w:w="2268" w:type="dxa"/>
            <w:vMerge/>
            <w:vAlign w:val="center"/>
          </w:tcPr>
          <w:p w14:paraId="021995DC" w14:textId="77777777" w:rsidR="008A0358" w:rsidRPr="00CC44CC" w:rsidRDefault="008A0358" w:rsidP="00B64428">
            <w:pPr>
              <w:jc w:val="center"/>
              <w:rPr>
                <w:rFonts w:cstheme="minorHAnsi"/>
                <w:color w:val="000000" w:themeColor="text1"/>
                <w:sz w:val="20"/>
                <w:szCs w:val="20"/>
                <w:lang w:val="en-GB"/>
              </w:rPr>
            </w:pPr>
          </w:p>
        </w:tc>
        <w:tc>
          <w:tcPr>
            <w:tcW w:w="421" w:type="dxa"/>
            <w:vAlign w:val="center"/>
          </w:tcPr>
          <w:p w14:paraId="764BB320" w14:textId="09EC322A"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14</w:t>
            </w:r>
          </w:p>
        </w:tc>
        <w:tc>
          <w:tcPr>
            <w:tcW w:w="4961" w:type="dxa"/>
          </w:tcPr>
          <w:p w14:paraId="53B8FC20" w14:textId="52AD73A3" w:rsidR="008A0358" w:rsidRPr="00CC44CC" w:rsidRDefault="008A0358" w:rsidP="0041188F">
            <w:pPr>
              <w:rPr>
                <w:color w:val="000000" w:themeColor="text1"/>
                <w:sz w:val="20"/>
                <w:szCs w:val="20"/>
                <w:lang w:val="en-GB"/>
              </w:rPr>
            </w:pPr>
            <w:r w:rsidRPr="00CC44CC">
              <w:rPr>
                <w:color w:val="000000" w:themeColor="text1"/>
                <w:sz w:val="20"/>
                <w:szCs w:val="20"/>
                <w:lang w:val="en-GB"/>
              </w:rPr>
              <w:t xml:space="preserve"># of community-based committees/groups working on </w:t>
            </w:r>
            <w:r w:rsidR="00C6479A">
              <w:rPr>
                <w:color w:val="000000" w:themeColor="text1"/>
                <w:sz w:val="20"/>
                <w:szCs w:val="20"/>
                <w:lang w:val="en-GB"/>
              </w:rPr>
              <w:t>GBV</w:t>
            </w:r>
            <w:r w:rsidRPr="00CC44CC">
              <w:rPr>
                <w:color w:val="000000" w:themeColor="text1"/>
                <w:sz w:val="20"/>
                <w:szCs w:val="20"/>
                <w:lang w:val="en-GB"/>
              </w:rPr>
              <w:t xml:space="preserve"> prevention and response</w:t>
            </w:r>
          </w:p>
        </w:tc>
        <w:tc>
          <w:tcPr>
            <w:tcW w:w="1276" w:type="dxa"/>
          </w:tcPr>
          <w:p w14:paraId="7AAD32E2" w14:textId="7F2CEA93" w:rsidR="008A0358" w:rsidRPr="00CC44CC" w:rsidRDefault="008A0358" w:rsidP="0041188F">
            <w:pPr>
              <w:rPr>
                <w:color w:val="000000" w:themeColor="text1"/>
                <w:sz w:val="20"/>
                <w:szCs w:val="20"/>
                <w:lang w:val="en-GB"/>
              </w:rPr>
            </w:pPr>
            <w:r w:rsidRPr="00CC44CC">
              <w:rPr>
                <w:color w:val="000000" w:themeColor="text1"/>
                <w:sz w:val="20"/>
                <w:szCs w:val="20"/>
                <w:lang w:val="en-GB"/>
              </w:rPr>
              <w:t>Performance</w:t>
            </w:r>
          </w:p>
        </w:tc>
      </w:tr>
      <w:tr w:rsidR="007763D0" w:rsidRPr="00CC44CC" w14:paraId="61A45DA3" w14:textId="77777777" w:rsidTr="007763D0">
        <w:tc>
          <w:tcPr>
            <w:tcW w:w="2268" w:type="dxa"/>
            <w:vMerge/>
            <w:vAlign w:val="center"/>
          </w:tcPr>
          <w:p w14:paraId="4FE3167B" w14:textId="77777777" w:rsidR="008A0358" w:rsidRPr="00CC44CC" w:rsidRDefault="008A0358" w:rsidP="00B64428">
            <w:pPr>
              <w:jc w:val="center"/>
              <w:rPr>
                <w:rFonts w:cstheme="minorHAnsi"/>
                <w:color w:val="000000" w:themeColor="text1"/>
                <w:sz w:val="20"/>
                <w:szCs w:val="20"/>
                <w:lang w:val="en-GB"/>
              </w:rPr>
            </w:pPr>
          </w:p>
        </w:tc>
        <w:tc>
          <w:tcPr>
            <w:tcW w:w="421" w:type="dxa"/>
            <w:vAlign w:val="center"/>
          </w:tcPr>
          <w:p w14:paraId="1231040A" w14:textId="3C2085F8"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15</w:t>
            </w:r>
          </w:p>
        </w:tc>
        <w:tc>
          <w:tcPr>
            <w:tcW w:w="4961" w:type="dxa"/>
          </w:tcPr>
          <w:p w14:paraId="7FECBF23" w14:textId="4A574CFB" w:rsidR="008A0358" w:rsidRPr="00CC44CC" w:rsidRDefault="008A0358" w:rsidP="0041188F">
            <w:pPr>
              <w:rPr>
                <w:color w:val="000000" w:themeColor="text1"/>
                <w:sz w:val="20"/>
                <w:szCs w:val="20"/>
                <w:lang w:val="en-GB"/>
              </w:rPr>
            </w:pPr>
            <w:r w:rsidRPr="00CC44CC">
              <w:rPr>
                <w:color w:val="000000" w:themeColor="text1"/>
                <w:sz w:val="20"/>
                <w:szCs w:val="20"/>
                <w:lang w:val="en-GB"/>
              </w:rPr>
              <w:t># of community led activities on safety and security</w:t>
            </w:r>
          </w:p>
        </w:tc>
        <w:tc>
          <w:tcPr>
            <w:tcW w:w="1276" w:type="dxa"/>
          </w:tcPr>
          <w:p w14:paraId="386DA6CA" w14:textId="4FDFB60E" w:rsidR="008A0358" w:rsidRPr="00CC44CC" w:rsidRDefault="008A0358" w:rsidP="0041188F">
            <w:pPr>
              <w:rPr>
                <w:color w:val="000000" w:themeColor="text1"/>
                <w:sz w:val="20"/>
                <w:szCs w:val="20"/>
                <w:lang w:val="en-GB"/>
              </w:rPr>
            </w:pPr>
            <w:r w:rsidRPr="00CC44CC">
              <w:rPr>
                <w:color w:val="000000" w:themeColor="text1"/>
                <w:sz w:val="20"/>
                <w:szCs w:val="20"/>
                <w:lang w:val="en-GB"/>
              </w:rPr>
              <w:t>Performance</w:t>
            </w:r>
          </w:p>
        </w:tc>
      </w:tr>
      <w:tr w:rsidR="007763D0" w:rsidRPr="00CC44CC" w14:paraId="10FC7F1A" w14:textId="77777777" w:rsidTr="007763D0">
        <w:tc>
          <w:tcPr>
            <w:tcW w:w="2268" w:type="dxa"/>
            <w:vMerge/>
            <w:vAlign w:val="center"/>
          </w:tcPr>
          <w:p w14:paraId="33C38420" w14:textId="77777777" w:rsidR="008A0358" w:rsidRPr="00CC44CC" w:rsidRDefault="008A0358" w:rsidP="00B64428">
            <w:pPr>
              <w:jc w:val="center"/>
              <w:rPr>
                <w:rFonts w:cstheme="minorHAnsi"/>
                <w:color w:val="000000" w:themeColor="text1"/>
                <w:sz w:val="20"/>
                <w:szCs w:val="20"/>
                <w:lang w:val="en-GB"/>
              </w:rPr>
            </w:pPr>
          </w:p>
        </w:tc>
        <w:tc>
          <w:tcPr>
            <w:tcW w:w="421" w:type="dxa"/>
            <w:vAlign w:val="center"/>
          </w:tcPr>
          <w:p w14:paraId="7F26DEAB" w14:textId="5B75E745"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16</w:t>
            </w:r>
          </w:p>
        </w:tc>
        <w:tc>
          <w:tcPr>
            <w:tcW w:w="4961" w:type="dxa"/>
          </w:tcPr>
          <w:p w14:paraId="3A3020B8" w14:textId="46CF4E86" w:rsidR="008A0358" w:rsidRPr="00CC44CC" w:rsidRDefault="008A0358" w:rsidP="0041188F">
            <w:pPr>
              <w:rPr>
                <w:color w:val="000000" w:themeColor="text1"/>
                <w:sz w:val="20"/>
                <w:szCs w:val="20"/>
                <w:lang w:val="en-GB"/>
              </w:rPr>
            </w:pPr>
            <w:r w:rsidRPr="00CC44CC">
              <w:rPr>
                <w:color w:val="000000" w:themeColor="text1"/>
                <w:sz w:val="20"/>
                <w:szCs w:val="20"/>
                <w:lang w:val="en-GB"/>
              </w:rPr>
              <w:t xml:space="preserve"># of men's groups working on </w:t>
            </w:r>
            <w:r w:rsidR="00C6479A">
              <w:rPr>
                <w:color w:val="000000" w:themeColor="text1"/>
                <w:sz w:val="20"/>
                <w:szCs w:val="20"/>
                <w:lang w:val="en-GB"/>
              </w:rPr>
              <w:t>GBV</w:t>
            </w:r>
            <w:r w:rsidRPr="00CC44CC">
              <w:rPr>
                <w:color w:val="000000" w:themeColor="text1"/>
                <w:sz w:val="20"/>
                <w:szCs w:val="20"/>
                <w:lang w:val="en-GB"/>
              </w:rPr>
              <w:t xml:space="preserve"> prevention and response</w:t>
            </w:r>
          </w:p>
        </w:tc>
        <w:tc>
          <w:tcPr>
            <w:tcW w:w="1276" w:type="dxa"/>
          </w:tcPr>
          <w:p w14:paraId="63641167" w14:textId="62F963B9" w:rsidR="008A0358" w:rsidRPr="00CC44CC" w:rsidRDefault="008A0358" w:rsidP="0041188F">
            <w:pPr>
              <w:rPr>
                <w:color w:val="000000" w:themeColor="text1"/>
                <w:sz w:val="20"/>
                <w:szCs w:val="20"/>
                <w:lang w:val="en-GB"/>
              </w:rPr>
            </w:pPr>
            <w:r w:rsidRPr="00CC44CC">
              <w:rPr>
                <w:color w:val="000000" w:themeColor="text1"/>
                <w:sz w:val="20"/>
                <w:szCs w:val="20"/>
                <w:lang w:val="en-GB"/>
              </w:rPr>
              <w:t>Performance</w:t>
            </w:r>
          </w:p>
        </w:tc>
      </w:tr>
      <w:tr w:rsidR="007763D0" w:rsidRPr="00CC44CC" w14:paraId="60D2F524" w14:textId="77777777" w:rsidTr="007763D0">
        <w:tc>
          <w:tcPr>
            <w:tcW w:w="2268" w:type="dxa"/>
            <w:vAlign w:val="center"/>
          </w:tcPr>
          <w:p w14:paraId="61A98845" w14:textId="308E35D5" w:rsidR="008A0358" w:rsidRPr="00CC44CC" w:rsidRDefault="008A0358" w:rsidP="00B64428">
            <w:pPr>
              <w:jc w:val="center"/>
              <w:rPr>
                <w:rFonts w:cstheme="minorHAnsi"/>
                <w:color w:val="000000" w:themeColor="text1"/>
                <w:sz w:val="20"/>
                <w:szCs w:val="20"/>
                <w:lang w:val="en-GB"/>
              </w:rPr>
            </w:pPr>
            <w:r w:rsidRPr="00CC44CC">
              <w:rPr>
                <w:rFonts w:eastAsia="Times New Roman" w:cstheme="minorHAnsi"/>
                <w:color w:val="000000" w:themeColor="text1"/>
                <w:sz w:val="20"/>
                <w:szCs w:val="20"/>
                <w:lang w:val="en-GB" w:eastAsia="en-GB"/>
              </w:rPr>
              <w:t>Psychosocial counselling provided</w:t>
            </w:r>
          </w:p>
        </w:tc>
        <w:tc>
          <w:tcPr>
            <w:tcW w:w="421" w:type="dxa"/>
            <w:vAlign w:val="center"/>
          </w:tcPr>
          <w:p w14:paraId="2EEE8892" w14:textId="1B7CBB0E"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17</w:t>
            </w:r>
          </w:p>
        </w:tc>
        <w:tc>
          <w:tcPr>
            <w:tcW w:w="4961" w:type="dxa"/>
          </w:tcPr>
          <w:p w14:paraId="691970B9" w14:textId="2FDC9E77" w:rsidR="008A0358" w:rsidRPr="00CC44CC" w:rsidRDefault="008A0358" w:rsidP="0041188F">
            <w:pPr>
              <w:rPr>
                <w:color w:val="000000" w:themeColor="text1"/>
                <w:sz w:val="20"/>
                <w:szCs w:val="20"/>
                <w:lang w:val="en-GB"/>
              </w:rPr>
            </w:pPr>
            <w:r w:rsidRPr="00CC44CC">
              <w:rPr>
                <w:color w:val="000000" w:themeColor="text1"/>
                <w:sz w:val="20"/>
                <w:szCs w:val="20"/>
                <w:lang w:val="en-GB"/>
              </w:rPr>
              <w:t xml:space="preserve"># of reported </w:t>
            </w:r>
            <w:r w:rsidR="00C6479A">
              <w:rPr>
                <w:color w:val="000000" w:themeColor="text1"/>
                <w:sz w:val="20"/>
                <w:szCs w:val="20"/>
                <w:lang w:val="en-GB"/>
              </w:rPr>
              <w:t>GBV</w:t>
            </w:r>
            <w:r w:rsidRPr="00CC44CC">
              <w:rPr>
                <w:color w:val="000000" w:themeColor="text1"/>
                <w:sz w:val="20"/>
                <w:szCs w:val="20"/>
                <w:lang w:val="en-GB"/>
              </w:rPr>
              <w:t xml:space="preserve"> incidents for which survivors receive psychosocial counselling</w:t>
            </w:r>
          </w:p>
        </w:tc>
        <w:tc>
          <w:tcPr>
            <w:tcW w:w="1276" w:type="dxa"/>
          </w:tcPr>
          <w:p w14:paraId="10066810" w14:textId="6C2C9214" w:rsidR="008A0358" w:rsidRPr="00CC44CC" w:rsidRDefault="008A0358" w:rsidP="0041188F">
            <w:pPr>
              <w:rPr>
                <w:color w:val="000000" w:themeColor="text1"/>
                <w:sz w:val="20"/>
                <w:szCs w:val="20"/>
                <w:lang w:val="en-GB"/>
              </w:rPr>
            </w:pPr>
            <w:r w:rsidRPr="00CC44CC">
              <w:rPr>
                <w:color w:val="000000" w:themeColor="text1"/>
                <w:sz w:val="20"/>
                <w:szCs w:val="20"/>
                <w:lang w:val="en-GB"/>
              </w:rPr>
              <w:t>Performance</w:t>
            </w:r>
          </w:p>
        </w:tc>
      </w:tr>
      <w:tr w:rsidR="007763D0" w:rsidRPr="00CC44CC" w14:paraId="4E8BF368" w14:textId="77777777" w:rsidTr="007763D0">
        <w:tc>
          <w:tcPr>
            <w:tcW w:w="2268" w:type="dxa"/>
            <w:vMerge w:val="restart"/>
            <w:vAlign w:val="center"/>
          </w:tcPr>
          <w:p w14:paraId="6B55FCFF" w14:textId="584419C6" w:rsidR="008A0358" w:rsidRPr="00CC44CC" w:rsidRDefault="008A0358" w:rsidP="00B64428">
            <w:pPr>
              <w:jc w:val="center"/>
              <w:rPr>
                <w:rFonts w:cstheme="minorHAnsi"/>
                <w:color w:val="000000" w:themeColor="text1"/>
                <w:sz w:val="20"/>
                <w:szCs w:val="20"/>
                <w:lang w:val="en-GB"/>
              </w:rPr>
            </w:pPr>
            <w:r w:rsidRPr="00CC44CC">
              <w:rPr>
                <w:rFonts w:eastAsia="Times New Roman" w:cstheme="minorHAnsi"/>
                <w:color w:val="000000" w:themeColor="text1"/>
                <w:sz w:val="20"/>
                <w:szCs w:val="20"/>
                <w:lang w:val="en-GB" w:eastAsia="en-GB"/>
              </w:rPr>
              <w:t xml:space="preserve">Safe and survivor </w:t>
            </w:r>
            <w:r w:rsidR="00CC44CC" w:rsidRPr="00CC44CC">
              <w:rPr>
                <w:rFonts w:eastAsia="Times New Roman" w:cstheme="minorHAnsi"/>
                <w:color w:val="000000" w:themeColor="text1"/>
                <w:sz w:val="20"/>
                <w:szCs w:val="20"/>
                <w:lang w:val="en-GB" w:eastAsia="en-GB"/>
              </w:rPr>
              <w:t>cantered</w:t>
            </w:r>
            <w:r w:rsidRPr="00CC44CC">
              <w:rPr>
                <w:rFonts w:eastAsia="Times New Roman" w:cstheme="minorHAnsi"/>
                <w:color w:val="000000" w:themeColor="text1"/>
                <w:sz w:val="20"/>
                <w:szCs w:val="20"/>
                <w:lang w:val="en-GB" w:eastAsia="en-GB"/>
              </w:rPr>
              <w:t xml:space="preserve"> </w:t>
            </w:r>
            <w:r w:rsidR="00C6479A">
              <w:rPr>
                <w:rFonts w:eastAsia="Times New Roman" w:cstheme="minorHAnsi"/>
                <w:color w:val="000000" w:themeColor="text1"/>
                <w:sz w:val="20"/>
                <w:szCs w:val="20"/>
                <w:lang w:val="en-GB" w:eastAsia="en-GB"/>
              </w:rPr>
              <w:t>GBV</w:t>
            </w:r>
            <w:r w:rsidRPr="00CC44CC">
              <w:rPr>
                <w:rFonts w:eastAsia="Times New Roman" w:cstheme="minorHAnsi"/>
                <w:color w:val="000000" w:themeColor="text1"/>
                <w:sz w:val="20"/>
                <w:szCs w:val="20"/>
                <w:lang w:val="en-GB" w:eastAsia="en-GB"/>
              </w:rPr>
              <w:t xml:space="preserve"> procedures and</w:t>
            </w:r>
            <w:r w:rsidR="00B64428" w:rsidRPr="00CC44CC">
              <w:rPr>
                <w:rFonts w:eastAsia="Times New Roman" w:cstheme="minorHAnsi"/>
                <w:color w:val="000000" w:themeColor="text1"/>
                <w:sz w:val="20"/>
                <w:szCs w:val="20"/>
                <w:lang w:val="en-GB" w:eastAsia="en-GB"/>
              </w:rPr>
              <w:t xml:space="preserve"> </w:t>
            </w:r>
            <w:r w:rsidRPr="00CC44CC">
              <w:rPr>
                <w:rFonts w:eastAsia="Times New Roman" w:cstheme="minorHAnsi"/>
                <w:color w:val="000000" w:themeColor="text1"/>
                <w:sz w:val="20"/>
                <w:szCs w:val="20"/>
                <w:lang w:val="en-GB" w:eastAsia="en-GB"/>
              </w:rPr>
              <w:t>coordination mechanisms functional</w:t>
            </w:r>
          </w:p>
        </w:tc>
        <w:tc>
          <w:tcPr>
            <w:tcW w:w="421" w:type="dxa"/>
            <w:vAlign w:val="center"/>
          </w:tcPr>
          <w:p w14:paraId="35FA6022" w14:textId="52D688D4"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18</w:t>
            </w:r>
          </w:p>
        </w:tc>
        <w:tc>
          <w:tcPr>
            <w:tcW w:w="4961" w:type="dxa"/>
          </w:tcPr>
          <w:p w14:paraId="51A06026" w14:textId="04ABE4B7" w:rsidR="008A0358" w:rsidRPr="00CC44CC" w:rsidRDefault="008A0358" w:rsidP="0041188F">
            <w:pPr>
              <w:rPr>
                <w:color w:val="000000" w:themeColor="text1"/>
                <w:sz w:val="20"/>
                <w:szCs w:val="20"/>
                <w:lang w:val="en-GB"/>
              </w:rPr>
            </w:pPr>
            <w:r w:rsidRPr="00CC44CC">
              <w:rPr>
                <w:color w:val="000000" w:themeColor="text1"/>
                <w:sz w:val="20"/>
                <w:szCs w:val="20"/>
                <w:lang w:val="en-GB"/>
              </w:rPr>
              <w:t xml:space="preserve">% of sectoral plans addressing </w:t>
            </w:r>
            <w:r w:rsidR="00C6479A">
              <w:rPr>
                <w:color w:val="000000" w:themeColor="text1"/>
                <w:sz w:val="20"/>
                <w:szCs w:val="20"/>
                <w:lang w:val="en-GB"/>
              </w:rPr>
              <w:t>GBV</w:t>
            </w:r>
            <w:r w:rsidRPr="00CC44CC">
              <w:rPr>
                <w:color w:val="000000" w:themeColor="text1"/>
                <w:sz w:val="20"/>
                <w:szCs w:val="20"/>
                <w:lang w:val="en-GB"/>
              </w:rPr>
              <w:t xml:space="preserve"> within 60 days of an emergency</w:t>
            </w:r>
          </w:p>
        </w:tc>
        <w:tc>
          <w:tcPr>
            <w:tcW w:w="1276" w:type="dxa"/>
          </w:tcPr>
          <w:p w14:paraId="1095668D" w14:textId="49CF4BB1" w:rsidR="008A0358" w:rsidRPr="00CC44CC" w:rsidRDefault="008A0358" w:rsidP="0041188F">
            <w:pPr>
              <w:rPr>
                <w:color w:val="000000" w:themeColor="text1"/>
                <w:sz w:val="20"/>
                <w:szCs w:val="20"/>
                <w:lang w:val="en-GB"/>
              </w:rPr>
            </w:pPr>
            <w:r w:rsidRPr="00CC44CC">
              <w:rPr>
                <w:color w:val="000000" w:themeColor="text1"/>
                <w:sz w:val="20"/>
                <w:szCs w:val="20"/>
                <w:lang w:val="en-GB"/>
              </w:rPr>
              <w:t>Performance</w:t>
            </w:r>
          </w:p>
        </w:tc>
      </w:tr>
      <w:tr w:rsidR="007763D0" w:rsidRPr="00CC44CC" w14:paraId="710DF2D0" w14:textId="77777777" w:rsidTr="007763D0">
        <w:tc>
          <w:tcPr>
            <w:tcW w:w="2268" w:type="dxa"/>
            <w:vMerge/>
            <w:vAlign w:val="center"/>
          </w:tcPr>
          <w:p w14:paraId="0D0BF07C" w14:textId="77777777" w:rsidR="008A0358" w:rsidRPr="00CC44CC" w:rsidRDefault="008A0358" w:rsidP="00B64428">
            <w:pPr>
              <w:jc w:val="center"/>
              <w:rPr>
                <w:rFonts w:cstheme="minorHAnsi"/>
                <w:color w:val="000000" w:themeColor="text1"/>
                <w:sz w:val="20"/>
                <w:szCs w:val="20"/>
                <w:lang w:val="en-GB"/>
              </w:rPr>
            </w:pPr>
          </w:p>
        </w:tc>
        <w:tc>
          <w:tcPr>
            <w:tcW w:w="421" w:type="dxa"/>
            <w:vAlign w:val="center"/>
          </w:tcPr>
          <w:p w14:paraId="5C7EAADA" w14:textId="0388E8E2"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19</w:t>
            </w:r>
          </w:p>
        </w:tc>
        <w:tc>
          <w:tcPr>
            <w:tcW w:w="4961" w:type="dxa"/>
          </w:tcPr>
          <w:p w14:paraId="10797815" w14:textId="1CF9208C" w:rsidR="008A0358" w:rsidRPr="00CC44CC" w:rsidRDefault="008A0358" w:rsidP="0041188F">
            <w:pPr>
              <w:rPr>
                <w:color w:val="000000" w:themeColor="text1"/>
                <w:sz w:val="20"/>
                <w:szCs w:val="20"/>
                <w:lang w:val="en-GB"/>
              </w:rPr>
            </w:pPr>
            <w:r w:rsidRPr="00CC44CC">
              <w:rPr>
                <w:color w:val="000000" w:themeColor="text1"/>
                <w:sz w:val="20"/>
                <w:szCs w:val="20"/>
                <w:lang w:val="en-GB"/>
              </w:rPr>
              <w:t xml:space="preserve">% of </w:t>
            </w:r>
            <w:r w:rsidR="00C6479A">
              <w:rPr>
                <w:color w:val="000000" w:themeColor="text1"/>
                <w:sz w:val="20"/>
                <w:szCs w:val="20"/>
                <w:lang w:val="en-GB"/>
              </w:rPr>
              <w:t>GBV</w:t>
            </w:r>
            <w:r w:rsidRPr="00CC44CC">
              <w:rPr>
                <w:color w:val="000000" w:themeColor="text1"/>
                <w:sz w:val="20"/>
                <w:szCs w:val="20"/>
                <w:lang w:val="en-GB"/>
              </w:rPr>
              <w:t>-related partners actively participating in coordination mechanisms</w:t>
            </w:r>
          </w:p>
        </w:tc>
        <w:tc>
          <w:tcPr>
            <w:tcW w:w="1276" w:type="dxa"/>
          </w:tcPr>
          <w:p w14:paraId="1F007ED2" w14:textId="25C9166E" w:rsidR="008A0358" w:rsidRPr="00CC44CC" w:rsidRDefault="008A0358" w:rsidP="0041188F">
            <w:pPr>
              <w:rPr>
                <w:color w:val="000000" w:themeColor="text1"/>
                <w:sz w:val="20"/>
                <w:szCs w:val="20"/>
                <w:lang w:val="en-GB"/>
              </w:rPr>
            </w:pPr>
            <w:r w:rsidRPr="00CC44CC">
              <w:rPr>
                <w:color w:val="000000" w:themeColor="text1"/>
                <w:sz w:val="20"/>
                <w:szCs w:val="20"/>
                <w:lang w:val="en-GB"/>
              </w:rPr>
              <w:t>Performance</w:t>
            </w:r>
          </w:p>
        </w:tc>
      </w:tr>
      <w:tr w:rsidR="007763D0" w:rsidRPr="00CC44CC" w14:paraId="42BE06A7" w14:textId="77777777" w:rsidTr="007763D0">
        <w:tc>
          <w:tcPr>
            <w:tcW w:w="2268" w:type="dxa"/>
            <w:vMerge/>
            <w:vAlign w:val="center"/>
          </w:tcPr>
          <w:p w14:paraId="447704A7" w14:textId="77777777" w:rsidR="008A0358" w:rsidRPr="00CC44CC" w:rsidRDefault="008A0358" w:rsidP="00B64428">
            <w:pPr>
              <w:jc w:val="center"/>
              <w:rPr>
                <w:rFonts w:cstheme="minorHAnsi"/>
                <w:color w:val="000000" w:themeColor="text1"/>
                <w:sz w:val="20"/>
                <w:szCs w:val="20"/>
                <w:lang w:val="en-GB"/>
              </w:rPr>
            </w:pPr>
          </w:p>
        </w:tc>
        <w:tc>
          <w:tcPr>
            <w:tcW w:w="421" w:type="dxa"/>
            <w:vAlign w:val="center"/>
          </w:tcPr>
          <w:p w14:paraId="1C347AA1" w14:textId="58FD560B"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20</w:t>
            </w:r>
          </w:p>
        </w:tc>
        <w:tc>
          <w:tcPr>
            <w:tcW w:w="4961" w:type="dxa"/>
          </w:tcPr>
          <w:p w14:paraId="0B765E29" w14:textId="04CE0F1D" w:rsidR="008A0358" w:rsidRPr="00CC44CC" w:rsidRDefault="008A0358" w:rsidP="0041188F">
            <w:pPr>
              <w:rPr>
                <w:color w:val="000000" w:themeColor="text1"/>
                <w:sz w:val="20"/>
                <w:szCs w:val="20"/>
                <w:lang w:val="en-GB"/>
              </w:rPr>
            </w:pPr>
            <w:r w:rsidRPr="00CC44CC">
              <w:rPr>
                <w:color w:val="000000" w:themeColor="text1"/>
                <w:sz w:val="20"/>
                <w:szCs w:val="20"/>
                <w:lang w:val="en-GB"/>
              </w:rPr>
              <w:t xml:space="preserve">Interagency SOPs for </w:t>
            </w:r>
            <w:r w:rsidR="00C6479A">
              <w:rPr>
                <w:color w:val="000000" w:themeColor="text1"/>
                <w:sz w:val="20"/>
                <w:szCs w:val="20"/>
                <w:lang w:val="en-GB"/>
              </w:rPr>
              <w:t>GBV</w:t>
            </w:r>
            <w:r w:rsidRPr="00CC44CC">
              <w:rPr>
                <w:color w:val="000000" w:themeColor="text1"/>
                <w:sz w:val="20"/>
                <w:szCs w:val="20"/>
                <w:lang w:val="en-GB"/>
              </w:rPr>
              <w:t xml:space="preserve"> response agreed upon and functioning (yes/no)</w:t>
            </w:r>
          </w:p>
        </w:tc>
        <w:tc>
          <w:tcPr>
            <w:tcW w:w="1276" w:type="dxa"/>
          </w:tcPr>
          <w:p w14:paraId="570700FE" w14:textId="51C7102D" w:rsidR="008A0358" w:rsidRPr="00CC44CC" w:rsidRDefault="008A0358" w:rsidP="0041188F">
            <w:pPr>
              <w:rPr>
                <w:color w:val="000000" w:themeColor="text1"/>
                <w:sz w:val="20"/>
                <w:szCs w:val="20"/>
                <w:lang w:val="en-GB"/>
              </w:rPr>
            </w:pPr>
            <w:r w:rsidRPr="00CC44CC">
              <w:rPr>
                <w:color w:val="000000" w:themeColor="text1"/>
                <w:sz w:val="20"/>
                <w:szCs w:val="20"/>
                <w:lang w:val="en-GB"/>
              </w:rPr>
              <w:t>Performance</w:t>
            </w:r>
          </w:p>
        </w:tc>
      </w:tr>
      <w:tr w:rsidR="007763D0" w:rsidRPr="00CC44CC" w14:paraId="6BE67758" w14:textId="77777777" w:rsidTr="007763D0">
        <w:tc>
          <w:tcPr>
            <w:tcW w:w="2268" w:type="dxa"/>
            <w:vAlign w:val="center"/>
          </w:tcPr>
          <w:p w14:paraId="533669FE" w14:textId="0F454EE1" w:rsidR="008A0358" w:rsidRPr="00CC44CC" w:rsidRDefault="008A0358" w:rsidP="00B64428">
            <w:pPr>
              <w:jc w:val="center"/>
              <w:rPr>
                <w:rFonts w:cstheme="minorHAnsi"/>
                <w:color w:val="000000" w:themeColor="text1"/>
                <w:sz w:val="20"/>
                <w:szCs w:val="20"/>
                <w:lang w:val="en-GB"/>
              </w:rPr>
            </w:pPr>
            <w:r w:rsidRPr="00CC44CC">
              <w:rPr>
                <w:rFonts w:eastAsia="Times New Roman" w:cstheme="minorHAnsi"/>
                <w:color w:val="000000" w:themeColor="text1"/>
                <w:sz w:val="20"/>
                <w:szCs w:val="20"/>
                <w:lang w:val="en-GB" w:eastAsia="en-GB"/>
              </w:rPr>
              <w:t xml:space="preserve">Safety and security for </w:t>
            </w:r>
            <w:r w:rsidR="00C6479A">
              <w:rPr>
                <w:rFonts w:eastAsia="Times New Roman" w:cstheme="minorHAnsi"/>
                <w:color w:val="000000" w:themeColor="text1"/>
                <w:sz w:val="20"/>
                <w:szCs w:val="20"/>
                <w:lang w:val="en-GB" w:eastAsia="en-GB"/>
              </w:rPr>
              <w:t>GBV</w:t>
            </w:r>
            <w:r w:rsidRPr="00CC44CC">
              <w:rPr>
                <w:rFonts w:eastAsia="Times New Roman" w:cstheme="minorHAnsi"/>
                <w:color w:val="000000" w:themeColor="text1"/>
                <w:sz w:val="20"/>
                <w:szCs w:val="20"/>
                <w:lang w:val="en-GB" w:eastAsia="en-GB"/>
              </w:rPr>
              <w:t xml:space="preserve"> survivors provided</w:t>
            </w:r>
          </w:p>
        </w:tc>
        <w:tc>
          <w:tcPr>
            <w:tcW w:w="421" w:type="dxa"/>
            <w:vAlign w:val="center"/>
          </w:tcPr>
          <w:p w14:paraId="4E6A1048" w14:textId="2BF8BB24" w:rsidR="008A0358" w:rsidRPr="00CC44CC" w:rsidRDefault="008A0358" w:rsidP="00B64428">
            <w:pPr>
              <w:jc w:val="center"/>
              <w:rPr>
                <w:color w:val="000000" w:themeColor="text1"/>
                <w:sz w:val="20"/>
                <w:szCs w:val="20"/>
                <w:lang w:val="en-GB"/>
              </w:rPr>
            </w:pPr>
            <w:r w:rsidRPr="00CC44CC">
              <w:rPr>
                <w:color w:val="000000" w:themeColor="text1"/>
                <w:sz w:val="20"/>
                <w:szCs w:val="20"/>
                <w:lang w:val="en-GB"/>
              </w:rPr>
              <w:t>21</w:t>
            </w:r>
          </w:p>
        </w:tc>
        <w:tc>
          <w:tcPr>
            <w:tcW w:w="4961" w:type="dxa"/>
          </w:tcPr>
          <w:p w14:paraId="2B14E290" w14:textId="383EB361" w:rsidR="008A0358" w:rsidRPr="00CC44CC" w:rsidRDefault="008A0358" w:rsidP="008A0358">
            <w:pPr>
              <w:rPr>
                <w:color w:val="000000" w:themeColor="text1"/>
                <w:sz w:val="20"/>
                <w:szCs w:val="20"/>
                <w:lang w:val="en-GB"/>
              </w:rPr>
            </w:pPr>
            <w:r w:rsidRPr="00CC44CC">
              <w:rPr>
                <w:color w:val="000000" w:themeColor="text1"/>
                <w:sz w:val="20"/>
                <w:szCs w:val="20"/>
                <w:lang w:val="en-GB"/>
              </w:rPr>
              <w:t xml:space="preserve"># of reported </w:t>
            </w:r>
            <w:r w:rsidR="00C6479A">
              <w:rPr>
                <w:color w:val="000000" w:themeColor="text1"/>
                <w:sz w:val="20"/>
                <w:szCs w:val="20"/>
                <w:lang w:val="en-GB"/>
              </w:rPr>
              <w:t>GBV</w:t>
            </w:r>
            <w:r w:rsidRPr="00CC44CC">
              <w:rPr>
                <w:color w:val="000000" w:themeColor="text1"/>
                <w:sz w:val="20"/>
                <w:szCs w:val="20"/>
                <w:lang w:val="en-GB"/>
              </w:rPr>
              <w:t xml:space="preserve"> incidents for which survivors are provided with a safe space</w:t>
            </w:r>
          </w:p>
        </w:tc>
        <w:tc>
          <w:tcPr>
            <w:tcW w:w="1276" w:type="dxa"/>
          </w:tcPr>
          <w:p w14:paraId="5B44726C" w14:textId="5CC46BC8" w:rsidR="008A0358" w:rsidRPr="00CC44CC" w:rsidRDefault="008A0358" w:rsidP="008A0358">
            <w:pPr>
              <w:rPr>
                <w:color w:val="000000" w:themeColor="text1"/>
                <w:sz w:val="20"/>
                <w:szCs w:val="20"/>
                <w:lang w:val="en-GB"/>
              </w:rPr>
            </w:pPr>
            <w:r w:rsidRPr="00CC44CC">
              <w:rPr>
                <w:color w:val="000000" w:themeColor="text1"/>
                <w:sz w:val="20"/>
                <w:szCs w:val="20"/>
                <w:lang w:val="en-GB"/>
              </w:rPr>
              <w:t>performance</w:t>
            </w:r>
          </w:p>
        </w:tc>
      </w:tr>
    </w:tbl>
    <w:p w14:paraId="08FA2F43" w14:textId="77777777" w:rsidR="007522B2" w:rsidRPr="00CC44CC" w:rsidRDefault="007522B2" w:rsidP="00533A96">
      <w:pPr>
        <w:rPr>
          <w:color w:val="000000" w:themeColor="text1"/>
          <w:lang w:val="en-GB"/>
        </w:rPr>
      </w:pPr>
    </w:p>
    <w:p w14:paraId="4020E8E7" w14:textId="02A96EE0" w:rsidR="00D311CE" w:rsidRPr="00CC44CC" w:rsidRDefault="00C671CF" w:rsidP="00E927D2">
      <w:pPr>
        <w:jc w:val="both"/>
        <w:rPr>
          <w:color w:val="000000" w:themeColor="text1"/>
          <w:lang w:val="en-GB"/>
        </w:rPr>
      </w:pPr>
      <w:r w:rsidRPr="00CC44CC">
        <w:rPr>
          <w:color w:val="000000" w:themeColor="text1"/>
          <w:lang w:val="en-GB"/>
        </w:rPr>
        <w:t>As table 1 highlights,</w:t>
      </w:r>
      <w:r w:rsidR="009D2AD2" w:rsidRPr="00CC44CC">
        <w:rPr>
          <w:color w:val="000000" w:themeColor="text1"/>
          <w:lang w:val="en-GB"/>
        </w:rPr>
        <w:t xml:space="preserve"> under </w:t>
      </w:r>
      <w:r w:rsidR="00714773" w:rsidRPr="00CC44CC">
        <w:rPr>
          <w:color w:val="000000" w:themeColor="text1"/>
          <w:lang w:val="en-GB"/>
        </w:rPr>
        <w:t xml:space="preserve">the </w:t>
      </w:r>
      <w:r w:rsidR="009D2AD2" w:rsidRPr="00CC44CC">
        <w:rPr>
          <w:color w:val="000000" w:themeColor="text1"/>
          <w:lang w:val="en-GB"/>
        </w:rPr>
        <w:t xml:space="preserve">objective </w:t>
      </w:r>
      <w:r w:rsidR="00714773" w:rsidRPr="00CC44CC">
        <w:rPr>
          <w:color w:val="000000" w:themeColor="text1"/>
          <w:lang w:val="en-GB"/>
        </w:rPr>
        <w:t xml:space="preserve">‘Risk of </w:t>
      </w:r>
      <w:r w:rsidR="00C6479A">
        <w:rPr>
          <w:color w:val="000000" w:themeColor="text1"/>
          <w:lang w:val="en-GB"/>
        </w:rPr>
        <w:t>GBV</w:t>
      </w:r>
      <w:r w:rsidR="00714773" w:rsidRPr="00CC44CC">
        <w:rPr>
          <w:color w:val="000000" w:themeColor="text1"/>
          <w:lang w:val="en-GB"/>
        </w:rPr>
        <w:t xml:space="preserve"> is reduced and quality of response improved’, </w:t>
      </w:r>
      <w:r w:rsidR="009D2AD2" w:rsidRPr="00CC44CC">
        <w:rPr>
          <w:color w:val="000000" w:themeColor="text1"/>
          <w:lang w:val="en-GB"/>
        </w:rPr>
        <w:t xml:space="preserve">GBV programming was structured across </w:t>
      </w:r>
      <w:r w:rsidR="00A95FAF" w:rsidRPr="00CC44CC">
        <w:rPr>
          <w:color w:val="000000" w:themeColor="text1"/>
          <w:lang w:val="en-GB"/>
        </w:rPr>
        <w:t xml:space="preserve">10 output </w:t>
      </w:r>
      <w:r w:rsidR="00D45BDB" w:rsidRPr="00CC44CC">
        <w:rPr>
          <w:color w:val="000000" w:themeColor="text1"/>
          <w:lang w:val="en-GB"/>
        </w:rPr>
        <w:t>and 3 impact areas</w:t>
      </w:r>
      <w:r w:rsidR="00A95FAF" w:rsidRPr="00CC44CC">
        <w:rPr>
          <w:color w:val="000000" w:themeColor="text1"/>
          <w:lang w:val="en-GB"/>
        </w:rPr>
        <w:t xml:space="preserve">. </w:t>
      </w:r>
      <w:r w:rsidR="007806B2">
        <w:rPr>
          <w:color w:val="000000" w:themeColor="text1"/>
          <w:lang w:val="en-GB"/>
        </w:rPr>
        <w:t xml:space="preserve">The </w:t>
      </w:r>
      <w:r w:rsidR="003240C5" w:rsidRPr="00CC44CC">
        <w:rPr>
          <w:color w:val="000000" w:themeColor="text1"/>
          <w:lang w:val="en-GB"/>
        </w:rPr>
        <w:t xml:space="preserve">operations that wished to engage with GBV programming allocated budget across those </w:t>
      </w:r>
      <w:r w:rsidR="00830A8A" w:rsidRPr="00CC44CC">
        <w:rPr>
          <w:color w:val="000000" w:themeColor="text1"/>
          <w:lang w:val="en-GB"/>
        </w:rPr>
        <w:t>10 output areas.</w:t>
      </w:r>
      <w:r w:rsidR="002F3FCF" w:rsidRPr="00CC44CC">
        <w:rPr>
          <w:color w:val="000000" w:themeColor="text1"/>
          <w:lang w:val="en-GB"/>
        </w:rPr>
        <w:t xml:space="preserve"> Within the Focus results-measurement framework, the 1</w:t>
      </w:r>
      <w:r w:rsidR="00D45BDB" w:rsidRPr="00CC44CC">
        <w:rPr>
          <w:color w:val="000000" w:themeColor="text1"/>
          <w:lang w:val="en-GB"/>
        </w:rPr>
        <w:t>3</w:t>
      </w:r>
      <w:r w:rsidR="00A33AF5" w:rsidRPr="00CC44CC">
        <w:rPr>
          <w:color w:val="000000" w:themeColor="text1"/>
          <w:lang w:val="en-GB"/>
        </w:rPr>
        <w:t xml:space="preserve"> </w:t>
      </w:r>
      <w:r w:rsidR="00D45BDB" w:rsidRPr="00CC44CC">
        <w:rPr>
          <w:color w:val="000000" w:themeColor="text1"/>
          <w:lang w:val="en-GB"/>
        </w:rPr>
        <w:t>impact areas and 1</w:t>
      </w:r>
      <w:r w:rsidR="002F3FCF" w:rsidRPr="00CC44CC">
        <w:rPr>
          <w:color w:val="000000" w:themeColor="text1"/>
          <w:lang w:val="en-GB"/>
        </w:rPr>
        <w:t xml:space="preserve">0 output areas were operationalized through altogether </w:t>
      </w:r>
      <w:r w:rsidR="00105D7A" w:rsidRPr="00CC44CC">
        <w:rPr>
          <w:color w:val="000000" w:themeColor="text1"/>
          <w:lang w:val="en-GB"/>
        </w:rPr>
        <w:t>21</w:t>
      </w:r>
      <w:r w:rsidR="003872B3" w:rsidRPr="00CC44CC">
        <w:rPr>
          <w:color w:val="000000" w:themeColor="text1"/>
          <w:lang w:val="en-GB"/>
        </w:rPr>
        <w:t xml:space="preserve"> indicators. </w:t>
      </w:r>
      <w:r w:rsidR="00E927D2" w:rsidRPr="00CC44CC">
        <w:rPr>
          <w:color w:val="000000" w:themeColor="text1"/>
          <w:lang w:val="en-GB"/>
        </w:rPr>
        <w:t xml:space="preserve">Operations that selected GBV as an area of intervention determined baseline and target values for each indicator and then measured progress against each of the indicators. Using objective and output as the main reference points allowed merging budget and </w:t>
      </w:r>
      <w:r w:rsidR="00E927D2" w:rsidRPr="00CC44CC">
        <w:rPr>
          <w:color w:val="000000" w:themeColor="text1"/>
          <w:lang w:val="en-GB"/>
        </w:rPr>
        <w:lastRenderedPageBreak/>
        <w:t xml:space="preserve">results-measurement data. Thus, measurement and budget data could be linked up at both the level of objectives and outputs but not at the indicator level. </w:t>
      </w:r>
      <w:r w:rsidR="00D311CE" w:rsidRPr="00CC44CC">
        <w:rPr>
          <w:color w:val="000000" w:themeColor="text1"/>
          <w:lang w:val="en-GB"/>
        </w:rPr>
        <w:t xml:space="preserve">Indicators within impact areas were labelled impact indicators whereas indicators within output areas were labelled performance indicators. </w:t>
      </w:r>
      <w:r w:rsidR="0082335A" w:rsidRPr="00CC44CC">
        <w:rPr>
          <w:color w:val="000000" w:themeColor="text1"/>
          <w:lang w:val="en-GB"/>
        </w:rPr>
        <w:t xml:space="preserve">Within the multilevel logistics regression </w:t>
      </w:r>
      <w:r w:rsidR="000804C5" w:rsidRPr="00CC44CC">
        <w:rPr>
          <w:color w:val="000000" w:themeColor="text1"/>
          <w:lang w:val="en-GB"/>
        </w:rPr>
        <w:t xml:space="preserve">models, impact and performance indicators were </w:t>
      </w:r>
      <w:r w:rsidR="00CC44CC" w:rsidRPr="00CC44CC">
        <w:rPr>
          <w:color w:val="000000" w:themeColor="text1"/>
          <w:lang w:val="en-GB"/>
        </w:rPr>
        <w:t>analysed</w:t>
      </w:r>
      <w:r w:rsidR="000804C5" w:rsidRPr="00CC44CC">
        <w:rPr>
          <w:color w:val="000000" w:themeColor="text1"/>
          <w:lang w:val="en-GB"/>
        </w:rPr>
        <w:t xml:space="preserve"> separately. </w:t>
      </w:r>
    </w:p>
    <w:p w14:paraId="363A0D65" w14:textId="73C31B1B" w:rsidR="000B268F" w:rsidRPr="00CC44CC" w:rsidRDefault="003C2FDC" w:rsidP="00710EA9">
      <w:pPr>
        <w:jc w:val="both"/>
        <w:rPr>
          <w:color w:val="000000" w:themeColor="text1"/>
          <w:lang w:val="en-GB"/>
        </w:rPr>
      </w:pPr>
      <w:r w:rsidRPr="00CC44CC">
        <w:rPr>
          <w:color w:val="000000" w:themeColor="text1"/>
          <w:lang w:val="en-GB"/>
        </w:rPr>
        <w:t xml:space="preserve">Staffing data was obtained from </w:t>
      </w:r>
      <w:r w:rsidR="007806B2">
        <w:rPr>
          <w:color w:val="000000" w:themeColor="text1"/>
          <w:lang w:val="en-GB"/>
        </w:rPr>
        <w:t>the Client</w:t>
      </w:r>
      <w:r w:rsidRPr="00CC44CC">
        <w:rPr>
          <w:color w:val="000000" w:themeColor="text1"/>
          <w:lang w:val="en-GB"/>
        </w:rPr>
        <w:t>’s Division of Human Resources (DHR).</w:t>
      </w:r>
      <w:r w:rsidR="002D3F5D" w:rsidRPr="00CC44CC">
        <w:rPr>
          <w:rStyle w:val="FootnoteReference"/>
          <w:color w:val="000000" w:themeColor="text1"/>
          <w:lang w:val="en-GB"/>
        </w:rPr>
        <w:footnoteReference w:id="1"/>
      </w:r>
      <w:r w:rsidRPr="00CC44CC">
        <w:rPr>
          <w:color w:val="000000" w:themeColor="text1"/>
          <w:lang w:val="en-GB"/>
        </w:rPr>
        <w:t xml:space="preserve"> </w:t>
      </w:r>
      <w:r w:rsidR="00A70A58" w:rsidRPr="00CC44CC">
        <w:rPr>
          <w:color w:val="000000" w:themeColor="text1"/>
          <w:lang w:val="en-GB"/>
        </w:rPr>
        <w:t xml:space="preserve">The only way to determine the relevance of a position for GBV programming was through its job title. Only job titles that contained the </w:t>
      </w:r>
      <w:r w:rsidR="00B048A8" w:rsidRPr="00CC44CC">
        <w:rPr>
          <w:color w:val="000000" w:themeColor="text1"/>
          <w:lang w:val="en-GB"/>
        </w:rPr>
        <w:t xml:space="preserve">acronym ‘GBV’ (e.g., Senior GBV Officer), or related indications, were treated as relevant to GBV programming. </w:t>
      </w:r>
      <w:r w:rsidR="008969D5" w:rsidRPr="00CC44CC">
        <w:rPr>
          <w:color w:val="000000" w:themeColor="text1"/>
          <w:lang w:val="en-GB"/>
        </w:rPr>
        <w:t xml:space="preserve">Admittedly, this might have been just a crude yardstick by which to determine the </w:t>
      </w:r>
      <w:r w:rsidR="005D45B1" w:rsidRPr="00CC44CC">
        <w:rPr>
          <w:color w:val="000000" w:themeColor="text1"/>
          <w:lang w:val="en-GB"/>
        </w:rPr>
        <w:t xml:space="preserve">GBV </w:t>
      </w:r>
      <w:r w:rsidR="008969D5" w:rsidRPr="00CC44CC">
        <w:rPr>
          <w:color w:val="000000" w:themeColor="text1"/>
          <w:lang w:val="en-GB"/>
        </w:rPr>
        <w:t xml:space="preserve">relevance of </w:t>
      </w:r>
      <w:r w:rsidR="005D45B1" w:rsidRPr="00CC44CC">
        <w:rPr>
          <w:color w:val="000000" w:themeColor="text1"/>
          <w:lang w:val="en-GB"/>
        </w:rPr>
        <w:t xml:space="preserve">staffing. Especially, protection staff has often been found to work across the units of child protection, community-based protection, and GBV. However, </w:t>
      </w:r>
      <w:r w:rsidR="008B74C7" w:rsidRPr="00CC44CC">
        <w:rPr>
          <w:color w:val="000000" w:themeColor="text1"/>
          <w:lang w:val="en-GB"/>
        </w:rPr>
        <w:t xml:space="preserve">such granular data on the </w:t>
      </w:r>
      <w:r w:rsidR="00AC5B5F" w:rsidRPr="00CC44CC">
        <w:rPr>
          <w:color w:val="000000" w:themeColor="text1"/>
          <w:lang w:val="en-GB"/>
        </w:rPr>
        <w:t xml:space="preserve">actual time </w:t>
      </w:r>
      <w:r w:rsidR="008B74C7" w:rsidRPr="00CC44CC">
        <w:rPr>
          <w:color w:val="000000" w:themeColor="text1"/>
          <w:lang w:val="en-GB"/>
        </w:rPr>
        <w:t xml:space="preserve">allocation </w:t>
      </w:r>
      <w:r w:rsidR="00AC5B5F" w:rsidRPr="00CC44CC">
        <w:rPr>
          <w:color w:val="000000" w:themeColor="text1"/>
          <w:lang w:val="en-GB"/>
        </w:rPr>
        <w:t xml:space="preserve">across the different units </w:t>
      </w:r>
      <w:r w:rsidR="008B74C7" w:rsidRPr="00CC44CC">
        <w:rPr>
          <w:color w:val="000000" w:themeColor="text1"/>
          <w:lang w:val="en-GB"/>
        </w:rPr>
        <w:t xml:space="preserve">of </w:t>
      </w:r>
      <w:r w:rsidR="00AC5B5F" w:rsidRPr="00CC44CC">
        <w:rPr>
          <w:color w:val="000000" w:themeColor="text1"/>
          <w:lang w:val="en-GB"/>
        </w:rPr>
        <w:t xml:space="preserve">protection staffing </w:t>
      </w:r>
      <w:r w:rsidR="008B74C7" w:rsidRPr="00CC44CC">
        <w:rPr>
          <w:color w:val="000000" w:themeColor="text1"/>
          <w:lang w:val="en-GB"/>
        </w:rPr>
        <w:t xml:space="preserve">was not </w:t>
      </w:r>
      <w:r w:rsidRPr="00CC44CC">
        <w:rPr>
          <w:color w:val="000000" w:themeColor="text1"/>
          <w:lang w:val="en-GB"/>
        </w:rPr>
        <w:t xml:space="preserve">available. Thus, </w:t>
      </w:r>
      <w:r w:rsidR="009B441A" w:rsidRPr="00CC44CC">
        <w:rPr>
          <w:color w:val="000000" w:themeColor="text1"/>
          <w:lang w:val="en-GB"/>
        </w:rPr>
        <w:t xml:space="preserve">filtering </w:t>
      </w:r>
      <w:r w:rsidRPr="00CC44CC">
        <w:rPr>
          <w:color w:val="000000" w:themeColor="text1"/>
          <w:lang w:val="en-GB"/>
        </w:rPr>
        <w:t xml:space="preserve">staffing data </w:t>
      </w:r>
      <w:r w:rsidR="009B441A" w:rsidRPr="00CC44CC">
        <w:rPr>
          <w:color w:val="000000" w:themeColor="text1"/>
          <w:lang w:val="en-GB"/>
        </w:rPr>
        <w:t xml:space="preserve">through their job titles was the only way to obtain a rough estimate of the workforce </w:t>
      </w:r>
      <w:r w:rsidR="00431DF6" w:rsidRPr="00CC44CC">
        <w:rPr>
          <w:color w:val="000000" w:themeColor="text1"/>
          <w:lang w:val="en-GB"/>
        </w:rPr>
        <w:t xml:space="preserve">allocated to </w:t>
      </w:r>
      <w:r w:rsidR="009B441A" w:rsidRPr="00CC44CC">
        <w:rPr>
          <w:color w:val="000000" w:themeColor="text1"/>
          <w:lang w:val="en-GB"/>
        </w:rPr>
        <w:t xml:space="preserve">GBV </w:t>
      </w:r>
      <w:r w:rsidR="00431DF6" w:rsidRPr="00CC44CC">
        <w:rPr>
          <w:color w:val="000000" w:themeColor="text1"/>
          <w:lang w:val="en-GB"/>
        </w:rPr>
        <w:t>programming across operations and reporting years</w:t>
      </w:r>
      <w:r w:rsidR="009B441A" w:rsidRPr="00CC44CC">
        <w:rPr>
          <w:color w:val="000000" w:themeColor="text1"/>
          <w:lang w:val="en-GB"/>
        </w:rPr>
        <w:t xml:space="preserve">. </w:t>
      </w:r>
    </w:p>
    <w:p w14:paraId="45B92DEA" w14:textId="0DA4FB23" w:rsidR="007F3CEC" w:rsidRDefault="00ED7211" w:rsidP="004140D4">
      <w:pPr>
        <w:jc w:val="both"/>
        <w:rPr>
          <w:color w:val="000000" w:themeColor="text1"/>
          <w:lang w:val="en-GB"/>
        </w:rPr>
      </w:pPr>
      <w:r w:rsidRPr="00CC44CC">
        <w:rPr>
          <w:color w:val="000000" w:themeColor="text1"/>
          <w:lang w:val="en-GB"/>
        </w:rPr>
        <w:t xml:space="preserve">Staffing data was also not structured </w:t>
      </w:r>
      <w:r w:rsidR="00431DF6" w:rsidRPr="00CC44CC">
        <w:rPr>
          <w:color w:val="000000" w:themeColor="text1"/>
          <w:lang w:val="en-GB"/>
        </w:rPr>
        <w:t xml:space="preserve">in terms of the </w:t>
      </w:r>
      <w:r w:rsidRPr="00CC44CC">
        <w:rPr>
          <w:color w:val="000000" w:themeColor="text1"/>
          <w:lang w:val="en-GB"/>
        </w:rPr>
        <w:t xml:space="preserve">results chain. It was therefore not possible to </w:t>
      </w:r>
      <w:r w:rsidR="00794C0B" w:rsidRPr="00CC44CC">
        <w:rPr>
          <w:color w:val="000000" w:themeColor="text1"/>
          <w:lang w:val="en-GB"/>
        </w:rPr>
        <w:t xml:space="preserve">relate GBV staff to specific indicators or output areas. </w:t>
      </w:r>
      <w:r w:rsidR="00701320" w:rsidRPr="00CC44CC">
        <w:rPr>
          <w:color w:val="000000" w:themeColor="text1"/>
          <w:lang w:val="en-GB"/>
        </w:rPr>
        <w:t xml:space="preserve">Thus, staffing data was only related to operations and reporting years. The full data set </w:t>
      </w:r>
      <w:r w:rsidR="00AE6056" w:rsidRPr="00CC44CC">
        <w:rPr>
          <w:color w:val="000000" w:themeColor="text1"/>
          <w:lang w:val="en-GB"/>
        </w:rPr>
        <w:t xml:space="preserve">derived consisted </w:t>
      </w:r>
      <w:r w:rsidR="0067707E">
        <w:rPr>
          <w:color w:val="000000" w:themeColor="text1"/>
          <w:lang w:val="en-GB"/>
        </w:rPr>
        <w:t xml:space="preserve">of </w:t>
      </w:r>
      <w:r w:rsidR="00AE6056" w:rsidRPr="00CC44CC">
        <w:rPr>
          <w:color w:val="000000" w:themeColor="text1"/>
          <w:lang w:val="en-GB"/>
        </w:rPr>
        <w:t xml:space="preserve">3754 data points </w:t>
      </w:r>
      <w:r w:rsidR="004F5395" w:rsidRPr="00CC44CC">
        <w:rPr>
          <w:color w:val="000000" w:themeColor="text1"/>
          <w:lang w:val="en-GB"/>
        </w:rPr>
        <w:t xml:space="preserve">and comprised 107 operations. </w:t>
      </w:r>
      <w:r w:rsidR="00887342">
        <w:rPr>
          <w:color w:val="000000" w:themeColor="text1"/>
          <w:lang w:val="en-GB"/>
        </w:rPr>
        <w:t>In the context of this report, operations included all in-country p</w:t>
      </w:r>
      <w:r w:rsidR="00887342" w:rsidRPr="00A837D0">
        <w:rPr>
          <w:color w:val="000000" w:themeColor="text1"/>
          <w:lang w:val="en-GB"/>
        </w:rPr>
        <w:t>resence</w:t>
      </w:r>
      <w:r w:rsidR="00887342">
        <w:rPr>
          <w:color w:val="000000" w:themeColor="text1"/>
          <w:lang w:val="en-GB"/>
        </w:rPr>
        <w:t>s, o</w:t>
      </w:r>
      <w:r w:rsidR="00887342" w:rsidRPr="00A837D0">
        <w:rPr>
          <w:color w:val="000000" w:themeColor="text1"/>
          <w:lang w:val="en-GB"/>
        </w:rPr>
        <w:t>ffice</w:t>
      </w:r>
      <w:r w:rsidR="00887342">
        <w:rPr>
          <w:color w:val="000000" w:themeColor="text1"/>
          <w:lang w:val="en-GB"/>
        </w:rPr>
        <w:t>s</w:t>
      </w:r>
      <w:r w:rsidR="00887342" w:rsidRPr="00A837D0">
        <w:rPr>
          <w:color w:val="000000" w:themeColor="text1"/>
          <w:lang w:val="en-GB"/>
        </w:rPr>
        <w:t xml:space="preserve"> of chief of mission</w:t>
      </w:r>
      <w:r w:rsidR="00887342">
        <w:rPr>
          <w:color w:val="000000" w:themeColor="text1"/>
          <w:lang w:val="en-GB"/>
        </w:rPr>
        <w:t xml:space="preserve">s, liaison offices, national offices, country offices, and multi-county offices maintained by </w:t>
      </w:r>
      <w:r w:rsidR="007806B2">
        <w:rPr>
          <w:color w:val="000000" w:themeColor="text1"/>
          <w:lang w:val="en-GB"/>
        </w:rPr>
        <w:t>the Client</w:t>
      </w:r>
      <w:r w:rsidR="00887342">
        <w:rPr>
          <w:color w:val="000000" w:themeColor="text1"/>
          <w:lang w:val="en-GB"/>
        </w:rPr>
        <w:t xml:space="preserve"> (see annex I for a list of operations). </w:t>
      </w:r>
      <w:r w:rsidR="00887342" w:rsidRPr="00E83476">
        <w:rPr>
          <w:color w:val="000000" w:themeColor="text1"/>
          <w:lang w:val="en-GB"/>
        </w:rPr>
        <w:t xml:space="preserve">However, budget, staffing, and results data were not available for all operations across all reporting years. Unavailability of data in a given year or location was interpreted as the corresponding </w:t>
      </w:r>
      <w:r w:rsidR="00887342">
        <w:rPr>
          <w:color w:val="000000" w:themeColor="text1"/>
          <w:lang w:val="en-GB"/>
        </w:rPr>
        <w:t>operations</w:t>
      </w:r>
      <w:r w:rsidR="00887342" w:rsidRPr="00E83476">
        <w:rPr>
          <w:color w:val="000000" w:themeColor="text1"/>
          <w:lang w:val="en-GB"/>
        </w:rPr>
        <w:t xml:space="preserve"> not allocating budget or staffing or not engaging with results measurement for that given year.</w:t>
      </w:r>
    </w:p>
    <w:p w14:paraId="1088F223" w14:textId="4E1D1C02" w:rsidR="00A77502" w:rsidRPr="00CC44CC" w:rsidRDefault="00A77502" w:rsidP="00F46394">
      <w:pPr>
        <w:jc w:val="both"/>
        <w:rPr>
          <w:lang w:val="en-GB"/>
        </w:rPr>
      </w:pPr>
    </w:p>
    <w:p w14:paraId="775B0EAB" w14:textId="68CA647B" w:rsidR="00524EAD" w:rsidRPr="00CC44CC" w:rsidRDefault="00AB58C2" w:rsidP="005E1B4D">
      <w:pPr>
        <w:pStyle w:val="Heading1"/>
        <w:rPr>
          <w:lang w:val="en-GB"/>
        </w:rPr>
      </w:pPr>
      <w:r w:rsidRPr="00CC44CC">
        <w:rPr>
          <w:lang w:val="en-GB"/>
        </w:rPr>
        <w:t xml:space="preserve">The </w:t>
      </w:r>
      <w:r w:rsidR="00A43575" w:rsidRPr="00CC44CC">
        <w:rPr>
          <w:lang w:val="en-GB"/>
        </w:rPr>
        <w:t xml:space="preserve">associations between </w:t>
      </w:r>
      <w:r w:rsidR="00060D34">
        <w:rPr>
          <w:lang w:val="en-GB"/>
        </w:rPr>
        <w:t>target achievement and operation-level factors</w:t>
      </w:r>
    </w:p>
    <w:p w14:paraId="5A21212A" w14:textId="324089FC" w:rsidR="00AF1359" w:rsidRPr="00CC44CC" w:rsidRDefault="00156A14" w:rsidP="00D45B61">
      <w:pPr>
        <w:jc w:val="both"/>
        <w:rPr>
          <w:lang w:val="en-GB"/>
        </w:rPr>
      </w:pPr>
      <w:r>
        <w:rPr>
          <w:lang w:val="en-GB"/>
        </w:rPr>
        <w:t xml:space="preserve">To determine what operation-level factors measured by the Client predicted the achievement of impact targets, </w:t>
      </w:r>
      <w:r w:rsidR="00BD73DA" w:rsidRPr="00CC44CC">
        <w:rPr>
          <w:lang w:val="en-GB"/>
        </w:rPr>
        <w:t xml:space="preserve">a series </w:t>
      </w:r>
      <w:r w:rsidR="008123F2" w:rsidRPr="00CC44CC">
        <w:rPr>
          <w:lang w:val="en-GB"/>
        </w:rPr>
        <w:t xml:space="preserve">of regression models were estimated. </w:t>
      </w:r>
      <w:r>
        <w:rPr>
          <w:lang w:val="en-GB"/>
        </w:rPr>
        <w:t xml:space="preserve">Within each model, the </w:t>
      </w:r>
      <w:r w:rsidR="00C65579" w:rsidRPr="00CC44CC">
        <w:rPr>
          <w:lang w:val="en-GB"/>
        </w:rPr>
        <w:t xml:space="preserve">key outcome of interest was </w:t>
      </w:r>
      <w:r w:rsidR="00433D0F" w:rsidRPr="00CC44CC">
        <w:rPr>
          <w:lang w:val="en-GB"/>
        </w:rPr>
        <w:t>whether or not targets set were reached</w:t>
      </w:r>
      <w:r w:rsidR="00C65579" w:rsidRPr="00CC44CC">
        <w:rPr>
          <w:lang w:val="en-GB"/>
        </w:rPr>
        <w:t xml:space="preserve">, a binary variable. It was binary since </w:t>
      </w:r>
      <w:r w:rsidR="00433D0F" w:rsidRPr="00CC44CC">
        <w:rPr>
          <w:lang w:val="en-GB"/>
        </w:rPr>
        <w:t xml:space="preserve">a target was </w:t>
      </w:r>
      <w:r w:rsidR="00C65579" w:rsidRPr="00CC44CC">
        <w:rPr>
          <w:lang w:val="en-GB"/>
        </w:rPr>
        <w:t xml:space="preserve">either </w:t>
      </w:r>
      <w:r w:rsidR="00433D0F" w:rsidRPr="00CC44CC">
        <w:rPr>
          <w:lang w:val="en-GB"/>
        </w:rPr>
        <w:t xml:space="preserve">met </w:t>
      </w:r>
      <w:r w:rsidR="00C65579" w:rsidRPr="00CC44CC">
        <w:rPr>
          <w:lang w:val="en-GB"/>
        </w:rPr>
        <w:t xml:space="preserve">(i.e., the event) or </w:t>
      </w:r>
      <w:r w:rsidR="00162096" w:rsidRPr="00CC44CC">
        <w:rPr>
          <w:lang w:val="en-GB"/>
        </w:rPr>
        <w:t xml:space="preserve">not met </w:t>
      </w:r>
      <w:r w:rsidR="00C65579" w:rsidRPr="00CC44CC">
        <w:rPr>
          <w:lang w:val="en-GB"/>
        </w:rPr>
        <w:t xml:space="preserve">meet. Within survey analysis, multivariate models that </w:t>
      </w:r>
      <w:r w:rsidR="00B12854" w:rsidRPr="00CC44CC">
        <w:rPr>
          <w:lang w:val="en-GB"/>
        </w:rPr>
        <w:t>centre</w:t>
      </w:r>
      <w:r w:rsidR="00C65579" w:rsidRPr="00CC44CC">
        <w:rPr>
          <w:lang w:val="en-GB"/>
        </w:rPr>
        <w:t xml:space="preserve"> around a binary outcome variable are estimated through logistic regression. Its overall aim is to estimate the odds of a given event </w:t>
      </w:r>
      <w:r w:rsidR="00D45B61" w:rsidRPr="00CC44CC">
        <w:rPr>
          <w:lang w:val="en-GB"/>
        </w:rPr>
        <w:t>occurring</w:t>
      </w:r>
      <w:r w:rsidR="00C65579" w:rsidRPr="00CC44CC">
        <w:rPr>
          <w:lang w:val="en-GB"/>
        </w:rPr>
        <w:t xml:space="preserve"> and how these odds are shaped by the various </w:t>
      </w:r>
      <w:r w:rsidR="009E41F2" w:rsidRPr="00CC44CC">
        <w:rPr>
          <w:lang w:val="en-GB"/>
        </w:rPr>
        <w:t xml:space="preserve">characteristics (e.g., location, reporting years) </w:t>
      </w:r>
      <w:r w:rsidR="00604EE4" w:rsidRPr="00CC44CC">
        <w:rPr>
          <w:lang w:val="en-GB"/>
        </w:rPr>
        <w:t xml:space="preserve">exhibited by </w:t>
      </w:r>
      <w:r w:rsidR="00B50BBF">
        <w:rPr>
          <w:lang w:val="en-GB"/>
        </w:rPr>
        <w:t>operations</w:t>
      </w:r>
      <w:r w:rsidR="00604EE4" w:rsidRPr="00CC44CC">
        <w:rPr>
          <w:lang w:val="en-GB"/>
        </w:rPr>
        <w:t xml:space="preserve">. </w:t>
      </w:r>
      <w:r w:rsidR="00C65579" w:rsidRPr="00CC44CC">
        <w:rPr>
          <w:lang w:val="en-GB"/>
        </w:rPr>
        <w:t xml:space="preserve">Whereas probabilities are normally expressed in percentages, odds express a likelihood of an outcome </w:t>
      </w:r>
      <w:r w:rsidR="00B24DD7" w:rsidRPr="00CC44CC">
        <w:rPr>
          <w:lang w:val="en-GB"/>
        </w:rPr>
        <w:t xml:space="preserve">to </w:t>
      </w:r>
      <w:r w:rsidR="00C65579" w:rsidRPr="00CC44CC">
        <w:rPr>
          <w:lang w:val="en-GB"/>
        </w:rPr>
        <w:t xml:space="preserve">occur as a ratio of something happening (e.g., a </w:t>
      </w:r>
      <w:r w:rsidR="00B24DD7" w:rsidRPr="00CC44CC">
        <w:rPr>
          <w:lang w:val="en-GB"/>
        </w:rPr>
        <w:t>target reached</w:t>
      </w:r>
      <w:r w:rsidR="00C65579" w:rsidRPr="00CC44CC">
        <w:rPr>
          <w:lang w:val="en-GB"/>
        </w:rPr>
        <w:t xml:space="preserve">) to something not happening (e.g., a </w:t>
      </w:r>
      <w:r w:rsidR="00B24DD7" w:rsidRPr="00CC44CC">
        <w:rPr>
          <w:lang w:val="en-GB"/>
        </w:rPr>
        <w:t>target not reached</w:t>
      </w:r>
      <w:r w:rsidR="00C65579" w:rsidRPr="00CC44CC">
        <w:rPr>
          <w:lang w:val="en-GB"/>
        </w:rPr>
        <w:t xml:space="preserve">). For example, if the odds of </w:t>
      </w:r>
      <w:r w:rsidR="00604EE4" w:rsidRPr="00CC44CC">
        <w:rPr>
          <w:lang w:val="en-GB"/>
        </w:rPr>
        <w:t>a</w:t>
      </w:r>
      <w:r w:rsidR="008C14A8" w:rsidRPr="00CC44CC">
        <w:rPr>
          <w:lang w:val="en-GB"/>
        </w:rPr>
        <w:t xml:space="preserve"> </w:t>
      </w:r>
      <w:r w:rsidR="00B6787B" w:rsidRPr="00CC44CC">
        <w:rPr>
          <w:lang w:val="en-GB"/>
        </w:rPr>
        <w:t xml:space="preserve">European </w:t>
      </w:r>
      <w:r w:rsidR="008C14A8" w:rsidRPr="00CC44CC">
        <w:rPr>
          <w:lang w:val="en-GB"/>
        </w:rPr>
        <w:t xml:space="preserve">country </w:t>
      </w:r>
      <w:r w:rsidR="00604EE4" w:rsidRPr="00CC44CC">
        <w:rPr>
          <w:lang w:val="en-GB"/>
        </w:rPr>
        <w:t>meeting</w:t>
      </w:r>
      <w:r w:rsidR="00C65579" w:rsidRPr="00CC44CC">
        <w:rPr>
          <w:lang w:val="en-GB"/>
        </w:rPr>
        <w:t xml:space="preserve"> </w:t>
      </w:r>
      <w:r w:rsidR="000C282E" w:rsidRPr="00CC44CC">
        <w:rPr>
          <w:lang w:val="en-GB"/>
        </w:rPr>
        <w:t xml:space="preserve">the </w:t>
      </w:r>
      <w:r w:rsidR="008C14A8" w:rsidRPr="00CC44CC">
        <w:rPr>
          <w:lang w:val="en-GB"/>
        </w:rPr>
        <w:t xml:space="preserve">target </w:t>
      </w:r>
      <w:r w:rsidR="000C282E" w:rsidRPr="00CC44CC">
        <w:rPr>
          <w:lang w:val="en-GB"/>
        </w:rPr>
        <w:t xml:space="preserve">for a given indicator </w:t>
      </w:r>
      <w:r w:rsidR="00C65579" w:rsidRPr="00CC44CC">
        <w:rPr>
          <w:lang w:val="en-GB"/>
        </w:rPr>
        <w:t>is 1:5</w:t>
      </w:r>
      <w:r w:rsidR="000C282E" w:rsidRPr="00CC44CC">
        <w:rPr>
          <w:lang w:val="en-GB"/>
        </w:rPr>
        <w:t xml:space="preserve">, </w:t>
      </w:r>
      <w:r w:rsidR="00C65579" w:rsidRPr="00CC44CC">
        <w:rPr>
          <w:lang w:val="en-GB"/>
        </w:rPr>
        <w:t xml:space="preserve">then one would expect 1 out of 6 </w:t>
      </w:r>
      <w:r w:rsidR="00B6787B" w:rsidRPr="00CC44CC">
        <w:rPr>
          <w:lang w:val="en-GB"/>
        </w:rPr>
        <w:t xml:space="preserve">European </w:t>
      </w:r>
      <w:r w:rsidR="00B50BBF">
        <w:rPr>
          <w:lang w:val="en-GB"/>
        </w:rPr>
        <w:t>operations</w:t>
      </w:r>
      <w:r w:rsidR="008C14A8" w:rsidRPr="00CC44CC">
        <w:rPr>
          <w:lang w:val="en-GB"/>
        </w:rPr>
        <w:t xml:space="preserve"> </w:t>
      </w:r>
      <w:r w:rsidR="00C65579" w:rsidRPr="00CC44CC">
        <w:rPr>
          <w:lang w:val="en-GB"/>
        </w:rPr>
        <w:t xml:space="preserve">to </w:t>
      </w:r>
      <w:r w:rsidR="00B6787B" w:rsidRPr="00CC44CC">
        <w:rPr>
          <w:lang w:val="en-GB"/>
        </w:rPr>
        <w:t xml:space="preserve">have met </w:t>
      </w:r>
      <w:r w:rsidR="000C282E" w:rsidRPr="00CC44CC">
        <w:rPr>
          <w:lang w:val="en-GB"/>
        </w:rPr>
        <w:t>the target for the indicator</w:t>
      </w:r>
      <w:r w:rsidR="00B6787B" w:rsidRPr="00CC44CC">
        <w:rPr>
          <w:lang w:val="en-GB"/>
        </w:rPr>
        <w:t xml:space="preserve"> of interest</w:t>
      </w:r>
      <w:r w:rsidR="00C65579" w:rsidRPr="00CC44CC">
        <w:rPr>
          <w:lang w:val="en-GB"/>
        </w:rPr>
        <w:t xml:space="preserve">. </w:t>
      </w:r>
    </w:p>
    <w:p w14:paraId="5D9C5049" w14:textId="6A07A2DD" w:rsidR="00A02362" w:rsidRPr="00CC44CC" w:rsidRDefault="009315E4" w:rsidP="00A02362">
      <w:pPr>
        <w:jc w:val="both"/>
        <w:rPr>
          <w:lang w:val="en-GB"/>
        </w:rPr>
      </w:pPr>
      <w:r w:rsidRPr="00CC44CC">
        <w:rPr>
          <w:lang w:val="en-GB"/>
        </w:rPr>
        <w:t xml:space="preserve">Within logistics regression analysis, </w:t>
      </w:r>
      <w:r w:rsidR="0093709C" w:rsidRPr="00CC44CC">
        <w:rPr>
          <w:lang w:val="en-GB"/>
        </w:rPr>
        <w:t xml:space="preserve">one examines the change in odds of an event to occur </w:t>
      </w:r>
      <w:r w:rsidR="00C779F4" w:rsidRPr="00CC44CC">
        <w:rPr>
          <w:lang w:val="en-GB"/>
        </w:rPr>
        <w:t xml:space="preserve">that is associated with the different characteristics </w:t>
      </w:r>
      <w:r w:rsidR="00582B5C" w:rsidRPr="00CC44CC">
        <w:rPr>
          <w:lang w:val="en-GB"/>
        </w:rPr>
        <w:t xml:space="preserve">exhibited by the different subjects within the sample. </w:t>
      </w:r>
      <w:r w:rsidR="00810565" w:rsidRPr="00CC44CC">
        <w:rPr>
          <w:lang w:val="en-GB"/>
        </w:rPr>
        <w:t xml:space="preserve">If </w:t>
      </w:r>
      <w:r w:rsidR="00810565" w:rsidRPr="00CC44CC">
        <w:rPr>
          <w:lang w:val="en-GB"/>
        </w:rPr>
        <w:lastRenderedPageBreak/>
        <w:t xml:space="preserve">for example, higher odds of an event to occur are associated with being a member of the Americas, then one would expect that by and large a country from the Americas </w:t>
      </w:r>
      <w:r w:rsidR="00A02362" w:rsidRPr="00CC44CC">
        <w:rPr>
          <w:lang w:val="en-GB"/>
        </w:rPr>
        <w:t xml:space="preserve">exhibits higher odds for reaching the target than a country that is not located in the Americas. </w:t>
      </w:r>
      <w:r w:rsidR="00E8667C" w:rsidRPr="00CC44CC">
        <w:rPr>
          <w:lang w:val="en-GB"/>
        </w:rPr>
        <w:t xml:space="preserve">For each country, however, several data points were collected. </w:t>
      </w:r>
      <w:r w:rsidR="00214ECF" w:rsidRPr="00CC44CC">
        <w:rPr>
          <w:lang w:val="en-GB"/>
        </w:rPr>
        <w:t xml:space="preserve">The data points collected for each country are not independent of each other. </w:t>
      </w:r>
      <w:r w:rsidR="00AC2511" w:rsidRPr="00CC44CC">
        <w:rPr>
          <w:lang w:val="en-GB"/>
        </w:rPr>
        <w:t xml:space="preserve">Technically speaking, results and resource data points </w:t>
      </w:r>
      <w:r w:rsidR="00093AE9" w:rsidRPr="00CC44CC">
        <w:rPr>
          <w:lang w:val="en-GB"/>
        </w:rPr>
        <w:t xml:space="preserve">across the years </w:t>
      </w:r>
      <w:r w:rsidR="00AC2511" w:rsidRPr="00CC44CC">
        <w:rPr>
          <w:lang w:val="en-GB"/>
        </w:rPr>
        <w:t xml:space="preserve">are nested within </w:t>
      </w:r>
      <w:r w:rsidR="00B50BBF">
        <w:rPr>
          <w:lang w:val="en-GB"/>
        </w:rPr>
        <w:t>operations</w:t>
      </w:r>
      <w:r w:rsidR="00093AE9" w:rsidRPr="00CC44CC">
        <w:rPr>
          <w:lang w:val="en-GB"/>
        </w:rPr>
        <w:t xml:space="preserve"> and thus may exhibit some level of dependency. For example, one would expect a big country that works with large </w:t>
      </w:r>
      <w:r w:rsidR="00267E18" w:rsidRPr="00CC44CC">
        <w:rPr>
          <w:lang w:val="en-GB"/>
        </w:rPr>
        <w:t xml:space="preserve">communities of refugees to attract bigger OL budgets than a country that is hardly exposed to any refugee situation. </w:t>
      </w:r>
      <w:r w:rsidR="00DF70D5" w:rsidRPr="00CC44CC">
        <w:rPr>
          <w:lang w:val="en-GB"/>
        </w:rPr>
        <w:t xml:space="preserve">The logistics regressions estimated were thus multilevel models (i.e., results and resource data nested within the level of country). </w:t>
      </w:r>
    </w:p>
    <w:p w14:paraId="223939C9" w14:textId="5264014E" w:rsidR="001D0BED" w:rsidRPr="00CC44CC" w:rsidRDefault="003B530E" w:rsidP="00582EC5">
      <w:pPr>
        <w:jc w:val="both"/>
        <w:rPr>
          <w:lang w:val="en-GB"/>
        </w:rPr>
      </w:pPr>
      <w:r w:rsidRPr="00CC44CC">
        <w:rPr>
          <w:lang w:val="en-GB"/>
        </w:rPr>
        <w:t xml:space="preserve">Table </w:t>
      </w:r>
      <w:r w:rsidR="008F0250" w:rsidRPr="00CC44CC">
        <w:rPr>
          <w:lang w:val="en-GB"/>
        </w:rPr>
        <w:t>4</w:t>
      </w:r>
      <w:r w:rsidRPr="00CC44CC">
        <w:rPr>
          <w:lang w:val="en-GB"/>
        </w:rPr>
        <w:t xml:space="preserve"> </w:t>
      </w:r>
      <w:r w:rsidR="00A33D67" w:rsidRPr="00CC44CC">
        <w:rPr>
          <w:lang w:val="en-GB"/>
        </w:rPr>
        <w:t xml:space="preserve">in the annex </w:t>
      </w:r>
      <w:r w:rsidR="000A383D">
        <w:rPr>
          <w:lang w:val="en-GB"/>
        </w:rPr>
        <w:t xml:space="preserve">II </w:t>
      </w:r>
      <w:r w:rsidRPr="00CC44CC">
        <w:rPr>
          <w:lang w:val="en-GB"/>
        </w:rPr>
        <w:t>present</w:t>
      </w:r>
      <w:r w:rsidR="00156A14">
        <w:rPr>
          <w:lang w:val="en-GB"/>
        </w:rPr>
        <w:t>s</w:t>
      </w:r>
      <w:r w:rsidRPr="00CC44CC">
        <w:rPr>
          <w:lang w:val="en-GB"/>
        </w:rPr>
        <w:t xml:space="preserve"> the regression results</w:t>
      </w:r>
      <w:r w:rsidR="00156A14">
        <w:rPr>
          <w:lang w:val="en-GB"/>
        </w:rPr>
        <w:t xml:space="preserve"> involving the impact targets</w:t>
      </w:r>
      <w:r w:rsidRPr="00CC44CC">
        <w:rPr>
          <w:lang w:val="en-GB"/>
        </w:rPr>
        <w:t xml:space="preserve">. </w:t>
      </w:r>
      <w:r w:rsidR="00156A14">
        <w:rPr>
          <w:lang w:val="en-GB"/>
        </w:rPr>
        <w:t xml:space="preserve">As it highlights, </w:t>
      </w:r>
      <w:r w:rsidR="00582EC5" w:rsidRPr="00CC44CC">
        <w:rPr>
          <w:lang w:val="en-GB"/>
        </w:rPr>
        <w:t>a</w:t>
      </w:r>
      <w:r w:rsidRPr="00CC44CC">
        <w:rPr>
          <w:lang w:val="en-GB"/>
        </w:rPr>
        <w:t xml:space="preserve"> base model </w:t>
      </w:r>
      <w:r w:rsidR="00321FA1" w:rsidRPr="00CC44CC">
        <w:rPr>
          <w:lang w:val="en-GB"/>
        </w:rPr>
        <w:t xml:space="preserve">(1) </w:t>
      </w:r>
      <w:r w:rsidRPr="00CC44CC">
        <w:rPr>
          <w:lang w:val="en-GB"/>
        </w:rPr>
        <w:t xml:space="preserve">was estimated first to determine the level of dependency within the data. </w:t>
      </w:r>
      <w:r w:rsidR="00156A14">
        <w:rPr>
          <w:lang w:val="en-GB"/>
        </w:rPr>
        <w:t xml:space="preserve">The </w:t>
      </w:r>
      <w:r w:rsidR="005C303C" w:rsidRPr="00CC44CC">
        <w:rPr>
          <w:lang w:val="en-GB"/>
        </w:rPr>
        <w:t xml:space="preserve">Intracluster correlation </w:t>
      </w:r>
      <w:r w:rsidR="008A54B6" w:rsidRPr="00CC44CC">
        <w:rPr>
          <w:lang w:val="en-GB"/>
        </w:rPr>
        <w:t xml:space="preserve">(ICC’s) </w:t>
      </w:r>
      <w:r w:rsidR="005C303C" w:rsidRPr="00CC44CC">
        <w:rPr>
          <w:lang w:val="en-GB"/>
        </w:rPr>
        <w:t xml:space="preserve">for the impact model </w:t>
      </w:r>
      <w:r w:rsidR="00156A14">
        <w:rPr>
          <w:lang w:val="en-GB"/>
        </w:rPr>
        <w:t xml:space="preserve">was </w:t>
      </w:r>
      <w:r w:rsidR="008A54B6" w:rsidRPr="00CC44CC">
        <w:rPr>
          <w:lang w:val="en-GB"/>
        </w:rPr>
        <w:t>0.04</w:t>
      </w:r>
      <w:r w:rsidR="00D66092" w:rsidRPr="00CC44CC">
        <w:rPr>
          <w:lang w:val="en-GB"/>
        </w:rPr>
        <w:t xml:space="preserve">4. This suggests that </w:t>
      </w:r>
      <w:r w:rsidR="00E83472" w:rsidRPr="00CC44CC">
        <w:rPr>
          <w:lang w:val="en-GB"/>
        </w:rPr>
        <w:t xml:space="preserve">around 4.4 percent of the chances </w:t>
      </w:r>
      <w:r w:rsidR="00E67D52" w:rsidRPr="00CC44CC">
        <w:rPr>
          <w:lang w:val="en-GB"/>
        </w:rPr>
        <w:t>of</w:t>
      </w:r>
      <w:r w:rsidR="00E83472" w:rsidRPr="00CC44CC">
        <w:rPr>
          <w:lang w:val="en-GB"/>
        </w:rPr>
        <w:t xml:space="preserve"> meeting targets are explained by </w:t>
      </w:r>
      <w:r w:rsidR="00E67D52" w:rsidRPr="00CC44CC">
        <w:rPr>
          <w:lang w:val="en-GB"/>
        </w:rPr>
        <w:t xml:space="preserve">between-country differences. This is not substantial. To ensure robustness of the regression results, it was decided to estimate the regressions as multilevel models, nonetheless. </w:t>
      </w:r>
    </w:p>
    <w:p w14:paraId="3623FAEA" w14:textId="77777777" w:rsidR="00443ACF" w:rsidRDefault="00443ACF" w:rsidP="00443ACF">
      <w:pPr>
        <w:jc w:val="both"/>
        <w:rPr>
          <w:lang w:val="en-GB"/>
        </w:rPr>
      </w:pPr>
      <w:r w:rsidRPr="00E83476">
        <w:rPr>
          <w:lang w:val="en-GB"/>
        </w:rPr>
        <w:t xml:space="preserve">In subsequent rounds, the base model was increasingly expanded. </w:t>
      </w:r>
      <w:r>
        <w:rPr>
          <w:lang w:val="en-GB"/>
        </w:rPr>
        <w:t xml:space="preserve">(a first model specified dummy indicators representing the different regions was tested as well. This level-2 random effects model did not improve fit and thus is not reported here.) </w:t>
      </w:r>
      <w:r w:rsidRPr="00E83476">
        <w:rPr>
          <w:lang w:val="en-GB"/>
        </w:rPr>
        <w:t xml:space="preserve">Starting with model (2), dummies for the type of indicator (see also table 1 on page 3; reference was performance/impact indicators 1) were included as additional predictors. </w:t>
      </w:r>
      <w:r>
        <w:rPr>
          <w:lang w:val="en-GB"/>
        </w:rPr>
        <w:t xml:space="preserve">Within the impact analysis, impact indicator 2 was excluded since only a very small number of countries set targets here. </w:t>
      </w:r>
      <w:r w:rsidRPr="00E83476">
        <w:rPr>
          <w:lang w:val="en-GB"/>
        </w:rPr>
        <w:t xml:space="preserve">In model (3), a predictor for the reporting year was included. With model (4), dummies for the population groups were added (the group of refugees served as the reference). In Model (5), the target, expressed as a percentage improvement over baseline, was added as a predictor. Since baseline values were determined mainly for impact indicators, this model was not part of the performance analysis. In model (6) of both the impact as well as performance analyses, the total OL budget allocated to the output area the target fell into were added. In model (7), the total budget was broken down into OL allocations to admin, staff, internal, and external projects. In models (8), (9), and (10), different operationalizations of staff allocations to </w:t>
      </w:r>
      <w:r>
        <w:rPr>
          <w:lang w:val="en-GB"/>
        </w:rPr>
        <w:t>CBP</w:t>
      </w:r>
      <w:r w:rsidRPr="00E83476">
        <w:rPr>
          <w:lang w:val="en-GB"/>
        </w:rPr>
        <w:t xml:space="preserve"> programming were explored. All continuous predictor variables were group mean centred. Dummy variables were coded as 0.5/-0.5. </w:t>
      </w:r>
    </w:p>
    <w:p w14:paraId="30327AF1" w14:textId="142EBD85" w:rsidR="00933E33" w:rsidRPr="00CC44CC" w:rsidRDefault="00E8663A" w:rsidP="006F3495">
      <w:pPr>
        <w:jc w:val="both"/>
        <w:rPr>
          <w:lang w:val="en-GB"/>
        </w:rPr>
      </w:pPr>
      <w:r w:rsidRPr="00CC44CC">
        <w:rPr>
          <w:lang w:val="en-GB"/>
        </w:rPr>
        <w:t xml:space="preserve">To </w:t>
      </w:r>
      <w:r w:rsidR="009552CD" w:rsidRPr="00CC44CC">
        <w:rPr>
          <w:lang w:val="en-GB"/>
        </w:rPr>
        <w:t>examine if any augmented model improves fit over the previous one, likelihood-ratio tests were performed.</w:t>
      </w:r>
      <w:r w:rsidR="00BB2156" w:rsidRPr="00CC44CC">
        <w:rPr>
          <w:lang w:val="en-GB"/>
        </w:rPr>
        <w:t xml:space="preserve"> Comparing the different </w:t>
      </w:r>
      <w:r w:rsidR="006F3495">
        <w:rPr>
          <w:lang w:val="en-GB"/>
        </w:rPr>
        <w:t>estimation results reveals that model 5 was the best fitting model. T</w:t>
      </w:r>
      <w:r w:rsidR="00C71828" w:rsidRPr="00CC44CC">
        <w:rPr>
          <w:lang w:val="en-GB"/>
        </w:rPr>
        <w:t xml:space="preserve">he model attains a </w:t>
      </w:r>
      <w:r w:rsidR="00933E33" w:rsidRPr="00CC44CC">
        <w:rPr>
          <w:lang w:val="en-GB"/>
        </w:rPr>
        <w:t xml:space="preserve">Tjur’s </w:t>
      </w:r>
      <w:r w:rsidR="00C71828" w:rsidRPr="00CC44CC">
        <w:rPr>
          <w:lang w:val="en-GB"/>
        </w:rPr>
        <w:t xml:space="preserve">coefficients of determination of D = </w:t>
      </w:r>
      <w:r w:rsidR="002F4A36" w:rsidRPr="00CC44CC">
        <w:rPr>
          <w:lang w:val="en-GB"/>
        </w:rPr>
        <w:t>0.155. Thus</w:t>
      </w:r>
      <w:r w:rsidR="00CE2DF5" w:rsidRPr="00CC44CC">
        <w:rPr>
          <w:lang w:val="en-GB"/>
        </w:rPr>
        <w:t>,</w:t>
      </w:r>
      <w:r w:rsidR="002F4A36" w:rsidRPr="00CC44CC">
        <w:rPr>
          <w:lang w:val="en-GB"/>
        </w:rPr>
        <w:t xml:space="preserve"> </w:t>
      </w:r>
      <w:r w:rsidR="006F3495">
        <w:rPr>
          <w:lang w:val="en-GB"/>
        </w:rPr>
        <w:t xml:space="preserve">the </w:t>
      </w:r>
      <w:r w:rsidR="002F4A36" w:rsidRPr="00CC44CC">
        <w:rPr>
          <w:lang w:val="en-GB"/>
        </w:rPr>
        <w:t xml:space="preserve">models </w:t>
      </w:r>
      <w:r w:rsidR="00C33315" w:rsidRPr="00CC44CC">
        <w:rPr>
          <w:lang w:val="en-GB"/>
        </w:rPr>
        <w:t xml:space="preserve">exhibit </w:t>
      </w:r>
      <w:r w:rsidR="00CE2DF5" w:rsidRPr="00CC44CC">
        <w:rPr>
          <w:lang w:val="en-GB"/>
        </w:rPr>
        <w:t xml:space="preserve">only weak to moderate </w:t>
      </w:r>
      <w:r w:rsidR="0075531A" w:rsidRPr="00CC44CC">
        <w:rPr>
          <w:lang w:val="en-GB"/>
        </w:rPr>
        <w:t xml:space="preserve">explanatory </w:t>
      </w:r>
      <w:r w:rsidR="00CE2DF5" w:rsidRPr="00CC44CC">
        <w:rPr>
          <w:lang w:val="en-GB"/>
        </w:rPr>
        <w:t>power.</w:t>
      </w:r>
      <w:r w:rsidR="0075531A" w:rsidRPr="00CC44CC">
        <w:rPr>
          <w:lang w:val="en-GB"/>
        </w:rPr>
        <w:t xml:space="preserve"> Most likely, </w:t>
      </w:r>
      <w:r w:rsidR="006F326B" w:rsidRPr="00CC44CC">
        <w:rPr>
          <w:lang w:val="en-GB"/>
        </w:rPr>
        <w:t xml:space="preserve">there are additional sets of factors </w:t>
      </w:r>
      <w:r w:rsidR="00ED4043" w:rsidRPr="00CC44CC">
        <w:rPr>
          <w:lang w:val="en-GB"/>
        </w:rPr>
        <w:t xml:space="preserve">beyond those included in the current analysis </w:t>
      </w:r>
      <w:r w:rsidR="006F326B" w:rsidRPr="00CC44CC">
        <w:rPr>
          <w:lang w:val="en-GB"/>
        </w:rPr>
        <w:t xml:space="preserve">that </w:t>
      </w:r>
      <w:r w:rsidR="00E75057" w:rsidRPr="00CC44CC">
        <w:rPr>
          <w:lang w:val="en-GB"/>
        </w:rPr>
        <w:t xml:space="preserve">are important predictors of </w:t>
      </w:r>
      <w:r w:rsidR="00B50BBF">
        <w:rPr>
          <w:lang w:val="en-GB"/>
        </w:rPr>
        <w:t>operations</w:t>
      </w:r>
      <w:r w:rsidR="00E75057" w:rsidRPr="00CC44CC">
        <w:rPr>
          <w:lang w:val="en-GB"/>
        </w:rPr>
        <w:t xml:space="preserve"> (not) </w:t>
      </w:r>
      <w:r w:rsidR="006F326B" w:rsidRPr="00CC44CC">
        <w:rPr>
          <w:lang w:val="en-GB"/>
        </w:rPr>
        <w:t xml:space="preserve">reaching </w:t>
      </w:r>
      <w:r w:rsidR="00E75057" w:rsidRPr="00CC44CC">
        <w:rPr>
          <w:lang w:val="en-GB"/>
        </w:rPr>
        <w:t xml:space="preserve">their impact and performance </w:t>
      </w:r>
      <w:r w:rsidR="006F326B" w:rsidRPr="00CC44CC">
        <w:rPr>
          <w:lang w:val="en-GB"/>
        </w:rPr>
        <w:t>targets</w:t>
      </w:r>
      <w:r w:rsidR="00E75057" w:rsidRPr="00CC44CC">
        <w:rPr>
          <w:lang w:val="en-GB"/>
        </w:rPr>
        <w:t xml:space="preserve">. </w:t>
      </w:r>
      <w:r w:rsidR="006F326B" w:rsidRPr="00CC44CC">
        <w:rPr>
          <w:lang w:val="en-GB"/>
        </w:rPr>
        <w:t xml:space="preserve"> </w:t>
      </w:r>
    </w:p>
    <w:p w14:paraId="1A1313FD" w14:textId="5E0D3756" w:rsidR="007F719B" w:rsidRDefault="00B909F6" w:rsidP="00762C4A">
      <w:pPr>
        <w:jc w:val="both"/>
        <w:rPr>
          <w:lang w:val="en-GB"/>
        </w:rPr>
      </w:pPr>
      <w:r w:rsidRPr="00CC44CC">
        <w:rPr>
          <w:lang w:val="en-GB"/>
        </w:rPr>
        <w:t xml:space="preserve">For various mathematical reasons, logistic regressions do not operate with odds but with the natural logarithm of odds (i.e., the log odds). This renders interpreting the output table of a logistic regression cumbersome. It is for this reason that </w:t>
      </w:r>
      <w:r w:rsidR="00614836" w:rsidRPr="00CC44CC">
        <w:rPr>
          <w:lang w:val="en-GB"/>
        </w:rPr>
        <w:t xml:space="preserve">for </w:t>
      </w:r>
      <w:r w:rsidR="00BE32E9" w:rsidRPr="00CC44CC">
        <w:rPr>
          <w:lang w:val="en-GB"/>
        </w:rPr>
        <w:t xml:space="preserve">the final impact model </w:t>
      </w:r>
      <w:r w:rsidR="00614836" w:rsidRPr="00CC44CC">
        <w:rPr>
          <w:lang w:val="en-GB"/>
        </w:rPr>
        <w:t xml:space="preserve">the regression coefficients </w:t>
      </w:r>
      <w:r w:rsidR="006F3495">
        <w:rPr>
          <w:lang w:val="en-GB"/>
        </w:rPr>
        <w:t xml:space="preserve">were </w:t>
      </w:r>
      <w:r w:rsidRPr="00CC44CC">
        <w:rPr>
          <w:lang w:val="en-GB"/>
        </w:rPr>
        <w:t>converted into the odds.</w:t>
      </w:r>
      <w:r w:rsidR="00614836" w:rsidRPr="00CC44CC">
        <w:rPr>
          <w:lang w:val="en-GB"/>
        </w:rPr>
        <w:t xml:space="preserve"> Table 2 </w:t>
      </w:r>
      <w:r w:rsidR="00391A9A" w:rsidRPr="00CC44CC">
        <w:rPr>
          <w:lang w:val="en-GB"/>
        </w:rPr>
        <w:t xml:space="preserve">below </w:t>
      </w:r>
      <w:r w:rsidR="00614836" w:rsidRPr="00CC44CC">
        <w:rPr>
          <w:lang w:val="en-GB"/>
        </w:rPr>
        <w:t>present the results of the convergence</w:t>
      </w:r>
      <w:r w:rsidR="00943B27" w:rsidRPr="00CC44CC">
        <w:rPr>
          <w:lang w:val="en-GB"/>
        </w:rPr>
        <w:t xml:space="preserve"> into odds.  </w:t>
      </w:r>
      <w:r w:rsidR="00A8666D" w:rsidRPr="00CC44CC">
        <w:rPr>
          <w:lang w:val="en-GB"/>
        </w:rPr>
        <w:t xml:space="preserve">The predictor variables highlighted blue are the ones that were found to be statistically significant predictors of whether or not a country has reached a self-set impact/performance target. </w:t>
      </w:r>
    </w:p>
    <w:p w14:paraId="4B8F3440" w14:textId="3C10CBF0" w:rsidR="00901E71" w:rsidRDefault="00901E71" w:rsidP="00901E71">
      <w:pPr>
        <w:jc w:val="both"/>
        <w:rPr>
          <w:lang w:val="en-GB"/>
        </w:rPr>
      </w:pPr>
      <w:r>
        <w:rPr>
          <w:lang w:val="en-GB"/>
        </w:rPr>
        <w:t xml:space="preserve">A comment on dummy indicators is warranted. Across both sets of analyses, two sets of dummy indicators were included: type of targets (i.e., impact or performance) and type of population group targeted (e.g., refugees or stateless people). Within each set, a reference is employed (i.e., impact/ </w:t>
      </w:r>
      <w:r>
        <w:rPr>
          <w:lang w:val="en-GB"/>
        </w:rPr>
        <w:lastRenderedPageBreak/>
        <w:t xml:space="preserve">performance indicator 0 as well the sub-population of refugees). These references are not included into the analysis. Thus, indicators included into the model represent the average difference in (log) odds with respect to the reference group. </w:t>
      </w:r>
    </w:p>
    <w:p w14:paraId="3C90E755" w14:textId="77777777" w:rsidR="00391A9A" w:rsidRPr="00CC44CC" w:rsidRDefault="00391A9A" w:rsidP="00784EDC">
      <w:pPr>
        <w:jc w:val="both"/>
        <w:rPr>
          <w:lang w:val="en-GB"/>
        </w:rPr>
      </w:pPr>
    </w:p>
    <w:p w14:paraId="21BD595F" w14:textId="37961EFA" w:rsidR="00391A9A" w:rsidRPr="00CC44CC" w:rsidRDefault="00391A9A" w:rsidP="00391A9A">
      <w:pPr>
        <w:pStyle w:val="Caption"/>
        <w:rPr>
          <w:lang w:val="en-GB"/>
        </w:rPr>
      </w:pPr>
      <w:r w:rsidRPr="00CC44CC">
        <w:rPr>
          <w:lang w:val="en-GB"/>
        </w:rPr>
        <w:t>Table 2:  Odd ratios associated with the final impact model</w:t>
      </w:r>
      <w:r w:rsidR="00D53D25" w:rsidRPr="00CC44CC">
        <w:rPr>
          <w:lang w:val="en-GB"/>
        </w:rPr>
        <w:t xml:space="preserve"> (5)</w:t>
      </w:r>
    </w:p>
    <w:tbl>
      <w:tblPr>
        <w:tblW w:w="8931" w:type="dxa"/>
        <w:tblLook w:val="04A0" w:firstRow="1" w:lastRow="0" w:firstColumn="1" w:lastColumn="0" w:noHBand="0" w:noVBand="1"/>
      </w:tblPr>
      <w:tblGrid>
        <w:gridCol w:w="3261"/>
        <w:gridCol w:w="1134"/>
        <w:gridCol w:w="2268"/>
        <w:gridCol w:w="2268"/>
      </w:tblGrid>
      <w:tr w:rsidR="00B25C30" w:rsidRPr="00CC44CC" w14:paraId="61CF8353" w14:textId="77777777" w:rsidTr="00F402B5">
        <w:trPr>
          <w:trHeight w:val="290"/>
        </w:trPr>
        <w:tc>
          <w:tcPr>
            <w:tcW w:w="3261" w:type="dxa"/>
            <w:vMerge w:val="restart"/>
            <w:tcBorders>
              <w:top w:val="nil"/>
              <w:left w:val="nil"/>
              <w:right w:val="nil"/>
            </w:tcBorders>
            <w:shd w:val="clear" w:color="auto" w:fill="auto"/>
            <w:noWrap/>
            <w:vAlign w:val="center"/>
          </w:tcPr>
          <w:p w14:paraId="781A4D74" w14:textId="2E02F94B" w:rsidR="00B25C30" w:rsidRPr="00CC44CC" w:rsidRDefault="00B25C30" w:rsidP="005123DF">
            <w:pPr>
              <w:spacing w:after="0" w:line="240" w:lineRule="auto"/>
              <w:jc w:val="center"/>
              <w:rPr>
                <w:sz w:val="20"/>
                <w:szCs w:val="20"/>
                <w:lang w:val="en-GB"/>
              </w:rPr>
            </w:pPr>
            <w:r w:rsidRPr="00CC44CC">
              <w:rPr>
                <w:sz w:val="20"/>
                <w:szCs w:val="20"/>
                <w:lang w:val="en-GB"/>
              </w:rPr>
              <w:t>Variable</w:t>
            </w:r>
          </w:p>
        </w:tc>
        <w:tc>
          <w:tcPr>
            <w:tcW w:w="1134" w:type="dxa"/>
            <w:vMerge w:val="restart"/>
            <w:tcBorders>
              <w:top w:val="nil"/>
              <w:left w:val="nil"/>
              <w:right w:val="nil"/>
            </w:tcBorders>
            <w:shd w:val="clear" w:color="auto" w:fill="auto"/>
            <w:noWrap/>
            <w:vAlign w:val="center"/>
          </w:tcPr>
          <w:p w14:paraId="241A40F8" w14:textId="01827F1B" w:rsidR="00B25C30" w:rsidRPr="00CC44CC" w:rsidRDefault="00B25C30" w:rsidP="00F402B5">
            <w:pPr>
              <w:spacing w:after="0" w:line="240" w:lineRule="auto"/>
              <w:jc w:val="center"/>
              <w:rPr>
                <w:sz w:val="20"/>
                <w:szCs w:val="20"/>
                <w:lang w:val="en-GB"/>
              </w:rPr>
            </w:pPr>
            <w:r w:rsidRPr="00CC44CC">
              <w:rPr>
                <w:sz w:val="20"/>
                <w:szCs w:val="20"/>
                <w:lang w:val="en-GB"/>
              </w:rPr>
              <w:t>Odds</w:t>
            </w:r>
          </w:p>
        </w:tc>
        <w:tc>
          <w:tcPr>
            <w:tcW w:w="4536" w:type="dxa"/>
            <w:gridSpan w:val="2"/>
            <w:tcBorders>
              <w:top w:val="nil"/>
              <w:left w:val="nil"/>
              <w:bottom w:val="nil"/>
              <w:right w:val="nil"/>
            </w:tcBorders>
            <w:shd w:val="clear" w:color="auto" w:fill="auto"/>
            <w:noWrap/>
            <w:vAlign w:val="center"/>
          </w:tcPr>
          <w:p w14:paraId="1E3B3E3E" w14:textId="77777777" w:rsidR="00B25C30" w:rsidRPr="00CC44CC" w:rsidRDefault="00B25C30" w:rsidP="005123DF">
            <w:pPr>
              <w:spacing w:after="0" w:line="240" w:lineRule="auto"/>
              <w:jc w:val="center"/>
              <w:rPr>
                <w:sz w:val="20"/>
                <w:szCs w:val="20"/>
                <w:lang w:val="en-GB"/>
              </w:rPr>
            </w:pPr>
            <w:r w:rsidRPr="00CC44CC">
              <w:rPr>
                <w:sz w:val="20"/>
                <w:szCs w:val="20"/>
                <w:lang w:val="en-GB"/>
              </w:rPr>
              <w:t>Confidence interval</w:t>
            </w:r>
          </w:p>
        </w:tc>
      </w:tr>
      <w:tr w:rsidR="00B25C30" w:rsidRPr="00CC44CC" w14:paraId="7BD3AEB7" w14:textId="77777777" w:rsidTr="00F402B5">
        <w:trPr>
          <w:trHeight w:val="290"/>
        </w:trPr>
        <w:tc>
          <w:tcPr>
            <w:tcW w:w="3261" w:type="dxa"/>
            <w:vMerge/>
            <w:tcBorders>
              <w:left w:val="nil"/>
              <w:bottom w:val="single" w:sz="4" w:space="0" w:color="0066A4"/>
              <w:right w:val="nil"/>
            </w:tcBorders>
            <w:shd w:val="clear" w:color="auto" w:fill="auto"/>
            <w:noWrap/>
            <w:vAlign w:val="center"/>
            <w:hideMark/>
          </w:tcPr>
          <w:p w14:paraId="70EDE6D5" w14:textId="6A8AE54A" w:rsidR="00B25C30" w:rsidRPr="00CC44CC" w:rsidRDefault="00B25C30" w:rsidP="005123DF">
            <w:pPr>
              <w:spacing w:after="0" w:line="240" w:lineRule="auto"/>
              <w:jc w:val="center"/>
              <w:rPr>
                <w:sz w:val="20"/>
                <w:szCs w:val="20"/>
                <w:lang w:val="en-GB"/>
              </w:rPr>
            </w:pPr>
          </w:p>
        </w:tc>
        <w:tc>
          <w:tcPr>
            <w:tcW w:w="1134" w:type="dxa"/>
            <w:vMerge/>
            <w:tcBorders>
              <w:left w:val="nil"/>
              <w:bottom w:val="single" w:sz="4" w:space="0" w:color="0066A4"/>
              <w:right w:val="nil"/>
            </w:tcBorders>
            <w:shd w:val="clear" w:color="auto" w:fill="auto"/>
            <w:noWrap/>
            <w:vAlign w:val="center"/>
            <w:hideMark/>
          </w:tcPr>
          <w:p w14:paraId="71BD77DB" w14:textId="7B4B1C90" w:rsidR="00B25C30" w:rsidRPr="00CC44CC" w:rsidRDefault="00B25C30" w:rsidP="005123DF">
            <w:pPr>
              <w:spacing w:after="0" w:line="240" w:lineRule="auto"/>
              <w:jc w:val="center"/>
              <w:rPr>
                <w:sz w:val="20"/>
                <w:szCs w:val="20"/>
                <w:lang w:val="en-GB"/>
              </w:rPr>
            </w:pPr>
          </w:p>
        </w:tc>
        <w:tc>
          <w:tcPr>
            <w:tcW w:w="2268" w:type="dxa"/>
            <w:tcBorders>
              <w:top w:val="nil"/>
              <w:left w:val="nil"/>
              <w:bottom w:val="single" w:sz="4" w:space="0" w:color="0066A4"/>
              <w:right w:val="nil"/>
            </w:tcBorders>
            <w:shd w:val="clear" w:color="auto" w:fill="auto"/>
            <w:noWrap/>
            <w:vAlign w:val="center"/>
            <w:hideMark/>
          </w:tcPr>
          <w:p w14:paraId="0CABFDC7" w14:textId="77777777" w:rsidR="00B25C30" w:rsidRPr="00CC44CC" w:rsidRDefault="00B25C30" w:rsidP="005123DF">
            <w:pPr>
              <w:spacing w:after="0" w:line="240" w:lineRule="auto"/>
              <w:jc w:val="center"/>
              <w:rPr>
                <w:sz w:val="20"/>
                <w:szCs w:val="20"/>
                <w:lang w:val="en-GB"/>
              </w:rPr>
            </w:pPr>
            <w:r w:rsidRPr="00CC44CC">
              <w:rPr>
                <w:sz w:val="20"/>
                <w:szCs w:val="20"/>
                <w:lang w:val="en-GB"/>
              </w:rPr>
              <w:t>2.50%</w:t>
            </w:r>
          </w:p>
        </w:tc>
        <w:tc>
          <w:tcPr>
            <w:tcW w:w="2268" w:type="dxa"/>
            <w:tcBorders>
              <w:top w:val="nil"/>
              <w:left w:val="nil"/>
              <w:bottom w:val="single" w:sz="4" w:space="0" w:color="0066A4"/>
              <w:right w:val="nil"/>
            </w:tcBorders>
            <w:shd w:val="clear" w:color="auto" w:fill="auto"/>
            <w:noWrap/>
            <w:vAlign w:val="center"/>
            <w:hideMark/>
          </w:tcPr>
          <w:p w14:paraId="3D338074" w14:textId="77777777" w:rsidR="00B25C30" w:rsidRPr="00CC44CC" w:rsidRDefault="00B25C30" w:rsidP="005123DF">
            <w:pPr>
              <w:spacing w:after="0" w:line="240" w:lineRule="auto"/>
              <w:jc w:val="center"/>
              <w:rPr>
                <w:sz w:val="20"/>
                <w:szCs w:val="20"/>
                <w:lang w:val="en-GB"/>
              </w:rPr>
            </w:pPr>
            <w:r w:rsidRPr="00CC44CC">
              <w:rPr>
                <w:sz w:val="20"/>
                <w:szCs w:val="20"/>
                <w:lang w:val="en-GB"/>
              </w:rPr>
              <w:t>97.50%</w:t>
            </w:r>
          </w:p>
        </w:tc>
      </w:tr>
      <w:tr w:rsidR="002B2627" w:rsidRPr="00CC44CC" w14:paraId="7611D66F" w14:textId="77777777" w:rsidTr="00F402B5">
        <w:trPr>
          <w:trHeight w:val="290"/>
        </w:trPr>
        <w:tc>
          <w:tcPr>
            <w:tcW w:w="3261" w:type="dxa"/>
            <w:tcBorders>
              <w:top w:val="single" w:sz="4" w:space="0" w:color="0066A4"/>
              <w:left w:val="nil"/>
              <w:right w:val="nil"/>
            </w:tcBorders>
            <w:shd w:val="clear" w:color="auto" w:fill="auto"/>
            <w:noWrap/>
            <w:vAlign w:val="bottom"/>
            <w:hideMark/>
          </w:tcPr>
          <w:p w14:paraId="02E294C0" w14:textId="77777777" w:rsidR="002B2627" w:rsidRPr="00CC44CC" w:rsidRDefault="002B2627" w:rsidP="002B2627">
            <w:pPr>
              <w:spacing w:after="0" w:line="240" w:lineRule="auto"/>
              <w:rPr>
                <w:sz w:val="20"/>
                <w:szCs w:val="20"/>
                <w:lang w:val="en-GB"/>
              </w:rPr>
            </w:pPr>
            <w:r w:rsidRPr="00CC44CC">
              <w:rPr>
                <w:sz w:val="20"/>
                <w:szCs w:val="20"/>
                <w:lang w:val="en-GB"/>
              </w:rPr>
              <w:t>(Intercept)</w:t>
            </w:r>
          </w:p>
        </w:tc>
        <w:tc>
          <w:tcPr>
            <w:tcW w:w="1134" w:type="dxa"/>
            <w:tcBorders>
              <w:top w:val="single" w:sz="4" w:space="0" w:color="0066A4"/>
              <w:left w:val="nil"/>
              <w:right w:val="nil"/>
            </w:tcBorders>
            <w:shd w:val="clear" w:color="auto" w:fill="auto"/>
            <w:noWrap/>
            <w:vAlign w:val="bottom"/>
            <w:hideMark/>
          </w:tcPr>
          <w:p w14:paraId="49713D60" w14:textId="01EDB051" w:rsidR="002B2627" w:rsidRPr="00CC44CC" w:rsidRDefault="002B2627" w:rsidP="002B2627">
            <w:pPr>
              <w:spacing w:after="0" w:line="240" w:lineRule="auto"/>
              <w:jc w:val="center"/>
              <w:rPr>
                <w:sz w:val="20"/>
                <w:szCs w:val="20"/>
                <w:lang w:val="en-GB"/>
              </w:rPr>
            </w:pPr>
            <w:r w:rsidRPr="002B2627">
              <w:rPr>
                <w:sz w:val="20"/>
                <w:szCs w:val="20"/>
                <w:lang w:val="en-GB"/>
              </w:rPr>
              <w:t>0.88</w:t>
            </w:r>
          </w:p>
        </w:tc>
        <w:tc>
          <w:tcPr>
            <w:tcW w:w="2268" w:type="dxa"/>
            <w:tcBorders>
              <w:top w:val="single" w:sz="4" w:space="0" w:color="0066A4"/>
              <w:left w:val="nil"/>
              <w:right w:val="nil"/>
            </w:tcBorders>
            <w:shd w:val="clear" w:color="auto" w:fill="auto"/>
            <w:noWrap/>
            <w:vAlign w:val="bottom"/>
            <w:hideMark/>
          </w:tcPr>
          <w:p w14:paraId="184C6B7D" w14:textId="730F4C00" w:rsidR="002B2627" w:rsidRPr="00CC44CC" w:rsidRDefault="002B2627" w:rsidP="002B2627">
            <w:pPr>
              <w:spacing w:after="0" w:line="240" w:lineRule="auto"/>
              <w:jc w:val="center"/>
              <w:rPr>
                <w:sz w:val="20"/>
                <w:szCs w:val="20"/>
                <w:lang w:val="en-GB"/>
              </w:rPr>
            </w:pPr>
            <w:r w:rsidRPr="002B2627">
              <w:rPr>
                <w:sz w:val="20"/>
                <w:szCs w:val="20"/>
                <w:lang w:val="en-GB"/>
              </w:rPr>
              <w:t>0.65</w:t>
            </w:r>
          </w:p>
        </w:tc>
        <w:tc>
          <w:tcPr>
            <w:tcW w:w="2268" w:type="dxa"/>
            <w:tcBorders>
              <w:top w:val="single" w:sz="4" w:space="0" w:color="0066A4"/>
              <w:left w:val="nil"/>
              <w:right w:val="nil"/>
            </w:tcBorders>
            <w:shd w:val="clear" w:color="auto" w:fill="auto"/>
            <w:noWrap/>
            <w:vAlign w:val="bottom"/>
            <w:hideMark/>
          </w:tcPr>
          <w:p w14:paraId="46C45C32" w14:textId="32CCA9FC" w:rsidR="002B2627" w:rsidRPr="00CC44CC" w:rsidRDefault="002B2627" w:rsidP="002B2627">
            <w:pPr>
              <w:spacing w:after="0" w:line="240" w:lineRule="auto"/>
              <w:jc w:val="center"/>
              <w:rPr>
                <w:sz w:val="20"/>
                <w:szCs w:val="20"/>
                <w:lang w:val="en-GB"/>
              </w:rPr>
            </w:pPr>
            <w:r w:rsidRPr="002B2627">
              <w:rPr>
                <w:sz w:val="20"/>
                <w:szCs w:val="20"/>
                <w:lang w:val="en-GB"/>
              </w:rPr>
              <w:t>1.18</w:t>
            </w:r>
          </w:p>
        </w:tc>
      </w:tr>
      <w:tr w:rsidR="002B2627" w:rsidRPr="00CC44CC" w14:paraId="43B170EA" w14:textId="77777777" w:rsidTr="00F402B5">
        <w:trPr>
          <w:trHeight w:val="290"/>
        </w:trPr>
        <w:tc>
          <w:tcPr>
            <w:tcW w:w="3261" w:type="dxa"/>
            <w:tcBorders>
              <w:top w:val="nil"/>
              <w:left w:val="nil"/>
              <w:bottom w:val="nil"/>
              <w:right w:val="nil"/>
            </w:tcBorders>
            <w:shd w:val="clear" w:color="auto" w:fill="99C7E4"/>
            <w:noWrap/>
            <w:vAlign w:val="bottom"/>
            <w:hideMark/>
          </w:tcPr>
          <w:p w14:paraId="255C4C39" w14:textId="77777777" w:rsidR="002B2627" w:rsidRPr="00CC44CC" w:rsidRDefault="002B2627" w:rsidP="002B2627">
            <w:pPr>
              <w:spacing w:after="0" w:line="240" w:lineRule="auto"/>
              <w:rPr>
                <w:sz w:val="20"/>
                <w:szCs w:val="20"/>
                <w:lang w:val="en-GB"/>
              </w:rPr>
            </w:pPr>
            <w:r w:rsidRPr="00CC44CC">
              <w:rPr>
                <w:sz w:val="20"/>
                <w:szCs w:val="20"/>
                <w:lang w:val="en-GB"/>
              </w:rPr>
              <w:t>Impact indicator 1 (yes/no)</w:t>
            </w:r>
          </w:p>
        </w:tc>
        <w:tc>
          <w:tcPr>
            <w:tcW w:w="1134" w:type="dxa"/>
            <w:tcBorders>
              <w:top w:val="nil"/>
              <w:left w:val="nil"/>
              <w:bottom w:val="nil"/>
              <w:right w:val="nil"/>
            </w:tcBorders>
            <w:shd w:val="clear" w:color="auto" w:fill="99C7E4"/>
            <w:noWrap/>
            <w:vAlign w:val="bottom"/>
            <w:hideMark/>
          </w:tcPr>
          <w:p w14:paraId="60E4EFC3" w14:textId="133C7663" w:rsidR="002B2627" w:rsidRPr="00CC44CC" w:rsidRDefault="002B2627" w:rsidP="002B2627">
            <w:pPr>
              <w:spacing w:after="0" w:line="240" w:lineRule="auto"/>
              <w:jc w:val="center"/>
              <w:rPr>
                <w:sz w:val="20"/>
                <w:szCs w:val="20"/>
                <w:lang w:val="en-GB"/>
              </w:rPr>
            </w:pPr>
            <w:r w:rsidRPr="002B2627">
              <w:rPr>
                <w:sz w:val="20"/>
                <w:szCs w:val="20"/>
                <w:lang w:val="en-GB"/>
              </w:rPr>
              <w:t>1.62</w:t>
            </w:r>
          </w:p>
        </w:tc>
        <w:tc>
          <w:tcPr>
            <w:tcW w:w="2268" w:type="dxa"/>
            <w:tcBorders>
              <w:top w:val="nil"/>
              <w:left w:val="nil"/>
              <w:bottom w:val="nil"/>
              <w:right w:val="nil"/>
            </w:tcBorders>
            <w:shd w:val="clear" w:color="auto" w:fill="99C7E4"/>
            <w:noWrap/>
            <w:vAlign w:val="bottom"/>
            <w:hideMark/>
          </w:tcPr>
          <w:p w14:paraId="49CEE980" w14:textId="55BFC10B" w:rsidR="002B2627" w:rsidRPr="00CC44CC" w:rsidRDefault="002B2627" w:rsidP="002B2627">
            <w:pPr>
              <w:spacing w:after="0" w:line="240" w:lineRule="auto"/>
              <w:jc w:val="center"/>
              <w:rPr>
                <w:sz w:val="20"/>
                <w:szCs w:val="20"/>
                <w:lang w:val="en-GB"/>
              </w:rPr>
            </w:pPr>
            <w:r w:rsidRPr="002B2627">
              <w:rPr>
                <w:sz w:val="20"/>
                <w:szCs w:val="20"/>
                <w:lang w:val="en-GB"/>
              </w:rPr>
              <w:t>1.12</w:t>
            </w:r>
          </w:p>
        </w:tc>
        <w:tc>
          <w:tcPr>
            <w:tcW w:w="2268" w:type="dxa"/>
            <w:tcBorders>
              <w:top w:val="nil"/>
              <w:left w:val="nil"/>
              <w:bottom w:val="nil"/>
              <w:right w:val="nil"/>
            </w:tcBorders>
            <w:shd w:val="clear" w:color="auto" w:fill="99C7E4"/>
            <w:noWrap/>
            <w:vAlign w:val="bottom"/>
            <w:hideMark/>
          </w:tcPr>
          <w:p w14:paraId="21E0AF4A" w14:textId="7D6FEBB7" w:rsidR="002B2627" w:rsidRPr="00CC44CC" w:rsidRDefault="002B2627" w:rsidP="002B2627">
            <w:pPr>
              <w:spacing w:after="0" w:line="240" w:lineRule="auto"/>
              <w:jc w:val="center"/>
              <w:rPr>
                <w:sz w:val="20"/>
                <w:szCs w:val="20"/>
                <w:lang w:val="en-GB"/>
              </w:rPr>
            </w:pPr>
            <w:r w:rsidRPr="002B2627">
              <w:rPr>
                <w:sz w:val="20"/>
                <w:szCs w:val="20"/>
                <w:lang w:val="en-GB"/>
              </w:rPr>
              <w:t>2.34</w:t>
            </w:r>
          </w:p>
        </w:tc>
      </w:tr>
      <w:tr w:rsidR="002B2627" w:rsidRPr="00CC44CC" w14:paraId="69E929C1" w14:textId="77777777" w:rsidTr="00F402B5">
        <w:trPr>
          <w:trHeight w:val="290"/>
        </w:trPr>
        <w:tc>
          <w:tcPr>
            <w:tcW w:w="3261" w:type="dxa"/>
            <w:tcBorders>
              <w:top w:val="nil"/>
              <w:left w:val="nil"/>
              <w:right w:val="nil"/>
            </w:tcBorders>
            <w:shd w:val="clear" w:color="auto" w:fill="99C7E4"/>
            <w:noWrap/>
            <w:vAlign w:val="bottom"/>
            <w:hideMark/>
          </w:tcPr>
          <w:p w14:paraId="0945A258" w14:textId="77777777" w:rsidR="002B2627" w:rsidRPr="00CC44CC" w:rsidRDefault="002B2627" w:rsidP="002B2627">
            <w:pPr>
              <w:spacing w:after="0" w:line="240" w:lineRule="auto"/>
              <w:rPr>
                <w:sz w:val="20"/>
                <w:szCs w:val="20"/>
                <w:lang w:val="en-GB"/>
              </w:rPr>
            </w:pPr>
            <w:r w:rsidRPr="00CC44CC">
              <w:rPr>
                <w:sz w:val="20"/>
                <w:szCs w:val="20"/>
                <w:lang w:val="en-GB"/>
              </w:rPr>
              <w:t>Impact indicator 2 (yes/no)</w:t>
            </w:r>
          </w:p>
        </w:tc>
        <w:tc>
          <w:tcPr>
            <w:tcW w:w="1134" w:type="dxa"/>
            <w:tcBorders>
              <w:top w:val="nil"/>
              <w:left w:val="nil"/>
              <w:right w:val="nil"/>
            </w:tcBorders>
            <w:shd w:val="clear" w:color="auto" w:fill="99C7E4"/>
            <w:noWrap/>
            <w:vAlign w:val="bottom"/>
            <w:hideMark/>
          </w:tcPr>
          <w:p w14:paraId="4F71BB92" w14:textId="6D30F3D1" w:rsidR="002B2627" w:rsidRPr="00CC44CC" w:rsidRDefault="002B2627" w:rsidP="002B2627">
            <w:pPr>
              <w:spacing w:after="0" w:line="240" w:lineRule="auto"/>
              <w:jc w:val="center"/>
              <w:rPr>
                <w:sz w:val="20"/>
                <w:szCs w:val="20"/>
                <w:lang w:val="en-GB"/>
              </w:rPr>
            </w:pPr>
            <w:r w:rsidRPr="002B2627">
              <w:rPr>
                <w:sz w:val="20"/>
                <w:szCs w:val="20"/>
                <w:lang w:val="en-GB"/>
              </w:rPr>
              <w:t>2.75</w:t>
            </w:r>
          </w:p>
        </w:tc>
        <w:tc>
          <w:tcPr>
            <w:tcW w:w="2268" w:type="dxa"/>
            <w:tcBorders>
              <w:top w:val="nil"/>
              <w:left w:val="nil"/>
              <w:right w:val="nil"/>
            </w:tcBorders>
            <w:shd w:val="clear" w:color="auto" w:fill="99C7E4"/>
            <w:noWrap/>
            <w:vAlign w:val="bottom"/>
            <w:hideMark/>
          </w:tcPr>
          <w:p w14:paraId="5935B351" w14:textId="372DDB31" w:rsidR="002B2627" w:rsidRPr="00CC44CC" w:rsidRDefault="002B2627" w:rsidP="002B2627">
            <w:pPr>
              <w:spacing w:after="0" w:line="240" w:lineRule="auto"/>
              <w:jc w:val="center"/>
              <w:rPr>
                <w:sz w:val="20"/>
                <w:szCs w:val="20"/>
                <w:lang w:val="en-GB"/>
              </w:rPr>
            </w:pPr>
            <w:r w:rsidRPr="002B2627">
              <w:rPr>
                <w:sz w:val="20"/>
                <w:szCs w:val="20"/>
                <w:lang w:val="en-GB"/>
              </w:rPr>
              <w:t>1.94</w:t>
            </w:r>
          </w:p>
        </w:tc>
        <w:tc>
          <w:tcPr>
            <w:tcW w:w="2268" w:type="dxa"/>
            <w:tcBorders>
              <w:top w:val="nil"/>
              <w:left w:val="nil"/>
              <w:right w:val="nil"/>
            </w:tcBorders>
            <w:shd w:val="clear" w:color="auto" w:fill="99C7E4"/>
            <w:noWrap/>
            <w:vAlign w:val="bottom"/>
            <w:hideMark/>
          </w:tcPr>
          <w:p w14:paraId="7C2D1E1D" w14:textId="018B5B1C" w:rsidR="002B2627" w:rsidRPr="00CC44CC" w:rsidRDefault="002B2627" w:rsidP="002B2627">
            <w:pPr>
              <w:spacing w:after="0" w:line="240" w:lineRule="auto"/>
              <w:jc w:val="center"/>
              <w:rPr>
                <w:sz w:val="20"/>
                <w:szCs w:val="20"/>
                <w:lang w:val="en-GB"/>
              </w:rPr>
            </w:pPr>
            <w:r w:rsidRPr="002B2627">
              <w:rPr>
                <w:sz w:val="20"/>
                <w:szCs w:val="20"/>
                <w:lang w:val="en-GB"/>
              </w:rPr>
              <w:t>3.88</w:t>
            </w:r>
          </w:p>
        </w:tc>
      </w:tr>
      <w:tr w:rsidR="002B2627" w:rsidRPr="00CC44CC" w14:paraId="2C9B7F8B" w14:textId="77777777" w:rsidTr="00F402B5">
        <w:trPr>
          <w:trHeight w:val="290"/>
        </w:trPr>
        <w:tc>
          <w:tcPr>
            <w:tcW w:w="3261" w:type="dxa"/>
            <w:tcBorders>
              <w:top w:val="nil"/>
              <w:left w:val="nil"/>
              <w:bottom w:val="nil"/>
              <w:right w:val="nil"/>
            </w:tcBorders>
            <w:shd w:val="clear" w:color="auto" w:fill="99C7E4"/>
            <w:noWrap/>
            <w:vAlign w:val="bottom"/>
            <w:hideMark/>
          </w:tcPr>
          <w:p w14:paraId="30F3CE9F" w14:textId="77777777" w:rsidR="002B2627" w:rsidRPr="00CC44CC" w:rsidRDefault="002B2627" w:rsidP="002B2627">
            <w:pPr>
              <w:spacing w:after="0" w:line="240" w:lineRule="auto"/>
              <w:rPr>
                <w:sz w:val="20"/>
                <w:szCs w:val="20"/>
                <w:lang w:val="en-GB"/>
              </w:rPr>
            </w:pPr>
            <w:r w:rsidRPr="00CC44CC">
              <w:rPr>
                <w:sz w:val="20"/>
                <w:szCs w:val="20"/>
                <w:lang w:val="en-GB"/>
              </w:rPr>
              <w:t>Stateless persons (yes/no)</w:t>
            </w:r>
          </w:p>
        </w:tc>
        <w:tc>
          <w:tcPr>
            <w:tcW w:w="1134" w:type="dxa"/>
            <w:tcBorders>
              <w:top w:val="nil"/>
              <w:left w:val="nil"/>
              <w:bottom w:val="nil"/>
              <w:right w:val="nil"/>
            </w:tcBorders>
            <w:shd w:val="clear" w:color="auto" w:fill="99C7E4"/>
            <w:noWrap/>
            <w:vAlign w:val="bottom"/>
            <w:hideMark/>
          </w:tcPr>
          <w:p w14:paraId="144A66C2" w14:textId="70B50C68" w:rsidR="002B2627" w:rsidRPr="00CC44CC" w:rsidRDefault="002B2627" w:rsidP="002B2627">
            <w:pPr>
              <w:spacing w:after="0" w:line="240" w:lineRule="auto"/>
              <w:jc w:val="center"/>
              <w:rPr>
                <w:sz w:val="20"/>
                <w:szCs w:val="20"/>
                <w:lang w:val="en-GB"/>
              </w:rPr>
            </w:pPr>
            <w:r w:rsidRPr="002B2627">
              <w:rPr>
                <w:sz w:val="20"/>
                <w:szCs w:val="20"/>
                <w:lang w:val="en-GB"/>
              </w:rPr>
              <w:t>0.16</w:t>
            </w:r>
          </w:p>
        </w:tc>
        <w:tc>
          <w:tcPr>
            <w:tcW w:w="2268" w:type="dxa"/>
            <w:tcBorders>
              <w:top w:val="nil"/>
              <w:left w:val="nil"/>
              <w:bottom w:val="nil"/>
              <w:right w:val="nil"/>
            </w:tcBorders>
            <w:shd w:val="clear" w:color="auto" w:fill="99C7E4"/>
            <w:noWrap/>
            <w:vAlign w:val="bottom"/>
            <w:hideMark/>
          </w:tcPr>
          <w:p w14:paraId="0554CE69" w14:textId="4AE6AE0F" w:rsidR="002B2627" w:rsidRPr="00CC44CC" w:rsidRDefault="002B2627" w:rsidP="002B2627">
            <w:pPr>
              <w:spacing w:after="0" w:line="240" w:lineRule="auto"/>
              <w:jc w:val="center"/>
              <w:rPr>
                <w:sz w:val="20"/>
                <w:szCs w:val="20"/>
                <w:lang w:val="en-GB"/>
              </w:rPr>
            </w:pPr>
            <w:r w:rsidRPr="002B2627">
              <w:rPr>
                <w:sz w:val="20"/>
                <w:szCs w:val="20"/>
                <w:lang w:val="en-GB"/>
              </w:rPr>
              <w:t>0.03</w:t>
            </w:r>
          </w:p>
        </w:tc>
        <w:tc>
          <w:tcPr>
            <w:tcW w:w="2268" w:type="dxa"/>
            <w:tcBorders>
              <w:top w:val="nil"/>
              <w:left w:val="nil"/>
              <w:bottom w:val="nil"/>
              <w:right w:val="nil"/>
            </w:tcBorders>
            <w:shd w:val="clear" w:color="auto" w:fill="99C7E4"/>
            <w:noWrap/>
            <w:vAlign w:val="bottom"/>
            <w:hideMark/>
          </w:tcPr>
          <w:p w14:paraId="217F52E3" w14:textId="1F3480A8" w:rsidR="002B2627" w:rsidRPr="00CC44CC" w:rsidRDefault="002B2627" w:rsidP="002B2627">
            <w:pPr>
              <w:spacing w:after="0" w:line="240" w:lineRule="auto"/>
              <w:jc w:val="center"/>
              <w:rPr>
                <w:sz w:val="20"/>
                <w:szCs w:val="20"/>
                <w:lang w:val="en-GB"/>
              </w:rPr>
            </w:pPr>
            <w:r w:rsidRPr="002B2627">
              <w:rPr>
                <w:sz w:val="20"/>
                <w:szCs w:val="20"/>
                <w:lang w:val="en-GB"/>
              </w:rPr>
              <w:t>0.71</w:t>
            </w:r>
          </w:p>
        </w:tc>
      </w:tr>
      <w:tr w:rsidR="002B2627" w:rsidRPr="00CC44CC" w14:paraId="52C5E01C" w14:textId="77777777" w:rsidTr="00F402B5">
        <w:trPr>
          <w:trHeight w:val="290"/>
        </w:trPr>
        <w:tc>
          <w:tcPr>
            <w:tcW w:w="3261" w:type="dxa"/>
            <w:tcBorders>
              <w:top w:val="nil"/>
              <w:left w:val="nil"/>
              <w:right w:val="nil"/>
            </w:tcBorders>
            <w:shd w:val="clear" w:color="auto" w:fill="auto"/>
            <w:noWrap/>
            <w:vAlign w:val="bottom"/>
            <w:hideMark/>
          </w:tcPr>
          <w:p w14:paraId="6478D05C" w14:textId="77777777" w:rsidR="002B2627" w:rsidRPr="00CC44CC" w:rsidRDefault="002B2627" w:rsidP="002B2627">
            <w:pPr>
              <w:spacing w:after="0" w:line="240" w:lineRule="auto"/>
              <w:rPr>
                <w:sz w:val="20"/>
                <w:szCs w:val="20"/>
                <w:lang w:val="en-GB"/>
              </w:rPr>
            </w:pPr>
            <w:r w:rsidRPr="00CC44CC">
              <w:rPr>
                <w:sz w:val="20"/>
                <w:szCs w:val="20"/>
                <w:lang w:val="en-GB"/>
              </w:rPr>
              <w:t>returnees (yes/no)</w:t>
            </w:r>
          </w:p>
        </w:tc>
        <w:tc>
          <w:tcPr>
            <w:tcW w:w="1134" w:type="dxa"/>
            <w:tcBorders>
              <w:top w:val="nil"/>
              <w:left w:val="nil"/>
              <w:right w:val="nil"/>
            </w:tcBorders>
            <w:shd w:val="clear" w:color="auto" w:fill="auto"/>
            <w:noWrap/>
            <w:vAlign w:val="bottom"/>
            <w:hideMark/>
          </w:tcPr>
          <w:p w14:paraId="09DE4399" w14:textId="5D8FC238" w:rsidR="002B2627" w:rsidRPr="00CC44CC" w:rsidRDefault="002B2627" w:rsidP="002B2627">
            <w:pPr>
              <w:spacing w:after="0" w:line="240" w:lineRule="auto"/>
              <w:jc w:val="center"/>
              <w:rPr>
                <w:sz w:val="20"/>
                <w:szCs w:val="20"/>
                <w:lang w:val="en-GB"/>
              </w:rPr>
            </w:pPr>
            <w:r w:rsidRPr="002B2627">
              <w:rPr>
                <w:sz w:val="20"/>
                <w:szCs w:val="20"/>
                <w:lang w:val="en-GB"/>
              </w:rPr>
              <w:t>1.01</w:t>
            </w:r>
          </w:p>
        </w:tc>
        <w:tc>
          <w:tcPr>
            <w:tcW w:w="2268" w:type="dxa"/>
            <w:tcBorders>
              <w:top w:val="nil"/>
              <w:left w:val="nil"/>
              <w:right w:val="nil"/>
            </w:tcBorders>
            <w:shd w:val="clear" w:color="auto" w:fill="auto"/>
            <w:noWrap/>
            <w:vAlign w:val="bottom"/>
            <w:hideMark/>
          </w:tcPr>
          <w:p w14:paraId="2ED406D2" w14:textId="7232110D" w:rsidR="002B2627" w:rsidRPr="00CC44CC" w:rsidRDefault="002B2627" w:rsidP="002B2627">
            <w:pPr>
              <w:spacing w:after="0" w:line="240" w:lineRule="auto"/>
              <w:jc w:val="center"/>
              <w:rPr>
                <w:sz w:val="20"/>
                <w:szCs w:val="20"/>
                <w:lang w:val="en-GB"/>
              </w:rPr>
            </w:pPr>
            <w:r w:rsidRPr="002B2627">
              <w:rPr>
                <w:sz w:val="20"/>
                <w:szCs w:val="20"/>
                <w:lang w:val="en-GB"/>
              </w:rPr>
              <w:t>0.57</w:t>
            </w:r>
          </w:p>
        </w:tc>
        <w:tc>
          <w:tcPr>
            <w:tcW w:w="2268" w:type="dxa"/>
            <w:tcBorders>
              <w:top w:val="nil"/>
              <w:left w:val="nil"/>
              <w:right w:val="nil"/>
            </w:tcBorders>
            <w:shd w:val="clear" w:color="auto" w:fill="auto"/>
            <w:noWrap/>
            <w:vAlign w:val="bottom"/>
            <w:hideMark/>
          </w:tcPr>
          <w:p w14:paraId="17166FA6" w14:textId="72A0C44C" w:rsidR="002B2627" w:rsidRPr="00CC44CC" w:rsidRDefault="002B2627" w:rsidP="002B2627">
            <w:pPr>
              <w:spacing w:after="0" w:line="240" w:lineRule="auto"/>
              <w:jc w:val="center"/>
              <w:rPr>
                <w:sz w:val="20"/>
                <w:szCs w:val="20"/>
                <w:lang w:val="en-GB"/>
              </w:rPr>
            </w:pPr>
            <w:r w:rsidRPr="002B2627">
              <w:rPr>
                <w:sz w:val="20"/>
                <w:szCs w:val="20"/>
                <w:lang w:val="en-GB"/>
              </w:rPr>
              <w:t>1.81</w:t>
            </w:r>
          </w:p>
        </w:tc>
      </w:tr>
      <w:tr w:rsidR="002B2627" w:rsidRPr="00CC44CC" w14:paraId="4C70397D" w14:textId="77777777" w:rsidTr="00F402B5">
        <w:trPr>
          <w:trHeight w:val="290"/>
        </w:trPr>
        <w:tc>
          <w:tcPr>
            <w:tcW w:w="3261" w:type="dxa"/>
            <w:tcBorders>
              <w:top w:val="nil"/>
              <w:left w:val="nil"/>
              <w:bottom w:val="nil"/>
              <w:right w:val="nil"/>
            </w:tcBorders>
            <w:shd w:val="clear" w:color="auto" w:fill="99C7E4"/>
            <w:noWrap/>
            <w:vAlign w:val="bottom"/>
            <w:hideMark/>
          </w:tcPr>
          <w:p w14:paraId="0C3383D7" w14:textId="77777777" w:rsidR="002B2627" w:rsidRPr="00CC44CC" w:rsidRDefault="002B2627" w:rsidP="002B2627">
            <w:pPr>
              <w:spacing w:after="0" w:line="240" w:lineRule="auto"/>
              <w:rPr>
                <w:sz w:val="20"/>
                <w:szCs w:val="20"/>
                <w:lang w:val="en-GB"/>
              </w:rPr>
            </w:pPr>
            <w:r w:rsidRPr="00CC44CC">
              <w:rPr>
                <w:sz w:val="20"/>
                <w:szCs w:val="20"/>
                <w:lang w:val="en-GB"/>
              </w:rPr>
              <w:t>Internally displaced (yes/no)</w:t>
            </w:r>
          </w:p>
        </w:tc>
        <w:tc>
          <w:tcPr>
            <w:tcW w:w="1134" w:type="dxa"/>
            <w:tcBorders>
              <w:top w:val="nil"/>
              <w:left w:val="nil"/>
              <w:bottom w:val="nil"/>
              <w:right w:val="nil"/>
            </w:tcBorders>
            <w:shd w:val="clear" w:color="auto" w:fill="99C7E4"/>
            <w:noWrap/>
            <w:vAlign w:val="bottom"/>
            <w:hideMark/>
          </w:tcPr>
          <w:p w14:paraId="2F5597A3" w14:textId="7A6C2923" w:rsidR="002B2627" w:rsidRPr="00CC44CC" w:rsidRDefault="002B2627" w:rsidP="002B2627">
            <w:pPr>
              <w:spacing w:after="0" w:line="240" w:lineRule="auto"/>
              <w:jc w:val="center"/>
              <w:rPr>
                <w:sz w:val="20"/>
                <w:szCs w:val="20"/>
                <w:lang w:val="en-GB"/>
              </w:rPr>
            </w:pPr>
            <w:r w:rsidRPr="002B2627">
              <w:rPr>
                <w:sz w:val="20"/>
                <w:szCs w:val="20"/>
                <w:lang w:val="en-GB"/>
              </w:rPr>
              <w:t>0.72</w:t>
            </w:r>
          </w:p>
        </w:tc>
        <w:tc>
          <w:tcPr>
            <w:tcW w:w="2268" w:type="dxa"/>
            <w:tcBorders>
              <w:top w:val="nil"/>
              <w:left w:val="nil"/>
              <w:bottom w:val="nil"/>
              <w:right w:val="nil"/>
            </w:tcBorders>
            <w:shd w:val="clear" w:color="auto" w:fill="99C7E4"/>
            <w:noWrap/>
            <w:vAlign w:val="bottom"/>
            <w:hideMark/>
          </w:tcPr>
          <w:p w14:paraId="01A71B77" w14:textId="35586A27" w:rsidR="002B2627" w:rsidRPr="00CC44CC" w:rsidRDefault="002B2627" w:rsidP="002B2627">
            <w:pPr>
              <w:spacing w:after="0" w:line="240" w:lineRule="auto"/>
              <w:jc w:val="center"/>
              <w:rPr>
                <w:sz w:val="20"/>
                <w:szCs w:val="20"/>
                <w:lang w:val="en-GB"/>
              </w:rPr>
            </w:pPr>
            <w:r w:rsidRPr="002B2627">
              <w:rPr>
                <w:sz w:val="20"/>
                <w:szCs w:val="20"/>
                <w:lang w:val="en-GB"/>
              </w:rPr>
              <w:t>0.49</w:t>
            </w:r>
          </w:p>
        </w:tc>
        <w:tc>
          <w:tcPr>
            <w:tcW w:w="2268" w:type="dxa"/>
            <w:tcBorders>
              <w:top w:val="nil"/>
              <w:left w:val="nil"/>
              <w:bottom w:val="nil"/>
              <w:right w:val="nil"/>
            </w:tcBorders>
            <w:shd w:val="clear" w:color="auto" w:fill="99C7E4"/>
            <w:noWrap/>
            <w:vAlign w:val="bottom"/>
            <w:hideMark/>
          </w:tcPr>
          <w:p w14:paraId="02D55024" w14:textId="73C63B5B" w:rsidR="002B2627" w:rsidRPr="00CC44CC" w:rsidRDefault="002B2627" w:rsidP="002B2627">
            <w:pPr>
              <w:spacing w:after="0" w:line="240" w:lineRule="auto"/>
              <w:jc w:val="center"/>
              <w:rPr>
                <w:sz w:val="20"/>
                <w:szCs w:val="20"/>
                <w:lang w:val="en-GB"/>
              </w:rPr>
            </w:pPr>
            <w:r w:rsidRPr="002B2627">
              <w:rPr>
                <w:sz w:val="20"/>
                <w:szCs w:val="20"/>
                <w:lang w:val="en-GB"/>
              </w:rPr>
              <w:t>1.06</w:t>
            </w:r>
          </w:p>
        </w:tc>
      </w:tr>
      <w:tr w:rsidR="002B2627" w:rsidRPr="00CC44CC" w14:paraId="4E57F650" w14:textId="77777777" w:rsidTr="00F402B5">
        <w:trPr>
          <w:trHeight w:val="290"/>
        </w:trPr>
        <w:tc>
          <w:tcPr>
            <w:tcW w:w="3261" w:type="dxa"/>
            <w:tcBorders>
              <w:top w:val="nil"/>
              <w:left w:val="nil"/>
              <w:right w:val="nil"/>
            </w:tcBorders>
            <w:shd w:val="clear" w:color="auto" w:fill="auto"/>
            <w:noWrap/>
            <w:vAlign w:val="bottom"/>
            <w:hideMark/>
          </w:tcPr>
          <w:p w14:paraId="085A4F88" w14:textId="77777777" w:rsidR="002B2627" w:rsidRPr="00CC44CC" w:rsidRDefault="002B2627" w:rsidP="002B2627">
            <w:pPr>
              <w:spacing w:after="0" w:line="240" w:lineRule="auto"/>
              <w:rPr>
                <w:sz w:val="20"/>
                <w:szCs w:val="20"/>
                <w:lang w:val="en-GB"/>
              </w:rPr>
            </w:pPr>
            <w:r w:rsidRPr="00CC44CC">
              <w:rPr>
                <w:sz w:val="20"/>
                <w:szCs w:val="20"/>
                <w:lang w:val="en-GB"/>
              </w:rPr>
              <w:t>populations of concern (yes/no)</w:t>
            </w:r>
          </w:p>
        </w:tc>
        <w:tc>
          <w:tcPr>
            <w:tcW w:w="1134" w:type="dxa"/>
            <w:tcBorders>
              <w:top w:val="nil"/>
              <w:left w:val="nil"/>
              <w:right w:val="nil"/>
            </w:tcBorders>
            <w:shd w:val="clear" w:color="auto" w:fill="auto"/>
            <w:noWrap/>
            <w:vAlign w:val="bottom"/>
            <w:hideMark/>
          </w:tcPr>
          <w:p w14:paraId="0BA9DAD8" w14:textId="2B8E5882" w:rsidR="002B2627" w:rsidRPr="00CC44CC" w:rsidRDefault="002B2627" w:rsidP="002B2627">
            <w:pPr>
              <w:spacing w:after="0" w:line="240" w:lineRule="auto"/>
              <w:jc w:val="center"/>
              <w:rPr>
                <w:sz w:val="20"/>
                <w:szCs w:val="20"/>
                <w:lang w:val="en-GB"/>
              </w:rPr>
            </w:pPr>
            <w:r w:rsidRPr="002B2627">
              <w:rPr>
                <w:sz w:val="20"/>
                <w:szCs w:val="20"/>
                <w:lang w:val="en-GB"/>
              </w:rPr>
              <w:t>0.44</w:t>
            </w:r>
          </w:p>
        </w:tc>
        <w:tc>
          <w:tcPr>
            <w:tcW w:w="2268" w:type="dxa"/>
            <w:tcBorders>
              <w:top w:val="nil"/>
              <w:left w:val="nil"/>
              <w:right w:val="nil"/>
            </w:tcBorders>
            <w:shd w:val="clear" w:color="auto" w:fill="auto"/>
            <w:noWrap/>
            <w:vAlign w:val="bottom"/>
            <w:hideMark/>
          </w:tcPr>
          <w:p w14:paraId="0E3D3A0F" w14:textId="306A21EA" w:rsidR="002B2627" w:rsidRPr="00CC44CC" w:rsidRDefault="002B2627" w:rsidP="002B2627">
            <w:pPr>
              <w:spacing w:after="0" w:line="240" w:lineRule="auto"/>
              <w:jc w:val="center"/>
              <w:rPr>
                <w:sz w:val="20"/>
                <w:szCs w:val="20"/>
                <w:lang w:val="en-GB"/>
              </w:rPr>
            </w:pPr>
            <w:r w:rsidRPr="002B2627">
              <w:rPr>
                <w:sz w:val="20"/>
                <w:szCs w:val="20"/>
                <w:lang w:val="en-GB"/>
              </w:rPr>
              <w:t>0.15</w:t>
            </w:r>
          </w:p>
        </w:tc>
        <w:tc>
          <w:tcPr>
            <w:tcW w:w="2268" w:type="dxa"/>
            <w:tcBorders>
              <w:top w:val="nil"/>
              <w:left w:val="nil"/>
              <w:right w:val="nil"/>
            </w:tcBorders>
            <w:shd w:val="clear" w:color="auto" w:fill="auto"/>
            <w:noWrap/>
            <w:vAlign w:val="bottom"/>
            <w:hideMark/>
          </w:tcPr>
          <w:p w14:paraId="5DE8FDA8" w14:textId="13A0B16A" w:rsidR="002B2627" w:rsidRPr="00CC44CC" w:rsidRDefault="002B2627" w:rsidP="002B2627">
            <w:pPr>
              <w:spacing w:after="0" w:line="240" w:lineRule="auto"/>
              <w:jc w:val="center"/>
              <w:rPr>
                <w:sz w:val="20"/>
                <w:szCs w:val="20"/>
                <w:lang w:val="en-GB"/>
              </w:rPr>
            </w:pPr>
            <w:r w:rsidRPr="002B2627">
              <w:rPr>
                <w:sz w:val="20"/>
                <w:szCs w:val="20"/>
                <w:lang w:val="en-GB"/>
              </w:rPr>
              <w:t>1.33</w:t>
            </w:r>
          </w:p>
        </w:tc>
      </w:tr>
      <w:tr w:rsidR="002B2627" w:rsidRPr="00CC44CC" w14:paraId="73D94468" w14:textId="77777777" w:rsidTr="00F402B5">
        <w:trPr>
          <w:trHeight w:val="290"/>
        </w:trPr>
        <w:tc>
          <w:tcPr>
            <w:tcW w:w="3261" w:type="dxa"/>
            <w:tcBorders>
              <w:top w:val="nil"/>
              <w:left w:val="nil"/>
              <w:bottom w:val="single" w:sz="4" w:space="0" w:color="0066A4"/>
              <w:right w:val="nil"/>
            </w:tcBorders>
            <w:shd w:val="clear" w:color="auto" w:fill="99C7E4"/>
            <w:noWrap/>
            <w:vAlign w:val="bottom"/>
            <w:hideMark/>
          </w:tcPr>
          <w:p w14:paraId="1F914490" w14:textId="77777777" w:rsidR="002B2627" w:rsidRPr="00CC44CC" w:rsidRDefault="002B2627" w:rsidP="002B2627">
            <w:pPr>
              <w:spacing w:after="0" w:line="240" w:lineRule="auto"/>
              <w:rPr>
                <w:sz w:val="20"/>
                <w:szCs w:val="20"/>
                <w:lang w:val="en-GB"/>
              </w:rPr>
            </w:pPr>
            <w:r w:rsidRPr="00CC44CC">
              <w:rPr>
                <w:sz w:val="20"/>
                <w:szCs w:val="20"/>
                <w:lang w:val="en-GB"/>
              </w:rPr>
              <w:t>Target as %-change over baseline</w:t>
            </w:r>
          </w:p>
        </w:tc>
        <w:tc>
          <w:tcPr>
            <w:tcW w:w="1134" w:type="dxa"/>
            <w:tcBorders>
              <w:top w:val="nil"/>
              <w:left w:val="nil"/>
              <w:bottom w:val="single" w:sz="4" w:space="0" w:color="0066A4"/>
              <w:right w:val="nil"/>
            </w:tcBorders>
            <w:shd w:val="clear" w:color="auto" w:fill="99C7E4"/>
            <w:noWrap/>
            <w:vAlign w:val="bottom"/>
            <w:hideMark/>
          </w:tcPr>
          <w:p w14:paraId="23001890" w14:textId="4EB5A1C5" w:rsidR="002B2627" w:rsidRPr="00CC44CC" w:rsidRDefault="002B2627" w:rsidP="002B2627">
            <w:pPr>
              <w:spacing w:after="0" w:line="240" w:lineRule="auto"/>
              <w:jc w:val="center"/>
              <w:rPr>
                <w:sz w:val="20"/>
                <w:szCs w:val="20"/>
                <w:lang w:val="en-GB"/>
              </w:rPr>
            </w:pPr>
            <w:r w:rsidRPr="002B2627">
              <w:rPr>
                <w:sz w:val="20"/>
                <w:szCs w:val="20"/>
                <w:lang w:val="en-GB"/>
              </w:rPr>
              <w:t>0.73</w:t>
            </w:r>
          </w:p>
        </w:tc>
        <w:tc>
          <w:tcPr>
            <w:tcW w:w="2268" w:type="dxa"/>
            <w:tcBorders>
              <w:top w:val="nil"/>
              <w:left w:val="nil"/>
              <w:bottom w:val="single" w:sz="4" w:space="0" w:color="0066A4"/>
              <w:right w:val="nil"/>
            </w:tcBorders>
            <w:shd w:val="clear" w:color="auto" w:fill="99C7E4"/>
            <w:noWrap/>
            <w:vAlign w:val="bottom"/>
            <w:hideMark/>
          </w:tcPr>
          <w:p w14:paraId="55BB1464" w14:textId="46051F9C" w:rsidR="002B2627" w:rsidRPr="00CC44CC" w:rsidRDefault="002B2627" w:rsidP="002B2627">
            <w:pPr>
              <w:spacing w:after="0" w:line="240" w:lineRule="auto"/>
              <w:jc w:val="center"/>
              <w:rPr>
                <w:sz w:val="20"/>
                <w:szCs w:val="20"/>
                <w:lang w:val="en-GB"/>
              </w:rPr>
            </w:pPr>
            <w:r w:rsidRPr="002B2627">
              <w:rPr>
                <w:sz w:val="20"/>
                <w:szCs w:val="20"/>
                <w:lang w:val="en-GB"/>
              </w:rPr>
              <w:t>0.63</w:t>
            </w:r>
          </w:p>
        </w:tc>
        <w:tc>
          <w:tcPr>
            <w:tcW w:w="2268" w:type="dxa"/>
            <w:tcBorders>
              <w:top w:val="nil"/>
              <w:left w:val="nil"/>
              <w:bottom w:val="single" w:sz="4" w:space="0" w:color="0066A4"/>
              <w:right w:val="nil"/>
            </w:tcBorders>
            <w:shd w:val="clear" w:color="auto" w:fill="99C7E4"/>
            <w:noWrap/>
            <w:vAlign w:val="bottom"/>
            <w:hideMark/>
          </w:tcPr>
          <w:p w14:paraId="050A367E" w14:textId="3B4C5692" w:rsidR="002B2627" w:rsidRPr="00CC44CC" w:rsidRDefault="002B2627" w:rsidP="002B2627">
            <w:pPr>
              <w:spacing w:after="0" w:line="240" w:lineRule="auto"/>
              <w:jc w:val="center"/>
              <w:rPr>
                <w:sz w:val="20"/>
                <w:szCs w:val="20"/>
                <w:lang w:val="en-GB"/>
              </w:rPr>
            </w:pPr>
            <w:r w:rsidRPr="002B2627">
              <w:rPr>
                <w:sz w:val="20"/>
                <w:szCs w:val="20"/>
                <w:lang w:val="en-GB"/>
              </w:rPr>
              <w:t>0.85</w:t>
            </w:r>
          </w:p>
        </w:tc>
      </w:tr>
    </w:tbl>
    <w:p w14:paraId="4F9F592D" w14:textId="7F7FEF26" w:rsidR="00391A9A" w:rsidRPr="00CC44CC" w:rsidRDefault="00D53D25" w:rsidP="00784EDC">
      <w:pPr>
        <w:jc w:val="both"/>
        <w:rPr>
          <w:lang w:val="en-GB"/>
        </w:rPr>
      </w:pPr>
      <w:r w:rsidRPr="00CC44CC">
        <w:rPr>
          <w:i/>
          <w:iCs/>
          <w:lang w:val="en-GB"/>
        </w:rPr>
        <w:t>Note. Also see model (5) on page 2</w:t>
      </w:r>
      <w:r w:rsidR="00104E49">
        <w:rPr>
          <w:i/>
          <w:iCs/>
          <w:lang w:val="en-GB"/>
        </w:rPr>
        <w:t>8</w:t>
      </w:r>
      <w:r w:rsidRPr="00CC44CC">
        <w:rPr>
          <w:i/>
          <w:iCs/>
          <w:lang w:val="en-GB"/>
        </w:rPr>
        <w:t xml:space="preserve"> for the log odds.</w:t>
      </w:r>
      <w:r w:rsidR="00C80D2A">
        <w:rPr>
          <w:i/>
          <w:iCs/>
          <w:lang w:val="en-GB"/>
        </w:rPr>
        <w:t xml:space="preserve"> Effect sizes that are statistically significant are highlighted light blue.</w:t>
      </w:r>
    </w:p>
    <w:p w14:paraId="410A85D8" w14:textId="77777777" w:rsidR="00D53D25" w:rsidRPr="00CC44CC" w:rsidRDefault="00D53D25" w:rsidP="008320D8">
      <w:pPr>
        <w:jc w:val="both"/>
        <w:rPr>
          <w:lang w:val="en-GB"/>
        </w:rPr>
      </w:pPr>
    </w:p>
    <w:p w14:paraId="1FA37DE6" w14:textId="20FBB608" w:rsidR="00B7761D" w:rsidRDefault="00E8419A" w:rsidP="008320D8">
      <w:pPr>
        <w:jc w:val="both"/>
        <w:rPr>
          <w:lang w:val="en-GB"/>
        </w:rPr>
      </w:pPr>
      <w:r w:rsidRPr="00CC44CC">
        <w:rPr>
          <w:lang w:val="en-GB"/>
        </w:rPr>
        <w:t>As for impact</w:t>
      </w:r>
      <w:r w:rsidR="00747F81" w:rsidRPr="00CC44CC">
        <w:rPr>
          <w:lang w:val="en-GB"/>
        </w:rPr>
        <w:t xml:space="preserve"> (see table 2)</w:t>
      </w:r>
      <w:r w:rsidRPr="00CC44CC">
        <w:rPr>
          <w:lang w:val="en-GB"/>
        </w:rPr>
        <w:t xml:space="preserve">, </w:t>
      </w:r>
      <w:r w:rsidR="00B7761D" w:rsidRPr="00CC44CC">
        <w:rPr>
          <w:lang w:val="en-GB"/>
        </w:rPr>
        <w:t>the type of impact indicator seem</w:t>
      </w:r>
      <w:r w:rsidR="00747F81" w:rsidRPr="00CC44CC">
        <w:rPr>
          <w:lang w:val="en-GB"/>
        </w:rPr>
        <w:t>ed</w:t>
      </w:r>
      <w:r w:rsidR="00B7761D" w:rsidRPr="00CC44CC">
        <w:rPr>
          <w:lang w:val="en-GB"/>
        </w:rPr>
        <w:t xml:space="preserve"> to </w:t>
      </w:r>
      <w:r w:rsidR="005300C9" w:rsidRPr="00CC44CC">
        <w:rPr>
          <w:lang w:val="en-GB"/>
        </w:rPr>
        <w:t>matter</w:t>
      </w:r>
      <w:r w:rsidR="00B7761D" w:rsidRPr="00CC44CC">
        <w:rPr>
          <w:lang w:val="en-GB"/>
        </w:rPr>
        <w:t xml:space="preserve">. </w:t>
      </w:r>
      <w:r w:rsidR="003B37BA" w:rsidRPr="00CC44CC">
        <w:rPr>
          <w:lang w:val="en-GB"/>
        </w:rPr>
        <w:t xml:space="preserve">Targets set for the impact indicator ‘Extent community is active in </w:t>
      </w:r>
      <w:r w:rsidR="00C6479A">
        <w:rPr>
          <w:lang w:val="en-GB"/>
        </w:rPr>
        <w:t>GBV</w:t>
      </w:r>
      <w:r w:rsidR="003B37BA" w:rsidRPr="00CC44CC">
        <w:rPr>
          <w:lang w:val="en-GB"/>
        </w:rPr>
        <w:t xml:space="preserve"> prevention and survivor </w:t>
      </w:r>
      <w:r w:rsidR="00B12854" w:rsidRPr="00CC44CC">
        <w:rPr>
          <w:lang w:val="en-GB"/>
        </w:rPr>
        <w:t>centred</w:t>
      </w:r>
      <w:r w:rsidR="003B37BA" w:rsidRPr="00CC44CC">
        <w:rPr>
          <w:lang w:val="en-GB"/>
        </w:rPr>
        <w:t xml:space="preserve"> protection’ </w:t>
      </w:r>
      <w:r w:rsidR="001F2B52" w:rsidRPr="00CC44CC">
        <w:rPr>
          <w:lang w:val="en-GB"/>
        </w:rPr>
        <w:t>had</w:t>
      </w:r>
      <w:r w:rsidR="003B37BA" w:rsidRPr="00CC44CC">
        <w:rPr>
          <w:lang w:val="en-GB"/>
        </w:rPr>
        <w:t xml:space="preserve"> </w:t>
      </w:r>
      <w:r w:rsidR="00644EBB" w:rsidRPr="00CC44CC">
        <w:rPr>
          <w:lang w:val="en-GB"/>
        </w:rPr>
        <w:t>1.62</w:t>
      </w:r>
      <w:r w:rsidR="00311A12" w:rsidRPr="00CC44CC">
        <w:rPr>
          <w:lang w:val="en-GB"/>
        </w:rPr>
        <w:t xml:space="preserve"> </w:t>
      </w:r>
      <w:r w:rsidR="00644EBB" w:rsidRPr="00CC44CC">
        <w:rPr>
          <w:lang w:val="en-GB"/>
        </w:rPr>
        <w:t>times</w:t>
      </w:r>
      <w:r w:rsidR="00311A12" w:rsidRPr="00CC44CC">
        <w:rPr>
          <w:lang w:val="en-GB"/>
        </w:rPr>
        <w:t xml:space="preserve"> </w:t>
      </w:r>
      <w:r w:rsidR="00644EBB" w:rsidRPr="00CC44CC">
        <w:rPr>
          <w:lang w:val="en-GB"/>
        </w:rPr>
        <w:t xml:space="preserve">more chance of being reached compared to </w:t>
      </w:r>
      <w:r w:rsidR="008320D8" w:rsidRPr="00CC44CC">
        <w:rPr>
          <w:lang w:val="en-GB"/>
        </w:rPr>
        <w:t xml:space="preserve">the targets set for </w:t>
      </w:r>
      <w:r w:rsidR="00644EBB" w:rsidRPr="00CC44CC">
        <w:rPr>
          <w:lang w:val="en-GB"/>
        </w:rPr>
        <w:t xml:space="preserve">the indicator ‘# of reported incidents of </w:t>
      </w:r>
      <w:r w:rsidR="00C6479A">
        <w:rPr>
          <w:lang w:val="en-GB"/>
        </w:rPr>
        <w:t>GBV</w:t>
      </w:r>
      <w:r w:rsidR="00644EBB" w:rsidRPr="00CC44CC">
        <w:rPr>
          <w:lang w:val="en-GB"/>
        </w:rPr>
        <w:t xml:space="preserve">’ (the reference). Targets set for the impact indicator ‘Extent known </w:t>
      </w:r>
      <w:r w:rsidR="00C6479A">
        <w:rPr>
          <w:lang w:val="en-GB"/>
        </w:rPr>
        <w:t>GBV</w:t>
      </w:r>
      <w:r w:rsidR="00644EBB" w:rsidRPr="00CC44CC">
        <w:rPr>
          <w:lang w:val="en-GB"/>
        </w:rPr>
        <w:t xml:space="preserve"> survivors receive appropriate support’ </w:t>
      </w:r>
      <w:r w:rsidR="001F2B52" w:rsidRPr="00CC44CC">
        <w:rPr>
          <w:lang w:val="en-GB"/>
        </w:rPr>
        <w:t>had</w:t>
      </w:r>
      <w:r w:rsidR="00644EBB" w:rsidRPr="00CC44CC">
        <w:rPr>
          <w:lang w:val="en-GB"/>
        </w:rPr>
        <w:t xml:space="preserve"> </w:t>
      </w:r>
      <w:r w:rsidR="00311A12" w:rsidRPr="00CC44CC">
        <w:rPr>
          <w:lang w:val="en-GB"/>
        </w:rPr>
        <w:t xml:space="preserve">2.75 </w:t>
      </w:r>
      <w:r w:rsidR="00644EBB" w:rsidRPr="00CC44CC">
        <w:rPr>
          <w:lang w:val="en-GB"/>
        </w:rPr>
        <w:t>times</w:t>
      </w:r>
      <w:r w:rsidR="00311A12" w:rsidRPr="00CC44CC">
        <w:rPr>
          <w:lang w:val="en-GB"/>
        </w:rPr>
        <w:t xml:space="preserve"> </w:t>
      </w:r>
      <w:r w:rsidR="00644EBB" w:rsidRPr="00CC44CC">
        <w:rPr>
          <w:lang w:val="en-GB"/>
        </w:rPr>
        <w:t xml:space="preserve">more chance of being reached compared to </w:t>
      </w:r>
      <w:r w:rsidR="008320D8" w:rsidRPr="00CC44CC">
        <w:rPr>
          <w:lang w:val="en-GB"/>
        </w:rPr>
        <w:t xml:space="preserve">the targets set for the </w:t>
      </w:r>
      <w:r w:rsidR="00644EBB" w:rsidRPr="00CC44CC">
        <w:rPr>
          <w:lang w:val="en-GB"/>
        </w:rPr>
        <w:t xml:space="preserve">indicator ‘# of reported incidents of </w:t>
      </w:r>
      <w:r w:rsidR="00C6479A">
        <w:rPr>
          <w:lang w:val="en-GB"/>
        </w:rPr>
        <w:t>GBV</w:t>
      </w:r>
      <w:r w:rsidR="00644EBB" w:rsidRPr="00CC44CC">
        <w:rPr>
          <w:lang w:val="en-GB"/>
        </w:rPr>
        <w:t>’.</w:t>
      </w:r>
      <w:r w:rsidR="00311A12" w:rsidRPr="00CC44CC">
        <w:rPr>
          <w:lang w:val="en-GB"/>
        </w:rPr>
        <w:t xml:space="preserve"> It also appears to matter for which population group targets were set. </w:t>
      </w:r>
      <w:r w:rsidR="001F2B52" w:rsidRPr="00CC44CC">
        <w:rPr>
          <w:lang w:val="en-GB"/>
        </w:rPr>
        <w:t xml:space="preserve">Targets set for refugees (the reference) </w:t>
      </w:r>
      <w:r w:rsidR="009E494E" w:rsidRPr="00CC44CC">
        <w:rPr>
          <w:lang w:val="en-GB"/>
        </w:rPr>
        <w:t>as well as returnees and for all population</w:t>
      </w:r>
      <w:r w:rsidR="00B96B53" w:rsidRPr="00CC44CC">
        <w:rPr>
          <w:lang w:val="en-GB"/>
        </w:rPr>
        <w:t>s</w:t>
      </w:r>
      <w:r w:rsidR="009E494E" w:rsidRPr="00CC44CC">
        <w:rPr>
          <w:lang w:val="en-GB"/>
        </w:rPr>
        <w:t xml:space="preserve"> of concerns had equal chance to be reached. However, </w:t>
      </w:r>
      <w:r w:rsidR="003A7BD9">
        <w:rPr>
          <w:lang w:val="en-GB"/>
        </w:rPr>
        <w:t>t</w:t>
      </w:r>
      <w:r w:rsidR="009E494E" w:rsidRPr="00CC44CC">
        <w:rPr>
          <w:lang w:val="en-GB"/>
        </w:rPr>
        <w:t xml:space="preserve">argets set for refugees </w:t>
      </w:r>
      <w:r w:rsidR="001F2B52" w:rsidRPr="00CC44CC">
        <w:rPr>
          <w:lang w:val="en-GB"/>
        </w:rPr>
        <w:t>had 1.</w:t>
      </w:r>
      <w:r w:rsidR="0049066F" w:rsidRPr="00CC44CC">
        <w:rPr>
          <w:lang w:val="en-GB"/>
        </w:rPr>
        <w:t>39</w:t>
      </w:r>
      <w:r w:rsidR="001F2B52" w:rsidRPr="00CC44CC">
        <w:rPr>
          <w:lang w:val="en-GB"/>
        </w:rPr>
        <w:t xml:space="preserve"> </w:t>
      </w:r>
      <w:r w:rsidR="008D4021" w:rsidRPr="00CC44CC">
        <w:rPr>
          <w:lang w:val="en-GB"/>
        </w:rPr>
        <w:t>(</w:t>
      </w:r>
      <w:r w:rsidR="00D319C6" w:rsidRPr="00CC44CC">
        <w:rPr>
          <w:lang w:val="en-GB"/>
        </w:rPr>
        <w:t>=</w:t>
      </w: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0.72</m:t>
            </m:r>
          </m:den>
        </m:f>
      </m:oMath>
      <w:r w:rsidR="00D319C6" w:rsidRPr="00CC44CC">
        <w:rPr>
          <w:lang w:val="en-GB"/>
        </w:rPr>
        <w:t xml:space="preserve">) </w:t>
      </w:r>
      <w:r w:rsidR="001F2B52" w:rsidRPr="00CC44CC">
        <w:rPr>
          <w:lang w:val="en-GB"/>
        </w:rPr>
        <w:t xml:space="preserve">times more chance of being reached compared to </w:t>
      </w:r>
      <w:r w:rsidR="0049066F" w:rsidRPr="00CC44CC">
        <w:rPr>
          <w:lang w:val="en-GB"/>
        </w:rPr>
        <w:t>targets set for internally displaced people</w:t>
      </w:r>
      <w:r w:rsidR="001F2B52" w:rsidRPr="00CC44CC">
        <w:rPr>
          <w:lang w:val="en-GB"/>
        </w:rPr>
        <w:t>.</w:t>
      </w:r>
      <w:r w:rsidR="00B96B53" w:rsidRPr="00CC44CC">
        <w:rPr>
          <w:lang w:val="en-GB"/>
        </w:rPr>
        <w:t xml:space="preserve"> Finally, </w:t>
      </w:r>
      <w:r w:rsidR="00723628" w:rsidRPr="00CC44CC">
        <w:rPr>
          <w:lang w:val="en-GB"/>
        </w:rPr>
        <w:t xml:space="preserve">the level of target seemed to have mattered as well. </w:t>
      </w:r>
      <w:r w:rsidR="008D4021" w:rsidRPr="00CC44CC">
        <w:rPr>
          <w:lang w:val="en-GB"/>
        </w:rPr>
        <w:t xml:space="preserve">On average, </w:t>
      </w:r>
      <w:r w:rsidR="00D319C6" w:rsidRPr="00CC44CC">
        <w:rPr>
          <w:lang w:val="en-GB"/>
        </w:rPr>
        <w:t xml:space="preserve">decreasing </w:t>
      </w:r>
      <w:r w:rsidR="00147FA5" w:rsidRPr="00CC44CC">
        <w:rPr>
          <w:lang w:val="en-GB"/>
        </w:rPr>
        <w:t xml:space="preserve">an impact target by </w:t>
      </w:r>
      <w:r w:rsidR="00BD5F59" w:rsidRPr="00CC44CC">
        <w:rPr>
          <w:lang w:val="en-GB"/>
        </w:rPr>
        <w:t xml:space="preserve">1 percentage point over baseline was associated with a </w:t>
      </w:r>
      <w:r w:rsidR="00424413" w:rsidRPr="00CC44CC">
        <w:rPr>
          <w:lang w:val="en-GB"/>
        </w:rPr>
        <w:t>1.37</w:t>
      </w:r>
      <w:r w:rsidR="00BD5F59" w:rsidRPr="00CC44CC">
        <w:rPr>
          <w:lang w:val="en-GB"/>
        </w:rPr>
        <w:t xml:space="preserve"> </w:t>
      </w:r>
      <w:r w:rsidR="00424413" w:rsidRPr="00CC44CC">
        <w:rPr>
          <w:lang w:val="en-GB"/>
        </w:rPr>
        <w:t>(=</w:t>
      </w: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0.72</m:t>
            </m:r>
          </m:den>
        </m:f>
      </m:oMath>
      <w:r w:rsidR="00424413" w:rsidRPr="00CC44CC">
        <w:rPr>
          <w:lang w:val="en-GB"/>
        </w:rPr>
        <w:t xml:space="preserve">) times more chance of being reached. </w:t>
      </w:r>
      <w:r w:rsidR="00E57541" w:rsidRPr="00CC44CC">
        <w:rPr>
          <w:lang w:val="en-GB"/>
        </w:rPr>
        <w:t xml:space="preserve">The latter result can be interpreted as </w:t>
      </w:r>
      <w:r w:rsidR="00B50BBF">
        <w:rPr>
          <w:lang w:val="en-GB"/>
        </w:rPr>
        <w:t>operations</w:t>
      </w:r>
      <w:r w:rsidR="00E57541" w:rsidRPr="00CC44CC">
        <w:rPr>
          <w:lang w:val="en-GB"/>
        </w:rPr>
        <w:t xml:space="preserve"> being required to set smart impact targets. </w:t>
      </w:r>
      <w:r w:rsidR="00FA0966" w:rsidRPr="00CC44CC">
        <w:rPr>
          <w:lang w:val="en-GB"/>
        </w:rPr>
        <w:t xml:space="preserve">On the one hand, setting easy targets might not have resulted in significant improvements </w:t>
      </w:r>
      <w:r w:rsidR="00B53C27" w:rsidRPr="00CC44CC">
        <w:rPr>
          <w:lang w:val="en-GB"/>
        </w:rPr>
        <w:t xml:space="preserve">within the lives of the population of concern. On the other hand, setting overambitious targets was associated with higher risk of those targets not being reached. </w:t>
      </w:r>
    </w:p>
    <w:p w14:paraId="7129F2C7" w14:textId="77777777" w:rsidR="00F262DC" w:rsidRPr="00CC44CC" w:rsidRDefault="00F262DC" w:rsidP="00BA36E5">
      <w:pPr>
        <w:jc w:val="both"/>
        <w:rPr>
          <w:lang w:val="en-GB"/>
        </w:rPr>
      </w:pPr>
    </w:p>
    <w:p w14:paraId="5DA35BBD" w14:textId="42AFC59A" w:rsidR="009B5D60" w:rsidRPr="00CC44CC" w:rsidRDefault="00F262DC" w:rsidP="00892AE2">
      <w:pPr>
        <w:pStyle w:val="Heading1"/>
        <w:rPr>
          <w:lang w:val="en-GB"/>
        </w:rPr>
      </w:pPr>
      <w:r w:rsidRPr="00CC44CC">
        <w:rPr>
          <w:lang w:val="en-GB"/>
        </w:rPr>
        <w:t>Conclusions</w:t>
      </w:r>
    </w:p>
    <w:p w14:paraId="0C1C723E" w14:textId="77777777" w:rsidR="00507D01" w:rsidRPr="00CC44CC" w:rsidRDefault="00507D01" w:rsidP="00507D01">
      <w:pPr>
        <w:jc w:val="both"/>
        <w:rPr>
          <w:lang w:val="en-GB"/>
        </w:rPr>
      </w:pPr>
      <w:r w:rsidRPr="00CC44CC">
        <w:rPr>
          <w:lang w:val="en-GB"/>
        </w:rPr>
        <w:t xml:space="preserve">In terms of programme performance, targets on impact indicators seemed to be increasingly reached. In 2021, slightly less than 65 percent of impact targets were reached. The proportion of performance targets reached stayed the same across the years. in 2021, slightly less than 55 percent of performance targets were attained. To determine factors that explain the extent to which targets were reached, a series of multilevel logistics regression analyses was carried out. As for impact, the type of indicator, the type of population group targeted and the difference between target and baseline values seemed to explain parts of the likelihood of reaching a target on average. As for performance, the type of indicator, the type of population group targeted, and OL budget allocations seemed to explain parts </w:t>
      </w:r>
      <w:r w:rsidRPr="00CC44CC">
        <w:rPr>
          <w:lang w:val="en-GB"/>
        </w:rPr>
        <w:lastRenderedPageBreak/>
        <w:t xml:space="preserve">of the likelihood of reaching a target on average. However, the models estimated exhibited only moderate explanatory power at best. Thus, the regression analyses performed should be replicated with additional sets of explanatory factors. For example, the institutional setting and strength at the country level may explain some of variation in reaching targets.  </w:t>
      </w:r>
    </w:p>
    <w:p w14:paraId="3AA817BC" w14:textId="56E56A02" w:rsidR="00DB6A8F" w:rsidRPr="00CC44CC" w:rsidRDefault="00DB6A8F" w:rsidP="00784EDC">
      <w:pPr>
        <w:jc w:val="both"/>
        <w:rPr>
          <w:lang w:val="en-GB"/>
        </w:rPr>
      </w:pPr>
    </w:p>
    <w:p w14:paraId="67267000" w14:textId="77777777" w:rsidR="00D46383" w:rsidRPr="00CC44CC" w:rsidRDefault="00D46383" w:rsidP="00784EDC">
      <w:pPr>
        <w:jc w:val="both"/>
        <w:rPr>
          <w:lang w:val="en-GB"/>
        </w:rPr>
      </w:pPr>
    </w:p>
    <w:p w14:paraId="47335486" w14:textId="77777777" w:rsidR="00D46383" w:rsidRPr="00CC44CC" w:rsidRDefault="00D46383" w:rsidP="00784EDC">
      <w:pPr>
        <w:jc w:val="both"/>
        <w:rPr>
          <w:lang w:val="en-GB"/>
        </w:rPr>
      </w:pPr>
    </w:p>
    <w:p w14:paraId="52C77DF6" w14:textId="77777777" w:rsidR="00D46383" w:rsidRPr="00CC44CC" w:rsidRDefault="00D46383" w:rsidP="00784EDC">
      <w:pPr>
        <w:jc w:val="both"/>
        <w:rPr>
          <w:lang w:val="en-GB"/>
        </w:rPr>
      </w:pPr>
    </w:p>
    <w:p w14:paraId="6635830E" w14:textId="77777777" w:rsidR="00D46383" w:rsidRPr="00CC44CC" w:rsidRDefault="00D46383" w:rsidP="00784EDC">
      <w:pPr>
        <w:jc w:val="both"/>
        <w:rPr>
          <w:lang w:val="en-GB"/>
        </w:rPr>
      </w:pPr>
    </w:p>
    <w:p w14:paraId="26D1F46F" w14:textId="0108A163" w:rsidR="00D46383" w:rsidRPr="00CC44CC" w:rsidRDefault="00D46383" w:rsidP="00784EDC">
      <w:pPr>
        <w:jc w:val="both"/>
        <w:rPr>
          <w:lang w:val="en-GB"/>
        </w:rPr>
      </w:pPr>
    </w:p>
    <w:p w14:paraId="2DB951ED" w14:textId="77777777" w:rsidR="00805B16" w:rsidRPr="00CC44CC" w:rsidRDefault="00805B16">
      <w:pPr>
        <w:rPr>
          <w:lang w:val="en-GB"/>
        </w:rPr>
      </w:pPr>
    </w:p>
    <w:p w14:paraId="62C90365" w14:textId="27C1D28B" w:rsidR="009343EB" w:rsidRPr="00CC44CC" w:rsidRDefault="009343EB">
      <w:pPr>
        <w:rPr>
          <w:lang w:val="en-GB"/>
        </w:rPr>
      </w:pPr>
    </w:p>
    <w:p w14:paraId="553BBAD6" w14:textId="77777777" w:rsidR="009343EB" w:rsidRPr="00CC44CC" w:rsidRDefault="009343EB">
      <w:pPr>
        <w:rPr>
          <w:lang w:val="en-GB"/>
        </w:rPr>
      </w:pPr>
    </w:p>
    <w:p w14:paraId="3A18C328" w14:textId="37205FBE" w:rsidR="00A8666D" w:rsidRPr="00CC44CC" w:rsidRDefault="00A8666D">
      <w:pPr>
        <w:rPr>
          <w:rFonts w:asciiTheme="majorHAnsi" w:eastAsiaTheme="majorEastAsia" w:hAnsiTheme="majorHAnsi" w:cstheme="majorBidi"/>
          <w:b/>
          <w:color w:val="0066A4"/>
          <w:sz w:val="32"/>
          <w:szCs w:val="32"/>
          <w:lang w:val="en-GB"/>
        </w:rPr>
      </w:pPr>
      <w:r w:rsidRPr="00CC44CC">
        <w:rPr>
          <w:lang w:val="en-GB"/>
        </w:rPr>
        <w:br w:type="page"/>
      </w:r>
    </w:p>
    <w:p w14:paraId="1939B925" w14:textId="77777777" w:rsidR="00104E49" w:rsidRDefault="00104E49" w:rsidP="00104E49">
      <w:pPr>
        <w:pStyle w:val="Heading1"/>
        <w:rPr>
          <w:lang w:val="en-GB"/>
        </w:rPr>
      </w:pPr>
      <w:r>
        <w:rPr>
          <w:lang w:val="en-GB"/>
        </w:rPr>
        <w:lastRenderedPageBreak/>
        <w:t>Annex I: The operations included into the analysis.</w:t>
      </w:r>
    </w:p>
    <w:p w14:paraId="56808599" w14:textId="77777777" w:rsidR="00104E49" w:rsidRPr="0029166D" w:rsidRDefault="00104E49" w:rsidP="00104E49">
      <w:pPr>
        <w:rPr>
          <w:lang w:val="en-GB"/>
        </w:rPr>
      </w:pPr>
    </w:p>
    <w:tbl>
      <w:tblPr>
        <w:tblW w:w="9027" w:type="dxa"/>
        <w:tblLook w:val="04A0" w:firstRow="1" w:lastRow="0" w:firstColumn="1" w:lastColumn="0" w:noHBand="0" w:noVBand="1"/>
      </w:tblPr>
      <w:tblGrid>
        <w:gridCol w:w="3212"/>
        <w:gridCol w:w="3570"/>
        <w:gridCol w:w="2245"/>
      </w:tblGrid>
      <w:tr w:rsidR="00104E49" w:rsidRPr="0029166D" w14:paraId="04FD09A4" w14:textId="77777777" w:rsidTr="00410D99">
        <w:tc>
          <w:tcPr>
            <w:tcW w:w="3212" w:type="dxa"/>
            <w:tcBorders>
              <w:top w:val="nil"/>
              <w:left w:val="nil"/>
              <w:bottom w:val="nil"/>
              <w:right w:val="nil"/>
            </w:tcBorders>
            <w:shd w:val="clear" w:color="auto" w:fill="0066A4"/>
            <w:noWrap/>
            <w:vAlign w:val="bottom"/>
            <w:hideMark/>
          </w:tcPr>
          <w:p w14:paraId="1B923186" w14:textId="77777777" w:rsidR="00104E49" w:rsidRPr="0029166D" w:rsidRDefault="00104E49" w:rsidP="00410D99">
            <w:pPr>
              <w:spacing w:after="0" w:line="240" w:lineRule="auto"/>
              <w:jc w:val="center"/>
              <w:rPr>
                <w:rFonts w:cstheme="minorHAnsi"/>
                <w:b/>
                <w:bCs/>
                <w:color w:val="FFFFFF" w:themeColor="background1"/>
                <w:sz w:val="20"/>
                <w:szCs w:val="20"/>
                <w:lang w:val="en-GB"/>
              </w:rPr>
            </w:pPr>
            <w:r w:rsidRPr="0029166D">
              <w:rPr>
                <w:rFonts w:cstheme="minorHAnsi"/>
                <w:b/>
                <w:bCs/>
                <w:color w:val="FFFFFF" w:themeColor="background1"/>
                <w:sz w:val="20"/>
                <w:szCs w:val="20"/>
                <w:lang w:val="en-GB"/>
              </w:rPr>
              <w:t>Country</w:t>
            </w:r>
          </w:p>
        </w:tc>
        <w:tc>
          <w:tcPr>
            <w:tcW w:w="3570" w:type="dxa"/>
            <w:tcBorders>
              <w:top w:val="nil"/>
              <w:left w:val="nil"/>
              <w:bottom w:val="nil"/>
              <w:right w:val="nil"/>
            </w:tcBorders>
            <w:shd w:val="clear" w:color="auto" w:fill="0066A4"/>
            <w:noWrap/>
            <w:vAlign w:val="bottom"/>
            <w:hideMark/>
          </w:tcPr>
          <w:p w14:paraId="5282AD95" w14:textId="77777777" w:rsidR="00104E49" w:rsidRPr="0029166D" w:rsidRDefault="00104E49" w:rsidP="00410D99">
            <w:pPr>
              <w:spacing w:after="0" w:line="240" w:lineRule="auto"/>
              <w:jc w:val="center"/>
              <w:rPr>
                <w:rFonts w:cstheme="minorHAnsi"/>
                <w:b/>
                <w:bCs/>
                <w:color w:val="FFFFFF" w:themeColor="background1"/>
                <w:sz w:val="20"/>
                <w:szCs w:val="20"/>
                <w:lang w:val="en-GB"/>
              </w:rPr>
            </w:pPr>
            <w:r w:rsidRPr="0029166D">
              <w:rPr>
                <w:rFonts w:cstheme="minorHAnsi"/>
                <w:b/>
                <w:bCs/>
                <w:color w:val="FFFFFF" w:themeColor="background1"/>
                <w:sz w:val="20"/>
                <w:szCs w:val="20"/>
                <w:lang w:val="en-GB"/>
              </w:rPr>
              <w:t>Regional bureau</w:t>
            </w:r>
          </w:p>
        </w:tc>
        <w:tc>
          <w:tcPr>
            <w:tcW w:w="2245" w:type="dxa"/>
            <w:tcBorders>
              <w:top w:val="nil"/>
              <w:left w:val="nil"/>
              <w:bottom w:val="nil"/>
              <w:right w:val="nil"/>
            </w:tcBorders>
            <w:shd w:val="clear" w:color="auto" w:fill="0066A4"/>
            <w:noWrap/>
            <w:vAlign w:val="bottom"/>
            <w:hideMark/>
          </w:tcPr>
          <w:p w14:paraId="7A4A070A" w14:textId="77777777" w:rsidR="00104E49" w:rsidRPr="0029166D" w:rsidRDefault="00104E49" w:rsidP="00410D99">
            <w:pPr>
              <w:spacing w:after="0" w:line="240" w:lineRule="auto"/>
              <w:jc w:val="center"/>
              <w:rPr>
                <w:rFonts w:cstheme="minorHAnsi"/>
                <w:b/>
                <w:bCs/>
                <w:color w:val="FFFFFF" w:themeColor="background1"/>
                <w:sz w:val="20"/>
                <w:szCs w:val="20"/>
                <w:lang w:val="en-GB"/>
              </w:rPr>
            </w:pPr>
            <w:r w:rsidRPr="0029166D">
              <w:rPr>
                <w:rFonts w:cstheme="minorHAnsi"/>
                <w:b/>
                <w:bCs/>
                <w:color w:val="FFFFFF" w:themeColor="background1"/>
                <w:sz w:val="20"/>
                <w:szCs w:val="20"/>
                <w:lang w:val="en-GB"/>
              </w:rPr>
              <w:t>Type</w:t>
            </w:r>
          </w:p>
        </w:tc>
      </w:tr>
      <w:tr w:rsidR="00104E49" w:rsidRPr="0029166D" w14:paraId="714ADB85" w14:textId="77777777" w:rsidTr="00410D99">
        <w:tc>
          <w:tcPr>
            <w:tcW w:w="3212" w:type="dxa"/>
            <w:tcBorders>
              <w:top w:val="nil"/>
              <w:left w:val="nil"/>
              <w:bottom w:val="nil"/>
              <w:right w:val="nil"/>
            </w:tcBorders>
            <w:shd w:val="clear" w:color="auto" w:fill="auto"/>
            <w:noWrap/>
            <w:vAlign w:val="bottom"/>
            <w:hideMark/>
          </w:tcPr>
          <w:p w14:paraId="7A67878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Afghanistan</w:t>
            </w:r>
          </w:p>
        </w:tc>
        <w:tc>
          <w:tcPr>
            <w:tcW w:w="3570" w:type="dxa"/>
            <w:tcBorders>
              <w:top w:val="nil"/>
              <w:left w:val="nil"/>
              <w:bottom w:val="nil"/>
              <w:right w:val="nil"/>
            </w:tcBorders>
            <w:shd w:val="clear" w:color="auto" w:fill="auto"/>
            <w:noWrap/>
            <w:vAlign w:val="bottom"/>
            <w:hideMark/>
          </w:tcPr>
          <w:p w14:paraId="70C84E8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4F79089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79F4A647" w14:textId="77777777" w:rsidTr="00410D99">
        <w:tc>
          <w:tcPr>
            <w:tcW w:w="3212" w:type="dxa"/>
            <w:tcBorders>
              <w:top w:val="nil"/>
              <w:left w:val="nil"/>
              <w:bottom w:val="nil"/>
              <w:right w:val="nil"/>
            </w:tcBorders>
            <w:shd w:val="clear" w:color="auto" w:fill="auto"/>
            <w:noWrap/>
            <w:vAlign w:val="bottom"/>
            <w:hideMark/>
          </w:tcPr>
          <w:p w14:paraId="5FD481A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Albania</w:t>
            </w:r>
          </w:p>
        </w:tc>
        <w:tc>
          <w:tcPr>
            <w:tcW w:w="3570" w:type="dxa"/>
            <w:tcBorders>
              <w:top w:val="nil"/>
              <w:left w:val="nil"/>
              <w:bottom w:val="nil"/>
              <w:right w:val="nil"/>
            </w:tcBorders>
            <w:shd w:val="clear" w:color="auto" w:fill="auto"/>
            <w:noWrap/>
            <w:vAlign w:val="bottom"/>
            <w:hideMark/>
          </w:tcPr>
          <w:p w14:paraId="767E420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64B7CB0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58F0ADEA" w14:textId="77777777" w:rsidTr="00410D99">
        <w:tc>
          <w:tcPr>
            <w:tcW w:w="3212" w:type="dxa"/>
            <w:tcBorders>
              <w:top w:val="nil"/>
              <w:left w:val="nil"/>
              <w:bottom w:val="nil"/>
              <w:right w:val="nil"/>
            </w:tcBorders>
            <w:shd w:val="clear" w:color="auto" w:fill="auto"/>
            <w:noWrap/>
            <w:vAlign w:val="bottom"/>
            <w:hideMark/>
          </w:tcPr>
          <w:p w14:paraId="399BF0B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Algeria</w:t>
            </w:r>
          </w:p>
        </w:tc>
        <w:tc>
          <w:tcPr>
            <w:tcW w:w="3570" w:type="dxa"/>
            <w:tcBorders>
              <w:top w:val="nil"/>
              <w:left w:val="nil"/>
              <w:bottom w:val="nil"/>
              <w:right w:val="nil"/>
            </w:tcBorders>
            <w:shd w:val="clear" w:color="auto" w:fill="auto"/>
            <w:noWrap/>
            <w:vAlign w:val="bottom"/>
            <w:hideMark/>
          </w:tcPr>
          <w:p w14:paraId="2E6EB7A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Middle East and North Africa</w:t>
            </w:r>
          </w:p>
        </w:tc>
        <w:tc>
          <w:tcPr>
            <w:tcW w:w="2245" w:type="dxa"/>
            <w:tcBorders>
              <w:top w:val="nil"/>
              <w:left w:val="nil"/>
              <w:bottom w:val="nil"/>
              <w:right w:val="nil"/>
            </w:tcBorders>
            <w:shd w:val="clear" w:color="auto" w:fill="auto"/>
            <w:noWrap/>
            <w:vAlign w:val="bottom"/>
            <w:hideMark/>
          </w:tcPr>
          <w:p w14:paraId="688888B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0407BCF2" w14:textId="77777777" w:rsidTr="00410D99">
        <w:tc>
          <w:tcPr>
            <w:tcW w:w="3212" w:type="dxa"/>
            <w:tcBorders>
              <w:top w:val="nil"/>
              <w:left w:val="nil"/>
              <w:bottom w:val="nil"/>
              <w:right w:val="nil"/>
            </w:tcBorders>
            <w:shd w:val="clear" w:color="auto" w:fill="auto"/>
            <w:noWrap/>
            <w:vAlign w:val="bottom"/>
            <w:hideMark/>
          </w:tcPr>
          <w:p w14:paraId="244CCC0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Angola</w:t>
            </w:r>
          </w:p>
        </w:tc>
        <w:tc>
          <w:tcPr>
            <w:tcW w:w="3570" w:type="dxa"/>
            <w:tcBorders>
              <w:top w:val="nil"/>
              <w:left w:val="nil"/>
              <w:bottom w:val="nil"/>
              <w:right w:val="nil"/>
            </w:tcBorders>
            <w:shd w:val="clear" w:color="auto" w:fill="auto"/>
            <w:noWrap/>
            <w:vAlign w:val="bottom"/>
            <w:hideMark/>
          </w:tcPr>
          <w:p w14:paraId="313B7F6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Southern Africa</w:t>
            </w:r>
          </w:p>
        </w:tc>
        <w:tc>
          <w:tcPr>
            <w:tcW w:w="2245" w:type="dxa"/>
            <w:tcBorders>
              <w:top w:val="nil"/>
              <w:left w:val="nil"/>
              <w:bottom w:val="nil"/>
              <w:right w:val="nil"/>
            </w:tcBorders>
            <w:shd w:val="clear" w:color="auto" w:fill="auto"/>
            <w:noWrap/>
            <w:vAlign w:val="bottom"/>
            <w:hideMark/>
          </w:tcPr>
          <w:p w14:paraId="52939D5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27D8D5D4" w14:textId="77777777" w:rsidTr="00410D99">
        <w:tc>
          <w:tcPr>
            <w:tcW w:w="3212" w:type="dxa"/>
            <w:tcBorders>
              <w:top w:val="nil"/>
              <w:left w:val="nil"/>
              <w:bottom w:val="nil"/>
              <w:right w:val="nil"/>
            </w:tcBorders>
            <w:shd w:val="clear" w:color="auto" w:fill="auto"/>
            <w:noWrap/>
            <w:vAlign w:val="bottom"/>
            <w:hideMark/>
          </w:tcPr>
          <w:p w14:paraId="37E8351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Argentina</w:t>
            </w:r>
          </w:p>
        </w:tc>
        <w:tc>
          <w:tcPr>
            <w:tcW w:w="3570" w:type="dxa"/>
            <w:tcBorders>
              <w:top w:val="nil"/>
              <w:left w:val="nil"/>
              <w:bottom w:val="nil"/>
              <w:right w:val="nil"/>
            </w:tcBorders>
            <w:shd w:val="clear" w:color="auto" w:fill="auto"/>
            <w:noWrap/>
            <w:vAlign w:val="bottom"/>
            <w:hideMark/>
          </w:tcPr>
          <w:p w14:paraId="62491DB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2A05494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Multi-country office</w:t>
            </w:r>
          </w:p>
        </w:tc>
      </w:tr>
      <w:tr w:rsidR="00104E49" w:rsidRPr="0029166D" w14:paraId="52178C4C" w14:textId="77777777" w:rsidTr="00410D99">
        <w:tc>
          <w:tcPr>
            <w:tcW w:w="3212" w:type="dxa"/>
            <w:tcBorders>
              <w:top w:val="nil"/>
              <w:left w:val="nil"/>
              <w:bottom w:val="nil"/>
              <w:right w:val="nil"/>
            </w:tcBorders>
            <w:shd w:val="clear" w:color="auto" w:fill="auto"/>
            <w:noWrap/>
            <w:vAlign w:val="bottom"/>
            <w:hideMark/>
          </w:tcPr>
          <w:p w14:paraId="448FDFD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Armenia</w:t>
            </w:r>
          </w:p>
        </w:tc>
        <w:tc>
          <w:tcPr>
            <w:tcW w:w="3570" w:type="dxa"/>
            <w:tcBorders>
              <w:top w:val="nil"/>
              <w:left w:val="nil"/>
              <w:bottom w:val="nil"/>
              <w:right w:val="nil"/>
            </w:tcBorders>
            <w:shd w:val="clear" w:color="auto" w:fill="auto"/>
            <w:noWrap/>
            <w:vAlign w:val="bottom"/>
            <w:hideMark/>
          </w:tcPr>
          <w:p w14:paraId="5E8BDD7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36BB7F8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37123114" w14:textId="77777777" w:rsidTr="00410D99">
        <w:tc>
          <w:tcPr>
            <w:tcW w:w="3212" w:type="dxa"/>
            <w:tcBorders>
              <w:top w:val="nil"/>
              <w:left w:val="nil"/>
              <w:bottom w:val="nil"/>
              <w:right w:val="nil"/>
            </w:tcBorders>
            <w:shd w:val="clear" w:color="auto" w:fill="auto"/>
            <w:noWrap/>
            <w:vAlign w:val="bottom"/>
            <w:hideMark/>
          </w:tcPr>
          <w:p w14:paraId="6C6E12E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Aruba</w:t>
            </w:r>
          </w:p>
        </w:tc>
        <w:tc>
          <w:tcPr>
            <w:tcW w:w="3570" w:type="dxa"/>
            <w:tcBorders>
              <w:top w:val="nil"/>
              <w:left w:val="nil"/>
              <w:bottom w:val="nil"/>
              <w:right w:val="nil"/>
            </w:tcBorders>
            <w:shd w:val="clear" w:color="auto" w:fill="auto"/>
            <w:noWrap/>
            <w:vAlign w:val="bottom"/>
            <w:hideMark/>
          </w:tcPr>
          <w:p w14:paraId="55D90DB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02EF72C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61D63BDF" w14:textId="77777777" w:rsidTr="00410D99">
        <w:tc>
          <w:tcPr>
            <w:tcW w:w="3212" w:type="dxa"/>
            <w:tcBorders>
              <w:top w:val="nil"/>
              <w:left w:val="nil"/>
              <w:bottom w:val="nil"/>
              <w:right w:val="nil"/>
            </w:tcBorders>
            <w:shd w:val="clear" w:color="auto" w:fill="auto"/>
            <w:noWrap/>
            <w:vAlign w:val="bottom"/>
            <w:hideMark/>
          </w:tcPr>
          <w:p w14:paraId="4FF1936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Australia</w:t>
            </w:r>
          </w:p>
        </w:tc>
        <w:tc>
          <w:tcPr>
            <w:tcW w:w="3570" w:type="dxa"/>
            <w:tcBorders>
              <w:top w:val="nil"/>
              <w:left w:val="nil"/>
              <w:bottom w:val="nil"/>
              <w:right w:val="nil"/>
            </w:tcBorders>
            <w:shd w:val="clear" w:color="auto" w:fill="auto"/>
            <w:noWrap/>
            <w:vAlign w:val="bottom"/>
            <w:hideMark/>
          </w:tcPr>
          <w:p w14:paraId="01AFA2D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4A05F6B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Multi-country office</w:t>
            </w:r>
          </w:p>
        </w:tc>
      </w:tr>
      <w:tr w:rsidR="00104E49" w:rsidRPr="0029166D" w14:paraId="1CA2A142" w14:textId="77777777" w:rsidTr="00410D99">
        <w:tc>
          <w:tcPr>
            <w:tcW w:w="3212" w:type="dxa"/>
            <w:tcBorders>
              <w:top w:val="nil"/>
              <w:left w:val="nil"/>
              <w:bottom w:val="nil"/>
              <w:right w:val="nil"/>
            </w:tcBorders>
            <w:shd w:val="clear" w:color="auto" w:fill="auto"/>
            <w:noWrap/>
            <w:vAlign w:val="bottom"/>
            <w:hideMark/>
          </w:tcPr>
          <w:p w14:paraId="72C3BAB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Austria</w:t>
            </w:r>
          </w:p>
        </w:tc>
        <w:tc>
          <w:tcPr>
            <w:tcW w:w="3570" w:type="dxa"/>
            <w:tcBorders>
              <w:top w:val="nil"/>
              <w:left w:val="nil"/>
              <w:bottom w:val="nil"/>
              <w:right w:val="nil"/>
            </w:tcBorders>
            <w:shd w:val="clear" w:color="auto" w:fill="auto"/>
            <w:noWrap/>
            <w:vAlign w:val="bottom"/>
            <w:hideMark/>
          </w:tcPr>
          <w:p w14:paraId="59DFF7F8"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0038C32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3EBC4A1C" w14:textId="77777777" w:rsidTr="00410D99">
        <w:tc>
          <w:tcPr>
            <w:tcW w:w="3212" w:type="dxa"/>
            <w:tcBorders>
              <w:top w:val="nil"/>
              <w:left w:val="nil"/>
              <w:bottom w:val="nil"/>
              <w:right w:val="nil"/>
            </w:tcBorders>
            <w:shd w:val="clear" w:color="auto" w:fill="auto"/>
            <w:noWrap/>
            <w:vAlign w:val="bottom"/>
            <w:hideMark/>
          </w:tcPr>
          <w:p w14:paraId="26111368"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Azerbaijan</w:t>
            </w:r>
          </w:p>
        </w:tc>
        <w:tc>
          <w:tcPr>
            <w:tcW w:w="3570" w:type="dxa"/>
            <w:tcBorders>
              <w:top w:val="nil"/>
              <w:left w:val="nil"/>
              <w:bottom w:val="nil"/>
              <w:right w:val="nil"/>
            </w:tcBorders>
            <w:shd w:val="clear" w:color="auto" w:fill="auto"/>
            <w:noWrap/>
            <w:vAlign w:val="bottom"/>
            <w:hideMark/>
          </w:tcPr>
          <w:p w14:paraId="7822480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56315CA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47FC2706" w14:textId="77777777" w:rsidTr="00410D99">
        <w:tc>
          <w:tcPr>
            <w:tcW w:w="3212" w:type="dxa"/>
            <w:tcBorders>
              <w:top w:val="nil"/>
              <w:left w:val="nil"/>
              <w:bottom w:val="nil"/>
              <w:right w:val="nil"/>
            </w:tcBorders>
            <w:shd w:val="clear" w:color="auto" w:fill="auto"/>
            <w:noWrap/>
            <w:vAlign w:val="bottom"/>
            <w:hideMark/>
          </w:tcPr>
          <w:p w14:paraId="5873ED0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Bangladesh</w:t>
            </w:r>
          </w:p>
        </w:tc>
        <w:tc>
          <w:tcPr>
            <w:tcW w:w="3570" w:type="dxa"/>
            <w:tcBorders>
              <w:top w:val="nil"/>
              <w:left w:val="nil"/>
              <w:bottom w:val="nil"/>
              <w:right w:val="nil"/>
            </w:tcBorders>
            <w:shd w:val="clear" w:color="auto" w:fill="auto"/>
            <w:noWrap/>
            <w:vAlign w:val="bottom"/>
            <w:hideMark/>
          </w:tcPr>
          <w:p w14:paraId="72595C7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693C43A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0E99D8A8" w14:textId="77777777" w:rsidTr="00410D99">
        <w:tc>
          <w:tcPr>
            <w:tcW w:w="3212" w:type="dxa"/>
            <w:tcBorders>
              <w:top w:val="nil"/>
              <w:left w:val="nil"/>
              <w:bottom w:val="nil"/>
              <w:right w:val="nil"/>
            </w:tcBorders>
            <w:shd w:val="clear" w:color="auto" w:fill="auto"/>
            <w:noWrap/>
            <w:vAlign w:val="bottom"/>
            <w:hideMark/>
          </w:tcPr>
          <w:p w14:paraId="2F71E45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Belarus</w:t>
            </w:r>
          </w:p>
        </w:tc>
        <w:tc>
          <w:tcPr>
            <w:tcW w:w="3570" w:type="dxa"/>
            <w:tcBorders>
              <w:top w:val="nil"/>
              <w:left w:val="nil"/>
              <w:bottom w:val="nil"/>
              <w:right w:val="nil"/>
            </w:tcBorders>
            <w:shd w:val="clear" w:color="auto" w:fill="auto"/>
            <w:noWrap/>
            <w:vAlign w:val="bottom"/>
            <w:hideMark/>
          </w:tcPr>
          <w:p w14:paraId="3F521C0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4C08F488"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1CDBE1AA" w14:textId="77777777" w:rsidTr="00410D99">
        <w:tc>
          <w:tcPr>
            <w:tcW w:w="3212" w:type="dxa"/>
            <w:tcBorders>
              <w:top w:val="nil"/>
              <w:left w:val="nil"/>
              <w:bottom w:val="nil"/>
              <w:right w:val="nil"/>
            </w:tcBorders>
            <w:shd w:val="clear" w:color="auto" w:fill="auto"/>
            <w:noWrap/>
            <w:vAlign w:val="bottom"/>
            <w:hideMark/>
          </w:tcPr>
          <w:p w14:paraId="3F1950F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Belgium</w:t>
            </w:r>
          </w:p>
        </w:tc>
        <w:tc>
          <w:tcPr>
            <w:tcW w:w="3570" w:type="dxa"/>
            <w:tcBorders>
              <w:top w:val="nil"/>
              <w:left w:val="nil"/>
              <w:bottom w:val="nil"/>
              <w:right w:val="nil"/>
            </w:tcBorders>
            <w:shd w:val="clear" w:color="auto" w:fill="auto"/>
            <w:noWrap/>
            <w:vAlign w:val="bottom"/>
            <w:hideMark/>
          </w:tcPr>
          <w:p w14:paraId="4942F1F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28493DF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Multi-country office</w:t>
            </w:r>
          </w:p>
        </w:tc>
      </w:tr>
      <w:tr w:rsidR="00104E49" w:rsidRPr="0029166D" w14:paraId="4F2554D6" w14:textId="77777777" w:rsidTr="00410D99">
        <w:tc>
          <w:tcPr>
            <w:tcW w:w="3212" w:type="dxa"/>
            <w:tcBorders>
              <w:top w:val="nil"/>
              <w:left w:val="nil"/>
              <w:bottom w:val="nil"/>
              <w:right w:val="nil"/>
            </w:tcBorders>
            <w:shd w:val="clear" w:color="auto" w:fill="auto"/>
            <w:noWrap/>
            <w:vAlign w:val="bottom"/>
            <w:hideMark/>
          </w:tcPr>
          <w:p w14:paraId="3A6CE69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Belize</w:t>
            </w:r>
          </w:p>
        </w:tc>
        <w:tc>
          <w:tcPr>
            <w:tcW w:w="3570" w:type="dxa"/>
            <w:tcBorders>
              <w:top w:val="nil"/>
              <w:left w:val="nil"/>
              <w:bottom w:val="nil"/>
              <w:right w:val="nil"/>
            </w:tcBorders>
            <w:shd w:val="clear" w:color="auto" w:fill="auto"/>
            <w:noWrap/>
            <w:vAlign w:val="bottom"/>
            <w:hideMark/>
          </w:tcPr>
          <w:p w14:paraId="7ED5F7C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71907D5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20741F4D" w14:textId="77777777" w:rsidTr="00410D99">
        <w:tc>
          <w:tcPr>
            <w:tcW w:w="3212" w:type="dxa"/>
            <w:tcBorders>
              <w:top w:val="nil"/>
              <w:left w:val="nil"/>
              <w:bottom w:val="nil"/>
              <w:right w:val="nil"/>
            </w:tcBorders>
            <w:shd w:val="clear" w:color="auto" w:fill="auto"/>
            <w:noWrap/>
            <w:vAlign w:val="bottom"/>
            <w:hideMark/>
          </w:tcPr>
          <w:p w14:paraId="663474A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Bosnia &amp; Herzegovina</w:t>
            </w:r>
          </w:p>
        </w:tc>
        <w:tc>
          <w:tcPr>
            <w:tcW w:w="3570" w:type="dxa"/>
            <w:tcBorders>
              <w:top w:val="nil"/>
              <w:left w:val="nil"/>
              <w:bottom w:val="nil"/>
              <w:right w:val="nil"/>
            </w:tcBorders>
            <w:shd w:val="clear" w:color="auto" w:fill="auto"/>
            <w:noWrap/>
            <w:vAlign w:val="bottom"/>
            <w:hideMark/>
          </w:tcPr>
          <w:p w14:paraId="056CF00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3F404A6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02563E67" w14:textId="77777777" w:rsidTr="00410D99">
        <w:tc>
          <w:tcPr>
            <w:tcW w:w="3212" w:type="dxa"/>
            <w:tcBorders>
              <w:top w:val="nil"/>
              <w:left w:val="nil"/>
              <w:bottom w:val="nil"/>
              <w:right w:val="nil"/>
            </w:tcBorders>
            <w:shd w:val="clear" w:color="auto" w:fill="auto"/>
            <w:noWrap/>
            <w:vAlign w:val="bottom"/>
            <w:hideMark/>
          </w:tcPr>
          <w:p w14:paraId="21E18F7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Botswana</w:t>
            </w:r>
          </w:p>
        </w:tc>
        <w:tc>
          <w:tcPr>
            <w:tcW w:w="3570" w:type="dxa"/>
            <w:tcBorders>
              <w:top w:val="nil"/>
              <w:left w:val="nil"/>
              <w:bottom w:val="nil"/>
              <w:right w:val="nil"/>
            </w:tcBorders>
            <w:shd w:val="clear" w:color="auto" w:fill="auto"/>
            <w:noWrap/>
            <w:vAlign w:val="bottom"/>
            <w:hideMark/>
          </w:tcPr>
          <w:p w14:paraId="6548739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Southern Africa</w:t>
            </w:r>
          </w:p>
        </w:tc>
        <w:tc>
          <w:tcPr>
            <w:tcW w:w="2245" w:type="dxa"/>
            <w:tcBorders>
              <w:top w:val="nil"/>
              <w:left w:val="nil"/>
              <w:bottom w:val="nil"/>
              <w:right w:val="nil"/>
            </w:tcBorders>
            <w:shd w:val="clear" w:color="auto" w:fill="auto"/>
            <w:noWrap/>
            <w:vAlign w:val="bottom"/>
            <w:hideMark/>
          </w:tcPr>
          <w:p w14:paraId="2787084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Presence</w:t>
            </w:r>
          </w:p>
        </w:tc>
      </w:tr>
      <w:tr w:rsidR="00104E49" w:rsidRPr="0029166D" w14:paraId="0444C4C3" w14:textId="77777777" w:rsidTr="00410D99">
        <w:tc>
          <w:tcPr>
            <w:tcW w:w="3212" w:type="dxa"/>
            <w:tcBorders>
              <w:top w:val="nil"/>
              <w:left w:val="nil"/>
              <w:bottom w:val="nil"/>
              <w:right w:val="nil"/>
            </w:tcBorders>
            <w:shd w:val="clear" w:color="auto" w:fill="auto"/>
            <w:noWrap/>
            <w:vAlign w:val="bottom"/>
            <w:hideMark/>
          </w:tcPr>
          <w:p w14:paraId="41A4B36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Brazil</w:t>
            </w:r>
          </w:p>
        </w:tc>
        <w:tc>
          <w:tcPr>
            <w:tcW w:w="3570" w:type="dxa"/>
            <w:tcBorders>
              <w:top w:val="nil"/>
              <w:left w:val="nil"/>
              <w:bottom w:val="nil"/>
              <w:right w:val="nil"/>
            </w:tcBorders>
            <w:shd w:val="clear" w:color="auto" w:fill="auto"/>
            <w:noWrap/>
            <w:vAlign w:val="bottom"/>
            <w:hideMark/>
          </w:tcPr>
          <w:p w14:paraId="668298C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3B2B395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0B4580B5" w14:textId="77777777" w:rsidTr="00410D99">
        <w:tc>
          <w:tcPr>
            <w:tcW w:w="3212" w:type="dxa"/>
            <w:tcBorders>
              <w:top w:val="nil"/>
              <w:left w:val="nil"/>
              <w:bottom w:val="nil"/>
              <w:right w:val="nil"/>
            </w:tcBorders>
            <w:shd w:val="clear" w:color="auto" w:fill="auto"/>
            <w:noWrap/>
            <w:vAlign w:val="bottom"/>
            <w:hideMark/>
          </w:tcPr>
          <w:p w14:paraId="5D3D18B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Bulgaria</w:t>
            </w:r>
          </w:p>
        </w:tc>
        <w:tc>
          <w:tcPr>
            <w:tcW w:w="3570" w:type="dxa"/>
            <w:tcBorders>
              <w:top w:val="nil"/>
              <w:left w:val="nil"/>
              <w:bottom w:val="nil"/>
              <w:right w:val="nil"/>
            </w:tcBorders>
            <w:shd w:val="clear" w:color="auto" w:fill="auto"/>
            <w:noWrap/>
            <w:vAlign w:val="bottom"/>
            <w:hideMark/>
          </w:tcPr>
          <w:p w14:paraId="0BEB422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5B55F28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613D99D1" w14:textId="77777777" w:rsidTr="00410D99">
        <w:tc>
          <w:tcPr>
            <w:tcW w:w="3212" w:type="dxa"/>
            <w:tcBorders>
              <w:top w:val="nil"/>
              <w:left w:val="nil"/>
              <w:bottom w:val="nil"/>
              <w:right w:val="nil"/>
            </w:tcBorders>
            <w:shd w:val="clear" w:color="auto" w:fill="auto"/>
            <w:noWrap/>
            <w:vAlign w:val="bottom"/>
            <w:hideMark/>
          </w:tcPr>
          <w:p w14:paraId="04674F9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Burkina Faso</w:t>
            </w:r>
          </w:p>
        </w:tc>
        <w:tc>
          <w:tcPr>
            <w:tcW w:w="3570" w:type="dxa"/>
            <w:tcBorders>
              <w:top w:val="nil"/>
              <w:left w:val="nil"/>
              <w:bottom w:val="nil"/>
              <w:right w:val="nil"/>
            </w:tcBorders>
            <w:shd w:val="clear" w:color="auto" w:fill="auto"/>
            <w:noWrap/>
            <w:vAlign w:val="bottom"/>
            <w:hideMark/>
          </w:tcPr>
          <w:p w14:paraId="0A63F67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West and Central Africa</w:t>
            </w:r>
          </w:p>
        </w:tc>
        <w:tc>
          <w:tcPr>
            <w:tcW w:w="2245" w:type="dxa"/>
            <w:tcBorders>
              <w:top w:val="nil"/>
              <w:left w:val="nil"/>
              <w:bottom w:val="nil"/>
              <w:right w:val="nil"/>
            </w:tcBorders>
            <w:shd w:val="clear" w:color="auto" w:fill="auto"/>
            <w:noWrap/>
            <w:vAlign w:val="bottom"/>
            <w:hideMark/>
          </w:tcPr>
          <w:p w14:paraId="37F2308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4B991D03" w14:textId="77777777" w:rsidTr="00410D99">
        <w:tc>
          <w:tcPr>
            <w:tcW w:w="3212" w:type="dxa"/>
            <w:tcBorders>
              <w:top w:val="nil"/>
              <w:left w:val="nil"/>
              <w:bottom w:val="nil"/>
              <w:right w:val="nil"/>
            </w:tcBorders>
            <w:shd w:val="clear" w:color="auto" w:fill="auto"/>
            <w:noWrap/>
            <w:vAlign w:val="bottom"/>
            <w:hideMark/>
          </w:tcPr>
          <w:p w14:paraId="1342C5C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Burundi</w:t>
            </w:r>
          </w:p>
        </w:tc>
        <w:tc>
          <w:tcPr>
            <w:tcW w:w="3570" w:type="dxa"/>
            <w:tcBorders>
              <w:top w:val="nil"/>
              <w:left w:val="nil"/>
              <w:bottom w:val="nil"/>
              <w:right w:val="nil"/>
            </w:tcBorders>
            <w:shd w:val="clear" w:color="auto" w:fill="auto"/>
            <w:noWrap/>
            <w:vAlign w:val="bottom"/>
            <w:hideMark/>
          </w:tcPr>
          <w:p w14:paraId="03AA883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East and Horn of Africa and Great Lakes</w:t>
            </w:r>
          </w:p>
        </w:tc>
        <w:tc>
          <w:tcPr>
            <w:tcW w:w="2245" w:type="dxa"/>
            <w:tcBorders>
              <w:top w:val="nil"/>
              <w:left w:val="nil"/>
              <w:bottom w:val="nil"/>
              <w:right w:val="nil"/>
            </w:tcBorders>
            <w:shd w:val="clear" w:color="auto" w:fill="auto"/>
            <w:noWrap/>
            <w:vAlign w:val="bottom"/>
            <w:hideMark/>
          </w:tcPr>
          <w:p w14:paraId="4038517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7300BB54" w14:textId="77777777" w:rsidTr="00410D99">
        <w:tc>
          <w:tcPr>
            <w:tcW w:w="3212" w:type="dxa"/>
            <w:tcBorders>
              <w:top w:val="nil"/>
              <w:left w:val="nil"/>
              <w:bottom w:val="nil"/>
              <w:right w:val="nil"/>
            </w:tcBorders>
            <w:shd w:val="clear" w:color="auto" w:fill="auto"/>
            <w:noWrap/>
            <w:vAlign w:val="bottom"/>
            <w:hideMark/>
          </w:tcPr>
          <w:p w14:paraId="4BFAE87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Cameroon</w:t>
            </w:r>
          </w:p>
        </w:tc>
        <w:tc>
          <w:tcPr>
            <w:tcW w:w="3570" w:type="dxa"/>
            <w:tcBorders>
              <w:top w:val="nil"/>
              <w:left w:val="nil"/>
              <w:bottom w:val="nil"/>
              <w:right w:val="nil"/>
            </w:tcBorders>
            <w:shd w:val="clear" w:color="auto" w:fill="auto"/>
            <w:noWrap/>
            <w:vAlign w:val="bottom"/>
            <w:hideMark/>
          </w:tcPr>
          <w:p w14:paraId="73B3DD3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West and Central Africa</w:t>
            </w:r>
          </w:p>
        </w:tc>
        <w:tc>
          <w:tcPr>
            <w:tcW w:w="2245" w:type="dxa"/>
            <w:tcBorders>
              <w:top w:val="nil"/>
              <w:left w:val="nil"/>
              <w:bottom w:val="nil"/>
              <w:right w:val="nil"/>
            </w:tcBorders>
            <w:shd w:val="clear" w:color="auto" w:fill="auto"/>
            <w:noWrap/>
            <w:vAlign w:val="bottom"/>
            <w:hideMark/>
          </w:tcPr>
          <w:p w14:paraId="563965B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Multi-country office</w:t>
            </w:r>
          </w:p>
        </w:tc>
      </w:tr>
      <w:tr w:rsidR="00104E49" w:rsidRPr="0029166D" w14:paraId="5B37B796" w14:textId="77777777" w:rsidTr="00410D99">
        <w:tc>
          <w:tcPr>
            <w:tcW w:w="3212" w:type="dxa"/>
            <w:tcBorders>
              <w:top w:val="nil"/>
              <w:left w:val="nil"/>
              <w:bottom w:val="nil"/>
              <w:right w:val="nil"/>
            </w:tcBorders>
            <w:shd w:val="clear" w:color="auto" w:fill="auto"/>
            <w:noWrap/>
            <w:vAlign w:val="bottom"/>
            <w:hideMark/>
          </w:tcPr>
          <w:p w14:paraId="7E1F842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Canada</w:t>
            </w:r>
          </w:p>
        </w:tc>
        <w:tc>
          <w:tcPr>
            <w:tcW w:w="3570" w:type="dxa"/>
            <w:tcBorders>
              <w:top w:val="nil"/>
              <w:left w:val="nil"/>
              <w:bottom w:val="nil"/>
              <w:right w:val="nil"/>
            </w:tcBorders>
            <w:shd w:val="clear" w:color="auto" w:fill="auto"/>
            <w:noWrap/>
            <w:vAlign w:val="bottom"/>
            <w:hideMark/>
          </w:tcPr>
          <w:p w14:paraId="1A1D586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72D4727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5DA921BC" w14:textId="77777777" w:rsidTr="00410D99">
        <w:tc>
          <w:tcPr>
            <w:tcW w:w="3212" w:type="dxa"/>
            <w:tcBorders>
              <w:top w:val="nil"/>
              <w:left w:val="nil"/>
              <w:bottom w:val="nil"/>
              <w:right w:val="nil"/>
            </w:tcBorders>
            <w:shd w:val="clear" w:color="auto" w:fill="auto"/>
            <w:noWrap/>
            <w:vAlign w:val="bottom"/>
            <w:hideMark/>
          </w:tcPr>
          <w:p w14:paraId="038AE19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Central African Republic</w:t>
            </w:r>
          </w:p>
        </w:tc>
        <w:tc>
          <w:tcPr>
            <w:tcW w:w="3570" w:type="dxa"/>
            <w:tcBorders>
              <w:top w:val="nil"/>
              <w:left w:val="nil"/>
              <w:bottom w:val="nil"/>
              <w:right w:val="nil"/>
            </w:tcBorders>
            <w:shd w:val="clear" w:color="auto" w:fill="auto"/>
            <w:noWrap/>
            <w:vAlign w:val="bottom"/>
            <w:hideMark/>
          </w:tcPr>
          <w:p w14:paraId="01FE220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West and Central Africa</w:t>
            </w:r>
          </w:p>
        </w:tc>
        <w:tc>
          <w:tcPr>
            <w:tcW w:w="2245" w:type="dxa"/>
            <w:tcBorders>
              <w:top w:val="nil"/>
              <w:left w:val="nil"/>
              <w:bottom w:val="nil"/>
              <w:right w:val="nil"/>
            </w:tcBorders>
            <w:shd w:val="clear" w:color="auto" w:fill="auto"/>
            <w:noWrap/>
            <w:vAlign w:val="bottom"/>
            <w:hideMark/>
          </w:tcPr>
          <w:p w14:paraId="0D6B04F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414369DE" w14:textId="77777777" w:rsidTr="00410D99">
        <w:tc>
          <w:tcPr>
            <w:tcW w:w="3212" w:type="dxa"/>
            <w:tcBorders>
              <w:top w:val="nil"/>
              <w:left w:val="nil"/>
              <w:bottom w:val="nil"/>
              <w:right w:val="nil"/>
            </w:tcBorders>
            <w:shd w:val="clear" w:color="auto" w:fill="auto"/>
            <w:noWrap/>
            <w:vAlign w:val="bottom"/>
            <w:hideMark/>
          </w:tcPr>
          <w:p w14:paraId="3C80232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Chad</w:t>
            </w:r>
          </w:p>
        </w:tc>
        <w:tc>
          <w:tcPr>
            <w:tcW w:w="3570" w:type="dxa"/>
            <w:tcBorders>
              <w:top w:val="nil"/>
              <w:left w:val="nil"/>
              <w:bottom w:val="nil"/>
              <w:right w:val="nil"/>
            </w:tcBorders>
            <w:shd w:val="clear" w:color="auto" w:fill="auto"/>
            <w:noWrap/>
            <w:vAlign w:val="bottom"/>
            <w:hideMark/>
          </w:tcPr>
          <w:p w14:paraId="1AD0902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West and Central Africa</w:t>
            </w:r>
          </w:p>
        </w:tc>
        <w:tc>
          <w:tcPr>
            <w:tcW w:w="2245" w:type="dxa"/>
            <w:tcBorders>
              <w:top w:val="nil"/>
              <w:left w:val="nil"/>
              <w:bottom w:val="nil"/>
              <w:right w:val="nil"/>
            </w:tcBorders>
            <w:shd w:val="clear" w:color="auto" w:fill="auto"/>
            <w:noWrap/>
            <w:vAlign w:val="bottom"/>
            <w:hideMark/>
          </w:tcPr>
          <w:p w14:paraId="4E3779A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310DAA71" w14:textId="77777777" w:rsidTr="00410D99">
        <w:tc>
          <w:tcPr>
            <w:tcW w:w="3212" w:type="dxa"/>
            <w:tcBorders>
              <w:top w:val="nil"/>
              <w:left w:val="nil"/>
              <w:bottom w:val="nil"/>
              <w:right w:val="nil"/>
            </w:tcBorders>
            <w:shd w:val="clear" w:color="auto" w:fill="auto"/>
            <w:noWrap/>
            <w:vAlign w:val="bottom"/>
            <w:hideMark/>
          </w:tcPr>
          <w:p w14:paraId="52412DD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Chile</w:t>
            </w:r>
          </w:p>
        </w:tc>
        <w:tc>
          <w:tcPr>
            <w:tcW w:w="3570" w:type="dxa"/>
            <w:tcBorders>
              <w:top w:val="nil"/>
              <w:left w:val="nil"/>
              <w:bottom w:val="nil"/>
              <w:right w:val="nil"/>
            </w:tcBorders>
            <w:shd w:val="clear" w:color="auto" w:fill="auto"/>
            <w:noWrap/>
            <w:vAlign w:val="bottom"/>
            <w:hideMark/>
          </w:tcPr>
          <w:p w14:paraId="2988297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67AB489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43EEF2C1" w14:textId="77777777" w:rsidTr="00410D99">
        <w:tc>
          <w:tcPr>
            <w:tcW w:w="3212" w:type="dxa"/>
            <w:tcBorders>
              <w:top w:val="nil"/>
              <w:left w:val="nil"/>
              <w:bottom w:val="nil"/>
              <w:right w:val="nil"/>
            </w:tcBorders>
            <w:shd w:val="clear" w:color="auto" w:fill="auto"/>
            <w:noWrap/>
            <w:vAlign w:val="bottom"/>
            <w:hideMark/>
          </w:tcPr>
          <w:p w14:paraId="7450911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China</w:t>
            </w:r>
          </w:p>
        </w:tc>
        <w:tc>
          <w:tcPr>
            <w:tcW w:w="3570" w:type="dxa"/>
            <w:tcBorders>
              <w:top w:val="nil"/>
              <w:left w:val="nil"/>
              <w:bottom w:val="nil"/>
              <w:right w:val="nil"/>
            </w:tcBorders>
            <w:shd w:val="clear" w:color="auto" w:fill="auto"/>
            <w:noWrap/>
            <w:vAlign w:val="bottom"/>
            <w:hideMark/>
          </w:tcPr>
          <w:p w14:paraId="51DBB3C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748C42E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53E341B5" w14:textId="77777777" w:rsidTr="00410D99">
        <w:tc>
          <w:tcPr>
            <w:tcW w:w="3212" w:type="dxa"/>
            <w:tcBorders>
              <w:top w:val="nil"/>
              <w:left w:val="nil"/>
              <w:bottom w:val="nil"/>
              <w:right w:val="nil"/>
            </w:tcBorders>
            <w:shd w:val="clear" w:color="auto" w:fill="auto"/>
            <w:noWrap/>
            <w:vAlign w:val="bottom"/>
            <w:hideMark/>
          </w:tcPr>
          <w:p w14:paraId="40E3AC5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Colombia</w:t>
            </w:r>
          </w:p>
        </w:tc>
        <w:tc>
          <w:tcPr>
            <w:tcW w:w="3570" w:type="dxa"/>
            <w:tcBorders>
              <w:top w:val="nil"/>
              <w:left w:val="nil"/>
              <w:bottom w:val="nil"/>
              <w:right w:val="nil"/>
            </w:tcBorders>
            <w:shd w:val="clear" w:color="auto" w:fill="auto"/>
            <w:noWrap/>
            <w:vAlign w:val="bottom"/>
            <w:hideMark/>
          </w:tcPr>
          <w:p w14:paraId="7957FB8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3F58FCB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719A537B" w14:textId="77777777" w:rsidTr="00410D99">
        <w:tc>
          <w:tcPr>
            <w:tcW w:w="3212" w:type="dxa"/>
            <w:tcBorders>
              <w:top w:val="nil"/>
              <w:left w:val="nil"/>
              <w:bottom w:val="nil"/>
              <w:right w:val="nil"/>
            </w:tcBorders>
            <w:shd w:val="clear" w:color="auto" w:fill="auto"/>
            <w:noWrap/>
            <w:vAlign w:val="bottom"/>
            <w:hideMark/>
          </w:tcPr>
          <w:p w14:paraId="505C9F0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Congo (Democratic Republic of the)</w:t>
            </w:r>
          </w:p>
        </w:tc>
        <w:tc>
          <w:tcPr>
            <w:tcW w:w="3570" w:type="dxa"/>
            <w:tcBorders>
              <w:top w:val="nil"/>
              <w:left w:val="nil"/>
              <w:bottom w:val="nil"/>
              <w:right w:val="nil"/>
            </w:tcBorders>
            <w:shd w:val="clear" w:color="auto" w:fill="auto"/>
            <w:noWrap/>
            <w:vAlign w:val="bottom"/>
            <w:hideMark/>
          </w:tcPr>
          <w:p w14:paraId="0C4EE848"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Southern Africa</w:t>
            </w:r>
          </w:p>
        </w:tc>
        <w:tc>
          <w:tcPr>
            <w:tcW w:w="2245" w:type="dxa"/>
            <w:tcBorders>
              <w:top w:val="nil"/>
              <w:left w:val="nil"/>
              <w:bottom w:val="nil"/>
              <w:right w:val="nil"/>
            </w:tcBorders>
            <w:shd w:val="clear" w:color="auto" w:fill="auto"/>
            <w:noWrap/>
            <w:vAlign w:val="bottom"/>
            <w:hideMark/>
          </w:tcPr>
          <w:p w14:paraId="4A31BFD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49ECC42F" w14:textId="77777777" w:rsidTr="00410D99">
        <w:tc>
          <w:tcPr>
            <w:tcW w:w="3212" w:type="dxa"/>
            <w:tcBorders>
              <w:top w:val="nil"/>
              <w:left w:val="nil"/>
              <w:bottom w:val="nil"/>
              <w:right w:val="nil"/>
            </w:tcBorders>
            <w:shd w:val="clear" w:color="auto" w:fill="auto"/>
            <w:noWrap/>
            <w:vAlign w:val="bottom"/>
            <w:hideMark/>
          </w:tcPr>
          <w:p w14:paraId="4881797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Congo (Republic of the)</w:t>
            </w:r>
          </w:p>
        </w:tc>
        <w:tc>
          <w:tcPr>
            <w:tcW w:w="3570" w:type="dxa"/>
            <w:tcBorders>
              <w:top w:val="nil"/>
              <w:left w:val="nil"/>
              <w:bottom w:val="nil"/>
              <w:right w:val="nil"/>
            </w:tcBorders>
            <w:shd w:val="clear" w:color="auto" w:fill="auto"/>
            <w:noWrap/>
            <w:vAlign w:val="bottom"/>
            <w:hideMark/>
          </w:tcPr>
          <w:p w14:paraId="2A1E882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Southern Africa</w:t>
            </w:r>
          </w:p>
        </w:tc>
        <w:tc>
          <w:tcPr>
            <w:tcW w:w="2245" w:type="dxa"/>
            <w:tcBorders>
              <w:top w:val="nil"/>
              <w:left w:val="nil"/>
              <w:bottom w:val="nil"/>
              <w:right w:val="nil"/>
            </w:tcBorders>
            <w:shd w:val="clear" w:color="auto" w:fill="auto"/>
            <w:noWrap/>
            <w:vAlign w:val="bottom"/>
            <w:hideMark/>
          </w:tcPr>
          <w:p w14:paraId="705A0E8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7969D472" w14:textId="77777777" w:rsidTr="00410D99">
        <w:tc>
          <w:tcPr>
            <w:tcW w:w="3212" w:type="dxa"/>
            <w:tcBorders>
              <w:top w:val="nil"/>
              <w:left w:val="nil"/>
              <w:bottom w:val="nil"/>
              <w:right w:val="nil"/>
            </w:tcBorders>
            <w:shd w:val="clear" w:color="auto" w:fill="auto"/>
            <w:noWrap/>
            <w:vAlign w:val="bottom"/>
            <w:hideMark/>
          </w:tcPr>
          <w:p w14:paraId="1B2F294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Costa Rica</w:t>
            </w:r>
          </w:p>
        </w:tc>
        <w:tc>
          <w:tcPr>
            <w:tcW w:w="3570" w:type="dxa"/>
            <w:tcBorders>
              <w:top w:val="nil"/>
              <w:left w:val="nil"/>
              <w:bottom w:val="nil"/>
              <w:right w:val="nil"/>
            </w:tcBorders>
            <w:shd w:val="clear" w:color="auto" w:fill="auto"/>
            <w:noWrap/>
            <w:vAlign w:val="bottom"/>
            <w:hideMark/>
          </w:tcPr>
          <w:p w14:paraId="7B4E3E7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03C00AC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5B073ADB" w14:textId="77777777" w:rsidTr="00410D99">
        <w:tc>
          <w:tcPr>
            <w:tcW w:w="3212" w:type="dxa"/>
            <w:tcBorders>
              <w:top w:val="nil"/>
              <w:left w:val="nil"/>
              <w:bottom w:val="nil"/>
              <w:right w:val="nil"/>
            </w:tcBorders>
            <w:shd w:val="clear" w:color="auto" w:fill="auto"/>
            <w:noWrap/>
            <w:vAlign w:val="bottom"/>
            <w:hideMark/>
          </w:tcPr>
          <w:p w14:paraId="6C08120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Côte d'Ivoire</w:t>
            </w:r>
          </w:p>
        </w:tc>
        <w:tc>
          <w:tcPr>
            <w:tcW w:w="3570" w:type="dxa"/>
            <w:tcBorders>
              <w:top w:val="nil"/>
              <w:left w:val="nil"/>
              <w:bottom w:val="nil"/>
              <w:right w:val="nil"/>
            </w:tcBorders>
            <w:shd w:val="clear" w:color="auto" w:fill="auto"/>
            <w:noWrap/>
            <w:vAlign w:val="bottom"/>
            <w:hideMark/>
          </w:tcPr>
          <w:p w14:paraId="0CA9414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West and Central Africa</w:t>
            </w:r>
          </w:p>
        </w:tc>
        <w:tc>
          <w:tcPr>
            <w:tcW w:w="2245" w:type="dxa"/>
            <w:tcBorders>
              <w:top w:val="nil"/>
              <w:left w:val="nil"/>
              <w:bottom w:val="nil"/>
              <w:right w:val="nil"/>
            </w:tcBorders>
            <w:shd w:val="clear" w:color="auto" w:fill="auto"/>
            <w:noWrap/>
            <w:vAlign w:val="bottom"/>
            <w:hideMark/>
          </w:tcPr>
          <w:p w14:paraId="543A48C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74E29359" w14:textId="77777777" w:rsidTr="00410D99">
        <w:tc>
          <w:tcPr>
            <w:tcW w:w="3212" w:type="dxa"/>
            <w:tcBorders>
              <w:top w:val="nil"/>
              <w:left w:val="nil"/>
              <w:bottom w:val="nil"/>
              <w:right w:val="nil"/>
            </w:tcBorders>
            <w:shd w:val="clear" w:color="auto" w:fill="auto"/>
            <w:noWrap/>
            <w:vAlign w:val="bottom"/>
            <w:hideMark/>
          </w:tcPr>
          <w:p w14:paraId="3F69DCB8"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Croatia</w:t>
            </w:r>
          </w:p>
        </w:tc>
        <w:tc>
          <w:tcPr>
            <w:tcW w:w="3570" w:type="dxa"/>
            <w:tcBorders>
              <w:top w:val="nil"/>
              <w:left w:val="nil"/>
              <w:bottom w:val="nil"/>
              <w:right w:val="nil"/>
            </w:tcBorders>
            <w:shd w:val="clear" w:color="auto" w:fill="auto"/>
            <w:noWrap/>
            <w:vAlign w:val="bottom"/>
            <w:hideMark/>
          </w:tcPr>
          <w:p w14:paraId="5B454DA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0CC1764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35EDF486" w14:textId="77777777" w:rsidTr="00410D99">
        <w:tc>
          <w:tcPr>
            <w:tcW w:w="3212" w:type="dxa"/>
            <w:tcBorders>
              <w:top w:val="nil"/>
              <w:left w:val="nil"/>
              <w:bottom w:val="nil"/>
              <w:right w:val="nil"/>
            </w:tcBorders>
            <w:shd w:val="clear" w:color="auto" w:fill="auto"/>
            <w:noWrap/>
            <w:vAlign w:val="bottom"/>
            <w:hideMark/>
          </w:tcPr>
          <w:p w14:paraId="333BA13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Cuba</w:t>
            </w:r>
          </w:p>
        </w:tc>
        <w:tc>
          <w:tcPr>
            <w:tcW w:w="3570" w:type="dxa"/>
            <w:tcBorders>
              <w:top w:val="nil"/>
              <w:left w:val="nil"/>
              <w:bottom w:val="nil"/>
              <w:right w:val="nil"/>
            </w:tcBorders>
            <w:shd w:val="clear" w:color="auto" w:fill="auto"/>
            <w:noWrap/>
            <w:vAlign w:val="bottom"/>
            <w:hideMark/>
          </w:tcPr>
          <w:p w14:paraId="11A47368"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6CEC07A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Presence</w:t>
            </w:r>
          </w:p>
        </w:tc>
      </w:tr>
      <w:tr w:rsidR="00104E49" w:rsidRPr="0029166D" w14:paraId="5C0FBC11" w14:textId="77777777" w:rsidTr="00410D99">
        <w:tc>
          <w:tcPr>
            <w:tcW w:w="3212" w:type="dxa"/>
            <w:tcBorders>
              <w:top w:val="nil"/>
              <w:left w:val="nil"/>
              <w:bottom w:val="nil"/>
              <w:right w:val="nil"/>
            </w:tcBorders>
            <w:shd w:val="clear" w:color="auto" w:fill="auto"/>
            <w:noWrap/>
            <w:vAlign w:val="bottom"/>
            <w:hideMark/>
          </w:tcPr>
          <w:p w14:paraId="04CA795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Curacao</w:t>
            </w:r>
          </w:p>
        </w:tc>
        <w:tc>
          <w:tcPr>
            <w:tcW w:w="3570" w:type="dxa"/>
            <w:tcBorders>
              <w:top w:val="nil"/>
              <w:left w:val="nil"/>
              <w:bottom w:val="nil"/>
              <w:right w:val="nil"/>
            </w:tcBorders>
            <w:shd w:val="clear" w:color="auto" w:fill="auto"/>
            <w:noWrap/>
            <w:vAlign w:val="bottom"/>
            <w:hideMark/>
          </w:tcPr>
          <w:p w14:paraId="669DF57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54DDCD0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4CB24727" w14:textId="77777777" w:rsidTr="00410D99">
        <w:tc>
          <w:tcPr>
            <w:tcW w:w="3212" w:type="dxa"/>
            <w:tcBorders>
              <w:top w:val="nil"/>
              <w:left w:val="nil"/>
              <w:bottom w:val="nil"/>
              <w:right w:val="nil"/>
            </w:tcBorders>
            <w:shd w:val="clear" w:color="auto" w:fill="auto"/>
            <w:noWrap/>
            <w:vAlign w:val="bottom"/>
            <w:hideMark/>
          </w:tcPr>
          <w:p w14:paraId="62AEC44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Cyprus</w:t>
            </w:r>
          </w:p>
        </w:tc>
        <w:tc>
          <w:tcPr>
            <w:tcW w:w="3570" w:type="dxa"/>
            <w:tcBorders>
              <w:top w:val="nil"/>
              <w:left w:val="nil"/>
              <w:bottom w:val="nil"/>
              <w:right w:val="nil"/>
            </w:tcBorders>
            <w:shd w:val="clear" w:color="auto" w:fill="auto"/>
            <w:noWrap/>
            <w:vAlign w:val="bottom"/>
            <w:hideMark/>
          </w:tcPr>
          <w:p w14:paraId="65AD759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4A84335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0C2A94B7" w14:textId="77777777" w:rsidTr="00410D99">
        <w:tc>
          <w:tcPr>
            <w:tcW w:w="3212" w:type="dxa"/>
            <w:tcBorders>
              <w:top w:val="nil"/>
              <w:left w:val="nil"/>
              <w:bottom w:val="nil"/>
              <w:right w:val="nil"/>
            </w:tcBorders>
            <w:shd w:val="clear" w:color="auto" w:fill="auto"/>
            <w:noWrap/>
            <w:vAlign w:val="bottom"/>
            <w:hideMark/>
          </w:tcPr>
          <w:p w14:paraId="6E6085F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Czech Republic</w:t>
            </w:r>
          </w:p>
        </w:tc>
        <w:tc>
          <w:tcPr>
            <w:tcW w:w="3570" w:type="dxa"/>
            <w:tcBorders>
              <w:top w:val="nil"/>
              <w:left w:val="nil"/>
              <w:bottom w:val="nil"/>
              <w:right w:val="nil"/>
            </w:tcBorders>
            <w:shd w:val="clear" w:color="auto" w:fill="auto"/>
            <w:noWrap/>
            <w:vAlign w:val="bottom"/>
            <w:hideMark/>
          </w:tcPr>
          <w:p w14:paraId="080177E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3B60D07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4193A128" w14:textId="77777777" w:rsidTr="00410D99">
        <w:tc>
          <w:tcPr>
            <w:tcW w:w="3212" w:type="dxa"/>
            <w:tcBorders>
              <w:top w:val="nil"/>
              <w:left w:val="nil"/>
              <w:bottom w:val="nil"/>
              <w:right w:val="nil"/>
            </w:tcBorders>
            <w:shd w:val="clear" w:color="auto" w:fill="auto"/>
            <w:noWrap/>
            <w:vAlign w:val="bottom"/>
            <w:hideMark/>
          </w:tcPr>
          <w:p w14:paraId="5897F36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Denmark</w:t>
            </w:r>
          </w:p>
        </w:tc>
        <w:tc>
          <w:tcPr>
            <w:tcW w:w="3570" w:type="dxa"/>
            <w:tcBorders>
              <w:top w:val="nil"/>
              <w:left w:val="nil"/>
              <w:bottom w:val="nil"/>
              <w:right w:val="nil"/>
            </w:tcBorders>
            <w:shd w:val="clear" w:color="auto" w:fill="auto"/>
            <w:noWrap/>
            <w:vAlign w:val="bottom"/>
            <w:hideMark/>
          </w:tcPr>
          <w:p w14:paraId="5861250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21D69EB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Presence</w:t>
            </w:r>
          </w:p>
        </w:tc>
      </w:tr>
      <w:tr w:rsidR="00104E49" w:rsidRPr="0029166D" w14:paraId="1BDBA1AA" w14:textId="77777777" w:rsidTr="00410D99">
        <w:tc>
          <w:tcPr>
            <w:tcW w:w="3212" w:type="dxa"/>
            <w:tcBorders>
              <w:top w:val="nil"/>
              <w:left w:val="nil"/>
              <w:bottom w:val="nil"/>
              <w:right w:val="nil"/>
            </w:tcBorders>
            <w:shd w:val="clear" w:color="auto" w:fill="auto"/>
            <w:noWrap/>
            <w:vAlign w:val="bottom"/>
            <w:hideMark/>
          </w:tcPr>
          <w:p w14:paraId="579A4AB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Djibouti</w:t>
            </w:r>
          </w:p>
        </w:tc>
        <w:tc>
          <w:tcPr>
            <w:tcW w:w="3570" w:type="dxa"/>
            <w:tcBorders>
              <w:top w:val="nil"/>
              <w:left w:val="nil"/>
              <w:bottom w:val="nil"/>
              <w:right w:val="nil"/>
            </w:tcBorders>
            <w:shd w:val="clear" w:color="auto" w:fill="auto"/>
            <w:noWrap/>
            <w:vAlign w:val="bottom"/>
            <w:hideMark/>
          </w:tcPr>
          <w:p w14:paraId="5531C18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East and Horn of Africa and Great Lakes</w:t>
            </w:r>
          </w:p>
        </w:tc>
        <w:tc>
          <w:tcPr>
            <w:tcW w:w="2245" w:type="dxa"/>
            <w:tcBorders>
              <w:top w:val="nil"/>
              <w:left w:val="nil"/>
              <w:bottom w:val="nil"/>
              <w:right w:val="nil"/>
            </w:tcBorders>
            <w:shd w:val="clear" w:color="auto" w:fill="auto"/>
            <w:noWrap/>
            <w:vAlign w:val="bottom"/>
            <w:hideMark/>
          </w:tcPr>
          <w:p w14:paraId="70DAFAF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74583485" w14:textId="77777777" w:rsidTr="00410D99">
        <w:tc>
          <w:tcPr>
            <w:tcW w:w="3212" w:type="dxa"/>
            <w:tcBorders>
              <w:top w:val="nil"/>
              <w:left w:val="nil"/>
              <w:bottom w:val="nil"/>
              <w:right w:val="nil"/>
            </w:tcBorders>
            <w:shd w:val="clear" w:color="auto" w:fill="auto"/>
            <w:noWrap/>
            <w:vAlign w:val="bottom"/>
            <w:hideMark/>
          </w:tcPr>
          <w:p w14:paraId="53D5C40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Dominican Rep.</w:t>
            </w:r>
          </w:p>
        </w:tc>
        <w:tc>
          <w:tcPr>
            <w:tcW w:w="3570" w:type="dxa"/>
            <w:tcBorders>
              <w:top w:val="nil"/>
              <w:left w:val="nil"/>
              <w:bottom w:val="nil"/>
              <w:right w:val="nil"/>
            </w:tcBorders>
            <w:shd w:val="clear" w:color="auto" w:fill="auto"/>
            <w:noWrap/>
            <w:vAlign w:val="bottom"/>
            <w:hideMark/>
          </w:tcPr>
          <w:p w14:paraId="4ACD64F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44A7CC5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2F594FA3" w14:textId="77777777" w:rsidTr="00410D99">
        <w:tc>
          <w:tcPr>
            <w:tcW w:w="3212" w:type="dxa"/>
            <w:tcBorders>
              <w:top w:val="nil"/>
              <w:left w:val="nil"/>
              <w:bottom w:val="nil"/>
              <w:right w:val="nil"/>
            </w:tcBorders>
            <w:shd w:val="clear" w:color="auto" w:fill="auto"/>
            <w:noWrap/>
            <w:vAlign w:val="bottom"/>
            <w:hideMark/>
          </w:tcPr>
          <w:p w14:paraId="76E3D49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Ecuador</w:t>
            </w:r>
          </w:p>
        </w:tc>
        <w:tc>
          <w:tcPr>
            <w:tcW w:w="3570" w:type="dxa"/>
            <w:tcBorders>
              <w:top w:val="nil"/>
              <w:left w:val="nil"/>
              <w:bottom w:val="nil"/>
              <w:right w:val="nil"/>
            </w:tcBorders>
            <w:shd w:val="clear" w:color="auto" w:fill="auto"/>
            <w:noWrap/>
            <w:vAlign w:val="bottom"/>
            <w:hideMark/>
          </w:tcPr>
          <w:p w14:paraId="1D60867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1B127D3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71496A39" w14:textId="77777777" w:rsidTr="00410D99">
        <w:tc>
          <w:tcPr>
            <w:tcW w:w="3212" w:type="dxa"/>
            <w:tcBorders>
              <w:top w:val="nil"/>
              <w:left w:val="nil"/>
              <w:bottom w:val="nil"/>
              <w:right w:val="nil"/>
            </w:tcBorders>
            <w:shd w:val="clear" w:color="auto" w:fill="auto"/>
            <w:noWrap/>
            <w:vAlign w:val="bottom"/>
            <w:hideMark/>
          </w:tcPr>
          <w:p w14:paraId="1050F8B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Egypt</w:t>
            </w:r>
          </w:p>
        </w:tc>
        <w:tc>
          <w:tcPr>
            <w:tcW w:w="3570" w:type="dxa"/>
            <w:tcBorders>
              <w:top w:val="nil"/>
              <w:left w:val="nil"/>
              <w:bottom w:val="nil"/>
              <w:right w:val="nil"/>
            </w:tcBorders>
            <w:shd w:val="clear" w:color="auto" w:fill="auto"/>
            <w:noWrap/>
            <w:vAlign w:val="bottom"/>
            <w:hideMark/>
          </w:tcPr>
          <w:p w14:paraId="0D61FF1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Middle East and North Africa</w:t>
            </w:r>
          </w:p>
        </w:tc>
        <w:tc>
          <w:tcPr>
            <w:tcW w:w="2245" w:type="dxa"/>
            <w:tcBorders>
              <w:top w:val="nil"/>
              <w:left w:val="nil"/>
              <w:bottom w:val="nil"/>
              <w:right w:val="nil"/>
            </w:tcBorders>
            <w:shd w:val="clear" w:color="auto" w:fill="auto"/>
            <w:noWrap/>
            <w:vAlign w:val="bottom"/>
            <w:hideMark/>
          </w:tcPr>
          <w:p w14:paraId="0383C5D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19EB43D5" w14:textId="77777777" w:rsidTr="00410D99">
        <w:tc>
          <w:tcPr>
            <w:tcW w:w="3212" w:type="dxa"/>
            <w:tcBorders>
              <w:top w:val="nil"/>
              <w:left w:val="nil"/>
              <w:bottom w:val="nil"/>
              <w:right w:val="nil"/>
            </w:tcBorders>
            <w:shd w:val="clear" w:color="auto" w:fill="auto"/>
            <w:noWrap/>
            <w:vAlign w:val="bottom"/>
            <w:hideMark/>
          </w:tcPr>
          <w:p w14:paraId="287CF17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El Salvador</w:t>
            </w:r>
          </w:p>
        </w:tc>
        <w:tc>
          <w:tcPr>
            <w:tcW w:w="3570" w:type="dxa"/>
            <w:tcBorders>
              <w:top w:val="nil"/>
              <w:left w:val="nil"/>
              <w:bottom w:val="nil"/>
              <w:right w:val="nil"/>
            </w:tcBorders>
            <w:shd w:val="clear" w:color="auto" w:fill="auto"/>
            <w:noWrap/>
            <w:vAlign w:val="bottom"/>
            <w:hideMark/>
          </w:tcPr>
          <w:p w14:paraId="5C4907B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78BA30B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36ABB9C3" w14:textId="77777777" w:rsidTr="00410D99">
        <w:tc>
          <w:tcPr>
            <w:tcW w:w="3212" w:type="dxa"/>
            <w:tcBorders>
              <w:top w:val="nil"/>
              <w:left w:val="nil"/>
              <w:bottom w:val="nil"/>
              <w:right w:val="nil"/>
            </w:tcBorders>
            <w:shd w:val="clear" w:color="auto" w:fill="auto"/>
            <w:noWrap/>
            <w:vAlign w:val="bottom"/>
            <w:hideMark/>
          </w:tcPr>
          <w:p w14:paraId="7195FF2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Eritrea</w:t>
            </w:r>
          </w:p>
        </w:tc>
        <w:tc>
          <w:tcPr>
            <w:tcW w:w="3570" w:type="dxa"/>
            <w:tcBorders>
              <w:top w:val="nil"/>
              <w:left w:val="nil"/>
              <w:bottom w:val="nil"/>
              <w:right w:val="nil"/>
            </w:tcBorders>
            <w:shd w:val="clear" w:color="auto" w:fill="auto"/>
            <w:noWrap/>
            <w:vAlign w:val="bottom"/>
            <w:hideMark/>
          </w:tcPr>
          <w:p w14:paraId="226A143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East and Horn of Africa and Great Lakes</w:t>
            </w:r>
          </w:p>
        </w:tc>
        <w:tc>
          <w:tcPr>
            <w:tcW w:w="2245" w:type="dxa"/>
            <w:tcBorders>
              <w:top w:val="nil"/>
              <w:left w:val="nil"/>
              <w:bottom w:val="nil"/>
              <w:right w:val="nil"/>
            </w:tcBorders>
            <w:shd w:val="clear" w:color="auto" w:fill="auto"/>
            <w:noWrap/>
            <w:vAlign w:val="bottom"/>
            <w:hideMark/>
          </w:tcPr>
          <w:p w14:paraId="5A958F6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5F0035B9" w14:textId="77777777" w:rsidTr="00410D99">
        <w:tc>
          <w:tcPr>
            <w:tcW w:w="3212" w:type="dxa"/>
            <w:tcBorders>
              <w:top w:val="nil"/>
              <w:left w:val="nil"/>
              <w:bottom w:val="nil"/>
              <w:right w:val="nil"/>
            </w:tcBorders>
            <w:shd w:val="clear" w:color="auto" w:fill="auto"/>
            <w:noWrap/>
            <w:vAlign w:val="bottom"/>
            <w:hideMark/>
          </w:tcPr>
          <w:p w14:paraId="7502490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Estonia</w:t>
            </w:r>
          </w:p>
        </w:tc>
        <w:tc>
          <w:tcPr>
            <w:tcW w:w="3570" w:type="dxa"/>
            <w:tcBorders>
              <w:top w:val="nil"/>
              <w:left w:val="nil"/>
              <w:bottom w:val="nil"/>
              <w:right w:val="nil"/>
            </w:tcBorders>
            <w:shd w:val="clear" w:color="auto" w:fill="auto"/>
            <w:noWrap/>
            <w:vAlign w:val="bottom"/>
            <w:hideMark/>
          </w:tcPr>
          <w:p w14:paraId="73B86D8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054FBC8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Presence</w:t>
            </w:r>
          </w:p>
        </w:tc>
      </w:tr>
      <w:tr w:rsidR="00104E49" w:rsidRPr="0029166D" w14:paraId="29F9C0AA" w14:textId="77777777" w:rsidTr="00410D99">
        <w:tc>
          <w:tcPr>
            <w:tcW w:w="3212" w:type="dxa"/>
            <w:tcBorders>
              <w:top w:val="nil"/>
              <w:left w:val="nil"/>
              <w:bottom w:val="nil"/>
              <w:right w:val="nil"/>
            </w:tcBorders>
            <w:shd w:val="clear" w:color="auto" w:fill="auto"/>
            <w:noWrap/>
            <w:vAlign w:val="bottom"/>
            <w:hideMark/>
          </w:tcPr>
          <w:p w14:paraId="2619DA4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Ethiopia</w:t>
            </w:r>
          </w:p>
        </w:tc>
        <w:tc>
          <w:tcPr>
            <w:tcW w:w="3570" w:type="dxa"/>
            <w:tcBorders>
              <w:top w:val="nil"/>
              <w:left w:val="nil"/>
              <w:bottom w:val="nil"/>
              <w:right w:val="nil"/>
            </w:tcBorders>
            <w:shd w:val="clear" w:color="auto" w:fill="auto"/>
            <w:noWrap/>
            <w:vAlign w:val="bottom"/>
            <w:hideMark/>
          </w:tcPr>
          <w:p w14:paraId="48D7374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East and Horn of Africa and Great Lakes</w:t>
            </w:r>
          </w:p>
        </w:tc>
        <w:tc>
          <w:tcPr>
            <w:tcW w:w="2245" w:type="dxa"/>
            <w:tcBorders>
              <w:top w:val="nil"/>
              <w:left w:val="nil"/>
              <w:bottom w:val="nil"/>
              <w:right w:val="nil"/>
            </w:tcBorders>
            <w:shd w:val="clear" w:color="auto" w:fill="auto"/>
            <w:noWrap/>
            <w:vAlign w:val="bottom"/>
            <w:hideMark/>
          </w:tcPr>
          <w:p w14:paraId="03713B3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3A9636E1" w14:textId="77777777" w:rsidTr="00410D99">
        <w:tc>
          <w:tcPr>
            <w:tcW w:w="3212" w:type="dxa"/>
            <w:tcBorders>
              <w:top w:val="nil"/>
              <w:left w:val="nil"/>
              <w:bottom w:val="nil"/>
              <w:right w:val="nil"/>
            </w:tcBorders>
            <w:shd w:val="clear" w:color="auto" w:fill="auto"/>
            <w:noWrap/>
            <w:vAlign w:val="bottom"/>
            <w:hideMark/>
          </w:tcPr>
          <w:p w14:paraId="6D61141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France</w:t>
            </w:r>
          </w:p>
        </w:tc>
        <w:tc>
          <w:tcPr>
            <w:tcW w:w="3570" w:type="dxa"/>
            <w:tcBorders>
              <w:top w:val="nil"/>
              <w:left w:val="nil"/>
              <w:bottom w:val="nil"/>
              <w:right w:val="nil"/>
            </w:tcBorders>
            <w:shd w:val="clear" w:color="auto" w:fill="auto"/>
            <w:noWrap/>
            <w:vAlign w:val="bottom"/>
            <w:hideMark/>
          </w:tcPr>
          <w:p w14:paraId="404DC55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0298CA5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29B7F9C3" w14:textId="77777777" w:rsidTr="00410D99">
        <w:tc>
          <w:tcPr>
            <w:tcW w:w="3212" w:type="dxa"/>
            <w:tcBorders>
              <w:top w:val="nil"/>
              <w:left w:val="nil"/>
              <w:bottom w:val="nil"/>
              <w:right w:val="nil"/>
            </w:tcBorders>
            <w:shd w:val="clear" w:color="auto" w:fill="auto"/>
            <w:noWrap/>
            <w:vAlign w:val="bottom"/>
            <w:hideMark/>
          </w:tcPr>
          <w:p w14:paraId="2FC42B1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Gabon</w:t>
            </w:r>
          </w:p>
        </w:tc>
        <w:tc>
          <w:tcPr>
            <w:tcW w:w="3570" w:type="dxa"/>
            <w:tcBorders>
              <w:top w:val="nil"/>
              <w:left w:val="nil"/>
              <w:bottom w:val="nil"/>
              <w:right w:val="nil"/>
            </w:tcBorders>
            <w:shd w:val="clear" w:color="auto" w:fill="auto"/>
            <w:noWrap/>
            <w:vAlign w:val="bottom"/>
            <w:hideMark/>
          </w:tcPr>
          <w:p w14:paraId="13B5B13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West and Central Africa</w:t>
            </w:r>
          </w:p>
        </w:tc>
        <w:tc>
          <w:tcPr>
            <w:tcW w:w="2245" w:type="dxa"/>
            <w:tcBorders>
              <w:top w:val="nil"/>
              <w:left w:val="nil"/>
              <w:bottom w:val="nil"/>
              <w:right w:val="nil"/>
            </w:tcBorders>
            <w:shd w:val="clear" w:color="auto" w:fill="auto"/>
            <w:noWrap/>
            <w:vAlign w:val="bottom"/>
            <w:hideMark/>
          </w:tcPr>
          <w:p w14:paraId="3C5BD2E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4FECA894" w14:textId="77777777" w:rsidTr="00410D99">
        <w:tc>
          <w:tcPr>
            <w:tcW w:w="3212" w:type="dxa"/>
            <w:tcBorders>
              <w:top w:val="nil"/>
              <w:left w:val="nil"/>
              <w:bottom w:val="nil"/>
              <w:right w:val="nil"/>
            </w:tcBorders>
            <w:shd w:val="clear" w:color="auto" w:fill="auto"/>
            <w:noWrap/>
            <w:vAlign w:val="bottom"/>
            <w:hideMark/>
          </w:tcPr>
          <w:p w14:paraId="11F566A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Georgia</w:t>
            </w:r>
          </w:p>
        </w:tc>
        <w:tc>
          <w:tcPr>
            <w:tcW w:w="3570" w:type="dxa"/>
            <w:tcBorders>
              <w:top w:val="nil"/>
              <w:left w:val="nil"/>
              <w:bottom w:val="nil"/>
              <w:right w:val="nil"/>
            </w:tcBorders>
            <w:shd w:val="clear" w:color="auto" w:fill="auto"/>
            <w:noWrap/>
            <w:vAlign w:val="bottom"/>
            <w:hideMark/>
          </w:tcPr>
          <w:p w14:paraId="0E6F48E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5E4D20B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7EF21D96" w14:textId="77777777" w:rsidTr="00410D99">
        <w:tc>
          <w:tcPr>
            <w:tcW w:w="3212" w:type="dxa"/>
            <w:tcBorders>
              <w:top w:val="nil"/>
              <w:left w:val="nil"/>
              <w:bottom w:val="nil"/>
              <w:right w:val="nil"/>
            </w:tcBorders>
            <w:shd w:val="clear" w:color="auto" w:fill="auto"/>
            <w:noWrap/>
            <w:vAlign w:val="bottom"/>
            <w:hideMark/>
          </w:tcPr>
          <w:p w14:paraId="450C140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Germany</w:t>
            </w:r>
          </w:p>
        </w:tc>
        <w:tc>
          <w:tcPr>
            <w:tcW w:w="3570" w:type="dxa"/>
            <w:tcBorders>
              <w:top w:val="nil"/>
              <w:left w:val="nil"/>
              <w:bottom w:val="nil"/>
              <w:right w:val="nil"/>
            </w:tcBorders>
            <w:shd w:val="clear" w:color="auto" w:fill="auto"/>
            <w:noWrap/>
            <w:vAlign w:val="bottom"/>
            <w:hideMark/>
          </w:tcPr>
          <w:p w14:paraId="7B69175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09B1A42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0667F85E" w14:textId="77777777" w:rsidTr="00410D99">
        <w:tc>
          <w:tcPr>
            <w:tcW w:w="3212" w:type="dxa"/>
            <w:tcBorders>
              <w:top w:val="nil"/>
              <w:left w:val="nil"/>
              <w:bottom w:val="nil"/>
              <w:right w:val="nil"/>
            </w:tcBorders>
            <w:shd w:val="clear" w:color="auto" w:fill="auto"/>
            <w:noWrap/>
            <w:vAlign w:val="bottom"/>
            <w:hideMark/>
          </w:tcPr>
          <w:p w14:paraId="29660C0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Ghana</w:t>
            </w:r>
          </w:p>
        </w:tc>
        <w:tc>
          <w:tcPr>
            <w:tcW w:w="3570" w:type="dxa"/>
            <w:tcBorders>
              <w:top w:val="nil"/>
              <w:left w:val="nil"/>
              <w:bottom w:val="nil"/>
              <w:right w:val="nil"/>
            </w:tcBorders>
            <w:shd w:val="clear" w:color="auto" w:fill="auto"/>
            <w:noWrap/>
            <w:vAlign w:val="bottom"/>
            <w:hideMark/>
          </w:tcPr>
          <w:p w14:paraId="4AE7A72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West and Central Africa</w:t>
            </w:r>
          </w:p>
        </w:tc>
        <w:tc>
          <w:tcPr>
            <w:tcW w:w="2245" w:type="dxa"/>
            <w:tcBorders>
              <w:top w:val="nil"/>
              <w:left w:val="nil"/>
              <w:bottom w:val="nil"/>
              <w:right w:val="nil"/>
            </w:tcBorders>
            <w:shd w:val="clear" w:color="auto" w:fill="auto"/>
            <w:noWrap/>
            <w:vAlign w:val="bottom"/>
            <w:hideMark/>
          </w:tcPr>
          <w:p w14:paraId="3403873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1767E3C9" w14:textId="77777777" w:rsidTr="00410D99">
        <w:tc>
          <w:tcPr>
            <w:tcW w:w="3212" w:type="dxa"/>
            <w:tcBorders>
              <w:top w:val="nil"/>
              <w:left w:val="nil"/>
              <w:bottom w:val="nil"/>
              <w:right w:val="nil"/>
            </w:tcBorders>
            <w:shd w:val="clear" w:color="auto" w:fill="auto"/>
            <w:noWrap/>
            <w:vAlign w:val="bottom"/>
            <w:hideMark/>
          </w:tcPr>
          <w:p w14:paraId="5DAFF36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Great Britain &amp; Northern Ireland</w:t>
            </w:r>
          </w:p>
        </w:tc>
        <w:tc>
          <w:tcPr>
            <w:tcW w:w="3570" w:type="dxa"/>
            <w:tcBorders>
              <w:top w:val="nil"/>
              <w:left w:val="nil"/>
              <w:bottom w:val="nil"/>
              <w:right w:val="nil"/>
            </w:tcBorders>
            <w:shd w:val="clear" w:color="auto" w:fill="auto"/>
            <w:noWrap/>
            <w:vAlign w:val="bottom"/>
            <w:hideMark/>
          </w:tcPr>
          <w:p w14:paraId="4218CA2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4C0FDB9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3D81264F" w14:textId="77777777" w:rsidTr="00410D99">
        <w:tc>
          <w:tcPr>
            <w:tcW w:w="3212" w:type="dxa"/>
            <w:tcBorders>
              <w:top w:val="nil"/>
              <w:left w:val="nil"/>
              <w:bottom w:val="nil"/>
              <w:right w:val="nil"/>
            </w:tcBorders>
            <w:shd w:val="clear" w:color="auto" w:fill="auto"/>
            <w:noWrap/>
            <w:vAlign w:val="bottom"/>
            <w:hideMark/>
          </w:tcPr>
          <w:p w14:paraId="079A44C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Greece</w:t>
            </w:r>
          </w:p>
        </w:tc>
        <w:tc>
          <w:tcPr>
            <w:tcW w:w="3570" w:type="dxa"/>
            <w:tcBorders>
              <w:top w:val="nil"/>
              <w:left w:val="nil"/>
              <w:bottom w:val="nil"/>
              <w:right w:val="nil"/>
            </w:tcBorders>
            <w:shd w:val="clear" w:color="auto" w:fill="auto"/>
            <w:noWrap/>
            <w:vAlign w:val="bottom"/>
            <w:hideMark/>
          </w:tcPr>
          <w:p w14:paraId="444D46F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63A7F57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33EAD7AB" w14:textId="77777777" w:rsidTr="00410D99">
        <w:tc>
          <w:tcPr>
            <w:tcW w:w="3212" w:type="dxa"/>
            <w:tcBorders>
              <w:top w:val="nil"/>
              <w:left w:val="nil"/>
              <w:bottom w:val="nil"/>
              <w:right w:val="nil"/>
            </w:tcBorders>
            <w:shd w:val="clear" w:color="auto" w:fill="auto"/>
            <w:noWrap/>
            <w:vAlign w:val="bottom"/>
            <w:hideMark/>
          </w:tcPr>
          <w:p w14:paraId="1EA7682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Guatemala</w:t>
            </w:r>
          </w:p>
        </w:tc>
        <w:tc>
          <w:tcPr>
            <w:tcW w:w="3570" w:type="dxa"/>
            <w:tcBorders>
              <w:top w:val="nil"/>
              <w:left w:val="nil"/>
              <w:bottom w:val="nil"/>
              <w:right w:val="nil"/>
            </w:tcBorders>
            <w:shd w:val="clear" w:color="auto" w:fill="auto"/>
            <w:noWrap/>
            <w:vAlign w:val="bottom"/>
            <w:hideMark/>
          </w:tcPr>
          <w:p w14:paraId="1752CC7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5E7B1BE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416B2CB8" w14:textId="77777777" w:rsidTr="00410D99">
        <w:tc>
          <w:tcPr>
            <w:tcW w:w="3212" w:type="dxa"/>
            <w:tcBorders>
              <w:top w:val="nil"/>
              <w:left w:val="nil"/>
              <w:bottom w:val="nil"/>
              <w:right w:val="nil"/>
            </w:tcBorders>
            <w:shd w:val="clear" w:color="auto" w:fill="auto"/>
            <w:noWrap/>
            <w:vAlign w:val="bottom"/>
            <w:hideMark/>
          </w:tcPr>
          <w:p w14:paraId="53609808"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Guinea</w:t>
            </w:r>
          </w:p>
        </w:tc>
        <w:tc>
          <w:tcPr>
            <w:tcW w:w="3570" w:type="dxa"/>
            <w:tcBorders>
              <w:top w:val="nil"/>
              <w:left w:val="nil"/>
              <w:bottom w:val="nil"/>
              <w:right w:val="nil"/>
            </w:tcBorders>
            <w:shd w:val="clear" w:color="auto" w:fill="auto"/>
            <w:noWrap/>
            <w:vAlign w:val="bottom"/>
            <w:hideMark/>
          </w:tcPr>
          <w:p w14:paraId="3BB54DB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West and Central Africa</w:t>
            </w:r>
          </w:p>
        </w:tc>
        <w:tc>
          <w:tcPr>
            <w:tcW w:w="2245" w:type="dxa"/>
            <w:tcBorders>
              <w:top w:val="nil"/>
              <w:left w:val="nil"/>
              <w:bottom w:val="nil"/>
              <w:right w:val="nil"/>
            </w:tcBorders>
            <w:shd w:val="clear" w:color="auto" w:fill="auto"/>
            <w:noWrap/>
            <w:vAlign w:val="bottom"/>
            <w:hideMark/>
          </w:tcPr>
          <w:p w14:paraId="3574158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6557016E" w14:textId="77777777" w:rsidTr="00410D99">
        <w:tc>
          <w:tcPr>
            <w:tcW w:w="3212" w:type="dxa"/>
            <w:tcBorders>
              <w:top w:val="nil"/>
              <w:left w:val="nil"/>
              <w:bottom w:val="nil"/>
              <w:right w:val="nil"/>
            </w:tcBorders>
            <w:shd w:val="clear" w:color="auto" w:fill="auto"/>
            <w:noWrap/>
            <w:vAlign w:val="bottom"/>
            <w:hideMark/>
          </w:tcPr>
          <w:p w14:paraId="479F63A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Guinea-Bissau</w:t>
            </w:r>
          </w:p>
        </w:tc>
        <w:tc>
          <w:tcPr>
            <w:tcW w:w="3570" w:type="dxa"/>
            <w:tcBorders>
              <w:top w:val="nil"/>
              <w:left w:val="nil"/>
              <w:bottom w:val="nil"/>
              <w:right w:val="nil"/>
            </w:tcBorders>
            <w:shd w:val="clear" w:color="auto" w:fill="auto"/>
            <w:noWrap/>
            <w:vAlign w:val="bottom"/>
            <w:hideMark/>
          </w:tcPr>
          <w:p w14:paraId="48BF3BE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West and Central Africa</w:t>
            </w:r>
          </w:p>
        </w:tc>
        <w:tc>
          <w:tcPr>
            <w:tcW w:w="2245" w:type="dxa"/>
            <w:tcBorders>
              <w:top w:val="nil"/>
              <w:left w:val="nil"/>
              <w:bottom w:val="nil"/>
              <w:right w:val="nil"/>
            </w:tcBorders>
            <w:shd w:val="clear" w:color="auto" w:fill="auto"/>
            <w:noWrap/>
            <w:vAlign w:val="bottom"/>
            <w:hideMark/>
          </w:tcPr>
          <w:p w14:paraId="6B6A3A9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2803D31E" w14:textId="77777777" w:rsidTr="00410D99">
        <w:tc>
          <w:tcPr>
            <w:tcW w:w="3212" w:type="dxa"/>
            <w:tcBorders>
              <w:top w:val="nil"/>
              <w:left w:val="nil"/>
              <w:bottom w:val="nil"/>
              <w:right w:val="nil"/>
            </w:tcBorders>
            <w:shd w:val="clear" w:color="auto" w:fill="auto"/>
            <w:noWrap/>
            <w:vAlign w:val="bottom"/>
            <w:hideMark/>
          </w:tcPr>
          <w:p w14:paraId="55DED0E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Guyana</w:t>
            </w:r>
          </w:p>
        </w:tc>
        <w:tc>
          <w:tcPr>
            <w:tcW w:w="3570" w:type="dxa"/>
            <w:tcBorders>
              <w:top w:val="nil"/>
              <w:left w:val="nil"/>
              <w:bottom w:val="nil"/>
              <w:right w:val="nil"/>
            </w:tcBorders>
            <w:shd w:val="clear" w:color="auto" w:fill="auto"/>
            <w:noWrap/>
            <w:vAlign w:val="bottom"/>
            <w:hideMark/>
          </w:tcPr>
          <w:p w14:paraId="6001C02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3E3590E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387FA650" w14:textId="77777777" w:rsidTr="00410D99">
        <w:tc>
          <w:tcPr>
            <w:tcW w:w="3212" w:type="dxa"/>
            <w:tcBorders>
              <w:top w:val="nil"/>
              <w:left w:val="nil"/>
              <w:bottom w:val="nil"/>
              <w:right w:val="nil"/>
            </w:tcBorders>
            <w:shd w:val="clear" w:color="auto" w:fill="auto"/>
            <w:noWrap/>
            <w:vAlign w:val="bottom"/>
            <w:hideMark/>
          </w:tcPr>
          <w:p w14:paraId="35C6F56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Haiti</w:t>
            </w:r>
          </w:p>
        </w:tc>
        <w:tc>
          <w:tcPr>
            <w:tcW w:w="3570" w:type="dxa"/>
            <w:tcBorders>
              <w:top w:val="nil"/>
              <w:left w:val="nil"/>
              <w:bottom w:val="nil"/>
              <w:right w:val="nil"/>
            </w:tcBorders>
            <w:shd w:val="clear" w:color="auto" w:fill="auto"/>
            <w:noWrap/>
            <w:vAlign w:val="bottom"/>
            <w:hideMark/>
          </w:tcPr>
          <w:p w14:paraId="2CC1192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06EFCC5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593B4385" w14:textId="77777777" w:rsidTr="00410D99">
        <w:tc>
          <w:tcPr>
            <w:tcW w:w="3212" w:type="dxa"/>
            <w:tcBorders>
              <w:top w:val="nil"/>
              <w:left w:val="nil"/>
              <w:bottom w:val="nil"/>
              <w:right w:val="nil"/>
            </w:tcBorders>
            <w:shd w:val="clear" w:color="auto" w:fill="auto"/>
            <w:noWrap/>
            <w:vAlign w:val="bottom"/>
            <w:hideMark/>
          </w:tcPr>
          <w:p w14:paraId="141C0A1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Honduras</w:t>
            </w:r>
          </w:p>
        </w:tc>
        <w:tc>
          <w:tcPr>
            <w:tcW w:w="3570" w:type="dxa"/>
            <w:tcBorders>
              <w:top w:val="nil"/>
              <w:left w:val="nil"/>
              <w:bottom w:val="nil"/>
              <w:right w:val="nil"/>
            </w:tcBorders>
            <w:shd w:val="clear" w:color="auto" w:fill="auto"/>
            <w:noWrap/>
            <w:vAlign w:val="bottom"/>
            <w:hideMark/>
          </w:tcPr>
          <w:p w14:paraId="12BB71E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3C0CFC6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2A36AAE3" w14:textId="77777777" w:rsidTr="00410D99">
        <w:tc>
          <w:tcPr>
            <w:tcW w:w="3212" w:type="dxa"/>
            <w:tcBorders>
              <w:top w:val="nil"/>
              <w:left w:val="nil"/>
              <w:bottom w:val="nil"/>
              <w:right w:val="nil"/>
            </w:tcBorders>
            <w:shd w:val="clear" w:color="auto" w:fill="auto"/>
            <w:noWrap/>
            <w:vAlign w:val="bottom"/>
            <w:hideMark/>
          </w:tcPr>
          <w:p w14:paraId="519A323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lastRenderedPageBreak/>
              <w:t>Hungary</w:t>
            </w:r>
          </w:p>
        </w:tc>
        <w:tc>
          <w:tcPr>
            <w:tcW w:w="3570" w:type="dxa"/>
            <w:tcBorders>
              <w:top w:val="nil"/>
              <w:left w:val="nil"/>
              <w:bottom w:val="nil"/>
              <w:right w:val="nil"/>
            </w:tcBorders>
            <w:shd w:val="clear" w:color="auto" w:fill="auto"/>
            <w:noWrap/>
            <w:vAlign w:val="bottom"/>
            <w:hideMark/>
          </w:tcPr>
          <w:p w14:paraId="2384325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218C9B8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Multi-country office</w:t>
            </w:r>
          </w:p>
        </w:tc>
      </w:tr>
      <w:tr w:rsidR="00104E49" w:rsidRPr="0029166D" w14:paraId="10BFA629" w14:textId="77777777" w:rsidTr="00410D99">
        <w:tc>
          <w:tcPr>
            <w:tcW w:w="3212" w:type="dxa"/>
            <w:tcBorders>
              <w:top w:val="nil"/>
              <w:left w:val="nil"/>
              <w:bottom w:val="nil"/>
              <w:right w:val="nil"/>
            </w:tcBorders>
            <w:shd w:val="clear" w:color="auto" w:fill="auto"/>
            <w:noWrap/>
            <w:vAlign w:val="bottom"/>
            <w:hideMark/>
          </w:tcPr>
          <w:p w14:paraId="0E46861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India</w:t>
            </w:r>
          </w:p>
        </w:tc>
        <w:tc>
          <w:tcPr>
            <w:tcW w:w="3570" w:type="dxa"/>
            <w:tcBorders>
              <w:top w:val="nil"/>
              <w:left w:val="nil"/>
              <w:bottom w:val="nil"/>
              <w:right w:val="nil"/>
            </w:tcBorders>
            <w:shd w:val="clear" w:color="auto" w:fill="auto"/>
            <w:noWrap/>
            <w:vAlign w:val="bottom"/>
            <w:hideMark/>
          </w:tcPr>
          <w:p w14:paraId="42928F4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0B8F3A6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Office of chief of mission</w:t>
            </w:r>
          </w:p>
        </w:tc>
      </w:tr>
      <w:tr w:rsidR="00104E49" w:rsidRPr="0029166D" w14:paraId="56C4FAB8" w14:textId="77777777" w:rsidTr="00410D99">
        <w:tc>
          <w:tcPr>
            <w:tcW w:w="3212" w:type="dxa"/>
            <w:tcBorders>
              <w:top w:val="nil"/>
              <w:left w:val="nil"/>
              <w:bottom w:val="nil"/>
              <w:right w:val="nil"/>
            </w:tcBorders>
            <w:shd w:val="clear" w:color="auto" w:fill="auto"/>
            <w:noWrap/>
            <w:vAlign w:val="bottom"/>
            <w:hideMark/>
          </w:tcPr>
          <w:p w14:paraId="23561D3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Indonesia</w:t>
            </w:r>
          </w:p>
        </w:tc>
        <w:tc>
          <w:tcPr>
            <w:tcW w:w="3570" w:type="dxa"/>
            <w:tcBorders>
              <w:top w:val="nil"/>
              <w:left w:val="nil"/>
              <w:bottom w:val="nil"/>
              <w:right w:val="nil"/>
            </w:tcBorders>
            <w:shd w:val="clear" w:color="auto" w:fill="auto"/>
            <w:noWrap/>
            <w:vAlign w:val="bottom"/>
            <w:hideMark/>
          </w:tcPr>
          <w:p w14:paraId="39AC2BF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1D1F59C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76E03B94" w14:textId="77777777" w:rsidTr="00410D99">
        <w:tc>
          <w:tcPr>
            <w:tcW w:w="3212" w:type="dxa"/>
            <w:tcBorders>
              <w:top w:val="nil"/>
              <w:left w:val="nil"/>
              <w:bottom w:val="nil"/>
              <w:right w:val="nil"/>
            </w:tcBorders>
            <w:shd w:val="clear" w:color="auto" w:fill="auto"/>
            <w:noWrap/>
            <w:vAlign w:val="bottom"/>
            <w:hideMark/>
          </w:tcPr>
          <w:p w14:paraId="5DD3383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Iraq</w:t>
            </w:r>
          </w:p>
        </w:tc>
        <w:tc>
          <w:tcPr>
            <w:tcW w:w="3570" w:type="dxa"/>
            <w:tcBorders>
              <w:top w:val="nil"/>
              <w:left w:val="nil"/>
              <w:bottom w:val="nil"/>
              <w:right w:val="nil"/>
            </w:tcBorders>
            <w:shd w:val="clear" w:color="auto" w:fill="auto"/>
            <w:noWrap/>
            <w:vAlign w:val="bottom"/>
            <w:hideMark/>
          </w:tcPr>
          <w:p w14:paraId="0B215C5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Middle East and North Africa</w:t>
            </w:r>
          </w:p>
        </w:tc>
        <w:tc>
          <w:tcPr>
            <w:tcW w:w="2245" w:type="dxa"/>
            <w:tcBorders>
              <w:top w:val="nil"/>
              <w:left w:val="nil"/>
              <w:bottom w:val="nil"/>
              <w:right w:val="nil"/>
            </w:tcBorders>
            <w:shd w:val="clear" w:color="auto" w:fill="auto"/>
            <w:noWrap/>
            <w:vAlign w:val="bottom"/>
            <w:hideMark/>
          </w:tcPr>
          <w:p w14:paraId="19E164A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521EA544" w14:textId="77777777" w:rsidTr="00410D99">
        <w:tc>
          <w:tcPr>
            <w:tcW w:w="3212" w:type="dxa"/>
            <w:tcBorders>
              <w:top w:val="nil"/>
              <w:left w:val="nil"/>
              <w:bottom w:val="nil"/>
              <w:right w:val="nil"/>
            </w:tcBorders>
            <w:shd w:val="clear" w:color="auto" w:fill="auto"/>
            <w:noWrap/>
            <w:vAlign w:val="bottom"/>
            <w:hideMark/>
          </w:tcPr>
          <w:p w14:paraId="135A8AD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Ireland</w:t>
            </w:r>
          </w:p>
        </w:tc>
        <w:tc>
          <w:tcPr>
            <w:tcW w:w="3570" w:type="dxa"/>
            <w:tcBorders>
              <w:top w:val="nil"/>
              <w:left w:val="nil"/>
              <w:bottom w:val="nil"/>
              <w:right w:val="nil"/>
            </w:tcBorders>
            <w:shd w:val="clear" w:color="auto" w:fill="auto"/>
            <w:noWrap/>
            <w:vAlign w:val="bottom"/>
            <w:hideMark/>
          </w:tcPr>
          <w:p w14:paraId="138D072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2457A9E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2115BE63" w14:textId="77777777" w:rsidTr="00410D99">
        <w:tc>
          <w:tcPr>
            <w:tcW w:w="3212" w:type="dxa"/>
            <w:tcBorders>
              <w:top w:val="nil"/>
              <w:left w:val="nil"/>
              <w:bottom w:val="nil"/>
              <w:right w:val="nil"/>
            </w:tcBorders>
            <w:shd w:val="clear" w:color="auto" w:fill="auto"/>
            <w:noWrap/>
            <w:vAlign w:val="bottom"/>
            <w:hideMark/>
          </w:tcPr>
          <w:p w14:paraId="7CB6F61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Islamic Republic of Iran</w:t>
            </w:r>
          </w:p>
        </w:tc>
        <w:tc>
          <w:tcPr>
            <w:tcW w:w="3570" w:type="dxa"/>
            <w:tcBorders>
              <w:top w:val="nil"/>
              <w:left w:val="nil"/>
              <w:bottom w:val="nil"/>
              <w:right w:val="nil"/>
            </w:tcBorders>
            <w:shd w:val="clear" w:color="auto" w:fill="auto"/>
            <w:noWrap/>
            <w:vAlign w:val="bottom"/>
            <w:hideMark/>
          </w:tcPr>
          <w:p w14:paraId="120AFE9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4AD67A1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7600A853" w14:textId="77777777" w:rsidTr="00410D99">
        <w:tc>
          <w:tcPr>
            <w:tcW w:w="3212" w:type="dxa"/>
            <w:tcBorders>
              <w:top w:val="nil"/>
              <w:left w:val="nil"/>
              <w:bottom w:val="nil"/>
              <w:right w:val="nil"/>
            </w:tcBorders>
            <w:shd w:val="clear" w:color="auto" w:fill="auto"/>
            <w:noWrap/>
            <w:vAlign w:val="bottom"/>
            <w:hideMark/>
          </w:tcPr>
          <w:p w14:paraId="5A35982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Israel</w:t>
            </w:r>
          </w:p>
        </w:tc>
        <w:tc>
          <w:tcPr>
            <w:tcW w:w="3570" w:type="dxa"/>
            <w:tcBorders>
              <w:top w:val="nil"/>
              <w:left w:val="nil"/>
              <w:bottom w:val="nil"/>
              <w:right w:val="nil"/>
            </w:tcBorders>
            <w:shd w:val="clear" w:color="auto" w:fill="auto"/>
            <w:noWrap/>
            <w:vAlign w:val="bottom"/>
            <w:hideMark/>
          </w:tcPr>
          <w:p w14:paraId="551A24B8"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Middle East and North Africa</w:t>
            </w:r>
          </w:p>
        </w:tc>
        <w:tc>
          <w:tcPr>
            <w:tcW w:w="2245" w:type="dxa"/>
            <w:tcBorders>
              <w:top w:val="nil"/>
              <w:left w:val="nil"/>
              <w:bottom w:val="nil"/>
              <w:right w:val="nil"/>
            </w:tcBorders>
            <w:shd w:val="clear" w:color="auto" w:fill="auto"/>
            <w:noWrap/>
            <w:vAlign w:val="bottom"/>
            <w:hideMark/>
          </w:tcPr>
          <w:p w14:paraId="66FF94E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0A7995A6" w14:textId="77777777" w:rsidTr="00410D99">
        <w:tc>
          <w:tcPr>
            <w:tcW w:w="3212" w:type="dxa"/>
            <w:tcBorders>
              <w:top w:val="nil"/>
              <w:left w:val="nil"/>
              <w:bottom w:val="nil"/>
              <w:right w:val="nil"/>
            </w:tcBorders>
            <w:shd w:val="clear" w:color="auto" w:fill="auto"/>
            <w:noWrap/>
            <w:vAlign w:val="bottom"/>
            <w:hideMark/>
          </w:tcPr>
          <w:p w14:paraId="124677C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Italy</w:t>
            </w:r>
          </w:p>
        </w:tc>
        <w:tc>
          <w:tcPr>
            <w:tcW w:w="3570" w:type="dxa"/>
            <w:tcBorders>
              <w:top w:val="nil"/>
              <w:left w:val="nil"/>
              <w:bottom w:val="nil"/>
              <w:right w:val="nil"/>
            </w:tcBorders>
            <w:shd w:val="clear" w:color="auto" w:fill="auto"/>
            <w:noWrap/>
            <w:vAlign w:val="bottom"/>
            <w:hideMark/>
          </w:tcPr>
          <w:p w14:paraId="346D0DD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56B8CC1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Multi-country office</w:t>
            </w:r>
          </w:p>
        </w:tc>
      </w:tr>
      <w:tr w:rsidR="00104E49" w:rsidRPr="0029166D" w14:paraId="7BF65A82" w14:textId="77777777" w:rsidTr="00410D99">
        <w:tc>
          <w:tcPr>
            <w:tcW w:w="3212" w:type="dxa"/>
            <w:tcBorders>
              <w:top w:val="nil"/>
              <w:left w:val="nil"/>
              <w:bottom w:val="nil"/>
              <w:right w:val="nil"/>
            </w:tcBorders>
            <w:shd w:val="clear" w:color="auto" w:fill="auto"/>
            <w:noWrap/>
            <w:vAlign w:val="bottom"/>
            <w:hideMark/>
          </w:tcPr>
          <w:p w14:paraId="756EC33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Japan</w:t>
            </w:r>
          </w:p>
        </w:tc>
        <w:tc>
          <w:tcPr>
            <w:tcW w:w="3570" w:type="dxa"/>
            <w:tcBorders>
              <w:top w:val="nil"/>
              <w:left w:val="nil"/>
              <w:bottom w:val="nil"/>
              <w:right w:val="nil"/>
            </w:tcBorders>
            <w:shd w:val="clear" w:color="auto" w:fill="auto"/>
            <w:noWrap/>
            <w:vAlign w:val="bottom"/>
            <w:hideMark/>
          </w:tcPr>
          <w:p w14:paraId="3544F55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3185FAE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5F4CC4C4" w14:textId="77777777" w:rsidTr="00410D99">
        <w:tc>
          <w:tcPr>
            <w:tcW w:w="3212" w:type="dxa"/>
            <w:tcBorders>
              <w:top w:val="nil"/>
              <w:left w:val="nil"/>
              <w:bottom w:val="nil"/>
              <w:right w:val="nil"/>
            </w:tcBorders>
            <w:shd w:val="clear" w:color="auto" w:fill="auto"/>
            <w:noWrap/>
            <w:vAlign w:val="bottom"/>
            <w:hideMark/>
          </w:tcPr>
          <w:p w14:paraId="34FB261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Jordan</w:t>
            </w:r>
          </w:p>
        </w:tc>
        <w:tc>
          <w:tcPr>
            <w:tcW w:w="3570" w:type="dxa"/>
            <w:tcBorders>
              <w:top w:val="nil"/>
              <w:left w:val="nil"/>
              <w:bottom w:val="nil"/>
              <w:right w:val="nil"/>
            </w:tcBorders>
            <w:shd w:val="clear" w:color="auto" w:fill="auto"/>
            <w:noWrap/>
            <w:vAlign w:val="bottom"/>
            <w:hideMark/>
          </w:tcPr>
          <w:p w14:paraId="21F0F36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Middle East and North Africa</w:t>
            </w:r>
          </w:p>
        </w:tc>
        <w:tc>
          <w:tcPr>
            <w:tcW w:w="2245" w:type="dxa"/>
            <w:tcBorders>
              <w:top w:val="nil"/>
              <w:left w:val="nil"/>
              <w:bottom w:val="nil"/>
              <w:right w:val="nil"/>
            </w:tcBorders>
            <w:shd w:val="clear" w:color="auto" w:fill="auto"/>
            <w:noWrap/>
            <w:vAlign w:val="bottom"/>
            <w:hideMark/>
          </w:tcPr>
          <w:p w14:paraId="33B5C4D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49A4671F" w14:textId="77777777" w:rsidTr="00410D99">
        <w:tc>
          <w:tcPr>
            <w:tcW w:w="3212" w:type="dxa"/>
            <w:tcBorders>
              <w:top w:val="nil"/>
              <w:left w:val="nil"/>
              <w:bottom w:val="nil"/>
              <w:right w:val="nil"/>
            </w:tcBorders>
            <w:shd w:val="clear" w:color="auto" w:fill="auto"/>
            <w:noWrap/>
            <w:vAlign w:val="bottom"/>
            <w:hideMark/>
          </w:tcPr>
          <w:p w14:paraId="1F25858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Kazakhstan</w:t>
            </w:r>
          </w:p>
        </w:tc>
        <w:tc>
          <w:tcPr>
            <w:tcW w:w="3570" w:type="dxa"/>
            <w:tcBorders>
              <w:top w:val="nil"/>
              <w:left w:val="nil"/>
              <w:bottom w:val="nil"/>
              <w:right w:val="nil"/>
            </w:tcBorders>
            <w:shd w:val="clear" w:color="auto" w:fill="auto"/>
            <w:noWrap/>
            <w:vAlign w:val="bottom"/>
            <w:hideMark/>
          </w:tcPr>
          <w:p w14:paraId="7D81066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59DE8BC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Multi-country office</w:t>
            </w:r>
          </w:p>
        </w:tc>
      </w:tr>
      <w:tr w:rsidR="00104E49" w:rsidRPr="0029166D" w14:paraId="1E2E662A" w14:textId="77777777" w:rsidTr="00410D99">
        <w:tc>
          <w:tcPr>
            <w:tcW w:w="3212" w:type="dxa"/>
            <w:tcBorders>
              <w:top w:val="nil"/>
              <w:left w:val="nil"/>
              <w:bottom w:val="nil"/>
              <w:right w:val="nil"/>
            </w:tcBorders>
            <w:shd w:val="clear" w:color="auto" w:fill="auto"/>
            <w:noWrap/>
            <w:vAlign w:val="bottom"/>
            <w:hideMark/>
          </w:tcPr>
          <w:p w14:paraId="4314DB5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Kenya</w:t>
            </w:r>
          </w:p>
        </w:tc>
        <w:tc>
          <w:tcPr>
            <w:tcW w:w="3570" w:type="dxa"/>
            <w:tcBorders>
              <w:top w:val="nil"/>
              <w:left w:val="nil"/>
              <w:bottom w:val="nil"/>
              <w:right w:val="nil"/>
            </w:tcBorders>
            <w:shd w:val="clear" w:color="auto" w:fill="auto"/>
            <w:noWrap/>
            <w:vAlign w:val="bottom"/>
            <w:hideMark/>
          </w:tcPr>
          <w:p w14:paraId="122F729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East and Horn of Africa and Great Lakes</w:t>
            </w:r>
          </w:p>
        </w:tc>
        <w:tc>
          <w:tcPr>
            <w:tcW w:w="2245" w:type="dxa"/>
            <w:tcBorders>
              <w:top w:val="nil"/>
              <w:left w:val="nil"/>
              <w:bottom w:val="nil"/>
              <w:right w:val="nil"/>
            </w:tcBorders>
            <w:shd w:val="clear" w:color="auto" w:fill="auto"/>
            <w:noWrap/>
            <w:vAlign w:val="bottom"/>
            <w:hideMark/>
          </w:tcPr>
          <w:p w14:paraId="414C10D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42D8358F" w14:textId="77777777" w:rsidTr="00410D99">
        <w:tc>
          <w:tcPr>
            <w:tcW w:w="3212" w:type="dxa"/>
            <w:tcBorders>
              <w:top w:val="nil"/>
              <w:left w:val="nil"/>
              <w:bottom w:val="nil"/>
              <w:right w:val="nil"/>
            </w:tcBorders>
            <w:shd w:val="clear" w:color="auto" w:fill="auto"/>
            <w:noWrap/>
            <w:vAlign w:val="bottom"/>
            <w:hideMark/>
          </w:tcPr>
          <w:p w14:paraId="7512283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Korea (Republic of)</w:t>
            </w:r>
          </w:p>
        </w:tc>
        <w:tc>
          <w:tcPr>
            <w:tcW w:w="3570" w:type="dxa"/>
            <w:tcBorders>
              <w:top w:val="nil"/>
              <w:left w:val="nil"/>
              <w:bottom w:val="nil"/>
              <w:right w:val="nil"/>
            </w:tcBorders>
            <w:shd w:val="clear" w:color="auto" w:fill="auto"/>
            <w:noWrap/>
            <w:vAlign w:val="bottom"/>
            <w:hideMark/>
          </w:tcPr>
          <w:p w14:paraId="549E4A8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579D266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643E2641" w14:textId="77777777" w:rsidTr="00410D99">
        <w:tc>
          <w:tcPr>
            <w:tcW w:w="3212" w:type="dxa"/>
            <w:tcBorders>
              <w:top w:val="nil"/>
              <w:left w:val="nil"/>
              <w:bottom w:val="nil"/>
              <w:right w:val="nil"/>
            </w:tcBorders>
            <w:shd w:val="clear" w:color="auto" w:fill="auto"/>
            <w:noWrap/>
            <w:vAlign w:val="bottom"/>
            <w:hideMark/>
          </w:tcPr>
          <w:p w14:paraId="7B8B827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Kosovo</w:t>
            </w:r>
          </w:p>
        </w:tc>
        <w:tc>
          <w:tcPr>
            <w:tcW w:w="3570" w:type="dxa"/>
            <w:tcBorders>
              <w:top w:val="nil"/>
              <w:left w:val="nil"/>
              <w:bottom w:val="nil"/>
              <w:right w:val="nil"/>
            </w:tcBorders>
            <w:shd w:val="clear" w:color="auto" w:fill="auto"/>
            <w:noWrap/>
            <w:vAlign w:val="bottom"/>
            <w:hideMark/>
          </w:tcPr>
          <w:p w14:paraId="321A09E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2BFB56D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Office of chief of mission</w:t>
            </w:r>
          </w:p>
        </w:tc>
      </w:tr>
      <w:tr w:rsidR="00104E49" w:rsidRPr="0029166D" w14:paraId="3A408440" w14:textId="77777777" w:rsidTr="00410D99">
        <w:tc>
          <w:tcPr>
            <w:tcW w:w="3212" w:type="dxa"/>
            <w:tcBorders>
              <w:top w:val="nil"/>
              <w:left w:val="nil"/>
              <w:bottom w:val="nil"/>
              <w:right w:val="nil"/>
            </w:tcBorders>
            <w:shd w:val="clear" w:color="auto" w:fill="auto"/>
            <w:noWrap/>
            <w:vAlign w:val="bottom"/>
            <w:hideMark/>
          </w:tcPr>
          <w:p w14:paraId="3F4E6A6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Kuwait</w:t>
            </w:r>
          </w:p>
        </w:tc>
        <w:tc>
          <w:tcPr>
            <w:tcW w:w="3570" w:type="dxa"/>
            <w:tcBorders>
              <w:top w:val="nil"/>
              <w:left w:val="nil"/>
              <w:bottom w:val="nil"/>
              <w:right w:val="nil"/>
            </w:tcBorders>
            <w:shd w:val="clear" w:color="auto" w:fill="auto"/>
            <w:noWrap/>
            <w:vAlign w:val="bottom"/>
            <w:hideMark/>
          </w:tcPr>
          <w:p w14:paraId="3E549C4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Middle East and North Africa</w:t>
            </w:r>
          </w:p>
        </w:tc>
        <w:tc>
          <w:tcPr>
            <w:tcW w:w="2245" w:type="dxa"/>
            <w:tcBorders>
              <w:top w:val="nil"/>
              <w:left w:val="nil"/>
              <w:bottom w:val="nil"/>
              <w:right w:val="nil"/>
            </w:tcBorders>
            <w:shd w:val="clear" w:color="auto" w:fill="auto"/>
            <w:noWrap/>
            <w:vAlign w:val="bottom"/>
            <w:hideMark/>
          </w:tcPr>
          <w:p w14:paraId="4EFC25B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64B7E0D8" w14:textId="77777777" w:rsidTr="00410D99">
        <w:tc>
          <w:tcPr>
            <w:tcW w:w="3212" w:type="dxa"/>
            <w:tcBorders>
              <w:top w:val="nil"/>
              <w:left w:val="nil"/>
              <w:bottom w:val="nil"/>
              <w:right w:val="nil"/>
            </w:tcBorders>
            <w:shd w:val="clear" w:color="auto" w:fill="auto"/>
            <w:noWrap/>
            <w:vAlign w:val="bottom"/>
            <w:hideMark/>
          </w:tcPr>
          <w:p w14:paraId="581E54C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Kyrgyzstan</w:t>
            </w:r>
          </w:p>
        </w:tc>
        <w:tc>
          <w:tcPr>
            <w:tcW w:w="3570" w:type="dxa"/>
            <w:tcBorders>
              <w:top w:val="nil"/>
              <w:left w:val="nil"/>
              <w:bottom w:val="nil"/>
              <w:right w:val="nil"/>
            </w:tcBorders>
            <w:shd w:val="clear" w:color="auto" w:fill="auto"/>
            <w:noWrap/>
            <w:vAlign w:val="bottom"/>
            <w:hideMark/>
          </w:tcPr>
          <w:p w14:paraId="1EA6513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6D86BAC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4B65B034" w14:textId="77777777" w:rsidTr="00410D99">
        <w:tc>
          <w:tcPr>
            <w:tcW w:w="3212" w:type="dxa"/>
            <w:tcBorders>
              <w:top w:val="nil"/>
              <w:left w:val="nil"/>
              <w:bottom w:val="nil"/>
              <w:right w:val="nil"/>
            </w:tcBorders>
            <w:shd w:val="clear" w:color="auto" w:fill="auto"/>
            <w:noWrap/>
            <w:vAlign w:val="bottom"/>
            <w:hideMark/>
          </w:tcPr>
          <w:p w14:paraId="7D39B12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Latvia</w:t>
            </w:r>
          </w:p>
        </w:tc>
        <w:tc>
          <w:tcPr>
            <w:tcW w:w="3570" w:type="dxa"/>
            <w:tcBorders>
              <w:top w:val="nil"/>
              <w:left w:val="nil"/>
              <w:bottom w:val="nil"/>
              <w:right w:val="nil"/>
            </w:tcBorders>
            <w:shd w:val="clear" w:color="auto" w:fill="auto"/>
            <w:noWrap/>
            <w:vAlign w:val="bottom"/>
            <w:hideMark/>
          </w:tcPr>
          <w:p w14:paraId="294F357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5EC1C9C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Presence</w:t>
            </w:r>
          </w:p>
        </w:tc>
      </w:tr>
      <w:tr w:rsidR="00104E49" w:rsidRPr="0029166D" w14:paraId="1D4AD52C" w14:textId="77777777" w:rsidTr="00410D99">
        <w:tc>
          <w:tcPr>
            <w:tcW w:w="3212" w:type="dxa"/>
            <w:tcBorders>
              <w:top w:val="nil"/>
              <w:left w:val="nil"/>
              <w:bottom w:val="nil"/>
              <w:right w:val="nil"/>
            </w:tcBorders>
            <w:shd w:val="clear" w:color="auto" w:fill="auto"/>
            <w:noWrap/>
            <w:vAlign w:val="bottom"/>
            <w:hideMark/>
          </w:tcPr>
          <w:p w14:paraId="1725927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Lebanon</w:t>
            </w:r>
          </w:p>
        </w:tc>
        <w:tc>
          <w:tcPr>
            <w:tcW w:w="3570" w:type="dxa"/>
            <w:tcBorders>
              <w:top w:val="nil"/>
              <w:left w:val="nil"/>
              <w:bottom w:val="nil"/>
              <w:right w:val="nil"/>
            </w:tcBorders>
            <w:shd w:val="clear" w:color="auto" w:fill="auto"/>
            <w:noWrap/>
            <w:vAlign w:val="bottom"/>
            <w:hideMark/>
          </w:tcPr>
          <w:p w14:paraId="17715F7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Middle East and North Africa</w:t>
            </w:r>
          </w:p>
        </w:tc>
        <w:tc>
          <w:tcPr>
            <w:tcW w:w="2245" w:type="dxa"/>
            <w:tcBorders>
              <w:top w:val="nil"/>
              <w:left w:val="nil"/>
              <w:bottom w:val="nil"/>
              <w:right w:val="nil"/>
            </w:tcBorders>
            <w:shd w:val="clear" w:color="auto" w:fill="auto"/>
            <w:noWrap/>
            <w:vAlign w:val="bottom"/>
            <w:hideMark/>
          </w:tcPr>
          <w:p w14:paraId="7368F9F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642D7288" w14:textId="77777777" w:rsidTr="00410D99">
        <w:tc>
          <w:tcPr>
            <w:tcW w:w="3212" w:type="dxa"/>
            <w:tcBorders>
              <w:top w:val="nil"/>
              <w:left w:val="nil"/>
              <w:bottom w:val="nil"/>
              <w:right w:val="nil"/>
            </w:tcBorders>
            <w:shd w:val="clear" w:color="auto" w:fill="auto"/>
            <w:noWrap/>
            <w:vAlign w:val="bottom"/>
            <w:hideMark/>
          </w:tcPr>
          <w:p w14:paraId="5AE0BB7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Liberia</w:t>
            </w:r>
          </w:p>
        </w:tc>
        <w:tc>
          <w:tcPr>
            <w:tcW w:w="3570" w:type="dxa"/>
            <w:tcBorders>
              <w:top w:val="nil"/>
              <w:left w:val="nil"/>
              <w:bottom w:val="nil"/>
              <w:right w:val="nil"/>
            </w:tcBorders>
            <w:shd w:val="clear" w:color="auto" w:fill="auto"/>
            <w:noWrap/>
            <w:vAlign w:val="bottom"/>
            <w:hideMark/>
          </w:tcPr>
          <w:p w14:paraId="7A83E2A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West and Central Africa</w:t>
            </w:r>
          </w:p>
        </w:tc>
        <w:tc>
          <w:tcPr>
            <w:tcW w:w="2245" w:type="dxa"/>
            <w:tcBorders>
              <w:top w:val="nil"/>
              <w:left w:val="nil"/>
              <w:bottom w:val="nil"/>
              <w:right w:val="nil"/>
            </w:tcBorders>
            <w:shd w:val="clear" w:color="auto" w:fill="auto"/>
            <w:noWrap/>
            <w:vAlign w:val="bottom"/>
            <w:hideMark/>
          </w:tcPr>
          <w:p w14:paraId="309BCDA8"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6F76AD13" w14:textId="77777777" w:rsidTr="00410D99">
        <w:tc>
          <w:tcPr>
            <w:tcW w:w="3212" w:type="dxa"/>
            <w:tcBorders>
              <w:top w:val="nil"/>
              <w:left w:val="nil"/>
              <w:bottom w:val="nil"/>
              <w:right w:val="nil"/>
            </w:tcBorders>
            <w:shd w:val="clear" w:color="auto" w:fill="auto"/>
            <w:noWrap/>
            <w:vAlign w:val="bottom"/>
            <w:hideMark/>
          </w:tcPr>
          <w:p w14:paraId="3E8FB6B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Libya</w:t>
            </w:r>
          </w:p>
        </w:tc>
        <w:tc>
          <w:tcPr>
            <w:tcW w:w="3570" w:type="dxa"/>
            <w:tcBorders>
              <w:top w:val="nil"/>
              <w:left w:val="nil"/>
              <w:bottom w:val="nil"/>
              <w:right w:val="nil"/>
            </w:tcBorders>
            <w:shd w:val="clear" w:color="auto" w:fill="auto"/>
            <w:noWrap/>
            <w:vAlign w:val="bottom"/>
            <w:hideMark/>
          </w:tcPr>
          <w:p w14:paraId="2A60F56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Middle East and North Africa</w:t>
            </w:r>
          </w:p>
        </w:tc>
        <w:tc>
          <w:tcPr>
            <w:tcW w:w="2245" w:type="dxa"/>
            <w:tcBorders>
              <w:top w:val="nil"/>
              <w:left w:val="nil"/>
              <w:bottom w:val="nil"/>
              <w:right w:val="nil"/>
            </w:tcBorders>
            <w:shd w:val="clear" w:color="auto" w:fill="auto"/>
            <w:noWrap/>
            <w:vAlign w:val="bottom"/>
            <w:hideMark/>
          </w:tcPr>
          <w:p w14:paraId="64B42ED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Office of chief of mission</w:t>
            </w:r>
          </w:p>
        </w:tc>
      </w:tr>
      <w:tr w:rsidR="00104E49" w:rsidRPr="0029166D" w14:paraId="577B8FCE" w14:textId="77777777" w:rsidTr="00410D99">
        <w:tc>
          <w:tcPr>
            <w:tcW w:w="3212" w:type="dxa"/>
            <w:tcBorders>
              <w:top w:val="nil"/>
              <w:left w:val="nil"/>
              <w:bottom w:val="nil"/>
              <w:right w:val="nil"/>
            </w:tcBorders>
            <w:shd w:val="clear" w:color="auto" w:fill="auto"/>
            <w:noWrap/>
            <w:vAlign w:val="bottom"/>
            <w:hideMark/>
          </w:tcPr>
          <w:p w14:paraId="36DA951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Lithuania</w:t>
            </w:r>
          </w:p>
        </w:tc>
        <w:tc>
          <w:tcPr>
            <w:tcW w:w="3570" w:type="dxa"/>
            <w:tcBorders>
              <w:top w:val="nil"/>
              <w:left w:val="nil"/>
              <w:bottom w:val="nil"/>
              <w:right w:val="nil"/>
            </w:tcBorders>
            <w:shd w:val="clear" w:color="auto" w:fill="auto"/>
            <w:noWrap/>
            <w:vAlign w:val="bottom"/>
            <w:hideMark/>
          </w:tcPr>
          <w:p w14:paraId="7A97198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11BB3F6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Presence</w:t>
            </w:r>
          </w:p>
        </w:tc>
      </w:tr>
      <w:tr w:rsidR="00104E49" w:rsidRPr="0029166D" w14:paraId="4BE6641E" w14:textId="77777777" w:rsidTr="00410D99">
        <w:tc>
          <w:tcPr>
            <w:tcW w:w="3212" w:type="dxa"/>
            <w:tcBorders>
              <w:top w:val="nil"/>
              <w:left w:val="nil"/>
              <w:bottom w:val="nil"/>
              <w:right w:val="nil"/>
            </w:tcBorders>
            <w:shd w:val="clear" w:color="auto" w:fill="auto"/>
            <w:noWrap/>
            <w:vAlign w:val="bottom"/>
            <w:hideMark/>
          </w:tcPr>
          <w:p w14:paraId="3A48BFA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Malawi</w:t>
            </w:r>
          </w:p>
        </w:tc>
        <w:tc>
          <w:tcPr>
            <w:tcW w:w="3570" w:type="dxa"/>
            <w:tcBorders>
              <w:top w:val="nil"/>
              <w:left w:val="nil"/>
              <w:bottom w:val="nil"/>
              <w:right w:val="nil"/>
            </w:tcBorders>
            <w:shd w:val="clear" w:color="auto" w:fill="auto"/>
            <w:noWrap/>
            <w:vAlign w:val="bottom"/>
            <w:hideMark/>
          </w:tcPr>
          <w:p w14:paraId="13EE5AF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Southern Africa</w:t>
            </w:r>
          </w:p>
        </w:tc>
        <w:tc>
          <w:tcPr>
            <w:tcW w:w="2245" w:type="dxa"/>
            <w:tcBorders>
              <w:top w:val="nil"/>
              <w:left w:val="nil"/>
              <w:bottom w:val="nil"/>
              <w:right w:val="nil"/>
            </w:tcBorders>
            <w:shd w:val="clear" w:color="auto" w:fill="auto"/>
            <w:noWrap/>
            <w:vAlign w:val="bottom"/>
            <w:hideMark/>
          </w:tcPr>
          <w:p w14:paraId="3A25818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63BA0010" w14:textId="77777777" w:rsidTr="00410D99">
        <w:tc>
          <w:tcPr>
            <w:tcW w:w="3212" w:type="dxa"/>
            <w:tcBorders>
              <w:top w:val="nil"/>
              <w:left w:val="nil"/>
              <w:bottom w:val="nil"/>
              <w:right w:val="nil"/>
            </w:tcBorders>
            <w:shd w:val="clear" w:color="auto" w:fill="auto"/>
            <w:noWrap/>
            <w:vAlign w:val="bottom"/>
            <w:hideMark/>
          </w:tcPr>
          <w:p w14:paraId="609BB17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Malaysia</w:t>
            </w:r>
          </w:p>
        </w:tc>
        <w:tc>
          <w:tcPr>
            <w:tcW w:w="3570" w:type="dxa"/>
            <w:tcBorders>
              <w:top w:val="nil"/>
              <w:left w:val="nil"/>
              <w:bottom w:val="nil"/>
              <w:right w:val="nil"/>
            </w:tcBorders>
            <w:shd w:val="clear" w:color="auto" w:fill="auto"/>
            <w:noWrap/>
            <w:vAlign w:val="bottom"/>
            <w:hideMark/>
          </w:tcPr>
          <w:p w14:paraId="4FF3B82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53EDC56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6D6219EF" w14:textId="77777777" w:rsidTr="00410D99">
        <w:tc>
          <w:tcPr>
            <w:tcW w:w="3212" w:type="dxa"/>
            <w:tcBorders>
              <w:top w:val="nil"/>
              <w:left w:val="nil"/>
              <w:bottom w:val="nil"/>
              <w:right w:val="nil"/>
            </w:tcBorders>
            <w:shd w:val="clear" w:color="auto" w:fill="auto"/>
            <w:noWrap/>
            <w:vAlign w:val="bottom"/>
            <w:hideMark/>
          </w:tcPr>
          <w:p w14:paraId="71A1603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Mali</w:t>
            </w:r>
          </w:p>
        </w:tc>
        <w:tc>
          <w:tcPr>
            <w:tcW w:w="3570" w:type="dxa"/>
            <w:tcBorders>
              <w:top w:val="nil"/>
              <w:left w:val="nil"/>
              <w:bottom w:val="nil"/>
              <w:right w:val="nil"/>
            </w:tcBorders>
            <w:shd w:val="clear" w:color="auto" w:fill="auto"/>
            <w:noWrap/>
            <w:vAlign w:val="bottom"/>
            <w:hideMark/>
          </w:tcPr>
          <w:p w14:paraId="56F6231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West and Central Africa</w:t>
            </w:r>
          </w:p>
        </w:tc>
        <w:tc>
          <w:tcPr>
            <w:tcW w:w="2245" w:type="dxa"/>
            <w:tcBorders>
              <w:top w:val="nil"/>
              <w:left w:val="nil"/>
              <w:bottom w:val="nil"/>
              <w:right w:val="nil"/>
            </w:tcBorders>
            <w:shd w:val="clear" w:color="auto" w:fill="auto"/>
            <w:noWrap/>
            <w:vAlign w:val="bottom"/>
            <w:hideMark/>
          </w:tcPr>
          <w:p w14:paraId="3BACC08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439E7174" w14:textId="77777777" w:rsidTr="00410D99">
        <w:tc>
          <w:tcPr>
            <w:tcW w:w="3212" w:type="dxa"/>
            <w:tcBorders>
              <w:top w:val="nil"/>
              <w:left w:val="nil"/>
              <w:bottom w:val="nil"/>
              <w:right w:val="nil"/>
            </w:tcBorders>
            <w:shd w:val="clear" w:color="auto" w:fill="auto"/>
            <w:noWrap/>
            <w:vAlign w:val="bottom"/>
            <w:hideMark/>
          </w:tcPr>
          <w:p w14:paraId="6789D67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Malta</w:t>
            </w:r>
          </w:p>
        </w:tc>
        <w:tc>
          <w:tcPr>
            <w:tcW w:w="3570" w:type="dxa"/>
            <w:tcBorders>
              <w:top w:val="nil"/>
              <w:left w:val="nil"/>
              <w:bottom w:val="nil"/>
              <w:right w:val="nil"/>
            </w:tcBorders>
            <w:shd w:val="clear" w:color="auto" w:fill="auto"/>
            <w:noWrap/>
            <w:vAlign w:val="bottom"/>
            <w:hideMark/>
          </w:tcPr>
          <w:p w14:paraId="2DF4873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18F329F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07147522" w14:textId="77777777" w:rsidTr="00410D99">
        <w:tc>
          <w:tcPr>
            <w:tcW w:w="3212" w:type="dxa"/>
            <w:tcBorders>
              <w:top w:val="nil"/>
              <w:left w:val="nil"/>
              <w:bottom w:val="nil"/>
              <w:right w:val="nil"/>
            </w:tcBorders>
            <w:shd w:val="clear" w:color="auto" w:fill="auto"/>
            <w:noWrap/>
            <w:vAlign w:val="bottom"/>
            <w:hideMark/>
          </w:tcPr>
          <w:p w14:paraId="30733ED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Mauritania</w:t>
            </w:r>
          </w:p>
        </w:tc>
        <w:tc>
          <w:tcPr>
            <w:tcW w:w="3570" w:type="dxa"/>
            <w:tcBorders>
              <w:top w:val="nil"/>
              <w:left w:val="nil"/>
              <w:bottom w:val="nil"/>
              <w:right w:val="nil"/>
            </w:tcBorders>
            <w:shd w:val="clear" w:color="auto" w:fill="auto"/>
            <w:noWrap/>
            <w:vAlign w:val="bottom"/>
            <w:hideMark/>
          </w:tcPr>
          <w:p w14:paraId="503F885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Middle East and North Africa</w:t>
            </w:r>
          </w:p>
        </w:tc>
        <w:tc>
          <w:tcPr>
            <w:tcW w:w="2245" w:type="dxa"/>
            <w:tcBorders>
              <w:top w:val="nil"/>
              <w:left w:val="nil"/>
              <w:bottom w:val="nil"/>
              <w:right w:val="nil"/>
            </w:tcBorders>
            <w:shd w:val="clear" w:color="auto" w:fill="auto"/>
            <w:noWrap/>
            <w:vAlign w:val="bottom"/>
            <w:hideMark/>
          </w:tcPr>
          <w:p w14:paraId="305D51B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02266E61" w14:textId="77777777" w:rsidTr="00410D99">
        <w:tc>
          <w:tcPr>
            <w:tcW w:w="3212" w:type="dxa"/>
            <w:tcBorders>
              <w:top w:val="nil"/>
              <w:left w:val="nil"/>
              <w:bottom w:val="nil"/>
              <w:right w:val="nil"/>
            </w:tcBorders>
            <w:shd w:val="clear" w:color="auto" w:fill="auto"/>
            <w:noWrap/>
            <w:vAlign w:val="bottom"/>
            <w:hideMark/>
          </w:tcPr>
          <w:p w14:paraId="36DE4DC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Mexico</w:t>
            </w:r>
          </w:p>
        </w:tc>
        <w:tc>
          <w:tcPr>
            <w:tcW w:w="3570" w:type="dxa"/>
            <w:tcBorders>
              <w:top w:val="nil"/>
              <w:left w:val="nil"/>
              <w:bottom w:val="nil"/>
              <w:right w:val="nil"/>
            </w:tcBorders>
            <w:shd w:val="clear" w:color="auto" w:fill="auto"/>
            <w:noWrap/>
            <w:vAlign w:val="bottom"/>
            <w:hideMark/>
          </w:tcPr>
          <w:p w14:paraId="095B910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18D6C3E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25202719" w14:textId="77777777" w:rsidTr="00410D99">
        <w:tc>
          <w:tcPr>
            <w:tcW w:w="3212" w:type="dxa"/>
            <w:tcBorders>
              <w:top w:val="nil"/>
              <w:left w:val="nil"/>
              <w:bottom w:val="nil"/>
              <w:right w:val="nil"/>
            </w:tcBorders>
            <w:shd w:val="clear" w:color="auto" w:fill="auto"/>
            <w:noWrap/>
            <w:vAlign w:val="bottom"/>
            <w:hideMark/>
          </w:tcPr>
          <w:p w14:paraId="1765439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Moldova (Republic of)</w:t>
            </w:r>
          </w:p>
        </w:tc>
        <w:tc>
          <w:tcPr>
            <w:tcW w:w="3570" w:type="dxa"/>
            <w:tcBorders>
              <w:top w:val="nil"/>
              <w:left w:val="nil"/>
              <w:bottom w:val="nil"/>
              <w:right w:val="nil"/>
            </w:tcBorders>
            <w:shd w:val="clear" w:color="auto" w:fill="auto"/>
            <w:noWrap/>
            <w:vAlign w:val="bottom"/>
            <w:hideMark/>
          </w:tcPr>
          <w:p w14:paraId="22DE2B0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4026A1F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75CD0764" w14:textId="77777777" w:rsidTr="00410D99">
        <w:tc>
          <w:tcPr>
            <w:tcW w:w="3212" w:type="dxa"/>
            <w:tcBorders>
              <w:top w:val="nil"/>
              <w:left w:val="nil"/>
              <w:bottom w:val="nil"/>
              <w:right w:val="nil"/>
            </w:tcBorders>
            <w:shd w:val="clear" w:color="auto" w:fill="auto"/>
            <w:noWrap/>
            <w:vAlign w:val="bottom"/>
            <w:hideMark/>
          </w:tcPr>
          <w:p w14:paraId="5D889D8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Montenegro</w:t>
            </w:r>
          </w:p>
        </w:tc>
        <w:tc>
          <w:tcPr>
            <w:tcW w:w="3570" w:type="dxa"/>
            <w:tcBorders>
              <w:top w:val="nil"/>
              <w:left w:val="nil"/>
              <w:bottom w:val="nil"/>
              <w:right w:val="nil"/>
            </w:tcBorders>
            <w:shd w:val="clear" w:color="auto" w:fill="auto"/>
            <w:noWrap/>
            <w:vAlign w:val="bottom"/>
            <w:hideMark/>
          </w:tcPr>
          <w:p w14:paraId="5D11489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7B1BD52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4B8AA507" w14:textId="77777777" w:rsidTr="00410D99">
        <w:tc>
          <w:tcPr>
            <w:tcW w:w="3212" w:type="dxa"/>
            <w:tcBorders>
              <w:top w:val="nil"/>
              <w:left w:val="nil"/>
              <w:bottom w:val="nil"/>
              <w:right w:val="nil"/>
            </w:tcBorders>
            <w:shd w:val="clear" w:color="auto" w:fill="auto"/>
            <w:noWrap/>
            <w:vAlign w:val="bottom"/>
            <w:hideMark/>
          </w:tcPr>
          <w:p w14:paraId="55A1797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Morocco</w:t>
            </w:r>
          </w:p>
        </w:tc>
        <w:tc>
          <w:tcPr>
            <w:tcW w:w="3570" w:type="dxa"/>
            <w:tcBorders>
              <w:top w:val="nil"/>
              <w:left w:val="nil"/>
              <w:bottom w:val="nil"/>
              <w:right w:val="nil"/>
            </w:tcBorders>
            <w:shd w:val="clear" w:color="auto" w:fill="auto"/>
            <w:noWrap/>
            <w:vAlign w:val="bottom"/>
            <w:hideMark/>
          </w:tcPr>
          <w:p w14:paraId="2EBCD678"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Middle East and North Africa</w:t>
            </w:r>
          </w:p>
        </w:tc>
        <w:tc>
          <w:tcPr>
            <w:tcW w:w="2245" w:type="dxa"/>
            <w:tcBorders>
              <w:top w:val="nil"/>
              <w:left w:val="nil"/>
              <w:bottom w:val="nil"/>
              <w:right w:val="nil"/>
            </w:tcBorders>
            <w:shd w:val="clear" w:color="auto" w:fill="auto"/>
            <w:noWrap/>
            <w:vAlign w:val="bottom"/>
            <w:hideMark/>
          </w:tcPr>
          <w:p w14:paraId="1D7C7B1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2095062D" w14:textId="77777777" w:rsidTr="00410D99">
        <w:tc>
          <w:tcPr>
            <w:tcW w:w="3212" w:type="dxa"/>
            <w:tcBorders>
              <w:top w:val="nil"/>
              <w:left w:val="nil"/>
              <w:bottom w:val="nil"/>
              <w:right w:val="nil"/>
            </w:tcBorders>
            <w:shd w:val="clear" w:color="auto" w:fill="auto"/>
            <w:noWrap/>
            <w:vAlign w:val="bottom"/>
            <w:hideMark/>
          </w:tcPr>
          <w:p w14:paraId="20E9D39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Mozambique</w:t>
            </w:r>
          </w:p>
        </w:tc>
        <w:tc>
          <w:tcPr>
            <w:tcW w:w="3570" w:type="dxa"/>
            <w:tcBorders>
              <w:top w:val="nil"/>
              <w:left w:val="nil"/>
              <w:bottom w:val="nil"/>
              <w:right w:val="nil"/>
            </w:tcBorders>
            <w:shd w:val="clear" w:color="auto" w:fill="auto"/>
            <w:noWrap/>
            <w:vAlign w:val="bottom"/>
            <w:hideMark/>
          </w:tcPr>
          <w:p w14:paraId="456602D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Southern Africa</w:t>
            </w:r>
          </w:p>
        </w:tc>
        <w:tc>
          <w:tcPr>
            <w:tcW w:w="2245" w:type="dxa"/>
            <w:tcBorders>
              <w:top w:val="nil"/>
              <w:left w:val="nil"/>
              <w:bottom w:val="nil"/>
              <w:right w:val="nil"/>
            </w:tcBorders>
            <w:shd w:val="clear" w:color="auto" w:fill="auto"/>
            <w:noWrap/>
            <w:vAlign w:val="bottom"/>
            <w:hideMark/>
          </w:tcPr>
          <w:p w14:paraId="7588EA6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28C2F392" w14:textId="77777777" w:rsidTr="00410D99">
        <w:tc>
          <w:tcPr>
            <w:tcW w:w="3212" w:type="dxa"/>
            <w:tcBorders>
              <w:top w:val="nil"/>
              <w:left w:val="nil"/>
              <w:bottom w:val="nil"/>
              <w:right w:val="nil"/>
            </w:tcBorders>
            <w:shd w:val="clear" w:color="auto" w:fill="auto"/>
            <w:noWrap/>
            <w:vAlign w:val="bottom"/>
            <w:hideMark/>
          </w:tcPr>
          <w:p w14:paraId="101AABF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Myanmar</w:t>
            </w:r>
          </w:p>
        </w:tc>
        <w:tc>
          <w:tcPr>
            <w:tcW w:w="3570" w:type="dxa"/>
            <w:tcBorders>
              <w:top w:val="nil"/>
              <w:left w:val="nil"/>
              <w:bottom w:val="nil"/>
              <w:right w:val="nil"/>
            </w:tcBorders>
            <w:shd w:val="clear" w:color="auto" w:fill="auto"/>
            <w:noWrap/>
            <w:vAlign w:val="bottom"/>
            <w:hideMark/>
          </w:tcPr>
          <w:p w14:paraId="6A43DE5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48B6D2D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17DCD443" w14:textId="77777777" w:rsidTr="00410D99">
        <w:tc>
          <w:tcPr>
            <w:tcW w:w="3212" w:type="dxa"/>
            <w:tcBorders>
              <w:top w:val="nil"/>
              <w:left w:val="nil"/>
              <w:bottom w:val="nil"/>
              <w:right w:val="nil"/>
            </w:tcBorders>
            <w:shd w:val="clear" w:color="auto" w:fill="auto"/>
            <w:noWrap/>
            <w:vAlign w:val="bottom"/>
            <w:hideMark/>
          </w:tcPr>
          <w:p w14:paraId="5A06F8B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Namibia</w:t>
            </w:r>
          </w:p>
        </w:tc>
        <w:tc>
          <w:tcPr>
            <w:tcW w:w="3570" w:type="dxa"/>
            <w:tcBorders>
              <w:top w:val="nil"/>
              <w:left w:val="nil"/>
              <w:bottom w:val="nil"/>
              <w:right w:val="nil"/>
            </w:tcBorders>
            <w:shd w:val="clear" w:color="auto" w:fill="auto"/>
            <w:noWrap/>
            <w:vAlign w:val="bottom"/>
            <w:hideMark/>
          </w:tcPr>
          <w:p w14:paraId="5881363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Southern Africa</w:t>
            </w:r>
          </w:p>
        </w:tc>
        <w:tc>
          <w:tcPr>
            <w:tcW w:w="2245" w:type="dxa"/>
            <w:tcBorders>
              <w:top w:val="nil"/>
              <w:left w:val="nil"/>
              <w:bottom w:val="nil"/>
              <w:right w:val="nil"/>
            </w:tcBorders>
            <w:shd w:val="clear" w:color="auto" w:fill="auto"/>
            <w:noWrap/>
            <w:vAlign w:val="bottom"/>
            <w:hideMark/>
          </w:tcPr>
          <w:p w14:paraId="7008ACD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Presence</w:t>
            </w:r>
          </w:p>
        </w:tc>
      </w:tr>
      <w:tr w:rsidR="00104E49" w:rsidRPr="0029166D" w14:paraId="20B7FBA7" w14:textId="77777777" w:rsidTr="00410D99">
        <w:tc>
          <w:tcPr>
            <w:tcW w:w="3212" w:type="dxa"/>
            <w:tcBorders>
              <w:top w:val="nil"/>
              <w:left w:val="nil"/>
              <w:bottom w:val="nil"/>
              <w:right w:val="nil"/>
            </w:tcBorders>
            <w:shd w:val="clear" w:color="auto" w:fill="auto"/>
            <w:noWrap/>
            <w:vAlign w:val="bottom"/>
            <w:hideMark/>
          </w:tcPr>
          <w:p w14:paraId="0DC7BB8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Nepal</w:t>
            </w:r>
          </w:p>
        </w:tc>
        <w:tc>
          <w:tcPr>
            <w:tcW w:w="3570" w:type="dxa"/>
            <w:tcBorders>
              <w:top w:val="nil"/>
              <w:left w:val="nil"/>
              <w:bottom w:val="nil"/>
              <w:right w:val="nil"/>
            </w:tcBorders>
            <w:shd w:val="clear" w:color="auto" w:fill="auto"/>
            <w:noWrap/>
            <w:vAlign w:val="bottom"/>
            <w:hideMark/>
          </w:tcPr>
          <w:p w14:paraId="4271CB7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22974828"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607DD502" w14:textId="77777777" w:rsidTr="00410D99">
        <w:tc>
          <w:tcPr>
            <w:tcW w:w="3212" w:type="dxa"/>
            <w:tcBorders>
              <w:top w:val="nil"/>
              <w:left w:val="nil"/>
              <w:bottom w:val="nil"/>
              <w:right w:val="nil"/>
            </w:tcBorders>
            <w:shd w:val="clear" w:color="auto" w:fill="auto"/>
            <w:noWrap/>
            <w:vAlign w:val="bottom"/>
            <w:hideMark/>
          </w:tcPr>
          <w:p w14:paraId="4D3DF65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Netherlands, the</w:t>
            </w:r>
          </w:p>
        </w:tc>
        <w:tc>
          <w:tcPr>
            <w:tcW w:w="3570" w:type="dxa"/>
            <w:tcBorders>
              <w:top w:val="nil"/>
              <w:left w:val="nil"/>
              <w:bottom w:val="nil"/>
              <w:right w:val="nil"/>
            </w:tcBorders>
            <w:shd w:val="clear" w:color="auto" w:fill="auto"/>
            <w:noWrap/>
            <w:vAlign w:val="bottom"/>
            <w:hideMark/>
          </w:tcPr>
          <w:p w14:paraId="5D1FEB5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2C94B8A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653D9AFB" w14:textId="77777777" w:rsidTr="00410D99">
        <w:tc>
          <w:tcPr>
            <w:tcW w:w="3212" w:type="dxa"/>
            <w:tcBorders>
              <w:top w:val="nil"/>
              <w:left w:val="nil"/>
              <w:bottom w:val="nil"/>
              <w:right w:val="nil"/>
            </w:tcBorders>
            <w:shd w:val="clear" w:color="auto" w:fill="auto"/>
            <w:noWrap/>
            <w:vAlign w:val="bottom"/>
            <w:hideMark/>
          </w:tcPr>
          <w:p w14:paraId="566199D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Niger</w:t>
            </w:r>
          </w:p>
        </w:tc>
        <w:tc>
          <w:tcPr>
            <w:tcW w:w="3570" w:type="dxa"/>
            <w:tcBorders>
              <w:top w:val="nil"/>
              <w:left w:val="nil"/>
              <w:bottom w:val="nil"/>
              <w:right w:val="nil"/>
            </w:tcBorders>
            <w:shd w:val="clear" w:color="auto" w:fill="auto"/>
            <w:noWrap/>
            <w:vAlign w:val="bottom"/>
            <w:hideMark/>
          </w:tcPr>
          <w:p w14:paraId="7957F7C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West and Central Africa</w:t>
            </w:r>
          </w:p>
        </w:tc>
        <w:tc>
          <w:tcPr>
            <w:tcW w:w="2245" w:type="dxa"/>
            <w:tcBorders>
              <w:top w:val="nil"/>
              <w:left w:val="nil"/>
              <w:bottom w:val="nil"/>
              <w:right w:val="nil"/>
            </w:tcBorders>
            <w:shd w:val="clear" w:color="auto" w:fill="auto"/>
            <w:noWrap/>
            <w:vAlign w:val="bottom"/>
            <w:hideMark/>
          </w:tcPr>
          <w:p w14:paraId="3EC9F80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1BD7B3E9" w14:textId="77777777" w:rsidTr="00410D99">
        <w:tc>
          <w:tcPr>
            <w:tcW w:w="3212" w:type="dxa"/>
            <w:tcBorders>
              <w:top w:val="nil"/>
              <w:left w:val="nil"/>
              <w:bottom w:val="nil"/>
              <w:right w:val="nil"/>
            </w:tcBorders>
            <w:shd w:val="clear" w:color="auto" w:fill="auto"/>
            <w:noWrap/>
            <w:vAlign w:val="bottom"/>
            <w:hideMark/>
          </w:tcPr>
          <w:p w14:paraId="076F78F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Nigeria</w:t>
            </w:r>
          </w:p>
        </w:tc>
        <w:tc>
          <w:tcPr>
            <w:tcW w:w="3570" w:type="dxa"/>
            <w:tcBorders>
              <w:top w:val="nil"/>
              <w:left w:val="nil"/>
              <w:bottom w:val="nil"/>
              <w:right w:val="nil"/>
            </w:tcBorders>
            <w:shd w:val="clear" w:color="auto" w:fill="auto"/>
            <w:noWrap/>
            <w:vAlign w:val="bottom"/>
            <w:hideMark/>
          </w:tcPr>
          <w:p w14:paraId="5A81214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West and Central Africa</w:t>
            </w:r>
          </w:p>
        </w:tc>
        <w:tc>
          <w:tcPr>
            <w:tcW w:w="2245" w:type="dxa"/>
            <w:tcBorders>
              <w:top w:val="nil"/>
              <w:left w:val="nil"/>
              <w:bottom w:val="nil"/>
              <w:right w:val="nil"/>
            </w:tcBorders>
            <w:shd w:val="clear" w:color="auto" w:fill="auto"/>
            <w:noWrap/>
            <w:vAlign w:val="bottom"/>
            <w:hideMark/>
          </w:tcPr>
          <w:p w14:paraId="26E78B4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44878585" w14:textId="77777777" w:rsidTr="00410D99">
        <w:tc>
          <w:tcPr>
            <w:tcW w:w="3212" w:type="dxa"/>
            <w:tcBorders>
              <w:top w:val="nil"/>
              <w:left w:val="nil"/>
              <w:bottom w:val="nil"/>
              <w:right w:val="nil"/>
            </w:tcBorders>
            <w:shd w:val="clear" w:color="auto" w:fill="auto"/>
            <w:noWrap/>
            <w:vAlign w:val="bottom"/>
            <w:hideMark/>
          </w:tcPr>
          <w:p w14:paraId="3D1DA83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North Macedonia</w:t>
            </w:r>
          </w:p>
        </w:tc>
        <w:tc>
          <w:tcPr>
            <w:tcW w:w="3570" w:type="dxa"/>
            <w:tcBorders>
              <w:top w:val="nil"/>
              <w:left w:val="nil"/>
              <w:bottom w:val="nil"/>
              <w:right w:val="nil"/>
            </w:tcBorders>
            <w:shd w:val="clear" w:color="auto" w:fill="auto"/>
            <w:noWrap/>
            <w:vAlign w:val="bottom"/>
            <w:hideMark/>
          </w:tcPr>
          <w:p w14:paraId="35CA42A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2B6B0AB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0F55FBCD" w14:textId="77777777" w:rsidTr="00410D99">
        <w:tc>
          <w:tcPr>
            <w:tcW w:w="3212" w:type="dxa"/>
            <w:tcBorders>
              <w:top w:val="nil"/>
              <w:left w:val="nil"/>
              <w:bottom w:val="nil"/>
              <w:right w:val="nil"/>
            </w:tcBorders>
            <w:shd w:val="clear" w:color="auto" w:fill="auto"/>
            <w:noWrap/>
            <w:vAlign w:val="bottom"/>
            <w:hideMark/>
          </w:tcPr>
          <w:p w14:paraId="1E1A142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North Macedonia (Republic of)</w:t>
            </w:r>
          </w:p>
        </w:tc>
        <w:tc>
          <w:tcPr>
            <w:tcW w:w="3570" w:type="dxa"/>
            <w:tcBorders>
              <w:top w:val="nil"/>
              <w:left w:val="nil"/>
              <w:bottom w:val="nil"/>
              <w:right w:val="nil"/>
            </w:tcBorders>
            <w:shd w:val="clear" w:color="auto" w:fill="auto"/>
            <w:noWrap/>
            <w:vAlign w:val="bottom"/>
            <w:hideMark/>
          </w:tcPr>
          <w:p w14:paraId="69834DD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6D4F1E9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3A09A40B" w14:textId="77777777" w:rsidTr="00410D99">
        <w:tc>
          <w:tcPr>
            <w:tcW w:w="3212" w:type="dxa"/>
            <w:tcBorders>
              <w:top w:val="nil"/>
              <w:left w:val="nil"/>
              <w:bottom w:val="nil"/>
              <w:right w:val="nil"/>
            </w:tcBorders>
            <w:shd w:val="clear" w:color="auto" w:fill="auto"/>
            <w:noWrap/>
            <w:vAlign w:val="bottom"/>
            <w:hideMark/>
          </w:tcPr>
          <w:p w14:paraId="70A992B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Pakistan</w:t>
            </w:r>
          </w:p>
        </w:tc>
        <w:tc>
          <w:tcPr>
            <w:tcW w:w="3570" w:type="dxa"/>
            <w:tcBorders>
              <w:top w:val="nil"/>
              <w:left w:val="nil"/>
              <w:bottom w:val="nil"/>
              <w:right w:val="nil"/>
            </w:tcBorders>
            <w:shd w:val="clear" w:color="auto" w:fill="auto"/>
            <w:noWrap/>
            <w:vAlign w:val="bottom"/>
            <w:hideMark/>
          </w:tcPr>
          <w:p w14:paraId="346DFC2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7A701CB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19073335" w14:textId="77777777" w:rsidTr="00410D99">
        <w:tc>
          <w:tcPr>
            <w:tcW w:w="3212" w:type="dxa"/>
            <w:tcBorders>
              <w:top w:val="nil"/>
              <w:left w:val="nil"/>
              <w:bottom w:val="nil"/>
              <w:right w:val="nil"/>
            </w:tcBorders>
            <w:shd w:val="clear" w:color="auto" w:fill="auto"/>
            <w:noWrap/>
            <w:vAlign w:val="bottom"/>
            <w:hideMark/>
          </w:tcPr>
          <w:p w14:paraId="1EE709A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Panama</w:t>
            </w:r>
          </w:p>
        </w:tc>
        <w:tc>
          <w:tcPr>
            <w:tcW w:w="3570" w:type="dxa"/>
            <w:tcBorders>
              <w:top w:val="nil"/>
              <w:left w:val="nil"/>
              <w:bottom w:val="nil"/>
              <w:right w:val="nil"/>
            </w:tcBorders>
            <w:shd w:val="clear" w:color="auto" w:fill="auto"/>
            <w:noWrap/>
            <w:vAlign w:val="bottom"/>
            <w:hideMark/>
          </w:tcPr>
          <w:p w14:paraId="2069DC0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1829DCC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Multi-country office</w:t>
            </w:r>
          </w:p>
        </w:tc>
      </w:tr>
      <w:tr w:rsidR="00104E49" w:rsidRPr="0029166D" w14:paraId="02AFFA6C" w14:textId="77777777" w:rsidTr="00410D99">
        <w:tc>
          <w:tcPr>
            <w:tcW w:w="3212" w:type="dxa"/>
            <w:tcBorders>
              <w:top w:val="nil"/>
              <w:left w:val="nil"/>
              <w:bottom w:val="nil"/>
              <w:right w:val="nil"/>
            </w:tcBorders>
            <w:shd w:val="clear" w:color="auto" w:fill="auto"/>
            <w:noWrap/>
            <w:vAlign w:val="bottom"/>
            <w:hideMark/>
          </w:tcPr>
          <w:p w14:paraId="4444303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Papua New Guinea</w:t>
            </w:r>
          </w:p>
        </w:tc>
        <w:tc>
          <w:tcPr>
            <w:tcW w:w="3570" w:type="dxa"/>
            <w:tcBorders>
              <w:top w:val="nil"/>
              <w:left w:val="nil"/>
              <w:bottom w:val="nil"/>
              <w:right w:val="nil"/>
            </w:tcBorders>
            <w:shd w:val="clear" w:color="auto" w:fill="auto"/>
            <w:noWrap/>
            <w:vAlign w:val="bottom"/>
            <w:hideMark/>
          </w:tcPr>
          <w:p w14:paraId="06FAEED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63A9C32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Presence</w:t>
            </w:r>
          </w:p>
        </w:tc>
      </w:tr>
      <w:tr w:rsidR="00104E49" w:rsidRPr="0029166D" w14:paraId="68A5786D" w14:textId="77777777" w:rsidTr="00410D99">
        <w:tc>
          <w:tcPr>
            <w:tcW w:w="3212" w:type="dxa"/>
            <w:tcBorders>
              <w:top w:val="nil"/>
              <w:left w:val="nil"/>
              <w:bottom w:val="nil"/>
              <w:right w:val="nil"/>
            </w:tcBorders>
            <w:shd w:val="clear" w:color="auto" w:fill="auto"/>
            <w:noWrap/>
            <w:vAlign w:val="bottom"/>
            <w:hideMark/>
          </w:tcPr>
          <w:p w14:paraId="3426B98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Paraguay</w:t>
            </w:r>
          </w:p>
        </w:tc>
        <w:tc>
          <w:tcPr>
            <w:tcW w:w="3570" w:type="dxa"/>
            <w:tcBorders>
              <w:top w:val="nil"/>
              <w:left w:val="nil"/>
              <w:bottom w:val="nil"/>
              <w:right w:val="nil"/>
            </w:tcBorders>
            <w:shd w:val="clear" w:color="auto" w:fill="auto"/>
            <w:noWrap/>
            <w:vAlign w:val="bottom"/>
            <w:hideMark/>
          </w:tcPr>
          <w:p w14:paraId="4CA7738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4F075DC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Presence</w:t>
            </w:r>
          </w:p>
        </w:tc>
      </w:tr>
      <w:tr w:rsidR="00104E49" w:rsidRPr="0029166D" w14:paraId="2A6EA1B1" w14:textId="77777777" w:rsidTr="00410D99">
        <w:tc>
          <w:tcPr>
            <w:tcW w:w="3212" w:type="dxa"/>
            <w:tcBorders>
              <w:top w:val="nil"/>
              <w:left w:val="nil"/>
              <w:bottom w:val="nil"/>
              <w:right w:val="nil"/>
            </w:tcBorders>
            <w:shd w:val="clear" w:color="auto" w:fill="auto"/>
            <w:noWrap/>
            <w:vAlign w:val="bottom"/>
            <w:hideMark/>
          </w:tcPr>
          <w:p w14:paraId="2F09E55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Peru</w:t>
            </w:r>
          </w:p>
        </w:tc>
        <w:tc>
          <w:tcPr>
            <w:tcW w:w="3570" w:type="dxa"/>
            <w:tcBorders>
              <w:top w:val="nil"/>
              <w:left w:val="nil"/>
              <w:bottom w:val="nil"/>
              <w:right w:val="nil"/>
            </w:tcBorders>
            <w:shd w:val="clear" w:color="auto" w:fill="auto"/>
            <w:noWrap/>
            <w:vAlign w:val="bottom"/>
            <w:hideMark/>
          </w:tcPr>
          <w:p w14:paraId="29AFD1C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590EDE2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5FBA7DDB" w14:textId="77777777" w:rsidTr="00410D99">
        <w:tc>
          <w:tcPr>
            <w:tcW w:w="3212" w:type="dxa"/>
            <w:tcBorders>
              <w:top w:val="nil"/>
              <w:left w:val="nil"/>
              <w:bottom w:val="nil"/>
              <w:right w:val="nil"/>
            </w:tcBorders>
            <w:shd w:val="clear" w:color="auto" w:fill="auto"/>
            <w:noWrap/>
            <w:vAlign w:val="bottom"/>
            <w:hideMark/>
          </w:tcPr>
          <w:p w14:paraId="713DDD5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Philippines</w:t>
            </w:r>
          </w:p>
        </w:tc>
        <w:tc>
          <w:tcPr>
            <w:tcW w:w="3570" w:type="dxa"/>
            <w:tcBorders>
              <w:top w:val="nil"/>
              <w:left w:val="nil"/>
              <w:bottom w:val="nil"/>
              <w:right w:val="nil"/>
            </w:tcBorders>
            <w:shd w:val="clear" w:color="auto" w:fill="auto"/>
            <w:noWrap/>
            <w:vAlign w:val="bottom"/>
            <w:hideMark/>
          </w:tcPr>
          <w:p w14:paraId="6D621F5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6859FFE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41778E67" w14:textId="77777777" w:rsidTr="00410D99">
        <w:tc>
          <w:tcPr>
            <w:tcW w:w="3212" w:type="dxa"/>
            <w:tcBorders>
              <w:top w:val="nil"/>
              <w:left w:val="nil"/>
              <w:bottom w:val="nil"/>
              <w:right w:val="nil"/>
            </w:tcBorders>
            <w:shd w:val="clear" w:color="auto" w:fill="auto"/>
            <w:noWrap/>
            <w:vAlign w:val="bottom"/>
            <w:hideMark/>
          </w:tcPr>
          <w:p w14:paraId="107B24F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Poland</w:t>
            </w:r>
          </w:p>
        </w:tc>
        <w:tc>
          <w:tcPr>
            <w:tcW w:w="3570" w:type="dxa"/>
            <w:tcBorders>
              <w:top w:val="nil"/>
              <w:left w:val="nil"/>
              <w:bottom w:val="nil"/>
              <w:right w:val="nil"/>
            </w:tcBorders>
            <w:shd w:val="clear" w:color="auto" w:fill="auto"/>
            <w:noWrap/>
            <w:vAlign w:val="bottom"/>
            <w:hideMark/>
          </w:tcPr>
          <w:p w14:paraId="5F45A22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0D6A48C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04DC9BC8" w14:textId="77777777" w:rsidTr="00410D99">
        <w:tc>
          <w:tcPr>
            <w:tcW w:w="3212" w:type="dxa"/>
            <w:tcBorders>
              <w:top w:val="nil"/>
              <w:left w:val="nil"/>
              <w:bottom w:val="nil"/>
              <w:right w:val="nil"/>
            </w:tcBorders>
            <w:shd w:val="clear" w:color="auto" w:fill="auto"/>
            <w:noWrap/>
            <w:vAlign w:val="bottom"/>
            <w:hideMark/>
          </w:tcPr>
          <w:p w14:paraId="229EEC8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Portugal</w:t>
            </w:r>
          </w:p>
        </w:tc>
        <w:tc>
          <w:tcPr>
            <w:tcW w:w="3570" w:type="dxa"/>
            <w:tcBorders>
              <w:top w:val="nil"/>
              <w:left w:val="nil"/>
              <w:bottom w:val="nil"/>
              <w:right w:val="nil"/>
            </w:tcBorders>
            <w:shd w:val="clear" w:color="auto" w:fill="auto"/>
            <w:noWrap/>
            <w:vAlign w:val="bottom"/>
            <w:hideMark/>
          </w:tcPr>
          <w:p w14:paraId="45E481C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6A52C85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Presence</w:t>
            </w:r>
          </w:p>
        </w:tc>
      </w:tr>
      <w:tr w:rsidR="00104E49" w:rsidRPr="0029166D" w14:paraId="50B46B35" w14:textId="77777777" w:rsidTr="00410D99">
        <w:tc>
          <w:tcPr>
            <w:tcW w:w="3212" w:type="dxa"/>
            <w:tcBorders>
              <w:top w:val="nil"/>
              <w:left w:val="nil"/>
              <w:bottom w:val="nil"/>
              <w:right w:val="nil"/>
            </w:tcBorders>
            <w:shd w:val="clear" w:color="auto" w:fill="auto"/>
            <w:noWrap/>
            <w:vAlign w:val="bottom"/>
            <w:hideMark/>
          </w:tcPr>
          <w:p w14:paraId="1E5109E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Qatar</w:t>
            </w:r>
          </w:p>
        </w:tc>
        <w:tc>
          <w:tcPr>
            <w:tcW w:w="3570" w:type="dxa"/>
            <w:tcBorders>
              <w:top w:val="nil"/>
              <w:left w:val="nil"/>
              <w:bottom w:val="nil"/>
              <w:right w:val="nil"/>
            </w:tcBorders>
            <w:shd w:val="clear" w:color="auto" w:fill="auto"/>
            <w:noWrap/>
            <w:vAlign w:val="bottom"/>
            <w:hideMark/>
          </w:tcPr>
          <w:p w14:paraId="25F55F8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Middle East and North Africa</w:t>
            </w:r>
          </w:p>
        </w:tc>
        <w:tc>
          <w:tcPr>
            <w:tcW w:w="2245" w:type="dxa"/>
            <w:tcBorders>
              <w:top w:val="nil"/>
              <w:left w:val="nil"/>
              <w:bottom w:val="nil"/>
              <w:right w:val="nil"/>
            </w:tcBorders>
            <w:shd w:val="clear" w:color="auto" w:fill="auto"/>
            <w:noWrap/>
            <w:vAlign w:val="bottom"/>
            <w:hideMark/>
          </w:tcPr>
          <w:p w14:paraId="515F510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1A245733" w14:textId="77777777" w:rsidTr="00410D99">
        <w:tc>
          <w:tcPr>
            <w:tcW w:w="3212" w:type="dxa"/>
            <w:tcBorders>
              <w:top w:val="nil"/>
              <w:left w:val="nil"/>
              <w:bottom w:val="nil"/>
              <w:right w:val="nil"/>
            </w:tcBorders>
            <w:shd w:val="clear" w:color="auto" w:fill="auto"/>
            <w:noWrap/>
            <w:vAlign w:val="bottom"/>
            <w:hideMark/>
          </w:tcPr>
          <w:p w14:paraId="3481BF2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Romania</w:t>
            </w:r>
          </w:p>
        </w:tc>
        <w:tc>
          <w:tcPr>
            <w:tcW w:w="3570" w:type="dxa"/>
            <w:tcBorders>
              <w:top w:val="nil"/>
              <w:left w:val="nil"/>
              <w:bottom w:val="nil"/>
              <w:right w:val="nil"/>
            </w:tcBorders>
            <w:shd w:val="clear" w:color="auto" w:fill="auto"/>
            <w:noWrap/>
            <w:vAlign w:val="bottom"/>
            <w:hideMark/>
          </w:tcPr>
          <w:p w14:paraId="708EE80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35690CF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0189E761" w14:textId="77777777" w:rsidTr="00410D99">
        <w:tc>
          <w:tcPr>
            <w:tcW w:w="3212" w:type="dxa"/>
            <w:tcBorders>
              <w:top w:val="nil"/>
              <w:left w:val="nil"/>
              <w:bottom w:val="nil"/>
              <w:right w:val="nil"/>
            </w:tcBorders>
            <w:shd w:val="clear" w:color="auto" w:fill="auto"/>
            <w:noWrap/>
            <w:vAlign w:val="bottom"/>
            <w:hideMark/>
          </w:tcPr>
          <w:p w14:paraId="7F31FAB8"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Russian Federation</w:t>
            </w:r>
          </w:p>
        </w:tc>
        <w:tc>
          <w:tcPr>
            <w:tcW w:w="3570" w:type="dxa"/>
            <w:tcBorders>
              <w:top w:val="nil"/>
              <w:left w:val="nil"/>
              <w:bottom w:val="nil"/>
              <w:right w:val="nil"/>
            </w:tcBorders>
            <w:shd w:val="clear" w:color="auto" w:fill="auto"/>
            <w:noWrap/>
            <w:vAlign w:val="bottom"/>
            <w:hideMark/>
          </w:tcPr>
          <w:p w14:paraId="3B6C51B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4587B07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59F47DA9" w14:textId="77777777" w:rsidTr="00410D99">
        <w:tc>
          <w:tcPr>
            <w:tcW w:w="3212" w:type="dxa"/>
            <w:tcBorders>
              <w:top w:val="nil"/>
              <w:left w:val="nil"/>
              <w:bottom w:val="nil"/>
              <w:right w:val="nil"/>
            </w:tcBorders>
            <w:shd w:val="clear" w:color="auto" w:fill="auto"/>
            <w:noWrap/>
            <w:vAlign w:val="bottom"/>
            <w:hideMark/>
          </w:tcPr>
          <w:p w14:paraId="227E2A6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Rwanda</w:t>
            </w:r>
          </w:p>
        </w:tc>
        <w:tc>
          <w:tcPr>
            <w:tcW w:w="3570" w:type="dxa"/>
            <w:tcBorders>
              <w:top w:val="nil"/>
              <w:left w:val="nil"/>
              <w:bottom w:val="nil"/>
              <w:right w:val="nil"/>
            </w:tcBorders>
            <w:shd w:val="clear" w:color="auto" w:fill="auto"/>
            <w:noWrap/>
            <w:vAlign w:val="bottom"/>
            <w:hideMark/>
          </w:tcPr>
          <w:p w14:paraId="5D2DE47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East and Horn of Africa and Great Lakes</w:t>
            </w:r>
          </w:p>
        </w:tc>
        <w:tc>
          <w:tcPr>
            <w:tcW w:w="2245" w:type="dxa"/>
            <w:tcBorders>
              <w:top w:val="nil"/>
              <w:left w:val="nil"/>
              <w:bottom w:val="nil"/>
              <w:right w:val="nil"/>
            </w:tcBorders>
            <w:shd w:val="clear" w:color="auto" w:fill="auto"/>
            <w:noWrap/>
            <w:vAlign w:val="bottom"/>
            <w:hideMark/>
          </w:tcPr>
          <w:p w14:paraId="44A3C61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41E0C379" w14:textId="77777777" w:rsidTr="00410D99">
        <w:tc>
          <w:tcPr>
            <w:tcW w:w="3212" w:type="dxa"/>
            <w:tcBorders>
              <w:top w:val="nil"/>
              <w:left w:val="nil"/>
              <w:bottom w:val="nil"/>
              <w:right w:val="nil"/>
            </w:tcBorders>
            <w:shd w:val="clear" w:color="auto" w:fill="auto"/>
            <w:noWrap/>
            <w:vAlign w:val="bottom"/>
            <w:hideMark/>
          </w:tcPr>
          <w:p w14:paraId="1385938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Saudi Arabia</w:t>
            </w:r>
          </w:p>
        </w:tc>
        <w:tc>
          <w:tcPr>
            <w:tcW w:w="3570" w:type="dxa"/>
            <w:tcBorders>
              <w:top w:val="nil"/>
              <w:left w:val="nil"/>
              <w:bottom w:val="nil"/>
              <w:right w:val="nil"/>
            </w:tcBorders>
            <w:shd w:val="clear" w:color="auto" w:fill="auto"/>
            <w:noWrap/>
            <w:vAlign w:val="bottom"/>
            <w:hideMark/>
          </w:tcPr>
          <w:p w14:paraId="0679D22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Middle East and North Africa</w:t>
            </w:r>
          </w:p>
        </w:tc>
        <w:tc>
          <w:tcPr>
            <w:tcW w:w="2245" w:type="dxa"/>
            <w:tcBorders>
              <w:top w:val="nil"/>
              <w:left w:val="nil"/>
              <w:bottom w:val="nil"/>
              <w:right w:val="nil"/>
            </w:tcBorders>
            <w:shd w:val="clear" w:color="auto" w:fill="auto"/>
            <w:noWrap/>
            <w:vAlign w:val="bottom"/>
            <w:hideMark/>
          </w:tcPr>
          <w:p w14:paraId="0A7EE9E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Multi-country office</w:t>
            </w:r>
          </w:p>
        </w:tc>
      </w:tr>
      <w:tr w:rsidR="00104E49" w:rsidRPr="0029166D" w14:paraId="590DB318" w14:textId="77777777" w:rsidTr="00410D99">
        <w:tc>
          <w:tcPr>
            <w:tcW w:w="3212" w:type="dxa"/>
            <w:tcBorders>
              <w:top w:val="nil"/>
              <w:left w:val="nil"/>
              <w:bottom w:val="nil"/>
              <w:right w:val="nil"/>
            </w:tcBorders>
            <w:shd w:val="clear" w:color="auto" w:fill="auto"/>
            <w:noWrap/>
            <w:vAlign w:val="bottom"/>
            <w:hideMark/>
          </w:tcPr>
          <w:p w14:paraId="66B7D06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Senegal</w:t>
            </w:r>
          </w:p>
        </w:tc>
        <w:tc>
          <w:tcPr>
            <w:tcW w:w="3570" w:type="dxa"/>
            <w:tcBorders>
              <w:top w:val="nil"/>
              <w:left w:val="nil"/>
              <w:bottom w:val="nil"/>
              <w:right w:val="nil"/>
            </w:tcBorders>
            <w:shd w:val="clear" w:color="auto" w:fill="auto"/>
            <w:noWrap/>
            <w:vAlign w:val="bottom"/>
            <w:hideMark/>
          </w:tcPr>
          <w:p w14:paraId="34C2B1E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West and Central Africa</w:t>
            </w:r>
          </w:p>
        </w:tc>
        <w:tc>
          <w:tcPr>
            <w:tcW w:w="2245" w:type="dxa"/>
            <w:tcBorders>
              <w:top w:val="nil"/>
              <w:left w:val="nil"/>
              <w:bottom w:val="nil"/>
              <w:right w:val="nil"/>
            </w:tcBorders>
            <w:shd w:val="clear" w:color="auto" w:fill="auto"/>
            <w:noWrap/>
            <w:vAlign w:val="bottom"/>
            <w:hideMark/>
          </w:tcPr>
          <w:p w14:paraId="2C306E8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Multi-country office</w:t>
            </w:r>
          </w:p>
        </w:tc>
      </w:tr>
      <w:tr w:rsidR="00104E49" w:rsidRPr="0029166D" w14:paraId="31218E6B" w14:textId="77777777" w:rsidTr="00410D99">
        <w:tc>
          <w:tcPr>
            <w:tcW w:w="3212" w:type="dxa"/>
            <w:tcBorders>
              <w:top w:val="nil"/>
              <w:left w:val="nil"/>
              <w:bottom w:val="nil"/>
              <w:right w:val="nil"/>
            </w:tcBorders>
            <w:shd w:val="clear" w:color="auto" w:fill="auto"/>
            <w:noWrap/>
            <w:vAlign w:val="bottom"/>
            <w:hideMark/>
          </w:tcPr>
          <w:p w14:paraId="7D9C8F6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Serbia</w:t>
            </w:r>
          </w:p>
        </w:tc>
        <w:tc>
          <w:tcPr>
            <w:tcW w:w="3570" w:type="dxa"/>
            <w:tcBorders>
              <w:top w:val="nil"/>
              <w:left w:val="nil"/>
              <w:bottom w:val="nil"/>
              <w:right w:val="nil"/>
            </w:tcBorders>
            <w:shd w:val="clear" w:color="auto" w:fill="auto"/>
            <w:noWrap/>
            <w:vAlign w:val="bottom"/>
            <w:hideMark/>
          </w:tcPr>
          <w:p w14:paraId="7A378ED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4070596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551AC1BC" w14:textId="77777777" w:rsidTr="00410D99">
        <w:tc>
          <w:tcPr>
            <w:tcW w:w="3212" w:type="dxa"/>
            <w:tcBorders>
              <w:top w:val="nil"/>
              <w:left w:val="nil"/>
              <w:bottom w:val="nil"/>
              <w:right w:val="nil"/>
            </w:tcBorders>
            <w:shd w:val="clear" w:color="auto" w:fill="auto"/>
            <w:noWrap/>
            <w:vAlign w:val="bottom"/>
            <w:hideMark/>
          </w:tcPr>
          <w:p w14:paraId="6F6170D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Singapore</w:t>
            </w:r>
          </w:p>
        </w:tc>
        <w:tc>
          <w:tcPr>
            <w:tcW w:w="3570" w:type="dxa"/>
            <w:tcBorders>
              <w:top w:val="nil"/>
              <w:left w:val="nil"/>
              <w:bottom w:val="nil"/>
              <w:right w:val="nil"/>
            </w:tcBorders>
            <w:shd w:val="clear" w:color="auto" w:fill="auto"/>
            <w:noWrap/>
            <w:vAlign w:val="bottom"/>
            <w:hideMark/>
          </w:tcPr>
          <w:p w14:paraId="0832DD5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2263435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Presence</w:t>
            </w:r>
          </w:p>
        </w:tc>
      </w:tr>
      <w:tr w:rsidR="00104E49" w:rsidRPr="0029166D" w14:paraId="112D5410" w14:textId="77777777" w:rsidTr="00410D99">
        <w:tc>
          <w:tcPr>
            <w:tcW w:w="3212" w:type="dxa"/>
            <w:tcBorders>
              <w:top w:val="nil"/>
              <w:left w:val="nil"/>
              <w:bottom w:val="nil"/>
              <w:right w:val="nil"/>
            </w:tcBorders>
            <w:shd w:val="clear" w:color="auto" w:fill="auto"/>
            <w:noWrap/>
            <w:vAlign w:val="bottom"/>
            <w:hideMark/>
          </w:tcPr>
          <w:p w14:paraId="7E87296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Slovak Republic</w:t>
            </w:r>
          </w:p>
        </w:tc>
        <w:tc>
          <w:tcPr>
            <w:tcW w:w="3570" w:type="dxa"/>
            <w:tcBorders>
              <w:top w:val="nil"/>
              <w:left w:val="nil"/>
              <w:bottom w:val="nil"/>
              <w:right w:val="nil"/>
            </w:tcBorders>
            <w:shd w:val="clear" w:color="auto" w:fill="auto"/>
            <w:noWrap/>
            <w:vAlign w:val="bottom"/>
            <w:hideMark/>
          </w:tcPr>
          <w:p w14:paraId="224D3C8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0817B95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4D4F1FA1" w14:textId="77777777" w:rsidTr="00410D99">
        <w:tc>
          <w:tcPr>
            <w:tcW w:w="3212" w:type="dxa"/>
            <w:tcBorders>
              <w:top w:val="nil"/>
              <w:left w:val="nil"/>
              <w:bottom w:val="nil"/>
              <w:right w:val="nil"/>
            </w:tcBorders>
            <w:shd w:val="clear" w:color="auto" w:fill="auto"/>
            <w:noWrap/>
            <w:vAlign w:val="bottom"/>
            <w:hideMark/>
          </w:tcPr>
          <w:p w14:paraId="12FE920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Slovenia</w:t>
            </w:r>
          </w:p>
        </w:tc>
        <w:tc>
          <w:tcPr>
            <w:tcW w:w="3570" w:type="dxa"/>
            <w:tcBorders>
              <w:top w:val="nil"/>
              <w:left w:val="nil"/>
              <w:bottom w:val="nil"/>
              <w:right w:val="nil"/>
            </w:tcBorders>
            <w:shd w:val="clear" w:color="auto" w:fill="auto"/>
            <w:noWrap/>
            <w:vAlign w:val="bottom"/>
            <w:hideMark/>
          </w:tcPr>
          <w:p w14:paraId="4B35C4F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68D1A26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Presence</w:t>
            </w:r>
          </w:p>
        </w:tc>
      </w:tr>
      <w:tr w:rsidR="00104E49" w:rsidRPr="0029166D" w14:paraId="7F2D9802" w14:textId="77777777" w:rsidTr="00410D99">
        <w:tc>
          <w:tcPr>
            <w:tcW w:w="3212" w:type="dxa"/>
            <w:tcBorders>
              <w:top w:val="nil"/>
              <w:left w:val="nil"/>
              <w:bottom w:val="nil"/>
              <w:right w:val="nil"/>
            </w:tcBorders>
            <w:shd w:val="clear" w:color="auto" w:fill="auto"/>
            <w:noWrap/>
            <w:vAlign w:val="bottom"/>
            <w:hideMark/>
          </w:tcPr>
          <w:p w14:paraId="6F7D4CC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Somalia</w:t>
            </w:r>
          </w:p>
        </w:tc>
        <w:tc>
          <w:tcPr>
            <w:tcW w:w="3570" w:type="dxa"/>
            <w:tcBorders>
              <w:top w:val="nil"/>
              <w:left w:val="nil"/>
              <w:bottom w:val="nil"/>
              <w:right w:val="nil"/>
            </w:tcBorders>
            <w:shd w:val="clear" w:color="auto" w:fill="auto"/>
            <w:noWrap/>
            <w:vAlign w:val="bottom"/>
            <w:hideMark/>
          </w:tcPr>
          <w:p w14:paraId="34F6B68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East and Horn of Africa and Great Lakes</w:t>
            </w:r>
          </w:p>
        </w:tc>
        <w:tc>
          <w:tcPr>
            <w:tcW w:w="2245" w:type="dxa"/>
            <w:tcBorders>
              <w:top w:val="nil"/>
              <w:left w:val="nil"/>
              <w:bottom w:val="nil"/>
              <w:right w:val="nil"/>
            </w:tcBorders>
            <w:shd w:val="clear" w:color="auto" w:fill="auto"/>
            <w:noWrap/>
            <w:vAlign w:val="bottom"/>
            <w:hideMark/>
          </w:tcPr>
          <w:p w14:paraId="77C5ED4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1E9F51C1" w14:textId="77777777" w:rsidTr="00410D99">
        <w:tc>
          <w:tcPr>
            <w:tcW w:w="3212" w:type="dxa"/>
            <w:tcBorders>
              <w:top w:val="nil"/>
              <w:left w:val="nil"/>
              <w:bottom w:val="nil"/>
              <w:right w:val="nil"/>
            </w:tcBorders>
            <w:shd w:val="clear" w:color="auto" w:fill="auto"/>
            <w:noWrap/>
            <w:vAlign w:val="bottom"/>
            <w:hideMark/>
          </w:tcPr>
          <w:p w14:paraId="132D7A7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South Africa</w:t>
            </w:r>
          </w:p>
        </w:tc>
        <w:tc>
          <w:tcPr>
            <w:tcW w:w="3570" w:type="dxa"/>
            <w:tcBorders>
              <w:top w:val="nil"/>
              <w:left w:val="nil"/>
              <w:bottom w:val="nil"/>
              <w:right w:val="nil"/>
            </w:tcBorders>
            <w:shd w:val="clear" w:color="auto" w:fill="auto"/>
            <w:noWrap/>
            <w:vAlign w:val="bottom"/>
            <w:hideMark/>
          </w:tcPr>
          <w:p w14:paraId="52BF025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Southern Africa</w:t>
            </w:r>
          </w:p>
        </w:tc>
        <w:tc>
          <w:tcPr>
            <w:tcW w:w="2245" w:type="dxa"/>
            <w:tcBorders>
              <w:top w:val="nil"/>
              <w:left w:val="nil"/>
              <w:bottom w:val="nil"/>
              <w:right w:val="nil"/>
            </w:tcBorders>
            <w:shd w:val="clear" w:color="auto" w:fill="auto"/>
            <w:noWrap/>
            <w:vAlign w:val="bottom"/>
            <w:hideMark/>
          </w:tcPr>
          <w:p w14:paraId="04C898E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Multi-country office</w:t>
            </w:r>
          </w:p>
        </w:tc>
      </w:tr>
      <w:tr w:rsidR="00104E49" w:rsidRPr="0029166D" w14:paraId="7C33B5D9" w14:textId="77777777" w:rsidTr="00410D99">
        <w:tc>
          <w:tcPr>
            <w:tcW w:w="3212" w:type="dxa"/>
            <w:tcBorders>
              <w:top w:val="nil"/>
              <w:left w:val="nil"/>
              <w:bottom w:val="nil"/>
              <w:right w:val="nil"/>
            </w:tcBorders>
            <w:shd w:val="clear" w:color="auto" w:fill="auto"/>
            <w:noWrap/>
            <w:vAlign w:val="bottom"/>
            <w:hideMark/>
          </w:tcPr>
          <w:p w14:paraId="61101F8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South Sudan</w:t>
            </w:r>
          </w:p>
        </w:tc>
        <w:tc>
          <w:tcPr>
            <w:tcW w:w="3570" w:type="dxa"/>
            <w:tcBorders>
              <w:top w:val="nil"/>
              <w:left w:val="nil"/>
              <w:bottom w:val="nil"/>
              <w:right w:val="nil"/>
            </w:tcBorders>
            <w:shd w:val="clear" w:color="auto" w:fill="auto"/>
            <w:noWrap/>
            <w:vAlign w:val="bottom"/>
            <w:hideMark/>
          </w:tcPr>
          <w:p w14:paraId="42970DC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East and Horn of Africa and Great Lakes</w:t>
            </w:r>
          </w:p>
        </w:tc>
        <w:tc>
          <w:tcPr>
            <w:tcW w:w="2245" w:type="dxa"/>
            <w:tcBorders>
              <w:top w:val="nil"/>
              <w:left w:val="nil"/>
              <w:bottom w:val="nil"/>
              <w:right w:val="nil"/>
            </w:tcBorders>
            <w:shd w:val="clear" w:color="auto" w:fill="auto"/>
            <w:noWrap/>
            <w:vAlign w:val="bottom"/>
            <w:hideMark/>
          </w:tcPr>
          <w:p w14:paraId="37F990C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6D21B47C" w14:textId="77777777" w:rsidTr="00410D99">
        <w:tc>
          <w:tcPr>
            <w:tcW w:w="3212" w:type="dxa"/>
            <w:tcBorders>
              <w:top w:val="nil"/>
              <w:left w:val="nil"/>
              <w:bottom w:val="nil"/>
              <w:right w:val="nil"/>
            </w:tcBorders>
            <w:shd w:val="clear" w:color="auto" w:fill="auto"/>
            <w:noWrap/>
            <w:vAlign w:val="bottom"/>
            <w:hideMark/>
          </w:tcPr>
          <w:p w14:paraId="66D42F5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Spain</w:t>
            </w:r>
          </w:p>
        </w:tc>
        <w:tc>
          <w:tcPr>
            <w:tcW w:w="3570" w:type="dxa"/>
            <w:tcBorders>
              <w:top w:val="nil"/>
              <w:left w:val="nil"/>
              <w:bottom w:val="nil"/>
              <w:right w:val="nil"/>
            </w:tcBorders>
            <w:shd w:val="clear" w:color="auto" w:fill="auto"/>
            <w:noWrap/>
            <w:vAlign w:val="bottom"/>
            <w:hideMark/>
          </w:tcPr>
          <w:p w14:paraId="7528A02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3293DA1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52B789F7" w14:textId="77777777" w:rsidTr="00410D99">
        <w:tc>
          <w:tcPr>
            <w:tcW w:w="3212" w:type="dxa"/>
            <w:tcBorders>
              <w:top w:val="nil"/>
              <w:left w:val="nil"/>
              <w:bottom w:val="nil"/>
              <w:right w:val="nil"/>
            </w:tcBorders>
            <w:shd w:val="clear" w:color="auto" w:fill="auto"/>
            <w:noWrap/>
            <w:vAlign w:val="bottom"/>
            <w:hideMark/>
          </w:tcPr>
          <w:p w14:paraId="4115F1F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Sri Lanka</w:t>
            </w:r>
          </w:p>
        </w:tc>
        <w:tc>
          <w:tcPr>
            <w:tcW w:w="3570" w:type="dxa"/>
            <w:tcBorders>
              <w:top w:val="nil"/>
              <w:left w:val="nil"/>
              <w:bottom w:val="nil"/>
              <w:right w:val="nil"/>
            </w:tcBorders>
            <w:shd w:val="clear" w:color="auto" w:fill="auto"/>
            <w:noWrap/>
            <w:vAlign w:val="bottom"/>
            <w:hideMark/>
          </w:tcPr>
          <w:p w14:paraId="01F10A9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1731207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526588AC" w14:textId="77777777" w:rsidTr="00410D99">
        <w:tc>
          <w:tcPr>
            <w:tcW w:w="3212" w:type="dxa"/>
            <w:tcBorders>
              <w:top w:val="nil"/>
              <w:left w:val="nil"/>
              <w:bottom w:val="nil"/>
              <w:right w:val="nil"/>
            </w:tcBorders>
            <w:shd w:val="clear" w:color="auto" w:fill="auto"/>
            <w:noWrap/>
            <w:vAlign w:val="bottom"/>
            <w:hideMark/>
          </w:tcPr>
          <w:p w14:paraId="6634A89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Sudan</w:t>
            </w:r>
          </w:p>
        </w:tc>
        <w:tc>
          <w:tcPr>
            <w:tcW w:w="3570" w:type="dxa"/>
            <w:tcBorders>
              <w:top w:val="nil"/>
              <w:left w:val="nil"/>
              <w:bottom w:val="nil"/>
              <w:right w:val="nil"/>
            </w:tcBorders>
            <w:shd w:val="clear" w:color="auto" w:fill="auto"/>
            <w:noWrap/>
            <w:vAlign w:val="bottom"/>
            <w:hideMark/>
          </w:tcPr>
          <w:p w14:paraId="0D33825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East and Horn of Africa and Great Lakes</w:t>
            </w:r>
          </w:p>
        </w:tc>
        <w:tc>
          <w:tcPr>
            <w:tcW w:w="2245" w:type="dxa"/>
            <w:tcBorders>
              <w:top w:val="nil"/>
              <w:left w:val="nil"/>
              <w:bottom w:val="nil"/>
              <w:right w:val="nil"/>
            </w:tcBorders>
            <w:shd w:val="clear" w:color="auto" w:fill="auto"/>
            <w:noWrap/>
            <w:vAlign w:val="bottom"/>
            <w:hideMark/>
          </w:tcPr>
          <w:p w14:paraId="0C1D12C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1A529B3C" w14:textId="77777777" w:rsidTr="00410D99">
        <w:tc>
          <w:tcPr>
            <w:tcW w:w="3212" w:type="dxa"/>
            <w:tcBorders>
              <w:top w:val="nil"/>
              <w:left w:val="nil"/>
              <w:bottom w:val="nil"/>
              <w:right w:val="nil"/>
            </w:tcBorders>
            <w:shd w:val="clear" w:color="auto" w:fill="auto"/>
            <w:noWrap/>
            <w:vAlign w:val="bottom"/>
            <w:hideMark/>
          </w:tcPr>
          <w:p w14:paraId="1C39136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lastRenderedPageBreak/>
              <w:t>Sweden</w:t>
            </w:r>
          </w:p>
        </w:tc>
        <w:tc>
          <w:tcPr>
            <w:tcW w:w="3570" w:type="dxa"/>
            <w:tcBorders>
              <w:top w:val="nil"/>
              <w:left w:val="nil"/>
              <w:bottom w:val="nil"/>
              <w:right w:val="nil"/>
            </w:tcBorders>
            <w:shd w:val="clear" w:color="auto" w:fill="auto"/>
            <w:noWrap/>
            <w:vAlign w:val="bottom"/>
            <w:hideMark/>
          </w:tcPr>
          <w:p w14:paraId="54AA96A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2F6394D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Multi-country office</w:t>
            </w:r>
          </w:p>
        </w:tc>
      </w:tr>
      <w:tr w:rsidR="00104E49" w:rsidRPr="0029166D" w14:paraId="1DC531A7" w14:textId="77777777" w:rsidTr="00410D99">
        <w:tc>
          <w:tcPr>
            <w:tcW w:w="3212" w:type="dxa"/>
            <w:tcBorders>
              <w:top w:val="nil"/>
              <w:left w:val="nil"/>
              <w:bottom w:val="nil"/>
              <w:right w:val="nil"/>
            </w:tcBorders>
            <w:shd w:val="clear" w:color="auto" w:fill="auto"/>
            <w:noWrap/>
            <w:vAlign w:val="bottom"/>
            <w:hideMark/>
          </w:tcPr>
          <w:p w14:paraId="6E1A021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Switzerland and Liechtenstein</w:t>
            </w:r>
          </w:p>
        </w:tc>
        <w:tc>
          <w:tcPr>
            <w:tcW w:w="3570" w:type="dxa"/>
            <w:tcBorders>
              <w:top w:val="nil"/>
              <w:left w:val="nil"/>
              <w:bottom w:val="nil"/>
              <w:right w:val="nil"/>
            </w:tcBorders>
            <w:shd w:val="clear" w:color="auto" w:fill="auto"/>
            <w:noWrap/>
            <w:vAlign w:val="bottom"/>
            <w:hideMark/>
          </w:tcPr>
          <w:p w14:paraId="76CE4BF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63465F5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Presence</w:t>
            </w:r>
          </w:p>
        </w:tc>
      </w:tr>
      <w:tr w:rsidR="00104E49" w:rsidRPr="0029166D" w14:paraId="620D607C" w14:textId="77777777" w:rsidTr="00410D99">
        <w:tc>
          <w:tcPr>
            <w:tcW w:w="3212" w:type="dxa"/>
            <w:tcBorders>
              <w:top w:val="nil"/>
              <w:left w:val="nil"/>
              <w:bottom w:val="nil"/>
              <w:right w:val="nil"/>
            </w:tcBorders>
            <w:shd w:val="clear" w:color="auto" w:fill="auto"/>
            <w:noWrap/>
            <w:vAlign w:val="bottom"/>
            <w:hideMark/>
          </w:tcPr>
          <w:p w14:paraId="310E965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Switzerland and Liechtenstein</w:t>
            </w:r>
          </w:p>
        </w:tc>
        <w:tc>
          <w:tcPr>
            <w:tcW w:w="3570" w:type="dxa"/>
            <w:tcBorders>
              <w:top w:val="nil"/>
              <w:left w:val="nil"/>
              <w:bottom w:val="nil"/>
              <w:right w:val="nil"/>
            </w:tcBorders>
            <w:shd w:val="clear" w:color="auto" w:fill="auto"/>
            <w:noWrap/>
            <w:vAlign w:val="bottom"/>
            <w:hideMark/>
          </w:tcPr>
          <w:p w14:paraId="17AAEDD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1373F1B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60C3CDD4" w14:textId="77777777" w:rsidTr="00410D99">
        <w:tc>
          <w:tcPr>
            <w:tcW w:w="3212" w:type="dxa"/>
            <w:tcBorders>
              <w:top w:val="nil"/>
              <w:left w:val="nil"/>
              <w:bottom w:val="nil"/>
              <w:right w:val="nil"/>
            </w:tcBorders>
            <w:shd w:val="clear" w:color="auto" w:fill="auto"/>
            <w:noWrap/>
            <w:vAlign w:val="bottom"/>
            <w:hideMark/>
          </w:tcPr>
          <w:p w14:paraId="363B4ED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Syrian Arab Republic</w:t>
            </w:r>
          </w:p>
        </w:tc>
        <w:tc>
          <w:tcPr>
            <w:tcW w:w="3570" w:type="dxa"/>
            <w:tcBorders>
              <w:top w:val="nil"/>
              <w:left w:val="nil"/>
              <w:bottom w:val="nil"/>
              <w:right w:val="nil"/>
            </w:tcBorders>
            <w:shd w:val="clear" w:color="auto" w:fill="auto"/>
            <w:noWrap/>
            <w:vAlign w:val="bottom"/>
            <w:hideMark/>
          </w:tcPr>
          <w:p w14:paraId="1C4B4C4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Middle East and North Africa</w:t>
            </w:r>
          </w:p>
        </w:tc>
        <w:tc>
          <w:tcPr>
            <w:tcW w:w="2245" w:type="dxa"/>
            <w:tcBorders>
              <w:top w:val="nil"/>
              <w:left w:val="nil"/>
              <w:bottom w:val="nil"/>
              <w:right w:val="nil"/>
            </w:tcBorders>
            <w:shd w:val="clear" w:color="auto" w:fill="auto"/>
            <w:noWrap/>
            <w:vAlign w:val="bottom"/>
            <w:hideMark/>
          </w:tcPr>
          <w:p w14:paraId="0FB9AA38"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1B96061B" w14:textId="77777777" w:rsidTr="00410D99">
        <w:tc>
          <w:tcPr>
            <w:tcW w:w="3212" w:type="dxa"/>
            <w:tcBorders>
              <w:top w:val="nil"/>
              <w:left w:val="nil"/>
              <w:bottom w:val="nil"/>
              <w:right w:val="nil"/>
            </w:tcBorders>
            <w:shd w:val="clear" w:color="auto" w:fill="auto"/>
            <w:noWrap/>
            <w:vAlign w:val="bottom"/>
            <w:hideMark/>
          </w:tcPr>
          <w:p w14:paraId="52BC33A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Tajikistan</w:t>
            </w:r>
          </w:p>
        </w:tc>
        <w:tc>
          <w:tcPr>
            <w:tcW w:w="3570" w:type="dxa"/>
            <w:tcBorders>
              <w:top w:val="nil"/>
              <w:left w:val="nil"/>
              <w:bottom w:val="nil"/>
              <w:right w:val="nil"/>
            </w:tcBorders>
            <w:shd w:val="clear" w:color="auto" w:fill="auto"/>
            <w:noWrap/>
            <w:vAlign w:val="bottom"/>
            <w:hideMark/>
          </w:tcPr>
          <w:p w14:paraId="19166E41"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0C906C4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76F251D7" w14:textId="77777777" w:rsidTr="00410D99">
        <w:tc>
          <w:tcPr>
            <w:tcW w:w="3212" w:type="dxa"/>
            <w:tcBorders>
              <w:top w:val="nil"/>
              <w:left w:val="nil"/>
              <w:bottom w:val="nil"/>
              <w:right w:val="nil"/>
            </w:tcBorders>
            <w:shd w:val="clear" w:color="auto" w:fill="auto"/>
            <w:noWrap/>
            <w:vAlign w:val="bottom"/>
            <w:hideMark/>
          </w:tcPr>
          <w:p w14:paraId="6575036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Tanzania (United Republic of)</w:t>
            </w:r>
          </w:p>
        </w:tc>
        <w:tc>
          <w:tcPr>
            <w:tcW w:w="3570" w:type="dxa"/>
            <w:tcBorders>
              <w:top w:val="nil"/>
              <w:left w:val="nil"/>
              <w:bottom w:val="nil"/>
              <w:right w:val="nil"/>
            </w:tcBorders>
            <w:shd w:val="clear" w:color="auto" w:fill="auto"/>
            <w:noWrap/>
            <w:vAlign w:val="bottom"/>
            <w:hideMark/>
          </w:tcPr>
          <w:p w14:paraId="550FD50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East and Horn of Africa and Great Lakes</w:t>
            </w:r>
          </w:p>
        </w:tc>
        <w:tc>
          <w:tcPr>
            <w:tcW w:w="2245" w:type="dxa"/>
            <w:tcBorders>
              <w:top w:val="nil"/>
              <w:left w:val="nil"/>
              <w:bottom w:val="nil"/>
              <w:right w:val="nil"/>
            </w:tcBorders>
            <w:shd w:val="clear" w:color="auto" w:fill="auto"/>
            <w:noWrap/>
            <w:vAlign w:val="bottom"/>
            <w:hideMark/>
          </w:tcPr>
          <w:p w14:paraId="5B6CC5E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72DE437D" w14:textId="77777777" w:rsidTr="00410D99">
        <w:tc>
          <w:tcPr>
            <w:tcW w:w="3212" w:type="dxa"/>
            <w:tcBorders>
              <w:top w:val="nil"/>
              <w:left w:val="nil"/>
              <w:bottom w:val="nil"/>
              <w:right w:val="nil"/>
            </w:tcBorders>
            <w:shd w:val="clear" w:color="auto" w:fill="auto"/>
            <w:noWrap/>
            <w:vAlign w:val="bottom"/>
            <w:hideMark/>
          </w:tcPr>
          <w:p w14:paraId="493A942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Thailand</w:t>
            </w:r>
          </w:p>
        </w:tc>
        <w:tc>
          <w:tcPr>
            <w:tcW w:w="3570" w:type="dxa"/>
            <w:tcBorders>
              <w:top w:val="nil"/>
              <w:left w:val="nil"/>
              <w:bottom w:val="nil"/>
              <w:right w:val="nil"/>
            </w:tcBorders>
            <w:shd w:val="clear" w:color="auto" w:fill="auto"/>
            <w:noWrap/>
            <w:vAlign w:val="bottom"/>
            <w:hideMark/>
          </w:tcPr>
          <w:p w14:paraId="6752572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5CE5B1A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Multi-country office</w:t>
            </w:r>
          </w:p>
        </w:tc>
      </w:tr>
      <w:tr w:rsidR="00104E49" w:rsidRPr="0029166D" w14:paraId="1466EEF5" w14:textId="77777777" w:rsidTr="00410D99">
        <w:tc>
          <w:tcPr>
            <w:tcW w:w="3212" w:type="dxa"/>
            <w:tcBorders>
              <w:top w:val="nil"/>
              <w:left w:val="nil"/>
              <w:bottom w:val="nil"/>
              <w:right w:val="nil"/>
            </w:tcBorders>
            <w:shd w:val="clear" w:color="auto" w:fill="auto"/>
            <w:noWrap/>
            <w:vAlign w:val="bottom"/>
            <w:hideMark/>
          </w:tcPr>
          <w:p w14:paraId="53D0061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Togo</w:t>
            </w:r>
          </w:p>
        </w:tc>
        <w:tc>
          <w:tcPr>
            <w:tcW w:w="3570" w:type="dxa"/>
            <w:tcBorders>
              <w:top w:val="nil"/>
              <w:left w:val="nil"/>
              <w:bottom w:val="nil"/>
              <w:right w:val="nil"/>
            </w:tcBorders>
            <w:shd w:val="clear" w:color="auto" w:fill="auto"/>
            <w:noWrap/>
            <w:vAlign w:val="bottom"/>
            <w:hideMark/>
          </w:tcPr>
          <w:p w14:paraId="6E86D84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West and Central Africa</w:t>
            </w:r>
          </w:p>
        </w:tc>
        <w:tc>
          <w:tcPr>
            <w:tcW w:w="2245" w:type="dxa"/>
            <w:tcBorders>
              <w:top w:val="nil"/>
              <w:left w:val="nil"/>
              <w:bottom w:val="nil"/>
              <w:right w:val="nil"/>
            </w:tcBorders>
            <w:shd w:val="clear" w:color="auto" w:fill="auto"/>
            <w:noWrap/>
            <w:vAlign w:val="bottom"/>
            <w:hideMark/>
          </w:tcPr>
          <w:p w14:paraId="4624FF6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794807DC" w14:textId="77777777" w:rsidTr="00410D99">
        <w:tc>
          <w:tcPr>
            <w:tcW w:w="3212" w:type="dxa"/>
            <w:tcBorders>
              <w:top w:val="nil"/>
              <w:left w:val="nil"/>
              <w:bottom w:val="nil"/>
              <w:right w:val="nil"/>
            </w:tcBorders>
            <w:shd w:val="clear" w:color="auto" w:fill="auto"/>
            <w:noWrap/>
            <w:vAlign w:val="bottom"/>
            <w:hideMark/>
          </w:tcPr>
          <w:p w14:paraId="4BE9ECF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Trinidad &amp; Tobago</w:t>
            </w:r>
          </w:p>
        </w:tc>
        <w:tc>
          <w:tcPr>
            <w:tcW w:w="3570" w:type="dxa"/>
            <w:tcBorders>
              <w:top w:val="nil"/>
              <w:left w:val="nil"/>
              <w:bottom w:val="nil"/>
              <w:right w:val="nil"/>
            </w:tcBorders>
            <w:shd w:val="clear" w:color="auto" w:fill="auto"/>
            <w:noWrap/>
            <w:vAlign w:val="bottom"/>
            <w:hideMark/>
          </w:tcPr>
          <w:p w14:paraId="6835AAC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6DE4B03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19B214E6" w14:textId="77777777" w:rsidTr="00410D99">
        <w:tc>
          <w:tcPr>
            <w:tcW w:w="3212" w:type="dxa"/>
            <w:tcBorders>
              <w:top w:val="nil"/>
              <w:left w:val="nil"/>
              <w:bottom w:val="nil"/>
              <w:right w:val="nil"/>
            </w:tcBorders>
            <w:shd w:val="clear" w:color="auto" w:fill="auto"/>
            <w:noWrap/>
            <w:vAlign w:val="bottom"/>
            <w:hideMark/>
          </w:tcPr>
          <w:p w14:paraId="5B628ED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Tunisia</w:t>
            </w:r>
          </w:p>
        </w:tc>
        <w:tc>
          <w:tcPr>
            <w:tcW w:w="3570" w:type="dxa"/>
            <w:tcBorders>
              <w:top w:val="nil"/>
              <w:left w:val="nil"/>
              <w:bottom w:val="nil"/>
              <w:right w:val="nil"/>
            </w:tcBorders>
            <w:shd w:val="clear" w:color="auto" w:fill="auto"/>
            <w:noWrap/>
            <w:vAlign w:val="bottom"/>
            <w:hideMark/>
          </w:tcPr>
          <w:p w14:paraId="6F0DA03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Middle East and North Africa</w:t>
            </w:r>
          </w:p>
        </w:tc>
        <w:tc>
          <w:tcPr>
            <w:tcW w:w="2245" w:type="dxa"/>
            <w:tcBorders>
              <w:top w:val="nil"/>
              <w:left w:val="nil"/>
              <w:bottom w:val="nil"/>
              <w:right w:val="nil"/>
            </w:tcBorders>
            <w:shd w:val="clear" w:color="auto" w:fill="auto"/>
            <w:noWrap/>
            <w:vAlign w:val="bottom"/>
            <w:hideMark/>
          </w:tcPr>
          <w:p w14:paraId="78C787C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38ABEE22" w14:textId="77777777" w:rsidTr="00410D99">
        <w:tc>
          <w:tcPr>
            <w:tcW w:w="3212" w:type="dxa"/>
            <w:tcBorders>
              <w:top w:val="nil"/>
              <w:left w:val="nil"/>
              <w:bottom w:val="nil"/>
              <w:right w:val="nil"/>
            </w:tcBorders>
            <w:shd w:val="clear" w:color="auto" w:fill="auto"/>
            <w:noWrap/>
            <w:vAlign w:val="bottom"/>
            <w:hideMark/>
          </w:tcPr>
          <w:p w14:paraId="5FD8896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Türkiye (Republic of)</w:t>
            </w:r>
          </w:p>
        </w:tc>
        <w:tc>
          <w:tcPr>
            <w:tcW w:w="3570" w:type="dxa"/>
            <w:tcBorders>
              <w:top w:val="nil"/>
              <w:left w:val="nil"/>
              <w:bottom w:val="nil"/>
              <w:right w:val="nil"/>
            </w:tcBorders>
            <w:shd w:val="clear" w:color="auto" w:fill="auto"/>
            <w:noWrap/>
            <w:vAlign w:val="bottom"/>
            <w:hideMark/>
          </w:tcPr>
          <w:p w14:paraId="111C2A0F"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00863BA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6A97CF43" w14:textId="77777777" w:rsidTr="00410D99">
        <w:tc>
          <w:tcPr>
            <w:tcW w:w="3212" w:type="dxa"/>
            <w:tcBorders>
              <w:top w:val="nil"/>
              <w:left w:val="nil"/>
              <w:bottom w:val="nil"/>
              <w:right w:val="nil"/>
            </w:tcBorders>
            <w:shd w:val="clear" w:color="auto" w:fill="auto"/>
            <w:noWrap/>
            <w:vAlign w:val="bottom"/>
            <w:hideMark/>
          </w:tcPr>
          <w:p w14:paraId="36DB4E1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Uganda</w:t>
            </w:r>
          </w:p>
        </w:tc>
        <w:tc>
          <w:tcPr>
            <w:tcW w:w="3570" w:type="dxa"/>
            <w:tcBorders>
              <w:top w:val="nil"/>
              <w:left w:val="nil"/>
              <w:bottom w:val="nil"/>
              <w:right w:val="nil"/>
            </w:tcBorders>
            <w:shd w:val="clear" w:color="auto" w:fill="auto"/>
            <w:noWrap/>
            <w:vAlign w:val="bottom"/>
            <w:hideMark/>
          </w:tcPr>
          <w:p w14:paraId="1650A9F2"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East and Horn of Africa and Great Lakes</w:t>
            </w:r>
          </w:p>
        </w:tc>
        <w:tc>
          <w:tcPr>
            <w:tcW w:w="2245" w:type="dxa"/>
            <w:tcBorders>
              <w:top w:val="nil"/>
              <w:left w:val="nil"/>
              <w:bottom w:val="nil"/>
              <w:right w:val="nil"/>
            </w:tcBorders>
            <w:shd w:val="clear" w:color="auto" w:fill="auto"/>
            <w:noWrap/>
            <w:vAlign w:val="bottom"/>
            <w:hideMark/>
          </w:tcPr>
          <w:p w14:paraId="2F94629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06AE9ED2" w14:textId="77777777" w:rsidTr="00410D99">
        <w:tc>
          <w:tcPr>
            <w:tcW w:w="3212" w:type="dxa"/>
            <w:tcBorders>
              <w:top w:val="nil"/>
              <w:left w:val="nil"/>
              <w:bottom w:val="nil"/>
              <w:right w:val="nil"/>
            </w:tcBorders>
            <w:shd w:val="clear" w:color="auto" w:fill="auto"/>
            <w:noWrap/>
            <w:vAlign w:val="bottom"/>
            <w:hideMark/>
          </w:tcPr>
          <w:p w14:paraId="5CF7405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Ukraine</w:t>
            </w:r>
          </w:p>
        </w:tc>
        <w:tc>
          <w:tcPr>
            <w:tcW w:w="3570" w:type="dxa"/>
            <w:tcBorders>
              <w:top w:val="nil"/>
              <w:left w:val="nil"/>
              <w:bottom w:val="nil"/>
              <w:right w:val="nil"/>
            </w:tcBorders>
            <w:shd w:val="clear" w:color="auto" w:fill="auto"/>
            <w:noWrap/>
            <w:vAlign w:val="bottom"/>
            <w:hideMark/>
          </w:tcPr>
          <w:p w14:paraId="146B2A6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Europe</w:t>
            </w:r>
          </w:p>
        </w:tc>
        <w:tc>
          <w:tcPr>
            <w:tcW w:w="2245" w:type="dxa"/>
            <w:tcBorders>
              <w:top w:val="nil"/>
              <w:left w:val="nil"/>
              <w:bottom w:val="nil"/>
              <w:right w:val="nil"/>
            </w:tcBorders>
            <w:shd w:val="clear" w:color="auto" w:fill="auto"/>
            <w:noWrap/>
            <w:vAlign w:val="bottom"/>
            <w:hideMark/>
          </w:tcPr>
          <w:p w14:paraId="6E45CBF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2B466D2B" w14:textId="77777777" w:rsidTr="00410D99">
        <w:tc>
          <w:tcPr>
            <w:tcW w:w="3212" w:type="dxa"/>
            <w:tcBorders>
              <w:top w:val="nil"/>
              <w:left w:val="nil"/>
              <w:bottom w:val="nil"/>
              <w:right w:val="nil"/>
            </w:tcBorders>
            <w:shd w:val="clear" w:color="auto" w:fill="auto"/>
            <w:noWrap/>
            <w:vAlign w:val="bottom"/>
            <w:hideMark/>
          </w:tcPr>
          <w:p w14:paraId="740F9AE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United Arab Emirates</w:t>
            </w:r>
          </w:p>
        </w:tc>
        <w:tc>
          <w:tcPr>
            <w:tcW w:w="3570" w:type="dxa"/>
            <w:tcBorders>
              <w:top w:val="nil"/>
              <w:left w:val="nil"/>
              <w:bottom w:val="nil"/>
              <w:right w:val="nil"/>
            </w:tcBorders>
            <w:shd w:val="clear" w:color="auto" w:fill="auto"/>
            <w:noWrap/>
            <w:vAlign w:val="bottom"/>
            <w:hideMark/>
          </w:tcPr>
          <w:p w14:paraId="15B68E1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Middle East and North Africa</w:t>
            </w:r>
          </w:p>
        </w:tc>
        <w:tc>
          <w:tcPr>
            <w:tcW w:w="2245" w:type="dxa"/>
            <w:tcBorders>
              <w:top w:val="nil"/>
              <w:left w:val="nil"/>
              <w:bottom w:val="nil"/>
              <w:right w:val="nil"/>
            </w:tcBorders>
            <w:shd w:val="clear" w:color="auto" w:fill="auto"/>
            <w:noWrap/>
            <w:vAlign w:val="bottom"/>
            <w:hideMark/>
          </w:tcPr>
          <w:p w14:paraId="17762A6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Liaison office</w:t>
            </w:r>
          </w:p>
        </w:tc>
      </w:tr>
      <w:tr w:rsidR="00104E49" w:rsidRPr="0029166D" w14:paraId="38AB071A" w14:textId="77777777" w:rsidTr="00410D99">
        <w:tc>
          <w:tcPr>
            <w:tcW w:w="3212" w:type="dxa"/>
            <w:tcBorders>
              <w:top w:val="nil"/>
              <w:left w:val="nil"/>
              <w:bottom w:val="nil"/>
              <w:right w:val="nil"/>
            </w:tcBorders>
            <w:shd w:val="clear" w:color="auto" w:fill="auto"/>
            <w:noWrap/>
            <w:vAlign w:val="bottom"/>
            <w:hideMark/>
          </w:tcPr>
          <w:p w14:paraId="47D6CEB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United States of America</w:t>
            </w:r>
          </w:p>
        </w:tc>
        <w:tc>
          <w:tcPr>
            <w:tcW w:w="3570" w:type="dxa"/>
            <w:tcBorders>
              <w:top w:val="nil"/>
              <w:left w:val="nil"/>
              <w:bottom w:val="nil"/>
              <w:right w:val="nil"/>
            </w:tcBorders>
            <w:shd w:val="clear" w:color="auto" w:fill="auto"/>
            <w:noWrap/>
            <w:vAlign w:val="bottom"/>
            <w:hideMark/>
          </w:tcPr>
          <w:p w14:paraId="16C5BA0C"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3A7F173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Multi-country office</w:t>
            </w:r>
          </w:p>
        </w:tc>
      </w:tr>
      <w:tr w:rsidR="00104E49" w:rsidRPr="0029166D" w14:paraId="284F7163" w14:textId="77777777" w:rsidTr="00410D99">
        <w:tc>
          <w:tcPr>
            <w:tcW w:w="3212" w:type="dxa"/>
            <w:tcBorders>
              <w:top w:val="nil"/>
              <w:left w:val="nil"/>
              <w:bottom w:val="nil"/>
              <w:right w:val="nil"/>
            </w:tcBorders>
            <w:shd w:val="clear" w:color="auto" w:fill="auto"/>
            <w:noWrap/>
            <w:vAlign w:val="bottom"/>
            <w:hideMark/>
          </w:tcPr>
          <w:p w14:paraId="143C540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Uruguay</w:t>
            </w:r>
          </w:p>
        </w:tc>
        <w:tc>
          <w:tcPr>
            <w:tcW w:w="3570" w:type="dxa"/>
            <w:tcBorders>
              <w:top w:val="nil"/>
              <w:left w:val="nil"/>
              <w:bottom w:val="nil"/>
              <w:right w:val="nil"/>
            </w:tcBorders>
            <w:shd w:val="clear" w:color="auto" w:fill="auto"/>
            <w:noWrap/>
            <w:vAlign w:val="bottom"/>
            <w:hideMark/>
          </w:tcPr>
          <w:p w14:paraId="6970536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153B8AF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National office</w:t>
            </w:r>
          </w:p>
        </w:tc>
      </w:tr>
      <w:tr w:rsidR="00104E49" w:rsidRPr="0029166D" w14:paraId="11449C67" w14:textId="77777777" w:rsidTr="00410D99">
        <w:tc>
          <w:tcPr>
            <w:tcW w:w="3212" w:type="dxa"/>
            <w:tcBorders>
              <w:top w:val="nil"/>
              <w:left w:val="nil"/>
              <w:bottom w:val="nil"/>
              <w:right w:val="nil"/>
            </w:tcBorders>
            <w:shd w:val="clear" w:color="auto" w:fill="auto"/>
            <w:noWrap/>
            <w:vAlign w:val="bottom"/>
            <w:hideMark/>
          </w:tcPr>
          <w:p w14:paraId="0ABDB145"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Uzbekistan</w:t>
            </w:r>
          </w:p>
        </w:tc>
        <w:tc>
          <w:tcPr>
            <w:tcW w:w="3570" w:type="dxa"/>
            <w:tcBorders>
              <w:top w:val="nil"/>
              <w:left w:val="nil"/>
              <w:bottom w:val="nil"/>
              <w:right w:val="nil"/>
            </w:tcBorders>
            <w:shd w:val="clear" w:color="auto" w:fill="auto"/>
            <w:noWrap/>
            <w:vAlign w:val="bottom"/>
            <w:hideMark/>
          </w:tcPr>
          <w:p w14:paraId="2A46506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Asia and the Pacific</w:t>
            </w:r>
          </w:p>
        </w:tc>
        <w:tc>
          <w:tcPr>
            <w:tcW w:w="2245" w:type="dxa"/>
            <w:tcBorders>
              <w:top w:val="nil"/>
              <w:left w:val="nil"/>
              <w:bottom w:val="nil"/>
              <w:right w:val="nil"/>
            </w:tcBorders>
            <w:shd w:val="clear" w:color="auto" w:fill="auto"/>
            <w:noWrap/>
            <w:vAlign w:val="bottom"/>
            <w:hideMark/>
          </w:tcPr>
          <w:p w14:paraId="66882D7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Liaison office</w:t>
            </w:r>
          </w:p>
        </w:tc>
      </w:tr>
      <w:tr w:rsidR="00104E49" w:rsidRPr="0029166D" w14:paraId="06563626" w14:textId="77777777" w:rsidTr="00410D99">
        <w:tc>
          <w:tcPr>
            <w:tcW w:w="3212" w:type="dxa"/>
            <w:tcBorders>
              <w:top w:val="nil"/>
              <w:left w:val="nil"/>
              <w:bottom w:val="nil"/>
              <w:right w:val="nil"/>
            </w:tcBorders>
            <w:shd w:val="clear" w:color="auto" w:fill="auto"/>
            <w:noWrap/>
            <w:vAlign w:val="bottom"/>
            <w:hideMark/>
          </w:tcPr>
          <w:p w14:paraId="1030C60E"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Venezuela (Bolivarian Republic of)</w:t>
            </w:r>
          </w:p>
        </w:tc>
        <w:tc>
          <w:tcPr>
            <w:tcW w:w="3570" w:type="dxa"/>
            <w:tcBorders>
              <w:top w:val="nil"/>
              <w:left w:val="nil"/>
              <w:bottom w:val="nil"/>
              <w:right w:val="nil"/>
            </w:tcBorders>
            <w:shd w:val="clear" w:color="auto" w:fill="auto"/>
            <w:noWrap/>
            <w:vAlign w:val="bottom"/>
            <w:hideMark/>
          </w:tcPr>
          <w:p w14:paraId="3A2AC820"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Americas</w:t>
            </w:r>
          </w:p>
        </w:tc>
        <w:tc>
          <w:tcPr>
            <w:tcW w:w="2245" w:type="dxa"/>
            <w:tcBorders>
              <w:top w:val="nil"/>
              <w:left w:val="nil"/>
              <w:bottom w:val="nil"/>
              <w:right w:val="nil"/>
            </w:tcBorders>
            <w:shd w:val="clear" w:color="auto" w:fill="auto"/>
            <w:noWrap/>
            <w:vAlign w:val="bottom"/>
            <w:hideMark/>
          </w:tcPr>
          <w:p w14:paraId="164C409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44101C44" w14:textId="77777777" w:rsidTr="00410D99">
        <w:tc>
          <w:tcPr>
            <w:tcW w:w="3212" w:type="dxa"/>
            <w:tcBorders>
              <w:top w:val="nil"/>
              <w:left w:val="nil"/>
              <w:bottom w:val="nil"/>
              <w:right w:val="nil"/>
            </w:tcBorders>
            <w:shd w:val="clear" w:color="auto" w:fill="auto"/>
            <w:noWrap/>
            <w:vAlign w:val="bottom"/>
            <w:hideMark/>
          </w:tcPr>
          <w:p w14:paraId="3468151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Western Sahara</w:t>
            </w:r>
          </w:p>
        </w:tc>
        <w:tc>
          <w:tcPr>
            <w:tcW w:w="3570" w:type="dxa"/>
            <w:tcBorders>
              <w:top w:val="nil"/>
              <w:left w:val="nil"/>
              <w:bottom w:val="nil"/>
              <w:right w:val="nil"/>
            </w:tcBorders>
            <w:shd w:val="clear" w:color="auto" w:fill="auto"/>
            <w:noWrap/>
            <w:vAlign w:val="bottom"/>
            <w:hideMark/>
          </w:tcPr>
          <w:p w14:paraId="17FED40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Middle East and North Africa</w:t>
            </w:r>
          </w:p>
        </w:tc>
        <w:tc>
          <w:tcPr>
            <w:tcW w:w="2245" w:type="dxa"/>
            <w:tcBorders>
              <w:top w:val="nil"/>
              <w:left w:val="nil"/>
              <w:bottom w:val="nil"/>
              <w:right w:val="nil"/>
            </w:tcBorders>
            <w:shd w:val="clear" w:color="auto" w:fill="auto"/>
            <w:noWrap/>
            <w:vAlign w:val="bottom"/>
            <w:hideMark/>
          </w:tcPr>
          <w:p w14:paraId="2619BA6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Liaison office</w:t>
            </w:r>
          </w:p>
        </w:tc>
      </w:tr>
      <w:tr w:rsidR="00104E49" w:rsidRPr="0029166D" w14:paraId="340E6E03" w14:textId="77777777" w:rsidTr="00410D99">
        <w:tc>
          <w:tcPr>
            <w:tcW w:w="3212" w:type="dxa"/>
            <w:tcBorders>
              <w:top w:val="nil"/>
              <w:left w:val="nil"/>
              <w:bottom w:val="nil"/>
              <w:right w:val="nil"/>
            </w:tcBorders>
            <w:shd w:val="clear" w:color="auto" w:fill="auto"/>
            <w:noWrap/>
            <w:vAlign w:val="bottom"/>
            <w:hideMark/>
          </w:tcPr>
          <w:p w14:paraId="39192E4D"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Yemen</w:t>
            </w:r>
          </w:p>
        </w:tc>
        <w:tc>
          <w:tcPr>
            <w:tcW w:w="3570" w:type="dxa"/>
            <w:tcBorders>
              <w:top w:val="nil"/>
              <w:left w:val="nil"/>
              <w:bottom w:val="nil"/>
              <w:right w:val="nil"/>
            </w:tcBorders>
            <w:shd w:val="clear" w:color="auto" w:fill="auto"/>
            <w:noWrap/>
            <w:vAlign w:val="bottom"/>
            <w:hideMark/>
          </w:tcPr>
          <w:p w14:paraId="1612126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Middle East and North Africa</w:t>
            </w:r>
          </w:p>
        </w:tc>
        <w:tc>
          <w:tcPr>
            <w:tcW w:w="2245" w:type="dxa"/>
            <w:tcBorders>
              <w:top w:val="nil"/>
              <w:left w:val="nil"/>
              <w:bottom w:val="nil"/>
              <w:right w:val="nil"/>
            </w:tcBorders>
            <w:shd w:val="clear" w:color="auto" w:fill="auto"/>
            <w:noWrap/>
            <w:vAlign w:val="bottom"/>
            <w:hideMark/>
          </w:tcPr>
          <w:p w14:paraId="4E587F09"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189A3E58" w14:textId="77777777" w:rsidTr="00410D99">
        <w:tc>
          <w:tcPr>
            <w:tcW w:w="3212" w:type="dxa"/>
            <w:tcBorders>
              <w:top w:val="nil"/>
              <w:left w:val="nil"/>
              <w:bottom w:val="nil"/>
              <w:right w:val="nil"/>
            </w:tcBorders>
            <w:shd w:val="clear" w:color="auto" w:fill="auto"/>
            <w:noWrap/>
            <w:vAlign w:val="bottom"/>
            <w:hideMark/>
          </w:tcPr>
          <w:p w14:paraId="289F3897"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Zambia</w:t>
            </w:r>
          </w:p>
        </w:tc>
        <w:tc>
          <w:tcPr>
            <w:tcW w:w="3570" w:type="dxa"/>
            <w:tcBorders>
              <w:top w:val="nil"/>
              <w:left w:val="nil"/>
              <w:bottom w:val="nil"/>
              <w:right w:val="nil"/>
            </w:tcBorders>
            <w:shd w:val="clear" w:color="auto" w:fill="auto"/>
            <w:noWrap/>
            <w:vAlign w:val="bottom"/>
            <w:hideMark/>
          </w:tcPr>
          <w:p w14:paraId="7F4AC7FA"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Southern Africa</w:t>
            </w:r>
          </w:p>
        </w:tc>
        <w:tc>
          <w:tcPr>
            <w:tcW w:w="2245" w:type="dxa"/>
            <w:tcBorders>
              <w:top w:val="nil"/>
              <w:left w:val="nil"/>
              <w:bottom w:val="nil"/>
              <w:right w:val="nil"/>
            </w:tcBorders>
            <w:shd w:val="clear" w:color="auto" w:fill="auto"/>
            <w:noWrap/>
            <w:vAlign w:val="bottom"/>
            <w:hideMark/>
          </w:tcPr>
          <w:p w14:paraId="72E6BAD4"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Country office</w:t>
            </w:r>
          </w:p>
        </w:tc>
      </w:tr>
      <w:tr w:rsidR="00104E49" w:rsidRPr="0029166D" w14:paraId="7D27CCDA" w14:textId="77777777" w:rsidTr="00410D99">
        <w:tc>
          <w:tcPr>
            <w:tcW w:w="3212" w:type="dxa"/>
            <w:tcBorders>
              <w:top w:val="nil"/>
              <w:left w:val="nil"/>
              <w:bottom w:val="nil"/>
              <w:right w:val="nil"/>
            </w:tcBorders>
            <w:shd w:val="clear" w:color="auto" w:fill="auto"/>
            <w:noWrap/>
            <w:vAlign w:val="bottom"/>
            <w:hideMark/>
          </w:tcPr>
          <w:p w14:paraId="70567C06"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Zimbabwe</w:t>
            </w:r>
          </w:p>
        </w:tc>
        <w:tc>
          <w:tcPr>
            <w:tcW w:w="3570" w:type="dxa"/>
            <w:tcBorders>
              <w:top w:val="nil"/>
              <w:left w:val="nil"/>
              <w:bottom w:val="nil"/>
              <w:right w:val="nil"/>
            </w:tcBorders>
            <w:shd w:val="clear" w:color="auto" w:fill="auto"/>
            <w:noWrap/>
            <w:vAlign w:val="bottom"/>
            <w:hideMark/>
          </w:tcPr>
          <w:p w14:paraId="40E0EC03"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Southern Africa</w:t>
            </w:r>
          </w:p>
        </w:tc>
        <w:tc>
          <w:tcPr>
            <w:tcW w:w="2245" w:type="dxa"/>
            <w:tcBorders>
              <w:top w:val="nil"/>
              <w:left w:val="nil"/>
              <w:bottom w:val="nil"/>
              <w:right w:val="nil"/>
            </w:tcBorders>
            <w:shd w:val="clear" w:color="auto" w:fill="auto"/>
            <w:noWrap/>
            <w:vAlign w:val="bottom"/>
            <w:hideMark/>
          </w:tcPr>
          <w:p w14:paraId="0FCB166B" w14:textId="77777777" w:rsidR="00104E49" w:rsidRPr="0029166D" w:rsidRDefault="00104E49" w:rsidP="00410D99">
            <w:pPr>
              <w:spacing w:after="0" w:line="240" w:lineRule="auto"/>
              <w:rPr>
                <w:rFonts w:eastAsia="Times New Roman" w:cstheme="minorHAnsi"/>
                <w:color w:val="000000"/>
                <w:sz w:val="18"/>
                <w:szCs w:val="18"/>
                <w:lang w:val="en-GB" w:eastAsia="en-GB"/>
              </w:rPr>
            </w:pPr>
            <w:r w:rsidRPr="0029166D">
              <w:rPr>
                <w:rFonts w:eastAsia="Times New Roman" w:cstheme="minorHAnsi"/>
                <w:color w:val="000000"/>
                <w:sz w:val="18"/>
                <w:szCs w:val="18"/>
                <w:lang w:val="en-GB" w:eastAsia="en-GB"/>
              </w:rPr>
              <w:t>Office of chief of mission</w:t>
            </w:r>
          </w:p>
        </w:tc>
      </w:tr>
    </w:tbl>
    <w:p w14:paraId="7AEABA0F" w14:textId="77777777" w:rsidR="00104E49" w:rsidRPr="0029166D" w:rsidRDefault="00104E49" w:rsidP="00104E49">
      <w:pPr>
        <w:rPr>
          <w:lang w:val="en-GB"/>
        </w:rPr>
      </w:pPr>
    </w:p>
    <w:p w14:paraId="3A53AF00" w14:textId="77777777" w:rsidR="00104E49" w:rsidRDefault="00104E49">
      <w:pPr>
        <w:rPr>
          <w:rFonts w:asciiTheme="majorHAnsi" w:eastAsiaTheme="majorEastAsia" w:hAnsiTheme="majorHAnsi" w:cstheme="majorBidi"/>
          <w:b/>
          <w:color w:val="0066A4"/>
          <w:sz w:val="32"/>
          <w:szCs w:val="32"/>
          <w:lang w:val="en-GB"/>
        </w:rPr>
      </w:pPr>
      <w:r>
        <w:rPr>
          <w:lang w:val="en-GB"/>
        </w:rPr>
        <w:br w:type="page"/>
      </w:r>
    </w:p>
    <w:p w14:paraId="3FA86E4B" w14:textId="6B8DCF39" w:rsidR="00A33D67" w:rsidRPr="00CC44CC" w:rsidRDefault="00A33D67" w:rsidP="00A33D67">
      <w:pPr>
        <w:pStyle w:val="Heading1"/>
        <w:rPr>
          <w:lang w:val="en-GB"/>
        </w:rPr>
      </w:pPr>
      <w:r w:rsidRPr="00CC44CC">
        <w:rPr>
          <w:lang w:val="en-GB"/>
        </w:rPr>
        <w:lastRenderedPageBreak/>
        <w:t>Annex</w:t>
      </w:r>
      <w:r w:rsidR="00104E49">
        <w:rPr>
          <w:lang w:val="en-GB"/>
        </w:rPr>
        <w:t xml:space="preserve"> II</w:t>
      </w:r>
      <w:r w:rsidRPr="00CC44CC">
        <w:rPr>
          <w:lang w:val="en-GB"/>
        </w:rPr>
        <w:t>: Output tables of the multilevel logistics regression models</w:t>
      </w:r>
    </w:p>
    <w:p w14:paraId="0DE7F23B" w14:textId="77777777" w:rsidR="00A33D67" w:rsidRPr="00CC44CC" w:rsidRDefault="00A33D67" w:rsidP="00A33D67">
      <w:pPr>
        <w:jc w:val="both"/>
        <w:rPr>
          <w:lang w:val="en-GB"/>
        </w:rPr>
      </w:pPr>
    </w:p>
    <w:tbl>
      <w:tblPr>
        <w:tblW w:w="9547" w:type="dxa"/>
        <w:tblCellSpacing w:w="15" w:type="dxa"/>
        <w:tblInd w:w="-426" w:type="dxa"/>
        <w:tblCellMar>
          <w:top w:w="15" w:type="dxa"/>
          <w:left w:w="15" w:type="dxa"/>
          <w:bottom w:w="15" w:type="dxa"/>
          <w:right w:w="15" w:type="dxa"/>
        </w:tblCellMar>
        <w:tblLook w:val="04A0" w:firstRow="1" w:lastRow="0" w:firstColumn="1" w:lastColumn="0" w:noHBand="0" w:noVBand="1"/>
      </w:tblPr>
      <w:tblGrid>
        <w:gridCol w:w="2552"/>
        <w:gridCol w:w="698"/>
        <w:gridCol w:w="698"/>
        <w:gridCol w:w="698"/>
        <w:gridCol w:w="698"/>
        <w:gridCol w:w="698"/>
        <w:gridCol w:w="698"/>
        <w:gridCol w:w="698"/>
        <w:gridCol w:w="698"/>
        <w:gridCol w:w="698"/>
        <w:gridCol w:w="713"/>
      </w:tblGrid>
      <w:tr w:rsidR="003856AA" w:rsidRPr="003856AA" w14:paraId="176F64F0" w14:textId="77777777" w:rsidTr="00EF3C4C">
        <w:trPr>
          <w:tblCellSpacing w:w="15" w:type="dxa"/>
        </w:trPr>
        <w:tc>
          <w:tcPr>
            <w:tcW w:w="9487" w:type="dxa"/>
            <w:gridSpan w:val="11"/>
            <w:tcBorders>
              <w:top w:val="nil"/>
              <w:left w:val="nil"/>
              <w:bottom w:val="single" w:sz="4" w:space="0" w:color="0066A4"/>
              <w:right w:val="nil"/>
            </w:tcBorders>
            <w:vAlign w:val="center"/>
            <w:hideMark/>
          </w:tcPr>
          <w:p w14:paraId="6EF711B6" w14:textId="1F35A0A2" w:rsidR="003856AA" w:rsidRPr="003856AA" w:rsidRDefault="003856AA" w:rsidP="003856AA">
            <w:pPr>
              <w:pStyle w:val="Caption"/>
              <w:rPr>
                <w:rFonts w:eastAsia="Times New Roman" w:cstheme="minorHAnsi"/>
                <w:sz w:val="18"/>
                <w:lang w:val="en-GB" w:eastAsia="en-GB"/>
              </w:rPr>
            </w:pPr>
            <w:r>
              <w:rPr>
                <w:lang w:val="en-GB"/>
              </w:rPr>
              <w:t xml:space="preserve">Table 4: </w:t>
            </w:r>
            <w:r w:rsidRPr="003856AA">
              <w:rPr>
                <w:lang w:val="en-GB"/>
              </w:rPr>
              <w:t>Multilevel logistics regression results</w:t>
            </w:r>
            <w:r>
              <w:rPr>
                <w:lang w:val="en-GB"/>
              </w:rPr>
              <w:t xml:space="preserve"> (impact analysis)</w:t>
            </w:r>
          </w:p>
        </w:tc>
      </w:tr>
      <w:tr w:rsidR="003856AA" w:rsidRPr="003856AA" w14:paraId="73DB171E" w14:textId="77777777" w:rsidTr="00EF3C4C">
        <w:trPr>
          <w:tblCellSpacing w:w="15" w:type="dxa"/>
        </w:trPr>
        <w:tc>
          <w:tcPr>
            <w:tcW w:w="9487" w:type="dxa"/>
            <w:gridSpan w:val="11"/>
            <w:vAlign w:val="center"/>
            <w:hideMark/>
          </w:tcPr>
          <w:p w14:paraId="277FFB5E"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55E7791F" w14:textId="77777777" w:rsidTr="00EF3C4C">
        <w:trPr>
          <w:tblCellSpacing w:w="15" w:type="dxa"/>
        </w:trPr>
        <w:tc>
          <w:tcPr>
            <w:tcW w:w="2507" w:type="dxa"/>
            <w:vAlign w:val="center"/>
            <w:hideMark/>
          </w:tcPr>
          <w:p w14:paraId="3712CF2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gridSpan w:val="10"/>
            <w:vAlign w:val="center"/>
            <w:hideMark/>
          </w:tcPr>
          <w:p w14:paraId="67A23C12"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i/>
                <w:iCs/>
                <w:sz w:val="18"/>
                <w:szCs w:val="18"/>
                <w:lang w:val="en-GB" w:eastAsia="en-GB"/>
              </w:rPr>
              <w:t>Dependent variable:</w:t>
            </w:r>
          </w:p>
        </w:tc>
      </w:tr>
      <w:tr w:rsidR="003856AA" w:rsidRPr="003856AA" w14:paraId="45F5A61B" w14:textId="77777777" w:rsidTr="00EF3C4C">
        <w:trPr>
          <w:tblCellSpacing w:w="15" w:type="dxa"/>
        </w:trPr>
        <w:tc>
          <w:tcPr>
            <w:tcW w:w="2507" w:type="dxa"/>
            <w:vAlign w:val="center"/>
            <w:hideMark/>
          </w:tcPr>
          <w:p w14:paraId="2C1E7A6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gridSpan w:val="10"/>
            <w:vAlign w:val="center"/>
            <w:hideMark/>
          </w:tcPr>
          <w:p w14:paraId="284A5041"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580A7D4A" w14:textId="77777777" w:rsidTr="00EF3C4C">
        <w:trPr>
          <w:tblCellSpacing w:w="15" w:type="dxa"/>
        </w:trPr>
        <w:tc>
          <w:tcPr>
            <w:tcW w:w="2507" w:type="dxa"/>
            <w:vAlign w:val="center"/>
            <w:hideMark/>
          </w:tcPr>
          <w:p w14:paraId="7BF2212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gridSpan w:val="10"/>
            <w:tcBorders>
              <w:bottom w:val="single" w:sz="4" w:space="0" w:color="0066A4"/>
            </w:tcBorders>
            <w:vAlign w:val="center"/>
            <w:hideMark/>
          </w:tcPr>
          <w:p w14:paraId="12EE38EC"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Impact target reached (yes/no)</w:t>
            </w:r>
          </w:p>
        </w:tc>
      </w:tr>
      <w:tr w:rsidR="003856AA" w:rsidRPr="003856AA" w14:paraId="0B24213B" w14:textId="77777777" w:rsidTr="006A1C66">
        <w:trPr>
          <w:tblCellSpacing w:w="15" w:type="dxa"/>
        </w:trPr>
        <w:tc>
          <w:tcPr>
            <w:tcW w:w="2507" w:type="dxa"/>
            <w:tcBorders>
              <w:bottom w:val="single" w:sz="4" w:space="0" w:color="0066A4"/>
            </w:tcBorders>
            <w:vAlign w:val="center"/>
            <w:hideMark/>
          </w:tcPr>
          <w:p w14:paraId="25756BA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tcBorders>
              <w:bottom w:val="single" w:sz="4" w:space="0" w:color="0066A4"/>
            </w:tcBorders>
            <w:vAlign w:val="center"/>
            <w:hideMark/>
          </w:tcPr>
          <w:p w14:paraId="24AEE0F9"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w:t>
            </w:r>
          </w:p>
        </w:tc>
        <w:tc>
          <w:tcPr>
            <w:tcW w:w="0" w:type="auto"/>
            <w:tcBorders>
              <w:bottom w:val="single" w:sz="4" w:space="0" w:color="0066A4"/>
            </w:tcBorders>
            <w:vAlign w:val="center"/>
            <w:hideMark/>
          </w:tcPr>
          <w:p w14:paraId="63F96FFF"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(2)</w:t>
            </w:r>
          </w:p>
        </w:tc>
        <w:tc>
          <w:tcPr>
            <w:tcW w:w="0" w:type="auto"/>
            <w:tcBorders>
              <w:bottom w:val="single" w:sz="4" w:space="0" w:color="0066A4"/>
            </w:tcBorders>
            <w:vAlign w:val="center"/>
            <w:hideMark/>
          </w:tcPr>
          <w:p w14:paraId="734A64AC"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(3)</w:t>
            </w:r>
          </w:p>
        </w:tc>
        <w:tc>
          <w:tcPr>
            <w:tcW w:w="0" w:type="auto"/>
            <w:tcBorders>
              <w:bottom w:val="single" w:sz="4" w:space="0" w:color="0066A4"/>
            </w:tcBorders>
            <w:vAlign w:val="center"/>
            <w:hideMark/>
          </w:tcPr>
          <w:p w14:paraId="08050EED"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(4)</w:t>
            </w:r>
          </w:p>
        </w:tc>
        <w:tc>
          <w:tcPr>
            <w:tcW w:w="0" w:type="auto"/>
            <w:shd w:val="clear" w:color="auto" w:fill="99C7E4"/>
            <w:vAlign w:val="center"/>
            <w:hideMark/>
          </w:tcPr>
          <w:p w14:paraId="451A5810"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(5)</w:t>
            </w:r>
          </w:p>
        </w:tc>
        <w:tc>
          <w:tcPr>
            <w:tcW w:w="0" w:type="auto"/>
            <w:tcBorders>
              <w:bottom w:val="single" w:sz="4" w:space="0" w:color="0066A4"/>
            </w:tcBorders>
            <w:vAlign w:val="center"/>
            <w:hideMark/>
          </w:tcPr>
          <w:p w14:paraId="1EB13FF9"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(6)</w:t>
            </w:r>
          </w:p>
        </w:tc>
        <w:tc>
          <w:tcPr>
            <w:tcW w:w="0" w:type="auto"/>
            <w:tcBorders>
              <w:bottom w:val="single" w:sz="4" w:space="0" w:color="0066A4"/>
            </w:tcBorders>
            <w:vAlign w:val="center"/>
            <w:hideMark/>
          </w:tcPr>
          <w:p w14:paraId="10EFE4FD"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(7)</w:t>
            </w:r>
          </w:p>
        </w:tc>
        <w:tc>
          <w:tcPr>
            <w:tcW w:w="0" w:type="auto"/>
            <w:tcBorders>
              <w:bottom w:val="single" w:sz="4" w:space="0" w:color="0066A4"/>
            </w:tcBorders>
            <w:vAlign w:val="center"/>
            <w:hideMark/>
          </w:tcPr>
          <w:p w14:paraId="5E3073DB"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(8)</w:t>
            </w:r>
          </w:p>
        </w:tc>
        <w:tc>
          <w:tcPr>
            <w:tcW w:w="0" w:type="auto"/>
            <w:tcBorders>
              <w:bottom w:val="single" w:sz="4" w:space="0" w:color="0066A4"/>
            </w:tcBorders>
            <w:vAlign w:val="center"/>
            <w:hideMark/>
          </w:tcPr>
          <w:p w14:paraId="03D9905F"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(9)</w:t>
            </w:r>
          </w:p>
        </w:tc>
        <w:tc>
          <w:tcPr>
            <w:tcW w:w="0" w:type="auto"/>
            <w:tcBorders>
              <w:bottom w:val="single" w:sz="4" w:space="0" w:color="0066A4"/>
            </w:tcBorders>
            <w:vAlign w:val="center"/>
            <w:hideMark/>
          </w:tcPr>
          <w:p w14:paraId="4C8450FF" w14:textId="7E2CA78F" w:rsidR="003856AA" w:rsidRPr="003856AA" w:rsidRDefault="00EF3C4C"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w:t>
            </w:r>
            <w:r>
              <w:rPr>
                <w:rFonts w:eastAsia="Times New Roman" w:cstheme="minorHAnsi"/>
                <w:sz w:val="18"/>
                <w:szCs w:val="18"/>
                <w:lang w:val="en-GB" w:eastAsia="en-GB"/>
              </w:rPr>
              <w:t>10</w:t>
            </w:r>
            <w:r w:rsidRPr="003856AA">
              <w:rPr>
                <w:rFonts w:eastAsia="Times New Roman" w:cstheme="minorHAnsi"/>
                <w:sz w:val="18"/>
                <w:szCs w:val="18"/>
                <w:lang w:val="en-GB" w:eastAsia="en-GB"/>
              </w:rPr>
              <w:t>)</w:t>
            </w:r>
          </w:p>
        </w:tc>
      </w:tr>
      <w:tr w:rsidR="003856AA" w:rsidRPr="003856AA" w14:paraId="7295A333" w14:textId="77777777" w:rsidTr="006A1C66">
        <w:trPr>
          <w:tblCellSpacing w:w="15" w:type="dxa"/>
        </w:trPr>
        <w:tc>
          <w:tcPr>
            <w:tcW w:w="2507" w:type="dxa"/>
            <w:vAlign w:val="center"/>
            <w:hideMark/>
          </w:tcPr>
          <w:p w14:paraId="64CA5002" w14:textId="19B5FB78"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Impact indicator 1</w:t>
            </w:r>
            <w:r w:rsidR="00EF3C4C">
              <w:rPr>
                <w:rFonts w:eastAsia="Times New Roman" w:cstheme="minorHAnsi"/>
                <w:sz w:val="18"/>
                <w:szCs w:val="18"/>
                <w:lang w:val="en-GB" w:eastAsia="en-GB"/>
              </w:rPr>
              <w:t xml:space="preserve"> (yes/no)</w:t>
            </w:r>
          </w:p>
        </w:tc>
        <w:tc>
          <w:tcPr>
            <w:tcW w:w="0" w:type="auto"/>
            <w:vAlign w:val="center"/>
            <w:hideMark/>
          </w:tcPr>
          <w:p w14:paraId="406C51FD"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16923B04"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0.61</w:t>
            </w:r>
            <w:r w:rsidRPr="003856AA">
              <w:rPr>
                <w:rFonts w:eastAsia="Times New Roman" w:cstheme="minorHAnsi"/>
                <w:sz w:val="18"/>
                <w:szCs w:val="18"/>
                <w:vertAlign w:val="superscript"/>
                <w:lang w:val="en-GB" w:eastAsia="en-GB"/>
              </w:rPr>
              <w:t>***</w:t>
            </w:r>
          </w:p>
        </w:tc>
        <w:tc>
          <w:tcPr>
            <w:tcW w:w="0" w:type="auto"/>
            <w:vAlign w:val="center"/>
            <w:hideMark/>
          </w:tcPr>
          <w:p w14:paraId="02EED5B5"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0.61</w:t>
            </w:r>
            <w:r w:rsidRPr="003856AA">
              <w:rPr>
                <w:rFonts w:eastAsia="Times New Roman" w:cstheme="minorHAnsi"/>
                <w:sz w:val="18"/>
                <w:szCs w:val="18"/>
                <w:vertAlign w:val="superscript"/>
                <w:lang w:val="en-GB" w:eastAsia="en-GB"/>
              </w:rPr>
              <w:t>***</w:t>
            </w:r>
          </w:p>
        </w:tc>
        <w:tc>
          <w:tcPr>
            <w:tcW w:w="0" w:type="auto"/>
            <w:vAlign w:val="center"/>
            <w:hideMark/>
          </w:tcPr>
          <w:p w14:paraId="1F893EA6"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0.65</w:t>
            </w:r>
            <w:r w:rsidRPr="003856AA">
              <w:rPr>
                <w:rFonts w:eastAsia="Times New Roman" w:cstheme="minorHAnsi"/>
                <w:sz w:val="18"/>
                <w:szCs w:val="18"/>
                <w:vertAlign w:val="superscript"/>
                <w:lang w:val="en-GB" w:eastAsia="en-GB"/>
              </w:rPr>
              <w:t>***</w:t>
            </w:r>
          </w:p>
        </w:tc>
        <w:tc>
          <w:tcPr>
            <w:tcW w:w="0" w:type="auto"/>
            <w:shd w:val="clear" w:color="auto" w:fill="99C7E4"/>
            <w:vAlign w:val="center"/>
            <w:hideMark/>
          </w:tcPr>
          <w:p w14:paraId="6F351B21"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0.48</w:t>
            </w:r>
            <w:r w:rsidRPr="003856AA">
              <w:rPr>
                <w:rFonts w:eastAsia="Times New Roman" w:cstheme="minorHAnsi"/>
                <w:sz w:val="18"/>
                <w:szCs w:val="18"/>
                <w:vertAlign w:val="superscript"/>
                <w:lang w:val="en-GB" w:eastAsia="en-GB"/>
              </w:rPr>
              <w:t>***</w:t>
            </w:r>
          </w:p>
        </w:tc>
        <w:tc>
          <w:tcPr>
            <w:tcW w:w="0" w:type="auto"/>
            <w:vAlign w:val="center"/>
            <w:hideMark/>
          </w:tcPr>
          <w:p w14:paraId="635EB400"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0.48</w:t>
            </w:r>
            <w:r w:rsidRPr="003856AA">
              <w:rPr>
                <w:rFonts w:eastAsia="Times New Roman" w:cstheme="minorHAnsi"/>
                <w:sz w:val="18"/>
                <w:szCs w:val="18"/>
                <w:vertAlign w:val="superscript"/>
                <w:lang w:val="en-GB" w:eastAsia="en-GB"/>
              </w:rPr>
              <w:t>***</w:t>
            </w:r>
          </w:p>
        </w:tc>
        <w:tc>
          <w:tcPr>
            <w:tcW w:w="0" w:type="auto"/>
            <w:vAlign w:val="center"/>
            <w:hideMark/>
          </w:tcPr>
          <w:p w14:paraId="432C5D4F"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0.48</w:t>
            </w:r>
            <w:r w:rsidRPr="003856AA">
              <w:rPr>
                <w:rFonts w:eastAsia="Times New Roman" w:cstheme="minorHAnsi"/>
                <w:sz w:val="18"/>
                <w:szCs w:val="18"/>
                <w:vertAlign w:val="superscript"/>
                <w:lang w:val="en-GB" w:eastAsia="en-GB"/>
              </w:rPr>
              <w:t>**</w:t>
            </w:r>
          </w:p>
        </w:tc>
        <w:tc>
          <w:tcPr>
            <w:tcW w:w="0" w:type="auto"/>
            <w:vAlign w:val="center"/>
            <w:hideMark/>
          </w:tcPr>
          <w:p w14:paraId="18047C77"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0.49</w:t>
            </w:r>
            <w:r w:rsidRPr="003856AA">
              <w:rPr>
                <w:rFonts w:eastAsia="Times New Roman" w:cstheme="minorHAnsi"/>
                <w:sz w:val="18"/>
                <w:szCs w:val="18"/>
                <w:vertAlign w:val="superscript"/>
                <w:lang w:val="en-GB" w:eastAsia="en-GB"/>
              </w:rPr>
              <w:t>***</w:t>
            </w:r>
          </w:p>
        </w:tc>
        <w:tc>
          <w:tcPr>
            <w:tcW w:w="0" w:type="auto"/>
            <w:vAlign w:val="center"/>
            <w:hideMark/>
          </w:tcPr>
          <w:p w14:paraId="7F278FC2"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0.50</w:t>
            </w:r>
            <w:r w:rsidRPr="003856AA">
              <w:rPr>
                <w:rFonts w:eastAsia="Times New Roman" w:cstheme="minorHAnsi"/>
                <w:sz w:val="18"/>
                <w:szCs w:val="18"/>
                <w:vertAlign w:val="superscript"/>
                <w:lang w:val="en-GB" w:eastAsia="en-GB"/>
              </w:rPr>
              <w:t>***</w:t>
            </w:r>
          </w:p>
        </w:tc>
        <w:tc>
          <w:tcPr>
            <w:tcW w:w="0" w:type="auto"/>
            <w:vAlign w:val="center"/>
            <w:hideMark/>
          </w:tcPr>
          <w:p w14:paraId="2BC2FDF6"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0.49</w:t>
            </w:r>
            <w:r w:rsidRPr="003856AA">
              <w:rPr>
                <w:rFonts w:eastAsia="Times New Roman" w:cstheme="minorHAnsi"/>
                <w:sz w:val="18"/>
                <w:szCs w:val="18"/>
                <w:vertAlign w:val="superscript"/>
                <w:lang w:val="en-GB" w:eastAsia="en-GB"/>
              </w:rPr>
              <w:t>***</w:t>
            </w:r>
          </w:p>
        </w:tc>
      </w:tr>
      <w:tr w:rsidR="003856AA" w:rsidRPr="003856AA" w14:paraId="5C3E986F" w14:textId="77777777" w:rsidTr="006A1C66">
        <w:trPr>
          <w:tblCellSpacing w:w="15" w:type="dxa"/>
        </w:trPr>
        <w:tc>
          <w:tcPr>
            <w:tcW w:w="2507" w:type="dxa"/>
            <w:vAlign w:val="center"/>
            <w:hideMark/>
          </w:tcPr>
          <w:p w14:paraId="71A2DDC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0220344"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03E40C91"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(0.18)</w:t>
            </w:r>
          </w:p>
        </w:tc>
        <w:tc>
          <w:tcPr>
            <w:tcW w:w="0" w:type="auto"/>
            <w:vAlign w:val="center"/>
            <w:hideMark/>
          </w:tcPr>
          <w:p w14:paraId="5EC2C761"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(0.18)</w:t>
            </w:r>
          </w:p>
        </w:tc>
        <w:tc>
          <w:tcPr>
            <w:tcW w:w="0" w:type="auto"/>
            <w:vAlign w:val="center"/>
            <w:hideMark/>
          </w:tcPr>
          <w:p w14:paraId="7167B09F"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(0.18)</w:t>
            </w:r>
          </w:p>
        </w:tc>
        <w:tc>
          <w:tcPr>
            <w:tcW w:w="0" w:type="auto"/>
            <w:shd w:val="clear" w:color="auto" w:fill="99C7E4"/>
            <w:vAlign w:val="center"/>
            <w:hideMark/>
          </w:tcPr>
          <w:p w14:paraId="31EFC28B"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(0.19)</w:t>
            </w:r>
          </w:p>
        </w:tc>
        <w:tc>
          <w:tcPr>
            <w:tcW w:w="0" w:type="auto"/>
            <w:vAlign w:val="center"/>
            <w:hideMark/>
          </w:tcPr>
          <w:p w14:paraId="56070EDC"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(0.19)</w:t>
            </w:r>
          </w:p>
        </w:tc>
        <w:tc>
          <w:tcPr>
            <w:tcW w:w="0" w:type="auto"/>
            <w:vAlign w:val="center"/>
            <w:hideMark/>
          </w:tcPr>
          <w:p w14:paraId="67D1E8E2"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(0.19)</w:t>
            </w:r>
          </w:p>
        </w:tc>
        <w:tc>
          <w:tcPr>
            <w:tcW w:w="0" w:type="auto"/>
            <w:vAlign w:val="center"/>
            <w:hideMark/>
          </w:tcPr>
          <w:p w14:paraId="7AE01392"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(0.19)</w:t>
            </w:r>
          </w:p>
        </w:tc>
        <w:tc>
          <w:tcPr>
            <w:tcW w:w="0" w:type="auto"/>
            <w:vAlign w:val="center"/>
            <w:hideMark/>
          </w:tcPr>
          <w:p w14:paraId="015BB058"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(0.19)</w:t>
            </w:r>
          </w:p>
        </w:tc>
        <w:tc>
          <w:tcPr>
            <w:tcW w:w="0" w:type="auto"/>
            <w:vAlign w:val="center"/>
            <w:hideMark/>
          </w:tcPr>
          <w:p w14:paraId="3588CD74"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(0.19)</w:t>
            </w:r>
          </w:p>
        </w:tc>
      </w:tr>
      <w:tr w:rsidR="003856AA" w:rsidRPr="003856AA" w14:paraId="376BBB12" w14:textId="77777777" w:rsidTr="006A1C66">
        <w:trPr>
          <w:tblCellSpacing w:w="15" w:type="dxa"/>
        </w:trPr>
        <w:tc>
          <w:tcPr>
            <w:tcW w:w="2507" w:type="dxa"/>
            <w:vAlign w:val="center"/>
            <w:hideMark/>
          </w:tcPr>
          <w:p w14:paraId="686AAF9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FDF28D1"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0F2DC88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A72740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3DAF97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42A1A69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E80F6E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48DB68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BA0C12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11F842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11ED8B1"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5E11D9CB" w14:textId="77777777" w:rsidTr="006A1C66">
        <w:trPr>
          <w:tblCellSpacing w:w="15" w:type="dxa"/>
        </w:trPr>
        <w:tc>
          <w:tcPr>
            <w:tcW w:w="2507" w:type="dxa"/>
            <w:vAlign w:val="center"/>
            <w:hideMark/>
          </w:tcPr>
          <w:p w14:paraId="3AF460EE" w14:textId="70F8B0BB"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Impact indicator 2</w:t>
            </w:r>
            <w:r w:rsidR="00EF3C4C">
              <w:rPr>
                <w:rFonts w:eastAsia="Times New Roman" w:cstheme="minorHAnsi"/>
                <w:sz w:val="18"/>
                <w:szCs w:val="18"/>
                <w:lang w:val="en-GB" w:eastAsia="en-GB"/>
              </w:rPr>
              <w:t xml:space="preserve"> (yes/no)</w:t>
            </w:r>
          </w:p>
        </w:tc>
        <w:tc>
          <w:tcPr>
            <w:tcW w:w="0" w:type="auto"/>
            <w:vAlign w:val="center"/>
            <w:hideMark/>
          </w:tcPr>
          <w:p w14:paraId="4C375790"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022705A2"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1.20</w:t>
            </w:r>
            <w:r w:rsidRPr="003856AA">
              <w:rPr>
                <w:rFonts w:eastAsia="Times New Roman" w:cstheme="minorHAnsi"/>
                <w:sz w:val="18"/>
                <w:szCs w:val="18"/>
                <w:vertAlign w:val="superscript"/>
                <w:lang w:val="en-GB" w:eastAsia="en-GB"/>
              </w:rPr>
              <w:t>***</w:t>
            </w:r>
          </w:p>
        </w:tc>
        <w:tc>
          <w:tcPr>
            <w:tcW w:w="0" w:type="auto"/>
            <w:vAlign w:val="center"/>
            <w:hideMark/>
          </w:tcPr>
          <w:p w14:paraId="2E0FD4EB"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1.20</w:t>
            </w:r>
            <w:r w:rsidRPr="003856AA">
              <w:rPr>
                <w:rFonts w:eastAsia="Times New Roman" w:cstheme="minorHAnsi"/>
                <w:sz w:val="18"/>
                <w:szCs w:val="18"/>
                <w:vertAlign w:val="superscript"/>
                <w:lang w:val="en-GB" w:eastAsia="en-GB"/>
              </w:rPr>
              <w:t>***</w:t>
            </w:r>
          </w:p>
        </w:tc>
        <w:tc>
          <w:tcPr>
            <w:tcW w:w="0" w:type="auto"/>
            <w:vAlign w:val="center"/>
            <w:hideMark/>
          </w:tcPr>
          <w:p w14:paraId="306816A3"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1.22</w:t>
            </w:r>
            <w:r w:rsidRPr="003856AA">
              <w:rPr>
                <w:rFonts w:eastAsia="Times New Roman" w:cstheme="minorHAnsi"/>
                <w:sz w:val="18"/>
                <w:szCs w:val="18"/>
                <w:vertAlign w:val="superscript"/>
                <w:lang w:val="en-GB" w:eastAsia="en-GB"/>
              </w:rPr>
              <w:t>***</w:t>
            </w:r>
          </w:p>
        </w:tc>
        <w:tc>
          <w:tcPr>
            <w:tcW w:w="0" w:type="auto"/>
            <w:shd w:val="clear" w:color="auto" w:fill="99C7E4"/>
            <w:vAlign w:val="center"/>
            <w:hideMark/>
          </w:tcPr>
          <w:p w14:paraId="24393ED6"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1.01</w:t>
            </w:r>
            <w:r w:rsidRPr="003856AA">
              <w:rPr>
                <w:rFonts w:eastAsia="Times New Roman" w:cstheme="minorHAnsi"/>
                <w:sz w:val="18"/>
                <w:szCs w:val="18"/>
                <w:vertAlign w:val="superscript"/>
                <w:lang w:val="en-GB" w:eastAsia="en-GB"/>
              </w:rPr>
              <w:t>***</w:t>
            </w:r>
          </w:p>
        </w:tc>
        <w:tc>
          <w:tcPr>
            <w:tcW w:w="0" w:type="auto"/>
            <w:vAlign w:val="center"/>
            <w:hideMark/>
          </w:tcPr>
          <w:p w14:paraId="432C667E"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1.01</w:t>
            </w:r>
            <w:r w:rsidRPr="003856AA">
              <w:rPr>
                <w:rFonts w:eastAsia="Times New Roman" w:cstheme="minorHAnsi"/>
                <w:sz w:val="18"/>
                <w:szCs w:val="18"/>
                <w:vertAlign w:val="superscript"/>
                <w:lang w:val="en-GB" w:eastAsia="en-GB"/>
              </w:rPr>
              <w:t>***</w:t>
            </w:r>
          </w:p>
        </w:tc>
        <w:tc>
          <w:tcPr>
            <w:tcW w:w="0" w:type="auto"/>
            <w:vAlign w:val="center"/>
            <w:hideMark/>
          </w:tcPr>
          <w:p w14:paraId="1964C5F2"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1.01</w:t>
            </w:r>
            <w:r w:rsidRPr="003856AA">
              <w:rPr>
                <w:rFonts w:eastAsia="Times New Roman" w:cstheme="minorHAnsi"/>
                <w:sz w:val="18"/>
                <w:szCs w:val="18"/>
                <w:vertAlign w:val="superscript"/>
                <w:lang w:val="en-GB" w:eastAsia="en-GB"/>
              </w:rPr>
              <w:t>***</w:t>
            </w:r>
          </w:p>
        </w:tc>
        <w:tc>
          <w:tcPr>
            <w:tcW w:w="0" w:type="auto"/>
            <w:vAlign w:val="center"/>
            <w:hideMark/>
          </w:tcPr>
          <w:p w14:paraId="4A0A840B"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1.01</w:t>
            </w:r>
            <w:r w:rsidRPr="003856AA">
              <w:rPr>
                <w:rFonts w:eastAsia="Times New Roman" w:cstheme="minorHAnsi"/>
                <w:sz w:val="18"/>
                <w:szCs w:val="18"/>
                <w:vertAlign w:val="superscript"/>
                <w:lang w:val="en-GB" w:eastAsia="en-GB"/>
              </w:rPr>
              <w:t>***</w:t>
            </w:r>
          </w:p>
        </w:tc>
        <w:tc>
          <w:tcPr>
            <w:tcW w:w="0" w:type="auto"/>
            <w:vAlign w:val="center"/>
            <w:hideMark/>
          </w:tcPr>
          <w:p w14:paraId="10787D81"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1.02</w:t>
            </w:r>
            <w:r w:rsidRPr="003856AA">
              <w:rPr>
                <w:rFonts w:eastAsia="Times New Roman" w:cstheme="minorHAnsi"/>
                <w:sz w:val="18"/>
                <w:szCs w:val="18"/>
                <w:vertAlign w:val="superscript"/>
                <w:lang w:val="en-GB" w:eastAsia="en-GB"/>
              </w:rPr>
              <w:t>***</w:t>
            </w:r>
          </w:p>
        </w:tc>
        <w:tc>
          <w:tcPr>
            <w:tcW w:w="0" w:type="auto"/>
            <w:vAlign w:val="center"/>
            <w:hideMark/>
          </w:tcPr>
          <w:p w14:paraId="797379BA"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1.02</w:t>
            </w:r>
            <w:r w:rsidRPr="003856AA">
              <w:rPr>
                <w:rFonts w:eastAsia="Times New Roman" w:cstheme="minorHAnsi"/>
                <w:sz w:val="18"/>
                <w:szCs w:val="18"/>
                <w:vertAlign w:val="superscript"/>
                <w:lang w:val="en-GB" w:eastAsia="en-GB"/>
              </w:rPr>
              <w:t>***</w:t>
            </w:r>
          </w:p>
        </w:tc>
      </w:tr>
      <w:tr w:rsidR="003856AA" w:rsidRPr="003856AA" w14:paraId="5B33DCDA" w14:textId="77777777" w:rsidTr="006A1C66">
        <w:trPr>
          <w:tblCellSpacing w:w="15" w:type="dxa"/>
        </w:trPr>
        <w:tc>
          <w:tcPr>
            <w:tcW w:w="2507" w:type="dxa"/>
            <w:vAlign w:val="center"/>
            <w:hideMark/>
          </w:tcPr>
          <w:p w14:paraId="6DDD191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61840C0"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7B78E4FB"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(0.17)</w:t>
            </w:r>
          </w:p>
        </w:tc>
        <w:tc>
          <w:tcPr>
            <w:tcW w:w="0" w:type="auto"/>
            <w:vAlign w:val="center"/>
            <w:hideMark/>
          </w:tcPr>
          <w:p w14:paraId="67F56C37"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(0.17)</w:t>
            </w:r>
          </w:p>
        </w:tc>
        <w:tc>
          <w:tcPr>
            <w:tcW w:w="0" w:type="auto"/>
            <w:vAlign w:val="center"/>
            <w:hideMark/>
          </w:tcPr>
          <w:p w14:paraId="4D455DB6"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(0.17)</w:t>
            </w:r>
          </w:p>
        </w:tc>
        <w:tc>
          <w:tcPr>
            <w:tcW w:w="0" w:type="auto"/>
            <w:shd w:val="clear" w:color="auto" w:fill="99C7E4"/>
            <w:vAlign w:val="center"/>
            <w:hideMark/>
          </w:tcPr>
          <w:p w14:paraId="7928DFE3"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(0.18)</w:t>
            </w:r>
          </w:p>
        </w:tc>
        <w:tc>
          <w:tcPr>
            <w:tcW w:w="0" w:type="auto"/>
            <w:vAlign w:val="center"/>
            <w:hideMark/>
          </w:tcPr>
          <w:p w14:paraId="30220053"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(0.18)</w:t>
            </w:r>
          </w:p>
        </w:tc>
        <w:tc>
          <w:tcPr>
            <w:tcW w:w="0" w:type="auto"/>
            <w:vAlign w:val="center"/>
            <w:hideMark/>
          </w:tcPr>
          <w:p w14:paraId="2373498B"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(0.18)</w:t>
            </w:r>
          </w:p>
        </w:tc>
        <w:tc>
          <w:tcPr>
            <w:tcW w:w="0" w:type="auto"/>
            <w:vAlign w:val="center"/>
            <w:hideMark/>
          </w:tcPr>
          <w:p w14:paraId="18D927B9"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(0.18)</w:t>
            </w:r>
          </w:p>
        </w:tc>
        <w:tc>
          <w:tcPr>
            <w:tcW w:w="0" w:type="auto"/>
            <w:vAlign w:val="center"/>
            <w:hideMark/>
          </w:tcPr>
          <w:p w14:paraId="5DD5AFF5"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(0.18)</w:t>
            </w:r>
          </w:p>
        </w:tc>
        <w:tc>
          <w:tcPr>
            <w:tcW w:w="0" w:type="auto"/>
            <w:vAlign w:val="center"/>
            <w:hideMark/>
          </w:tcPr>
          <w:p w14:paraId="69CC3C58"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(0.18)</w:t>
            </w:r>
          </w:p>
        </w:tc>
      </w:tr>
      <w:tr w:rsidR="003856AA" w:rsidRPr="003856AA" w14:paraId="4351EB2D" w14:textId="77777777" w:rsidTr="006A1C66">
        <w:trPr>
          <w:tblCellSpacing w:w="15" w:type="dxa"/>
        </w:trPr>
        <w:tc>
          <w:tcPr>
            <w:tcW w:w="2507" w:type="dxa"/>
            <w:vAlign w:val="center"/>
            <w:hideMark/>
          </w:tcPr>
          <w:p w14:paraId="6FAC6BB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4AD2120"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40DC93C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91E1A3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2E1E4B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6F10F82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90DEE8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684879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552578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2F51F0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0B322FD"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5F5657D4" w14:textId="77777777" w:rsidTr="006A1C66">
        <w:trPr>
          <w:tblCellSpacing w:w="15" w:type="dxa"/>
        </w:trPr>
        <w:tc>
          <w:tcPr>
            <w:tcW w:w="2507" w:type="dxa"/>
            <w:vAlign w:val="center"/>
            <w:hideMark/>
          </w:tcPr>
          <w:p w14:paraId="38B7EEB8"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Year</w:t>
            </w:r>
          </w:p>
        </w:tc>
        <w:tc>
          <w:tcPr>
            <w:tcW w:w="0" w:type="auto"/>
            <w:vAlign w:val="center"/>
            <w:hideMark/>
          </w:tcPr>
          <w:p w14:paraId="034DECBA"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5F7F53E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2C328A1"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0.02</w:t>
            </w:r>
          </w:p>
        </w:tc>
        <w:tc>
          <w:tcPr>
            <w:tcW w:w="0" w:type="auto"/>
            <w:vAlign w:val="center"/>
            <w:hideMark/>
          </w:tcPr>
          <w:p w14:paraId="03FA733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3A21FC5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4D956E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0E81E4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3DE90B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C6381A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0726340"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62453BB0" w14:textId="77777777" w:rsidTr="006A1C66">
        <w:trPr>
          <w:tblCellSpacing w:w="15" w:type="dxa"/>
        </w:trPr>
        <w:tc>
          <w:tcPr>
            <w:tcW w:w="2507" w:type="dxa"/>
            <w:vAlign w:val="center"/>
            <w:hideMark/>
          </w:tcPr>
          <w:p w14:paraId="0E74481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DFE7FA9"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4774400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1C9FB67"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(0.03)</w:t>
            </w:r>
          </w:p>
        </w:tc>
        <w:tc>
          <w:tcPr>
            <w:tcW w:w="0" w:type="auto"/>
            <w:vAlign w:val="center"/>
            <w:hideMark/>
          </w:tcPr>
          <w:p w14:paraId="4CBE7F9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433200F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05C3BF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D75D8C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D097CE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0091EA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8EAC99B"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6CB87DB2" w14:textId="77777777" w:rsidTr="006A1C66">
        <w:trPr>
          <w:tblCellSpacing w:w="15" w:type="dxa"/>
        </w:trPr>
        <w:tc>
          <w:tcPr>
            <w:tcW w:w="2507" w:type="dxa"/>
            <w:vAlign w:val="center"/>
            <w:hideMark/>
          </w:tcPr>
          <w:p w14:paraId="150FCAA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9DDF183"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7286F2B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E199B2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7616CF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6F9D7AF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78279A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3817FC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A1041D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CBAF70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BA38F2D"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5F12C2D6" w14:textId="77777777" w:rsidTr="006A1C66">
        <w:trPr>
          <w:tblCellSpacing w:w="15" w:type="dxa"/>
        </w:trPr>
        <w:tc>
          <w:tcPr>
            <w:tcW w:w="2507" w:type="dxa"/>
            <w:vAlign w:val="center"/>
            <w:hideMark/>
          </w:tcPr>
          <w:p w14:paraId="7CBB1962" w14:textId="0FA0F05F"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Stateless persons</w:t>
            </w:r>
            <w:r w:rsidR="00EF3C4C">
              <w:rPr>
                <w:rFonts w:eastAsia="Times New Roman" w:cstheme="minorHAnsi"/>
                <w:sz w:val="18"/>
                <w:szCs w:val="18"/>
                <w:lang w:val="en-GB" w:eastAsia="en-GB"/>
              </w:rPr>
              <w:t xml:space="preserve"> (yes/no)</w:t>
            </w:r>
          </w:p>
        </w:tc>
        <w:tc>
          <w:tcPr>
            <w:tcW w:w="0" w:type="auto"/>
            <w:vAlign w:val="center"/>
            <w:hideMark/>
          </w:tcPr>
          <w:p w14:paraId="30C9D165"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4972CED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476861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2040F94"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-1.93</w:t>
            </w:r>
            <w:r w:rsidRPr="003856AA">
              <w:rPr>
                <w:rFonts w:eastAsia="Times New Roman" w:cstheme="minorHAnsi"/>
                <w:sz w:val="18"/>
                <w:szCs w:val="18"/>
                <w:vertAlign w:val="superscript"/>
                <w:lang w:val="en-GB" w:eastAsia="en-GB"/>
              </w:rPr>
              <w:t>**</w:t>
            </w:r>
          </w:p>
        </w:tc>
        <w:tc>
          <w:tcPr>
            <w:tcW w:w="0" w:type="auto"/>
            <w:shd w:val="clear" w:color="auto" w:fill="99C7E4"/>
            <w:vAlign w:val="center"/>
            <w:hideMark/>
          </w:tcPr>
          <w:p w14:paraId="50D68312"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-1.85</w:t>
            </w:r>
            <w:r w:rsidRPr="003856AA">
              <w:rPr>
                <w:rFonts w:eastAsia="Times New Roman" w:cstheme="minorHAnsi"/>
                <w:sz w:val="18"/>
                <w:szCs w:val="18"/>
                <w:vertAlign w:val="superscript"/>
                <w:lang w:val="en-GB" w:eastAsia="en-GB"/>
              </w:rPr>
              <w:t>**</w:t>
            </w:r>
          </w:p>
        </w:tc>
        <w:tc>
          <w:tcPr>
            <w:tcW w:w="0" w:type="auto"/>
            <w:vAlign w:val="center"/>
            <w:hideMark/>
          </w:tcPr>
          <w:p w14:paraId="506F2F5E"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-1.84</w:t>
            </w:r>
            <w:r w:rsidRPr="003856AA">
              <w:rPr>
                <w:rFonts w:eastAsia="Times New Roman" w:cstheme="minorHAnsi"/>
                <w:sz w:val="18"/>
                <w:szCs w:val="18"/>
                <w:vertAlign w:val="superscript"/>
                <w:lang w:val="en-GB" w:eastAsia="en-GB"/>
              </w:rPr>
              <w:t>**</w:t>
            </w:r>
          </w:p>
        </w:tc>
        <w:tc>
          <w:tcPr>
            <w:tcW w:w="0" w:type="auto"/>
            <w:vAlign w:val="center"/>
            <w:hideMark/>
          </w:tcPr>
          <w:p w14:paraId="5478FD38"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-1.90</w:t>
            </w:r>
            <w:r w:rsidRPr="003856AA">
              <w:rPr>
                <w:rFonts w:eastAsia="Times New Roman" w:cstheme="minorHAnsi"/>
                <w:sz w:val="18"/>
                <w:szCs w:val="18"/>
                <w:vertAlign w:val="superscript"/>
                <w:lang w:val="en-GB" w:eastAsia="en-GB"/>
              </w:rPr>
              <w:t>**</w:t>
            </w:r>
          </w:p>
        </w:tc>
        <w:tc>
          <w:tcPr>
            <w:tcW w:w="0" w:type="auto"/>
            <w:vAlign w:val="center"/>
            <w:hideMark/>
          </w:tcPr>
          <w:p w14:paraId="40971F8A"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-1.85</w:t>
            </w:r>
            <w:r w:rsidRPr="003856AA">
              <w:rPr>
                <w:rFonts w:eastAsia="Times New Roman" w:cstheme="minorHAnsi"/>
                <w:sz w:val="18"/>
                <w:szCs w:val="18"/>
                <w:vertAlign w:val="superscript"/>
                <w:lang w:val="en-GB" w:eastAsia="en-GB"/>
              </w:rPr>
              <w:t>**</w:t>
            </w:r>
          </w:p>
        </w:tc>
        <w:tc>
          <w:tcPr>
            <w:tcW w:w="0" w:type="auto"/>
            <w:vAlign w:val="center"/>
            <w:hideMark/>
          </w:tcPr>
          <w:p w14:paraId="00A1D4F1"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-1.87</w:t>
            </w:r>
            <w:r w:rsidRPr="003856AA">
              <w:rPr>
                <w:rFonts w:eastAsia="Times New Roman" w:cstheme="minorHAnsi"/>
                <w:sz w:val="18"/>
                <w:szCs w:val="18"/>
                <w:vertAlign w:val="superscript"/>
                <w:lang w:val="en-GB" w:eastAsia="en-GB"/>
              </w:rPr>
              <w:t>**</w:t>
            </w:r>
          </w:p>
        </w:tc>
        <w:tc>
          <w:tcPr>
            <w:tcW w:w="0" w:type="auto"/>
            <w:vAlign w:val="center"/>
            <w:hideMark/>
          </w:tcPr>
          <w:p w14:paraId="5B72D2ED"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-1.86</w:t>
            </w:r>
            <w:r w:rsidRPr="003856AA">
              <w:rPr>
                <w:rFonts w:eastAsia="Times New Roman" w:cstheme="minorHAnsi"/>
                <w:sz w:val="18"/>
                <w:szCs w:val="18"/>
                <w:vertAlign w:val="superscript"/>
                <w:lang w:val="en-GB" w:eastAsia="en-GB"/>
              </w:rPr>
              <w:t>**</w:t>
            </w:r>
          </w:p>
        </w:tc>
      </w:tr>
      <w:tr w:rsidR="003856AA" w:rsidRPr="003856AA" w14:paraId="2C44332A" w14:textId="77777777" w:rsidTr="006A1C66">
        <w:trPr>
          <w:tblCellSpacing w:w="15" w:type="dxa"/>
        </w:trPr>
        <w:tc>
          <w:tcPr>
            <w:tcW w:w="2507" w:type="dxa"/>
            <w:vAlign w:val="center"/>
            <w:hideMark/>
          </w:tcPr>
          <w:p w14:paraId="6DC970E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3FCE345"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77A7C56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A4DCDF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5E4A2F4"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(0.76)</w:t>
            </w:r>
          </w:p>
        </w:tc>
        <w:tc>
          <w:tcPr>
            <w:tcW w:w="0" w:type="auto"/>
            <w:shd w:val="clear" w:color="auto" w:fill="99C7E4"/>
            <w:vAlign w:val="center"/>
            <w:hideMark/>
          </w:tcPr>
          <w:p w14:paraId="7F4C3318"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(0.77)</w:t>
            </w:r>
          </w:p>
        </w:tc>
        <w:tc>
          <w:tcPr>
            <w:tcW w:w="0" w:type="auto"/>
            <w:vAlign w:val="center"/>
            <w:hideMark/>
          </w:tcPr>
          <w:p w14:paraId="2951125C"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(0.77)</w:t>
            </w:r>
          </w:p>
        </w:tc>
        <w:tc>
          <w:tcPr>
            <w:tcW w:w="0" w:type="auto"/>
            <w:vAlign w:val="center"/>
            <w:hideMark/>
          </w:tcPr>
          <w:p w14:paraId="263A29F7"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(0.78)</w:t>
            </w:r>
          </w:p>
        </w:tc>
        <w:tc>
          <w:tcPr>
            <w:tcW w:w="0" w:type="auto"/>
            <w:vAlign w:val="center"/>
            <w:hideMark/>
          </w:tcPr>
          <w:p w14:paraId="2068BAB4"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(0.77)</w:t>
            </w:r>
          </w:p>
        </w:tc>
        <w:tc>
          <w:tcPr>
            <w:tcW w:w="0" w:type="auto"/>
            <w:vAlign w:val="center"/>
            <w:hideMark/>
          </w:tcPr>
          <w:p w14:paraId="6CCF5A4A"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(0.77)</w:t>
            </w:r>
          </w:p>
        </w:tc>
        <w:tc>
          <w:tcPr>
            <w:tcW w:w="0" w:type="auto"/>
            <w:vAlign w:val="center"/>
            <w:hideMark/>
          </w:tcPr>
          <w:p w14:paraId="69C7ACFC"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(0.77)</w:t>
            </w:r>
          </w:p>
        </w:tc>
      </w:tr>
      <w:tr w:rsidR="003856AA" w:rsidRPr="003856AA" w14:paraId="0D9C42A0" w14:textId="77777777" w:rsidTr="006A1C66">
        <w:trPr>
          <w:tblCellSpacing w:w="15" w:type="dxa"/>
        </w:trPr>
        <w:tc>
          <w:tcPr>
            <w:tcW w:w="2507" w:type="dxa"/>
            <w:vAlign w:val="center"/>
            <w:hideMark/>
          </w:tcPr>
          <w:p w14:paraId="4F6B902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C85DCFD"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667BD84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825447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8C0117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4B6B280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8EC2D1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78A0E2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64D458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D72478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42FECCD"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321DEE7F" w14:textId="77777777" w:rsidTr="006A1C66">
        <w:trPr>
          <w:tblCellSpacing w:w="15" w:type="dxa"/>
        </w:trPr>
        <w:tc>
          <w:tcPr>
            <w:tcW w:w="2507" w:type="dxa"/>
            <w:vAlign w:val="center"/>
            <w:hideMark/>
          </w:tcPr>
          <w:p w14:paraId="3EB4B8E9" w14:textId="2C32187F"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returnees</w:t>
            </w:r>
            <w:r w:rsidR="00EF3C4C">
              <w:rPr>
                <w:rFonts w:eastAsia="Times New Roman" w:cstheme="minorHAnsi"/>
                <w:sz w:val="18"/>
                <w:szCs w:val="18"/>
                <w:lang w:val="en-GB" w:eastAsia="en-GB"/>
              </w:rPr>
              <w:t xml:space="preserve"> (yes/no)</w:t>
            </w:r>
          </w:p>
        </w:tc>
        <w:tc>
          <w:tcPr>
            <w:tcW w:w="0" w:type="auto"/>
            <w:vAlign w:val="center"/>
            <w:hideMark/>
          </w:tcPr>
          <w:p w14:paraId="362692BE"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00D8638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86F307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CA26FAA"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-0.14</w:t>
            </w:r>
          </w:p>
        </w:tc>
        <w:tc>
          <w:tcPr>
            <w:tcW w:w="0" w:type="auto"/>
            <w:shd w:val="clear" w:color="auto" w:fill="99C7E4"/>
            <w:vAlign w:val="center"/>
            <w:hideMark/>
          </w:tcPr>
          <w:p w14:paraId="6EA2A176"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0.01</w:t>
            </w:r>
          </w:p>
        </w:tc>
        <w:tc>
          <w:tcPr>
            <w:tcW w:w="0" w:type="auto"/>
            <w:vAlign w:val="center"/>
            <w:hideMark/>
          </w:tcPr>
          <w:p w14:paraId="7019261C"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0.02</w:t>
            </w:r>
          </w:p>
        </w:tc>
        <w:tc>
          <w:tcPr>
            <w:tcW w:w="0" w:type="auto"/>
            <w:vAlign w:val="center"/>
            <w:hideMark/>
          </w:tcPr>
          <w:p w14:paraId="0FD7FA88"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-0.01</w:t>
            </w:r>
          </w:p>
        </w:tc>
        <w:tc>
          <w:tcPr>
            <w:tcW w:w="0" w:type="auto"/>
            <w:vAlign w:val="center"/>
            <w:hideMark/>
          </w:tcPr>
          <w:p w14:paraId="6BB2FEB5"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0.02</w:t>
            </w:r>
          </w:p>
        </w:tc>
        <w:tc>
          <w:tcPr>
            <w:tcW w:w="0" w:type="auto"/>
            <w:vAlign w:val="center"/>
            <w:hideMark/>
          </w:tcPr>
          <w:p w14:paraId="4CE254A6"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0.01</w:t>
            </w:r>
          </w:p>
        </w:tc>
        <w:tc>
          <w:tcPr>
            <w:tcW w:w="0" w:type="auto"/>
            <w:vAlign w:val="center"/>
            <w:hideMark/>
          </w:tcPr>
          <w:p w14:paraId="21D6378D"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0.01</w:t>
            </w:r>
          </w:p>
        </w:tc>
      </w:tr>
      <w:tr w:rsidR="003856AA" w:rsidRPr="003856AA" w14:paraId="7BDBBFDF" w14:textId="77777777" w:rsidTr="006A1C66">
        <w:trPr>
          <w:tblCellSpacing w:w="15" w:type="dxa"/>
        </w:trPr>
        <w:tc>
          <w:tcPr>
            <w:tcW w:w="2507" w:type="dxa"/>
            <w:vAlign w:val="center"/>
            <w:hideMark/>
          </w:tcPr>
          <w:p w14:paraId="4153428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22CC87B"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7B13E56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555A97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2541C6C"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(0.29)</w:t>
            </w:r>
          </w:p>
        </w:tc>
        <w:tc>
          <w:tcPr>
            <w:tcW w:w="0" w:type="auto"/>
            <w:shd w:val="clear" w:color="auto" w:fill="99C7E4"/>
            <w:vAlign w:val="center"/>
            <w:hideMark/>
          </w:tcPr>
          <w:p w14:paraId="6FD2FFF2"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(0.30)</w:t>
            </w:r>
          </w:p>
        </w:tc>
        <w:tc>
          <w:tcPr>
            <w:tcW w:w="0" w:type="auto"/>
            <w:vAlign w:val="center"/>
            <w:hideMark/>
          </w:tcPr>
          <w:p w14:paraId="0CB1E746"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(0.30)</w:t>
            </w:r>
          </w:p>
        </w:tc>
        <w:tc>
          <w:tcPr>
            <w:tcW w:w="0" w:type="auto"/>
            <w:vAlign w:val="center"/>
            <w:hideMark/>
          </w:tcPr>
          <w:p w14:paraId="20021251"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(0.30)</w:t>
            </w:r>
          </w:p>
        </w:tc>
        <w:tc>
          <w:tcPr>
            <w:tcW w:w="0" w:type="auto"/>
            <w:vAlign w:val="center"/>
            <w:hideMark/>
          </w:tcPr>
          <w:p w14:paraId="0A857583"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(0.30)</w:t>
            </w:r>
          </w:p>
        </w:tc>
        <w:tc>
          <w:tcPr>
            <w:tcW w:w="0" w:type="auto"/>
            <w:vAlign w:val="center"/>
            <w:hideMark/>
          </w:tcPr>
          <w:p w14:paraId="3CF9CC07"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(0.30)</w:t>
            </w:r>
          </w:p>
        </w:tc>
        <w:tc>
          <w:tcPr>
            <w:tcW w:w="0" w:type="auto"/>
            <w:vAlign w:val="center"/>
            <w:hideMark/>
          </w:tcPr>
          <w:p w14:paraId="5614ED2D"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(0.30)</w:t>
            </w:r>
          </w:p>
        </w:tc>
      </w:tr>
      <w:tr w:rsidR="003856AA" w:rsidRPr="003856AA" w14:paraId="13738EFE" w14:textId="77777777" w:rsidTr="006A1C66">
        <w:trPr>
          <w:tblCellSpacing w:w="15" w:type="dxa"/>
        </w:trPr>
        <w:tc>
          <w:tcPr>
            <w:tcW w:w="2507" w:type="dxa"/>
            <w:vAlign w:val="center"/>
            <w:hideMark/>
          </w:tcPr>
          <w:p w14:paraId="385CB6C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7DC2E48"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34E8590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0ABFEF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162188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5B5322F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F70712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7B2042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356AA0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EC5C88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4AAB1CB"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5BEE6A84" w14:textId="77777777" w:rsidTr="006A1C66">
        <w:trPr>
          <w:tblCellSpacing w:w="15" w:type="dxa"/>
        </w:trPr>
        <w:tc>
          <w:tcPr>
            <w:tcW w:w="2507" w:type="dxa"/>
            <w:vAlign w:val="center"/>
            <w:hideMark/>
          </w:tcPr>
          <w:p w14:paraId="53415C5F" w14:textId="18E28B84"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Internally displaced</w:t>
            </w:r>
            <w:r w:rsidR="00EF3C4C">
              <w:rPr>
                <w:rFonts w:eastAsia="Times New Roman" w:cstheme="minorHAnsi"/>
                <w:sz w:val="18"/>
                <w:szCs w:val="18"/>
                <w:lang w:val="en-GB" w:eastAsia="en-GB"/>
              </w:rPr>
              <w:t xml:space="preserve"> (yes/no)</w:t>
            </w:r>
          </w:p>
        </w:tc>
        <w:tc>
          <w:tcPr>
            <w:tcW w:w="0" w:type="auto"/>
            <w:vAlign w:val="center"/>
            <w:hideMark/>
          </w:tcPr>
          <w:p w14:paraId="0D8187E6"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3D473EC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140F37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3C8465C"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-0.39</w:t>
            </w:r>
            <w:r w:rsidRPr="003856AA">
              <w:rPr>
                <w:rFonts w:eastAsia="Times New Roman" w:cstheme="minorHAnsi"/>
                <w:sz w:val="18"/>
                <w:szCs w:val="18"/>
                <w:vertAlign w:val="superscript"/>
                <w:lang w:val="en-GB" w:eastAsia="en-GB"/>
              </w:rPr>
              <w:t>**</w:t>
            </w:r>
          </w:p>
        </w:tc>
        <w:tc>
          <w:tcPr>
            <w:tcW w:w="0" w:type="auto"/>
            <w:shd w:val="clear" w:color="auto" w:fill="99C7E4"/>
            <w:vAlign w:val="center"/>
            <w:hideMark/>
          </w:tcPr>
          <w:p w14:paraId="154031A2"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-0.33</w:t>
            </w:r>
            <w:r w:rsidRPr="003856AA">
              <w:rPr>
                <w:rFonts w:eastAsia="Times New Roman" w:cstheme="minorHAnsi"/>
                <w:sz w:val="18"/>
                <w:szCs w:val="18"/>
                <w:vertAlign w:val="superscript"/>
                <w:lang w:val="en-GB" w:eastAsia="en-GB"/>
              </w:rPr>
              <w:t>*</w:t>
            </w:r>
          </w:p>
        </w:tc>
        <w:tc>
          <w:tcPr>
            <w:tcW w:w="0" w:type="auto"/>
            <w:vAlign w:val="center"/>
            <w:hideMark/>
          </w:tcPr>
          <w:p w14:paraId="5ABCD124"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-0.33</w:t>
            </w:r>
            <w:r w:rsidRPr="003856AA">
              <w:rPr>
                <w:rFonts w:eastAsia="Times New Roman" w:cstheme="minorHAnsi"/>
                <w:sz w:val="18"/>
                <w:szCs w:val="18"/>
                <w:vertAlign w:val="superscript"/>
                <w:lang w:val="en-GB" w:eastAsia="en-GB"/>
              </w:rPr>
              <w:t>*</w:t>
            </w:r>
          </w:p>
        </w:tc>
        <w:tc>
          <w:tcPr>
            <w:tcW w:w="0" w:type="auto"/>
            <w:vAlign w:val="center"/>
            <w:hideMark/>
          </w:tcPr>
          <w:p w14:paraId="18B04240"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-0.32</w:t>
            </w:r>
          </w:p>
        </w:tc>
        <w:tc>
          <w:tcPr>
            <w:tcW w:w="0" w:type="auto"/>
            <w:vAlign w:val="center"/>
            <w:hideMark/>
          </w:tcPr>
          <w:p w14:paraId="3CEA4181"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-0.33</w:t>
            </w:r>
            <w:r w:rsidRPr="003856AA">
              <w:rPr>
                <w:rFonts w:eastAsia="Times New Roman" w:cstheme="minorHAnsi"/>
                <w:sz w:val="18"/>
                <w:szCs w:val="18"/>
                <w:vertAlign w:val="superscript"/>
                <w:lang w:val="en-GB" w:eastAsia="en-GB"/>
              </w:rPr>
              <w:t>*</w:t>
            </w:r>
          </w:p>
        </w:tc>
        <w:tc>
          <w:tcPr>
            <w:tcW w:w="0" w:type="auto"/>
            <w:vAlign w:val="center"/>
            <w:hideMark/>
          </w:tcPr>
          <w:p w14:paraId="01DFCACF"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-0.33</w:t>
            </w:r>
            <w:r w:rsidRPr="003856AA">
              <w:rPr>
                <w:rFonts w:eastAsia="Times New Roman" w:cstheme="minorHAnsi"/>
                <w:sz w:val="18"/>
                <w:szCs w:val="18"/>
                <w:vertAlign w:val="superscript"/>
                <w:lang w:val="en-GB" w:eastAsia="en-GB"/>
              </w:rPr>
              <w:t>*</w:t>
            </w:r>
          </w:p>
        </w:tc>
        <w:tc>
          <w:tcPr>
            <w:tcW w:w="0" w:type="auto"/>
            <w:vAlign w:val="center"/>
            <w:hideMark/>
          </w:tcPr>
          <w:p w14:paraId="01740B9E"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-0.33</w:t>
            </w:r>
            <w:r w:rsidRPr="003856AA">
              <w:rPr>
                <w:rFonts w:eastAsia="Times New Roman" w:cstheme="minorHAnsi"/>
                <w:sz w:val="18"/>
                <w:szCs w:val="18"/>
                <w:vertAlign w:val="superscript"/>
                <w:lang w:val="en-GB" w:eastAsia="en-GB"/>
              </w:rPr>
              <w:t>*</w:t>
            </w:r>
          </w:p>
        </w:tc>
      </w:tr>
      <w:tr w:rsidR="003856AA" w:rsidRPr="003856AA" w14:paraId="6D669B2A" w14:textId="77777777" w:rsidTr="006A1C66">
        <w:trPr>
          <w:tblCellSpacing w:w="15" w:type="dxa"/>
        </w:trPr>
        <w:tc>
          <w:tcPr>
            <w:tcW w:w="2507" w:type="dxa"/>
            <w:vAlign w:val="center"/>
            <w:hideMark/>
          </w:tcPr>
          <w:p w14:paraId="64792AA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7672F0E"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6C84D76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F48171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BAA4EEE"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(0.19)</w:t>
            </w:r>
          </w:p>
        </w:tc>
        <w:tc>
          <w:tcPr>
            <w:tcW w:w="0" w:type="auto"/>
            <w:shd w:val="clear" w:color="auto" w:fill="99C7E4"/>
            <w:vAlign w:val="center"/>
            <w:hideMark/>
          </w:tcPr>
          <w:p w14:paraId="5FA2D32E"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(0.19)</w:t>
            </w:r>
          </w:p>
        </w:tc>
        <w:tc>
          <w:tcPr>
            <w:tcW w:w="0" w:type="auto"/>
            <w:vAlign w:val="center"/>
            <w:hideMark/>
          </w:tcPr>
          <w:p w14:paraId="048C79EF"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(0.19)</w:t>
            </w:r>
          </w:p>
        </w:tc>
        <w:tc>
          <w:tcPr>
            <w:tcW w:w="0" w:type="auto"/>
            <w:vAlign w:val="center"/>
            <w:hideMark/>
          </w:tcPr>
          <w:p w14:paraId="1C2E80B8"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(0.19)</w:t>
            </w:r>
          </w:p>
        </w:tc>
        <w:tc>
          <w:tcPr>
            <w:tcW w:w="0" w:type="auto"/>
            <w:vAlign w:val="center"/>
            <w:hideMark/>
          </w:tcPr>
          <w:p w14:paraId="3F0CE3D7"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(0.19)</w:t>
            </w:r>
          </w:p>
        </w:tc>
        <w:tc>
          <w:tcPr>
            <w:tcW w:w="0" w:type="auto"/>
            <w:vAlign w:val="center"/>
            <w:hideMark/>
          </w:tcPr>
          <w:p w14:paraId="6C8D9681"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(0.19)</w:t>
            </w:r>
          </w:p>
        </w:tc>
        <w:tc>
          <w:tcPr>
            <w:tcW w:w="0" w:type="auto"/>
            <w:vAlign w:val="center"/>
            <w:hideMark/>
          </w:tcPr>
          <w:p w14:paraId="0ED3C62E"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(0.19)</w:t>
            </w:r>
          </w:p>
        </w:tc>
      </w:tr>
      <w:tr w:rsidR="003856AA" w:rsidRPr="003856AA" w14:paraId="13527BFF" w14:textId="77777777" w:rsidTr="006A1C66">
        <w:trPr>
          <w:tblCellSpacing w:w="15" w:type="dxa"/>
        </w:trPr>
        <w:tc>
          <w:tcPr>
            <w:tcW w:w="2507" w:type="dxa"/>
            <w:vAlign w:val="center"/>
            <w:hideMark/>
          </w:tcPr>
          <w:p w14:paraId="145B8CE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7392A1A"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0710D30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B7D8EF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AE33DA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4AC0FCE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8B3A79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F32805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F71591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A7309D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A4D5213"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08437686" w14:textId="77777777" w:rsidTr="006A1C66">
        <w:trPr>
          <w:tblCellSpacing w:w="15" w:type="dxa"/>
        </w:trPr>
        <w:tc>
          <w:tcPr>
            <w:tcW w:w="2507" w:type="dxa"/>
            <w:vAlign w:val="center"/>
            <w:hideMark/>
          </w:tcPr>
          <w:p w14:paraId="5E6B97FD" w14:textId="460F1674"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populations of concern</w:t>
            </w:r>
            <w:r w:rsidR="00EF3C4C">
              <w:rPr>
                <w:rFonts w:eastAsia="Times New Roman" w:cstheme="minorHAnsi"/>
                <w:sz w:val="18"/>
                <w:szCs w:val="18"/>
                <w:lang w:val="en-GB" w:eastAsia="en-GB"/>
              </w:rPr>
              <w:t xml:space="preserve"> (yes/no)</w:t>
            </w:r>
          </w:p>
        </w:tc>
        <w:tc>
          <w:tcPr>
            <w:tcW w:w="0" w:type="auto"/>
            <w:vAlign w:val="center"/>
            <w:hideMark/>
          </w:tcPr>
          <w:p w14:paraId="60B2A125"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3FDCF94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B542E2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77A5BD8"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-0.90</w:t>
            </w:r>
          </w:p>
        </w:tc>
        <w:tc>
          <w:tcPr>
            <w:tcW w:w="0" w:type="auto"/>
            <w:shd w:val="clear" w:color="auto" w:fill="99C7E4"/>
            <w:vAlign w:val="center"/>
            <w:hideMark/>
          </w:tcPr>
          <w:p w14:paraId="7C221541"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-0.82</w:t>
            </w:r>
          </w:p>
        </w:tc>
        <w:tc>
          <w:tcPr>
            <w:tcW w:w="0" w:type="auto"/>
            <w:vAlign w:val="center"/>
            <w:hideMark/>
          </w:tcPr>
          <w:p w14:paraId="429649C3"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-0.81</w:t>
            </w:r>
          </w:p>
        </w:tc>
        <w:tc>
          <w:tcPr>
            <w:tcW w:w="0" w:type="auto"/>
            <w:vAlign w:val="center"/>
            <w:hideMark/>
          </w:tcPr>
          <w:p w14:paraId="1A988E17"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-0.83</w:t>
            </w:r>
          </w:p>
        </w:tc>
        <w:tc>
          <w:tcPr>
            <w:tcW w:w="0" w:type="auto"/>
            <w:vAlign w:val="center"/>
            <w:hideMark/>
          </w:tcPr>
          <w:p w14:paraId="698FD06F"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-0.81</w:t>
            </w:r>
          </w:p>
        </w:tc>
        <w:tc>
          <w:tcPr>
            <w:tcW w:w="0" w:type="auto"/>
            <w:vAlign w:val="center"/>
            <w:hideMark/>
          </w:tcPr>
          <w:p w14:paraId="4D3C287C"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-0.79</w:t>
            </w:r>
          </w:p>
        </w:tc>
        <w:tc>
          <w:tcPr>
            <w:tcW w:w="0" w:type="auto"/>
            <w:vAlign w:val="center"/>
            <w:hideMark/>
          </w:tcPr>
          <w:p w14:paraId="17EA080C"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-0.81</w:t>
            </w:r>
          </w:p>
        </w:tc>
      </w:tr>
      <w:tr w:rsidR="003856AA" w:rsidRPr="003856AA" w14:paraId="1F5B9579" w14:textId="77777777" w:rsidTr="006A1C66">
        <w:trPr>
          <w:tblCellSpacing w:w="15" w:type="dxa"/>
        </w:trPr>
        <w:tc>
          <w:tcPr>
            <w:tcW w:w="2507" w:type="dxa"/>
            <w:vAlign w:val="center"/>
            <w:hideMark/>
          </w:tcPr>
          <w:p w14:paraId="1F26B51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AFD2478"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4C6CDA8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70812B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BC377C8"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(0.56)</w:t>
            </w:r>
          </w:p>
        </w:tc>
        <w:tc>
          <w:tcPr>
            <w:tcW w:w="0" w:type="auto"/>
            <w:shd w:val="clear" w:color="auto" w:fill="99C7E4"/>
            <w:vAlign w:val="center"/>
            <w:hideMark/>
          </w:tcPr>
          <w:p w14:paraId="74D72A6A"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(0.56)</w:t>
            </w:r>
          </w:p>
        </w:tc>
        <w:tc>
          <w:tcPr>
            <w:tcW w:w="0" w:type="auto"/>
            <w:vAlign w:val="center"/>
            <w:hideMark/>
          </w:tcPr>
          <w:p w14:paraId="7D8320E3"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(0.56)</w:t>
            </w:r>
          </w:p>
        </w:tc>
        <w:tc>
          <w:tcPr>
            <w:tcW w:w="0" w:type="auto"/>
            <w:vAlign w:val="center"/>
            <w:hideMark/>
          </w:tcPr>
          <w:p w14:paraId="2A919263"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(0.57)</w:t>
            </w:r>
          </w:p>
        </w:tc>
        <w:tc>
          <w:tcPr>
            <w:tcW w:w="0" w:type="auto"/>
            <w:vAlign w:val="center"/>
            <w:hideMark/>
          </w:tcPr>
          <w:p w14:paraId="2DA9A56D"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(0.56)</w:t>
            </w:r>
          </w:p>
        </w:tc>
        <w:tc>
          <w:tcPr>
            <w:tcW w:w="0" w:type="auto"/>
            <w:vAlign w:val="center"/>
            <w:hideMark/>
          </w:tcPr>
          <w:p w14:paraId="603C08AF"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(0.56)</w:t>
            </w:r>
          </w:p>
        </w:tc>
        <w:tc>
          <w:tcPr>
            <w:tcW w:w="0" w:type="auto"/>
            <w:vAlign w:val="center"/>
            <w:hideMark/>
          </w:tcPr>
          <w:p w14:paraId="7A26035A"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(0.56)</w:t>
            </w:r>
          </w:p>
        </w:tc>
      </w:tr>
      <w:tr w:rsidR="003856AA" w:rsidRPr="003856AA" w14:paraId="0F366D1E" w14:textId="77777777" w:rsidTr="006A1C66">
        <w:trPr>
          <w:tblCellSpacing w:w="15" w:type="dxa"/>
        </w:trPr>
        <w:tc>
          <w:tcPr>
            <w:tcW w:w="2507" w:type="dxa"/>
            <w:vAlign w:val="center"/>
            <w:hideMark/>
          </w:tcPr>
          <w:p w14:paraId="17820D8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34D2A29"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7257635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D8B424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27B25E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496A66B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1F332C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9EEF06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E89748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A4892C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D346C94"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3EE597CB" w14:textId="77777777" w:rsidTr="006A1C66">
        <w:trPr>
          <w:tblCellSpacing w:w="15" w:type="dxa"/>
        </w:trPr>
        <w:tc>
          <w:tcPr>
            <w:tcW w:w="2507" w:type="dxa"/>
            <w:vAlign w:val="center"/>
            <w:hideMark/>
          </w:tcPr>
          <w:p w14:paraId="3604DB69"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Target as %-change over baseline</w:t>
            </w:r>
          </w:p>
        </w:tc>
        <w:tc>
          <w:tcPr>
            <w:tcW w:w="0" w:type="auto"/>
            <w:vAlign w:val="center"/>
            <w:hideMark/>
          </w:tcPr>
          <w:p w14:paraId="736217DE"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153A9FD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5133FF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E88E0E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742914BF"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-0.31</w:t>
            </w:r>
            <w:r w:rsidRPr="003856AA">
              <w:rPr>
                <w:rFonts w:eastAsia="Times New Roman" w:cstheme="minorHAnsi"/>
                <w:sz w:val="18"/>
                <w:szCs w:val="18"/>
                <w:vertAlign w:val="superscript"/>
                <w:lang w:val="en-GB" w:eastAsia="en-GB"/>
              </w:rPr>
              <w:t>***</w:t>
            </w:r>
          </w:p>
        </w:tc>
        <w:tc>
          <w:tcPr>
            <w:tcW w:w="0" w:type="auto"/>
            <w:vAlign w:val="center"/>
            <w:hideMark/>
          </w:tcPr>
          <w:p w14:paraId="670DD5E0"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-0.31</w:t>
            </w:r>
            <w:r w:rsidRPr="003856AA">
              <w:rPr>
                <w:rFonts w:eastAsia="Times New Roman" w:cstheme="minorHAnsi"/>
                <w:sz w:val="18"/>
                <w:szCs w:val="18"/>
                <w:vertAlign w:val="superscript"/>
                <w:lang w:val="en-GB" w:eastAsia="en-GB"/>
              </w:rPr>
              <w:t>***</w:t>
            </w:r>
          </w:p>
        </w:tc>
        <w:tc>
          <w:tcPr>
            <w:tcW w:w="0" w:type="auto"/>
            <w:vAlign w:val="center"/>
            <w:hideMark/>
          </w:tcPr>
          <w:p w14:paraId="18D2E132"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-0.31</w:t>
            </w:r>
            <w:r w:rsidRPr="003856AA">
              <w:rPr>
                <w:rFonts w:eastAsia="Times New Roman" w:cstheme="minorHAnsi"/>
                <w:sz w:val="18"/>
                <w:szCs w:val="18"/>
                <w:vertAlign w:val="superscript"/>
                <w:lang w:val="en-GB" w:eastAsia="en-GB"/>
              </w:rPr>
              <w:t>***</w:t>
            </w:r>
          </w:p>
        </w:tc>
        <w:tc>
          <w:tcPr>
            <w:tcW w:w="0" w:type="auto"/>
            <w:vAlign w:val="center"/>
            <w:hideMark/>
          </w:tcPr>
          <w:p w14:paraId="6D160770"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-0.31</w:t>
            </w:r>
            <w:r w:rsidRPr="003856AA">
              <w:rPr>
                <w:rFonts w:eastAsia="Times New Roman" w:cstheme="minorHAnsi"/>
                <w:sz w:val="18"/>
                <w:szCs w:val="18"/>
                <w:vertAlign w:val="superscript"/>
                <w:lang w:val="en-GB" w:eastAsia="en-GB"/>
              </w:rPr>
              <w:t>***</w:t>
            </w:r>
          </w:p>
        </w:tc>
        <w:tc>
          <w:tcPr>
            <w:tcW w:w="0" w:type="auto"/>
            <w:vAlign w:val="center"/>
            <w:hideMark/>
          </w:tcPr>
          <w:p w14:paraId="01285073"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-0.31</w:t>
            </w:r>
            <w:r w:rsidRPr="003856AA">
              <w:rPr>
                <w:rFonts w:eastAsia="Times New Roman" w:cstheme="minorHAnsi"/>
                <w:sz w:val="18"/>
                <w:szCs w:val="18"/>
                <w:vertAlign w:val="superscript"/>
                <w:lang w:val="en-GB" w:eastAsia="en-GB"/>
              </w:rPr>
              <w:t>***</w:t>
            </w:r>
          </w:p>
        </w:tc>
        <w:tc>
          <w:tcPr>
            <w:tcW w:w="0" w:type="auto"/>
            <w:vAlign w:val="center"/>
            <w:hideMark/>
          </w:tcPr>
          <w:p w14:paraId="02A2E987"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-0.31</w:t>
            </w:r>
            <w:r w:rsidRPr="003856AA">
              <w:rPr>
                <w:rFonts w:eastAsia="Times New Roman" w:cstheme="minorHAnsi"/>
                <w:sz w:val="18"/>
                <w:szCs w:val="18"/>
                <w:vertAlign w:val="superscript"/>
                <w:lang w:val="en-GB" w:eastAsia="en-GB"/>
              </w:rPr>
              <w:t>***</w:t>
            </w:r>
          </w:p>
        </w:tc>
      </w:tr>
      <w:tr w:rsidR="003856AA" w:rsidRPr="003856AA" w14:paraId="2013B8A1" w14:textId="77777777" w:rsidTr="006A1C66">
        <w:trPr>
          <w:tblCellSpacing w:w="15" w:type="dxa"/>
        </w:trPr>
        <w:tc>
          <w:tcPr>
            <w:tcW w:w="2507" w:type="dxa"/>
            <w:vAlign w:val="center"/>
            <w:hideMark/>
          </w:tcPr>
          <w:p w14:paraId="08FD0B1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EA04A3F"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164D569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000851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EFEF58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361E605D"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(0.07)</w:t>
            </w:r>
          </w:p>
        </w:tc>
        <w:tc>
          <w:tcPr>
            <w:tcW w:w="0" w:type="auto"/>
            <w:vAlign w:val="center"/>
            <w:hideMark/>
          </w:tcPr>
          <w:p w14:paraId="46639039"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(0.07)</w:t>
            </w:r>
          </w:p>
        </w:tc>
        <w:tc>
          <w:tcPr>
            <w:tcW w:w="0" w:type="auto"/>
            <w:vAlign w:val="center"/>
            <w:hideMark/>
          </w:tcPr>
          <w:p w14:paraId="74A0BCA3"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(0.07)</w:t>
            </w:r>
          </w:p>
        </w:tc>
        <w:tc>
          <w:tcPr>
            <w:tcW w:w="0" w:type="auto"/>
            <w:vAlign w:val="center"/>
            <w:hideMark/>
          </w:tcPr>
          <w:p w14:paraId="5571A290"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(0.07)</w:t>
            </w:r>
          </w:p>
        </w:tc>
        <w:tc>
          <w:tcPr>
            <w:tcW w:w="0" w:type="auto"/>
            <w:vAlign w:val="center"/>
            <w:hideMark/>
          </w:tcPr>
          <w:p w14:paraId="03765724"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(0.07)</w:t>
            </w:r>
          </w:p>
        </w:tc>
        <w:tc>
          <w:tcPr>
            <w:tcW w:w="0" w:type="auto"/>
            <w:vAlign w:val="center"/>
            <w:hideMark/>
          </w:tcPr>
          <w:p w14:paraId="6DF9B7F9"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(0.07)</w:t>
            </w:r>
          </w:p>
        </w:tc>
      </w:tr>
      <w:tr w:rsidR="003856AA" w:rsidRPr="003856AA" w14:paraId="390D0D40" w14:textId="77777777" w:rsidTr="006A1C66">
        <w:trPr>
          <w:tblCellSpacing w:w="15" w:type="dxa"/>
        </w:trPr>
        <w:tc>
          <w:tcPr>
            <w:tcW w:w="2507" w:type="dxa"/>
            <w:vAlign w:val="center"/>
            <w:hideMark/>
          </w:tcPr>
          <w:p w14:paraId="2F9EC4F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8F80934"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5E86144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8C5333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04AF17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761E415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1BC872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899F55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566662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469923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11B8D6B"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1B2F784D" w14:textId="77777777" w:rsidTr="006A1C66">
        <w:trPr>
          <w:tblCellSpacing w:w="15" w:type="dxa"/>
        </w:trPr>
        <w:tc>
          <w:tcPr>
            <w:tcW w:w="2507" w:type="dxa"/>
            <w:vAlign w:val="center"/>
            <w:hideMark/>
          </w:tcPr>
          <w:p w14:paraId="44C21FC0"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Total OL (in USD)</w:t>
            </w:r>
          </w:p>
        </w:tc>
        <w:tc>
          <w:tcPr>
            <w:tcW w:w="0" w:type="auto"/>
            <w:vAlign w:val="center"/>
            <w:hideMark/>
          </w:tcPr>
          <w:p w14:paraId="6648D7DF"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138E7F0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CABCA1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573D38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0787BF3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DBF3F2C"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0.02</w:t>
            </w:r>
          </w:p>
        </w:tc>
        <w:tc>
          <w:tcPr>
            <w:tcW w:w="0" w:type="auto"/>
            <w:vAlign w:val="center"/>
            <w:hideMark/>
          </w:tcPr>
          <w:p w14:paraId="2CE782E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895C4F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4B1100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7C13C35"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097F7FDF" w14:textId="77777777" w:rsidTr="006A1C66">
        <w:trPr>
          <w:tblCellSpacing w:w="15" w:type="dxa"/>
        </w:trPr>
        <w:tc>
          <w:tcPr>
            <w:tcW w:w="2507" w:type="dxa"/>
            <w:vAlign w:val="center"/>
            <w:hideMark/>
          </w:tcPr>
          <w:p w14:paraId="0726DA8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89AE5A7"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69692BB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2BF8CB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985EB8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71AA33F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999C22D"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(0.08)</w:t>
            </w:r>
          </w:p>
        </w:tc>
        <w:tc>
          <w:tcPr>
            <w:tcW w:w="0" w:type="auto"/>
            <w:vAlign w:val="center"/>
            <w:hideMark/>
          </w:tcPr>
          <w:p w14:paraId="0ABB0F5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548520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27F8CB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2462ED4"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099EC133" w14:textId="77777777" w:rsidTr="006A1C66">
        <w:trPr>
          <w:tblCellSpacing w:w="15" w:type="dxa"/>
        </w:trPr>
        <w:tc>
          <w:tcPr>
            <w:tcW w:w="2507" w:type="dxa"/>
            <w:vAlign w:val="center"/>
            <w:hideMark/>
          </w:tcPr>
          <w:p w14:paraId="7B5933F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82CC15D"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5802CCD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E79864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721761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79BCF70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15E704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F05793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007A8F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0E8F28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3AC073E"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23348847" w14:textId="77777777" w:rsidTr="006A1C66">
        <w:trPr>
          <w:tblCellSpacing w:w="15" w:type="dxa"/>
        </w:trPr>
        <w:tc>
          <w:tcPr>
            <w:tcW w:w="2507" w:type="dxa"/>
            <w:vAlign w:val="center"/>
            <w:hideMark/>
          </w:tcPr>
          <w:p w14:paraId="2A6675AE"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Admin OL (in USD)</w:t>
            </w:r>
          </w:p>
        </w:tc>
        <w:tc>
          <w:tcPr>
            <w:tcW w:w="0" w:type="auto"/>
            <w:vAlign w:val="center"/>
            <w:hideMark/>
          </w:tcPr>
          <w:p w14:paraId="37BD57DF"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75E0E0A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F181E7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B54CDE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2F6C3CF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66B709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2CC7A00"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-0.02</w:t>
            </w:r>
          </w:p>
        </w:tc>
        <w:tc>
          <w:tcPr>
            <w:tcW w:w="0" w:type="auto"/>
            <w:vAlign w:val="center"/>
            <w:hideMark/>
          </w:tcPr>
          <w:p w14:paraId="39711D9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389815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D341C76"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19BE0A99" w14:textId="77777777" w:rsidTr="006A1C66">
        <w:trPr>
          <w:tblCellSpacing w:w="15" w:type="dxa"/>
        </w:trPr>
        <w:tc>
          <w:tcPr>
            <w:tcW w:w="2507" w:type="dxa"/>
            <w:vAlign w:val="center"/>
            <w:hideMark/>
          </w:tcPr>
          <w:p w14:paraId="315CC21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E8FC6D3"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7CCB62E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19DC7A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D01313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71C9621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5C41FA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FFE749F"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(0.10)</w:t>
            </w:r>
          </w:p>
        </w:tc>
        <w:tc>
          <w:tcPr>
            <w:tcW w:w="0" w:type="auto"/>
            <w:vAlign w:val="center"/>
            <w:hideMark/>
          </w:tcPr>
          <w:p w14:paraId="3FCCF1B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462FB2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44943E2"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0BD1CB52" w14:textId="77777777" w:rsidTr="006A1C66">
        <w:trPr>
          <w:tblCellSpacing w:w="15" w:type="dxa"/>
        </w:trPr>
        <w:tc>
          <w:tcPr>
            <w:tcW w:w="2507" w:type="dxa"/>
            <w:vAlign w:val="center"/>
            <w:hideMark/>
          </w:tcPr>
          <w:p w14:paraId="2AA94CB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BF13770"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2FE8A28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AB0AD0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6EB9D8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0807C4D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D1698A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6EA71B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B1964C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83C045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17EE2DB"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511CEB3C" w14:textId="77777777" w:rsidTr="006A1C66">
        <w:trPr>
          <w:tblCellSpacing w:w="15" w:type="dxa"/>
        </w:trPr>
        <w:tc>
          <w:tcPr>
            <w:tcW w:w="2507" w:type="dxa"/>
            <w:vAlign w:val="center"/>
            <w:hideMark/>
          </w:tcPr>
          <w:p w14:paraId="0A71C183"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staff OL (in USD)</w:t>
            </w:r>
          </w:p>
        </w:tc>
        <w:tc>
          <w:tcPr>
            <w:tcW w:w="0" w:type="auto"/>
            <w:vAlign w:val="center"/>
            <w:hideMark/>
          </w:tcPr>
          <w:p w14:paraId="49198552"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731C869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864F72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469423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151D3B2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D73097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13F8401"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0.04</w:t>
            </w:r>
          </w:p>
        </w:tc>
        <w:tc>
          <w:tcPr>
            <w:tcW w:w="0" w:type="auto"/>
            <w:vAlign w:val="center"/>
            <w:hideMark/>
          </w:tcPr>
          <w:p w14:paraId="5CB80FC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C4210F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D91E578"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51D63509" w14:textId="77777777" w:rsidTr="006A1C66">
        <w:trPr>
          <w:tblCellSpacing w:w="15" w:type="dxa"/>
        </w:trPr>
        <w:tc>
          <w:tcPr>
            <w:tcW w:w="2507" w:type="dxa"/>
            <w:vAlign w:val="center"/>
            <w:hideMark/>
          </w:tcPr>
          <w:p w14:paraId="5D7930F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D5766B8"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6D0C5A2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DEBD56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B658EB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7221610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593C26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0969FB3"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(0.10)</w:t>
            </w:r>
          </w:p>
        </w:tc>
        <w:tc>
          <w:tcPr>
            <w:tcW w:w="0" w:type="auto"/>
            <w:vAlign w:val="center"/>
            <w:hideMark/>
          </w:tcPr>
          <w:p w14:paraId="7D79502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205800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80D5081"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1D059D50" w14:textId="77777777" w:rsidTr="006A1C66">
        <w:trPr>
          <w:tblCellSpacing w:w="15" w:type="dxa"/>
        </w:trPr>
        <w:tc>
          <w:tcPr>
            <w:tcW w:w="2507" w:type="dxa"/>
            <w:vAlign w:val="center"/>
            <w:hideMark/>
          </w:tcPr>
          <w:p w14:paraId="21BD81B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E27504E"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4540AAF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CEB652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D935A9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2906FDC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C430B4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3151F1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C560C2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C1CC50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6BF895E"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7AFE04E8" w14:textId="77777777" w:rsidTr="006A1C66">
        <w:trPr>
          <w:tblCellSpacing w:w="15" w:type="dxa"/>
        </w:trPr>
        <w:tc>
          <w:tcPr>
            <w:tcW w:w="2507" w:type="dxa"/>
            <w:vAlign w:val="center"/>
            <w:hideMark/>
          </w:tcPr>
          <w:p w14:paraId="7B70C872"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Int. project OL (in USD)</w:t>
            </w:r>
          </w:p>
        </w:tc>
        <w:tc>
          <w:tcPr>
            <w:tcW w:w="0" w:type="auto"/>
            <w:vAlign w:val="center"/>
            <w:hideMark/>
          </w:tcPr>
          <w:p w14:paraId="30C6BB12"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53036C8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567E38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D9022A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5D8F645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1097CD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406AA55"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0.15</w:t>
            </w:r>
            <w:r w:rsidRPr="003856AA">
              <w:rPr>
                <w:rFonts w:eastAsia="Times New Roman" w:cstheme="minorHAnsi"/>
                <w:sz w:val="18"/>
                <w:szCs w:val="18"/>
                <w:vertAlign w:val="superscript"/>
                <w:lang w:val="en-GB" w:eastAsia="en-GB"/>
              </w:rPr>
              <w:t>*</w:t>
            </w:r>
          </w:p>
        </w:tc>
        <w:tc>
          <w:tcPr>
            <w:tcW w:w="0" w:type="auto"/>
            <w:vAlign w:val="center"/>
            <w:hideMark/>
          </w:tcPr>
          <w:p w14:paraId="4EC1462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7AC7C9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F347875"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287184ED" w14:textId="77777777" w:rsidTr="006A1C66">
        <w:trPr>
          <w:tblCellSpacing w:w="15" w:type="dxa"/>
        </w:trPr>
        <w:tc>
          <w:tcPr>
            <w:tcW w:w="2507" w:type="dxa"/>
            <w:vAlign w:val="center"/>
            <w:hideMark/>
          </w:tcPr>
          <w:p w14:paraId="7E0F216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58166A1"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704AEBD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547015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00AEC8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0E20B7E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83D0AD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8D5AABA"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(0.08)</w:t>
            </w:r>
          </w:p>
        </w:tc>
        <w:tc>
          <w:tcPr>
            <w:tcW w:w="0" w:type="auto"/>
            <w:vAlign w:val="center"/>
            <w:hideMark/>
          </w:tcPr>
          <w:p w14:paraId="38038C7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B319F6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9BD2642"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07DD7C48" w14:textId="77777777" w:rsidTr="006A1C66">
        <w:trPr>
          <w:tblCellSpacing w:w="15" w:type="dxa"/>
        </w:trPr>
        <w:tc>
          <w:tcPr>
            <w:tcW w:w="2507" w:type="dxa"/>
            <w:vAlign w:val="center"/>
            <w:hideMark/>
          </w:tcPr>
          <w:p w14:paraId="26052E7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FD59308"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2F766C0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D1B256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575D61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54A3719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D49BF5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13F493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3E9D66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CD2B8B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B05C82E"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2CCA9E41" w14:textId="77777777" w:rsidTr="006A1C66">
        <w:trPr>
          <w:tblCellSpacing w:w="15" w:type="dxa"/>
        </w:trPr>
        <w:tc>
          <w:tcPr>
            <w:tcW w:w="2507" w:type="dxa"/>
            <w:vAlign w:val="center"/>
            <w:hideMark/>
          </w:tcPr>
          <w:p w14:paraId="56F59B64"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Ext. project OL (in USD)</w:t>
            </w:r>
          </w:p>
        </w:tc>
        <w:tc>
          <w:tcPr>
            <w:tcW w:w="0" w:type="auto"/>
            <w:vAlign w:val="center"/>
            <w:hideMark/>
          </w:tcPr>
          <w:p w14:paraId="27571EE0"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54483F2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2ABBBD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1513C6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648748C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500FDA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2108C79"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-0.13</w:t>
            </w:r>
          </w:p>
        </w:tc>
        <w:tc>
          <w:tcPr>
            <w:tcW w:w="0" w:type="auto"/>
            <w:vAlign w:val="center"/>
            <w:hideMark/>
          </w:tcPr>
          <w:p w14:paraId="4FE9C16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5AD057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9B701BD"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6AAED45C" w14:textId="77777777" w:rsidTr="006A1C66">
        <w:trPr>
          <w:tblCellSpacing w:w="15" w:type="dxa"/>
        </w:trPr>
        <w:tc>
          <w:tcPr>
            <w:tcW w:w="2507" w:type="dxa"/>
            <w:vAlign w:val="center"/>
            <w:hideMark/>
          </w:tcPr>
          <w:p w14:paraId="7426015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10E9616"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57A0B36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B0FD93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A0D593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2D256AD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F800F8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EE1411B"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(0.09)</w:t>
            </w:r>
          </w:p>
        </w:tc>
        <w:tc>
          <w:tcPr>
            <w:tcW w:w="0" w:type="auto"/>
            <w:vAlign w:val="center"/>
            <w:hideMark/>
          </w:tcPr>
          <w:p w14:paraId="628B7B1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BFD990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AE4E840"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3F68623F" w14:textId="77777777" w:rsidTr="006A1C66">
        <w:trPr>
          <w:tblCellSpacing w:w="15" w:type="dxa"/>
        </w:trPr>
        <w:tc>
          <w:tcPr>
            <w:tcW w:w="2507" w:type="dxa"/>
            <w:vAlign w:val="center"/>
            <w:hideMark/>
          </w:tcPr>
          <w:p w14:paraId="5015CA0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EF44B00"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2CEE44C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BD0361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DB70C7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4266B08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88E65A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9DED69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4DB42B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A9C050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E78E7FB"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6667FA0F" w14:textId="77777777" w:rsidTr="006A1C66">
        <w:trPr>
          <w:tblCellSpacing w:w="15" w:type="dxa"/>
        </w:trPr>
        <w:tc>
          <w:tcPr>
            <w:tcW w:w="2507" w:type="dxa"/>
            <w:vAlign w:val="center"/>
            <w:hideMark/>
          </w:tcPr>
          <w:p w14:paraId="228DF177"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 of staff</w:t>
            </w:r>
          </w:p>
        </w:tc>
        <w:tc>
          <w:tcPr>
            <w:tcW w:w="0" w:type="auto"/>
            <w:vAlign w:val="center"/>
            <w:hideMark/>
          </w:tcPr>
          <w:p w14:paraId="3A752F42"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3CA2C65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B9F45B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841E54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5305BB4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DEF18A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8922B9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A9F2709"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0.05</w:t>
            </w:r>
          </w:p>
        </w:tc>
        <w:tc>
          <w:tcPr>
            <w:tcW w:w="0" w:type="auto"/>
            <w:vAlign w:val="center"/>
            <w:hideMark/>
          </w:tcPr>
          <w:p w14:paraId="66A93C6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57EA40B"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15A9AF3A" w14:textId="77777777" w:rsidTr="006A1C66">
        <w:trPr>
          <w:tblCellSpacing w:w="15" w:type="dxa"/>
        </w:trPr>
        <w:tc>
          <w:tcPr>
            <w:tcW w:w="2507" w:type="dxa"/>
            <w:vAlign w:val="center"/>
            <w:hideMark/>
          </w:tcPr>
          <w:p w14:paraId="3DF0F6E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03CD382"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188B090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8E6337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251924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2E66A30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2887A6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8CD038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C0E50A1"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(0.09)</w:t>
            </w:r>
          </w:p>
        </w:tc>
        <w:tc>
          <w:tcPr>
            <w:tcW w:w="0" w:type="auto"/>
            <w:vAlign w:val="center"/>
            <w:hideMark/>
          </w:tcPr>
          <w:p w14:paraId="3C37F57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9D1EE24"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1101CFA8" w14:textId="77777777" w:rsidTr="006A1C66">
        <w:trPr>
          <w:tblCellSpacing w:w="15" w:type="dxa"/>
        </w:trPr>
        <w:tc>
          <w:tcPr>
            <w:tcW w:w="2507" w:type="dxa"/>
            <w:vAlign w:val="center"/>
            <w:hideMark/>
          </w:tcPr>
          <w:p w14:paraId="29B3F6E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812A8B1"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7EDE8CC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ACB9F8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0B329C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6455775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DCF9D6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0D6EBC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02056A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3A966A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4D4565B"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45C5AFA3" w14:textId="77777777" w:rsidTr="006A1C66">
        <w:trPr>
          <w:tblCellSpacing w:w="15" w:type="dxa"/>
        </w:trPr>
        <w:tc>
          <w:tcPr>
            <w:tcW w:w="2507" w:type="dxa"/>
            <w:vAlign w:val="center"/>
            <w:hideMark/>
          </w:tcPr>
          <w:p w14:paraId="0D881768"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 of AWF</w:t>
            </w:r>
          </w:p>
        </w:tc>
        <w:tc>
          <w:tcPr>
            <w:tcW w:w="0" w:type="auto"/>
            <w:vAlign w:val="center"/>
            <w:hideMark/>
          </w:tcPr>
          <w:p w14:paraId="38F6AD2D"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6A5E5A4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0B977A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631490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4BCB137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8B797F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64E051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A2566A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7E093E0"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-0.09</w:t>
            </w:r>
          </w:p>
        </w:tc>
        <w:tc>
          <w:tcPr>
            <w:tcW w:w="0" w:type="auto"/>
            <w:vAlign w:val="center"/>
            <w:hideMark/>
          </w:tcPr>
          <w:p w14:paraId="0D95C57B"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693829FB" w14:textId="77777777" w:rsidTr="006A1C66">
        <w:trPr>
          <w:tblCellSpacing w:w="15" w:type="dxa"/>
        </w:trPr>
        <w:tc>
          <w:tcPr>
            <w:tcW w:w="2507" w:type="dxa"/>
            <w:vAlign w:val="center"/>
            <w:hideMark/>
          </w:tcPr>
          <w:p w14:paraId="4BEFE3A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CFD0C34"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22CA09D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BE987D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90CA55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45308FF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310C76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5BDD8B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F2F9D5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0B45A5E"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(0.11)</w:t>
            </w:r>
          </w:p>
        </w:tc>
        <w:tc>
          <w:tcPr>
            <w:tcW w:w="0" w:type="auto"/>
            <w:vAlign w:val="center"/>
            <w:hideMark/>
          </w:tcPr>
          <w:p w14:paraId="41FB855D"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35397BD6" w14:textId="77777777" w:rsidTr="006A1C66">
        <w:trPr>
          <w:tblCellSpacing w:w="15" w:type="dxa"/>
        </w:trPr>
        <w:tc>
          <w:tcPr>
            <w:tcW w:w="2507" w:type="dxa"/>
            <w:vAlign w:val="center"/>
            <w:hideMark/>
          </w:tcPr>
          <w:p w14:paraId="2AAF834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A4C6016"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4F0EFA4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CA4E1F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C7DAEF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6CAD818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74F35C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4CE87A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237F22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750C69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0E03AB9"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780E6786" w14:textId="77777777" w:rsidTr="006A1C66">
        <w:trPr>
          <w:tblCellSpacing w:w="15" w:type="dxa"/>
        </w:trPr>
        <w:tc>
          <w:tcPr>
            <w:tcW w:w="2507" w:type="dxa"/>
            <w:vAlign w:val="center"/>
            <w:hideMark/>
          </w:tcPr>
          <w:p w14:paraId="79509629"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 of G</w:t>
            </w:r>
          </w:p>
        </w:tc>
        <w:tc>
          <w:tcPr>
            <w:tcW w:w="0" w:type="auto"/>
            <w:vAlign w:val="center"/>
            <w:hideMark/>
          </w:tcPr>
          <w:p w14:paraId="239D8AEF"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6DE7C19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EF9FA9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70E88B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539E6CB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FBDFC8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68DA28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2A10D0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77CB1C9"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0.07</w:t>
            </w:r>
          </w:p>
        </w:tc>
        <w:tc>
          <w:tcPr>
            <w:tcW w:w="0" w:type="auto"/>
            <w:vAlign w:val="center"/>
            <w:hideMark/>
          </w:tcPr>
          <w:p w14:paraId="75BD3E5D"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47749402" w14:textId="77777777" w:rsidTr="006A1C66">
        <w:trPr>
          <w:tblCellSpacing w:w="15" w:type="dxa"/>
        </w:trPr>
        <w:tc>
          <w:tcPr>
            <w:tcW w:w="2507" w:type="dxa"/>
            <w:vAlign w:val="center"/>
            <w:hideMark/>
          </w:tcPr>
          <w:p w14:paraId="5BA675B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BFDE470"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76316E0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158195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BD08A4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5A567D3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30DBD1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11C9BC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190515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88D7E13"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(0.14)</w:t>
            </w:r>
          </w:p>
        </w:tc>
        <w:tc>
          <w:tcPr>
            <w:tcW w:w="0" w:type="auto"/>
            <w:vAlign w:val="center"/>
            <w:hideMark/>
          </w:tcPr>
          <w:p w14:paraId="472A93CA"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4110AE8C" w14:textId="77777777" w:rsidTr="006A1C66">
        <w:trPr>
          <w:tblCellSpacing w:w="15" w:type="dxa"/>
        </w:trPr>
        <w:tc>
          <w:tcPr>
            <w:tcW w:w="2507" w:type="dxa"/>
            <w:vAlign w:val="center"/>
            <w:hideMark/>
          </w:tcPr>
          <w:p w14:paraId="5E5EF29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B8D2082"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7025080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7B19E2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40C2AA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71CC701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AF57AD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675C15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E87653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B43192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8286752"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22DE00C0" w14:textId="77777777" w:rsidTr="006A1C66">
        <w:trPr>
          <w:tblCellSpacing w:w="15" w:type="dxa"/>
        </w:trPr>
        <w:tc>
          <w:tcPr>
            <w:tcW w:w="2507" w:type="dxa"/>
            <w:vAlign w:val="center"/>
            <w:hideMark/>
          </w:tcPr>
          <w:p w14:paraId="38051125"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 of JPO</w:t>
            </w:r>
          </w:p>
        </w:tc>
        <w:tc>
          <w:tcPr>
            <w:tcW w:w="0" w:type="auto"/>
            <w:vAlign w:val="center"/>
            <w:hideMark/>
          </w:tcPr>
          <w:p w14:paraId="356F7B94"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10E4AD0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FCE3A8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5A8699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78E6CAA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8FA110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C6B628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EB0997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7FCF0DA"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0.16</w:t>
            </w:r>
          </w:p>
        </w:tc>
        <w:tc>
          <w:tcPr>
            <w:tcW w:w="0" w:type="auto"/>
            <w:vAlign w:val="center"/>
            <w:hideMark/>
          </w:tcPr>
          <w:p w14:paraId="1DB0CE10"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4EEC52C0" w14:textId="77777777" w:rsidTr="006A1C66">
        <w:trPr>
          <w:tblCellSpacing w:w="15" w:type="dxa"/>
        </w:trPr>
        <w:tc>
          <w:tcPr>
            <w:tcW w:w="2507" w:type="dxa"/>
            <w:vAlign w:val="center"/>
            <w:hideMark/>
          </w:tcPr>
          <w:p w14:paraId="39CF7D6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80B707F"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19E7B74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96F751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3EBB9B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35406A7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34107B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0D1989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3D80A5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2126808"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(0.24)</w:t>
            </w:r>
          </w:p>
        </w:tc>
        <w:tc>
          <w:tcPr>
            <w:tcW w:w="0" w:type="auto"/>
            <w:vAlign w:val="center"/>
            <w:hideMark/>
          </w:tcPr>
          <w:p w14:paraId="172DB102"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6465E741" w14:textId="77777777" w:rsidTr="006A1C66">
        <w:trPr>
          <w:tblCellSpacing w:w="15" w:type="dxa"/>
        </w:trPr>
        <w:tc>
          <w:tcPr>
            <w:tcW w:w="2507" w:type="dxa"/>
            <w:vAlign w:val="center"/>
            <w:hideMark/>
          </w:tcPr>
          <w:p w14:paraId="5B2F62F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3F5A2E8"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4177890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1D1B1B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49B3B8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52469A0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98FFA6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385FE9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683962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125419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D51563A"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600379E6" w14:textId="77777777" w:rsidTr="006A1C66">
        <w:trPr>
          <w:tblCellSpacing w:w="15" w:type="dxa"/>
        </w:trPr>
        <w:tc>
          <w:tcPr>
            <w:tcW w:w="2507" w:type="dxa"/>
            <w:vAlign w:val="center"/>
            <w:hideMark/>
          </w:tcPr>
          <w:p w14:paraId="34658FF1"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 of N</w:t>
            </w:r>
          </w:p>
        </w:tc>
        <w:tc>
          <w:tcPr>
            <w:tcW w:w="0" w:type="auto"/>
            <w:vAlign w:val="center"/>
            <w:hideMark/>
          </w:tcPr>
          <w:p w14:paraId="374FD689"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0CE6124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157CC5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047E9D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71E1F5A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499014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CD1AD1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2EB52E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8D95830"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-0.08</w:t>
            </w:r>
          </w:p>
        </w:tc>
        <w:tc>
          <w:tcPr>
            <w:tcW w:w="0" w:type="auto"/>
            <w:vAlign w:val="center"/>
            <w:hideMark/>
          </w:tcPr>
          <w:p w14:paraId="75192092"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0B29E063" w14:textId="77777777" w:rsidTr="006A1C66">
        <w:trPr>
          <w:tblCellSpacing w:w="15" w:type="dxa"/>
        </w:trPr>
        <w:tc>
          <w:tcPr>
            <w:tcW w:w="2507" w:type="dxa"/>
            <w:vAlign w:val="center"/>
            <w:hideMark/>
          </w:tcPr>
          <w:p w14:paraId="006845F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B502324"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0C60E7D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CAAB0B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B4B451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51A7262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46F7DF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44101E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CF25D6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8F5D62B"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(0.22)</w:t>
            </w:r>
          </w:p>
        </w:tc>
        <w:tc>
          <w:tcPr>
            <w:tcW w:w="0" w:type="auto"/>
            <w:vAlign w:val="center"/>
            <w:hideMark/>
          </w:tcPr>
          <w:p w14:paraId="2A25E75F"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6A1C66" w:rsidRPr="003856AA" w14:paraId="6933E564" w14:textId="77777777" w:rsidTr="006A1C66">
        <w:trPr>
          <w:tblCellSpacing w:w="15" w:type="dxa"/>
        </w:trPr>
        <w:tc>
          <w:tcPr>
            <w:tcW w:w="2507" w:type="dxa"/>
            <w:vAlign w:val="center"/>
          </w:tcPr>
          <w:p w14:paraId="3CE9E299" w14:textId="77777777" w:rsidR="006A1C66" w:rsidRPr="003856AA" w:rsidRDefault="006A1C66" w:rsidP="003856AA">
            <w:pPr>
              <w:spacing w:after="0" w:line="240" w:lineRule="auto"/>
              <w:jc w:val="center"/>
              <w:rPr>
                <w:rFonts w:eastAsia="Times New Roman" w:cstheme="minorHAnsi"/>
                <w:sz w:val="18"/>
                <w:szCs w:val="18"/>
                <w:lang w:val="en-GB" w:eastAsia="en-GB"/>
              </w:rPr>
            </w:pPr>
          </w:p>
        </w:tc>
        <w:tc>
          <w:tcPr>
            <w:tcW w:w="0" w:type="auto"/>
            <w:vAlign w:val="center"/>
          </w:tcPr>
          <w:p w14:paraId="73A6CE9C" w14:textId="77777777" w:rsidR="006A1C66" w:rsidRPr="003856AA" w:rsidRDefault="006A1C66" w:rsidP="003856AA">
            <w:pPr>
              <w:spacing w:after="0" w:line="240" w:lineRule="auto"/>
              <w:rPr>
                <w:rFonts w:eastAsia="Times New Roman" w:cstheme="minorHAnsi"/>
                <w:sz w:val="18"/>
                <w:szCs w:val="18"/>
                <w:lang w:val="en-GB" w:eastAsia="en-GB"/>
              </w:rPr>
            </w:pPr>
          </w:p>
        </w:tc>
        <w:tc>
          <w:tcPr>
            <w:tcW w:w="0" w:type="auto"/>
            <w:vAlign w:val="center"/>
          </w:tcPr>
          <w:p w14:paraId="61513E5E" w14:textId="77777777" w:rsidR="006A1C66" w:rsidRPr="003856AA" w:rsidRDefault="006A1C66" w:rsidP="003856AA">
            <w:pPr>
              <w:spacing w:after="0" w:line="240" w:lineRule="auto"/>
              <w:jc w:val="center"/>
              <w:rPr>
                <w:rFonts w:eastAsia="Times New Roman" w:cstheme="minorHAnsi"/>
                <w:sz w:val="18"/>
                <w:szCs w:val="18"/>
                <w:lang w:val="en-GB" w:eastAsia="en-GB"/>
              </w:rPr>
            </w:pPr>
          </w:p>
        </w:tc>
        <w:tc>
          <w:tcPr>
            <w:tcW w:w="0" w:type="auto"/>
            <w:vAlign w:val="center"/>
          </w:tcPr>
          <w:p w14:paraId="04D27431" w14:textId="77777777" w:rsidR="006A1C66" w:rsidRPr="003856AA" w:rsidRDefault="006A1C66" w:rsidP="003856AA">
            <w:pPr>
              <w:spacing w:after="0" w:line="240" w:lineRule="auto"/>
              <w:jc w:val="center"/>
              <w:rPr>
                <w:rFonts w:eastAsia="Times New Roman" w:cstheme="minorHAnsi"/>
                <w:sz w:val="18"/>
                <w:szCs w:val="18"/>
                <w:lang w:val="en-GB" w:eastAsia="en-GB"/>
              </w:rPr>
            </w:pPr>
          </w:p>
        </w:tc>
        <w:tc>
          <w:tcPr>
            <w:tcW w:w="0" w:type="auto"/>
            <w:vAlign w:val="center"/>
          </w:tcPr>
          <w:p w14:paraId="18C03FB0" w14:textId="77777777" w:rsidR="006A1C66" w:rsidRPr="003856AA" w:rsidRDefault="006A1C66" w:rsidP="003856AA">
            <w:pPr>
              <w:spacing w:after="0" w:line="240" w:lineRule="auto"/>
              <w:jc w:val="center"/>
              <w:rPr>
                <w:rFonts w:eastAsia="Times New Roman" w:cstheme="minorHAnsi"/>
                <w:sz w:val="18"/>
                <w:szCs w:val="18"/>
                <w:lang w:val="en-GB" w:eastAsia="en-GB"/>
              </w:rPr>
            </w:pPr>
          </w:p>
        </w:tc>
        <w:tc>
          <w:tcPr>
            <w:tcW w:w="0" w:type="auto"/>
            <w:shd w:val="clear" w:color="auto" w:fill="auto"/>
            <w:vAlign w:val="center"/>
          </w:tcPr>
          <w:p w14:paraId="22580C25" w14:textId="77777777" w:rsidR="006A1C66" w:rsidRPr="003856AA" w:rsidRDefault="006A1C66" w:rsidP="003856AA">
            <w:pPr>
              <w:spacing w:after="0" w:line="240" w:lineRule="auto"/>
              <w:jc w:val="center"/>
              <w:rPr>
                <w:rFonts w:eastAsia="Times New Roman" w:cstheme="minorHAnsi"/>
                <w:sz w:val="18"/>
                <w:szCs w:val="18"/>
                <w:lang w:val="en-GB" w:eastAsia="en-GB"/>
              </w:rPr>
            </w:pPr>
          </w:p>
        </w:tc>
        <w:tc>
          <w:tcPr>
            <w:tcW w:w="0" w:type="auto"/>
            <w:vAlign w:val="center"/>
          </w:tcPr>
          <w:p w14:paraId="26D6ACAD" w14:textId="77777777" w:rsidR="006A1C66" w:rsidRPr="003856AA" w:rsidRDefault="006A1C66" w:rsidP="003856AA">
            <w:pPr>
              <w:spacing w:after="0" w:line="240" w:lineRule="auto"/>
              <w:jc w:val="center"/>
              <w:rPr>
                <w:rFonts w:eastAsia="Times New Roman" w:cstheme="minorHAnsi"/>
                <w:sz w:val="18"/>
                <w:szCs w:val="18"/>
                <w:lang w:val="en-GB" w:eastAsia="en-GB"/>
              </w:rPr>
            </w:pPr>
          </w:p>
        </w:tc>
        <w:tc>
          <w:tcPr>
            <w:tcW w:w="0" w:type="auto"/>
            <w:vAlign w:val="center"/>
          </w:tcPr>
          <w:p w14:paraId="14AB3C65" w14:textId="77777777" w:rsidR="006A1C66" w:rsidRPr="003856AA" w:rsidRDefault="006A1C66" w:rsidP="003856AA">
            <w:pPr>
              <w:spacing w:after="0" w:line="240" w:lineRule="auto"/>
              <w:jc w:val="center"/>
              <w:rPr>
                <w:rFonts w:eastAsia="Times New Roman" w:cstheme="minorHAnsi"/>
                <w:sz w:val="18"/>
                <w:szCs w:val="18"/>
                <w:lang w:val="en-GB" w:eastAsia="en-GB"/>
              </w:rPr>
            </w:pPr>
          </w:p>
        </w:tc>
        <w:tc>
          <w:tcPr>
            <w:tcW w:w="0" w:type="auto"/>
            <w:vAlign w:val="center"/>
          </w:tcPr>
          <w:p w14:paraId="0838B67A" w14:textId="77777777" w:rsidR="006A1C66" w:rsidRPr="003856AA" w:rsidRDefault="006A1C66" w:rsidP="003856AA">
            <w:pPr>
              <w:spacing w:after="0" w:line="240" w:lineRule="auto"/>
              <w:jc w:val="center"/>
              <w:rPr>
                <w:rFonts w:eastAsia="Times New Roman" w:cstheme="minorHAnsi"/>
                <w:sz w:val="18"/>
                <w:szCs w:val="18"/>
                <w:lang w:val="en-GB" w:eastAsia="en-GB"/>
              </w:rPr>
            </w:pPr>
          </w:p>
        </w:tc>
        <w:tc>
          <w:tcPr>
            <w:tcW w:w="0" w:type="auto"/>
            <w:vAlign w:val="center"/>
          </w:tcPr>
          <w:p w14:paraId="02BD1A40" w14:textId="77777777" w:rsidR="006A1C66" w:rsidRPr="003856AA" w:rsidRDefault="006A1C66" w:rsidP="003856AA">
            <w:pPr>
              <w:spacing w:after="0" w:line="240" w:lineRule="auto"/>
              <w:jc w:val="center"/>
              <w:rPr>
                <w:rFonts w:eastAsia="Times New Roman" w:cstheme="minorHAnsi"/>
                <w:sz w:val="18"/>
                <w:szCs w:val="18"/>
                <w:lang w:val="en-GB" w:eastAsia="en-GB"/>
              </w:rPr>
            </w:pPr>
          </w:p>
        </w:tc>
        <w:tc>
          <w:tcPr>
            <w:tcW w:w="0" w:type="auto"/>
            <w:vAlign w:val="center"/>
          </w:tcPr>
          <w:p w14:paraId="2BA4B802" w14:textId="77777777" w:rsidR="006A1C66" w:rsidRPr="003856AA" w:rsidRDefault="006A1C66" w:rsidP="003856AA">
            <w:pPr>
              <w:spacing w:after="0" w:line="240" w:lineRule="auto"/>
              <w:jc w:val="center"/>
              <w:rPr>
                <w:rFonts w:eastAsia="Times New Roman" w:cstheme="minorHAnsi"/>
                <w:sz w:val="18"/>
                <w:szCs w:val="18"/>
                <w:lang w:val="en-GB" w:eastAsia="en-GB"/>
              </w:rPr>
            </w:pPr>
          </w:p>
        </w:tc>
      </w:tr>
      <w:tr w:rsidR="00EF3C4C" w:rsidRPr="003856AA" w14:paraId="70C221A9" w14:textId="77777777" w:rsidTr="006A1C66">
        <w:trPr>
          <w:tblCellSpacing w:w="15" w:type="dxa"/>
        </w:trPr>
        <w:tc>
          <w:tcPr>
            <w:tcW w:w="2507" w:type="dxa"/>
            <w:vAlign w:val="center"/>
          </w:tcPr>
          <w:p w14:paraId="54B6287E" w14:textId="77777777" w:rsidR="00EF3C4C" w:rsidRPr="003856AA" w:rsidRDefault="00EF3C4C" w:rsidP="003856AA">
            <w:pPr>
              <w:spacing w:after="0" w:line="240" w:lineRule="auto"/>
              <w:jc w:val="center"/>
              <w:rPr>
                <w:rFonts w:eastAsia="Times New Roman" w:cstheme="minorHAnsi"/>
                <w:sz w:val="18"/>
                <w:szCs w:val="18"/>
                <w:lang w:val="en-GB" w:eastAsia="en-GB"/>
              </w:rPr>
            </w:pPr>
          </w:p>
        </w:tc>
        <w:tc>
          <w:tcPr>
            <w:tcW w:w="0" w:type="auto"/>
            <w:vAlign w:val="center"/>
          </w:tcPr>
          <w:p w14:paraId="6B3C4DCD" w14:textId="77777777" w:rsidR="00EF3C4C" w:rsidRPr="003856AA" w:rsidRDefault="00EF3C4C" w:rsidP="003856AA">
            <w:pPr>
              <w:spacing w:after="0" w:line="240" w:lineRule="auto"/>
              <w:rPr>
                <w:rFonts w:eastAsia="Times New Roman" w:cstheme="minorHAnsi"/>
                <w:sz w:val="18"/>
                <w:szCs w:val="18"/>
                <w:lang w:val="en-GB" w:eastAsia="en-GB"/>
              </w:rPr>
            </w:pPr>
          </w:p>
        </w:tc>
        <w:tc>
          <w:tcPr>
            <w:tcW w:w="0" w:type="auto"/>
            <w:vAlign w:val="center"/>
          </w:tcPr>
          <w:p w14:paraId="03819E1F" w14:textId="77777777" w:rsidR="00EF3C4C" w:rsidRPr="003856AA" w:rsidRDefault="00EF3C4C" w:rsidP="003856AA">
            <w:pPr>
              <w:spacing w:after="0" w:line="240" w:lineRule="auto"/>
              <w:jc w:val="center"/>
              <w:rPr>
                <w:rFonts w:eastAsia="Times New Roman" w:cstheme="minorHAnsi"/>
                <w:sz w:val="18"/>
                <w:szCs w:val="18"/>
                <w:lang w:val="en-GB" w:eastAsia="en-GB"/>
              </w:rPr>
            </w:pPr>
          </w:p>
        </w:tc>
        <w:tc>
          <w:tcPr>
            <w:tcW w:w="0" w:type="auto"/>
            <w:vAlign w:val="center"/>
          </w:tcPr>
          <w:p w14:paraId="1E9BCD6D" w14:textId="77777777" w:rsidR="00EF3C4C" w:rsidRPr="003856AA" w:rsidRDefault="00EF3C4C" w:rsidP="003856AA">
            <w:pPr>
              <w:spacing w:after="0" w:line="240" w:lineRule="auto"/>
              <w:jc w:val="center"/>
              <w:rPr>
                <w:rFonts w:eastAsia="Times New Roman" w:cstheme="minorHAnsi"/>
                <w:sz w:val="18"/>
                <w:szCs w:val="18"/>
                <w:lang w:val="en-GB" w:eastAsia="en-GB"/>
              </w:rPr>
            </w:pPr>
          </w:p>
        </w:tc>
        <w:tc>
          <w:tcPr>
            <w:tcW w:w="0" w:type="auto"/>
            <w:vAlign w:val="center"/>
          </w:tcPr>
          <w:p w14:paraId="5A2490FC" w14:textId="77777777" w:rsidR="00EF3C4C" w:rsidRPr="003856AA" w:rsidRDefault="00EF3C4C" w:rsidP="003856AA">
            <w:pPr>
              <w:spacing w:after="0" w:line="240" w:lineRule="auto"/>
              <w:jc w:val="center"/>
              <w:rPr>
                <w:rFonts w:eastAsia="Times New Roman" w:cstheme="minorHAnsi"/>
                <w:sz w:val="18"/>
                <w:szCs w:val="18"/>
                <w:lang w:val="en-GB" w:eastAsia="en-GB"/>
              </w:rPr>
            </w:pPr>
          </w:p>
        </w:tc>
        <w:tc>
          <w:tcPr>
            <w:tcW w:w="0" w:type="auto"/>
            <w:shd w:val="clear" w:color="auto" w:fill="auto"/>
            <w:vAlign w:val="center"/>
          </w:tcPr>
          <w:p w14:paraId="47DAEAD7" w14:textId="77777777" w:rsidR="00EF3C4C" w:rsidRPr="003856AA" w:rsidRDefault="00EF3C4C" w:rsidP="003856AA">
            <w:pPr>
              <w:spacing w:after="0" w:line="240" w:lineRule="auto"/>
              <w:jc w:val="center"/>
              <w:rPr>
                <w:rFonts w:eastAsia="Times New Roman" w:cstheme="minorHAnsi"/>
                <w:sz w:val="18"/>
                <w:szCs w:val="18"/>
                <w:lang w:val="en-GB" w:eastAsia="en-GB"/>
              </w:rPr>
            </w:pPr>
          </w:p>
        </w:tc>
        <w:tc>
          <w:tcPr>
            <w:tcW w:w="0" w:type="auto"/>
            <w:vAlign w:val="center"/>
          </w:tcPr>
          <w:p w14:paraId="34700509" w14:textId="77777777" w:rsidR="00EF3C4C" w:rsidRPr="003856AA" w:rsidRDefault="00EF3C4C" w:rsidP="003856AA">
            <w:pPr>
              <w:spacing w:after="0" w:line="240" w:lineRule="auto"/>
              <w:jc w:val="center"/>
              <w:rPr>
                <w:rFonts w:eastAsia="Times New Roman" w:cstheme="minorHAnsi"/>
                <w:sz w:val="18"/>
                <w:szCs w:val="18"/>
                <w:lang w:val="en-GB" w:eastAsia="en-GB"/>
              </w:rPr>
            </w:pPr>
          </w:p>
        </w:tc>
        <w:tc>
          <w:tcPr>
            <w:tcW w:w="0" w:type="auto"/>
            <w:vAlign w:val="center"/>
          </w:tcPr>
          <w:p w14:paraId="487DF652" w14:textId="77777777" w:rsidR="00EF3C4C" w:rsidRPr="003856AA" w:rsidRDefault="00EF3C4C" w:rsidP="003856AA">
            <w:pPr>
              <w:spacing w:after="0" w:line="240" w:lineRule="auto"/>
              <w:jc w:val="center"/>
              <w:rPr>
                <w:rFonts w:eastAsia="Times New Roman" w:cstheme="minorHAnsi"/>
                <w:sz w:val="18"/>
                <w:szCs w:val="18"/>
                <w:lang w:val="en-GB" w:eastAsia="en-GB"/>
              </w:rPr>
            </w:pPr>
          </w:p>
        </w:tc>
        <w:tc>
          <w:tcPr>
            <w:tcW w:w="0" w:type="auto"/>
            <w:vAlign w:val="center"/>
          </w:tcPr>
          <w:p w14:paraId="235F8FA4" w14:textId="77777777" w:rsidR="00EF3C4C" w:rsidRPr="003856AA" w:rsidRDefault="00EF3C4C" w:rsidP="003856AA">
            <w:pPr>
              <w:spacing w:after="0" w:line="240" w:lineRule="auto"/>
              <w:jc w:val="center"/>
              <w:rPr>
                <w:rFonts w:eastAsia="Times New Roman" w:cstheme="minorHAnsi"/>
                <w:sz w:val="18"/>
                <w:szCs w:val="18"/>
                <w:lang w:val="en-GB" w:eastAsia="en-GB"/>
              </w:rPr>
            </w:pPr>
          </w:p>
        </w:tc>
        <w:tc>
          <w:tcPr>
            <w:tcW w:w="0" w:type="auto"/>
            <w:vAlign w:val="center"/>
          </w:tcPr>
          <w:p w14:paraId="241656FA" w14:textId="77777777" w:rsidR="00EF3C4C" w:rsidRPr="003856AA" w:rsidRDefault="00EF3C4C" w:rsidP="003856AA">
            <w:pPr>
              <w:spacing w:after="0" w:line="240" w:lineRule="auto"/>
              <w:jc w:val="center"/>
              <w:rPr>
                <w:rFonts w:eastAsia="Times New Roman" w:cstheme="minorHAnsi"/>
                <w:sz w:val="18"/>
                <w:szCs w:val="18"/>
                <w:lang w:val="en-GB" w:eastAsia="en-GB"/>
              </w:rPr>
            </w:pPr>
          </w:p>
        </w:tc>
        <w:tc>
          <w:tcPr>
            <w:tcW w:w="0" w:type="auto"/>
            <w:vAlign w:val="center"/>
          </w:tcPr>
          <w:p w14:paraId="08138AD7" w14:textId="77777777" w:rsidR="00EF3C4C" w:rsidRPr="003856AA" w:rsidRDefault="00EF3C4C" w:rsidP="003856AA">
            <w:pPr>
              <w:spacing w:after="0" w:line="240" w:lineRule="auto"/>
              <w:jc w:val="center"/>
              <w:rPr>
                <w:rFonts w:eastAsia="Times New Roman" w:cstheme="minorHAnsi"/>
                <w:sz w:val="18"/>
                <w:szCs w:val="18"/>
                <w:lang w:val="en-GB" w:eastAsia="en-GB"/>
              </w:rPr>
            </w:pPr>
          </w:p>
        </w:tc>
      </w:tr>
      <w:tr w:rsidR="00EF3C4C" w:rsidRPr="003856AA" w14:paraId="7927B8CA" w14:textId="77777777" w:rsidTr="006A1C66">
        <w:trPr>
          <w:tblCellSpacing w:w="15" w:type="dxa"/>
        </w:trPr>
        <w:tc>
          <w:tcPr>
            <w:tcW w:w="2507" w:type="dxa"/>
            <w:tcBorders>
              <w:bottom w:val="single" w:sz="4" w:space="0" w:color="0066A4"/>
            </w:tcBorders>
            <w:vAlign w:val="center"/>
            <w:hideMark/>
          </w:tcPr>
          <w:p w14:paraId="6091E445" w14:textId="77777777" w:rsidR="00EF3C4C" w:rsidRPr="003856AA" w:rsidRDefault="00EF3C4C" w:rsidP="00EF3C4C">
            <w:pPr>
              <w:spacing w:after="0" w:line="240" w:lineRule="auto"/>
              <w:jc w:val="center"/>
              <w:rPr>
                <w:rFonts w:eastAsia="Times New Roman" w:cstheme="minorHAnsi"/>
                <w:sz w:val="18"/>
                <w:szCs w:val="18"/>
                <w:lang w:val="en-GB" w:eastAsia="en-GB"/>
              </w:rPr>
            </w:pPr>
          </w:p>
        </w:tc>
        <w:tc>
          <w:tcPr>
            <w:tcW w:w="0" w:type="auto"/>
            <w:tcBorders>
              <w:bottom w:val="single" w:sz="4" w:space="0" w:color="0066A4"/>
            </w:tcBorders>
            <w:vAlign w:val="center"/>
            <w:hideMark/>
          </w:tcPr>
          <w:p w14:paraId="57EF0EA5" w14:textId="3757E8FA" w:rsidR="00EF3C4C" w:rsidRPr="003856AA" w:rsidRDefault="00EF3C4C" w:rsidP="00EF3C4C">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(1)</w:t>
            </w:r>
          </w:p>
        </w:tc>
        <w:tc>
          <w:tcPr>
            <w:tcW w:w="0" w:type="auto"/>
            <w:tcBorders>
              <w:bottom w:val="single" w:sz="4" w:space="0" w:color="0066A4"/>
            </w:tcBorders>
            <w:vAlign w:val="center"/>
            <w:hideMark/>
          </w:tcPr>
          <w:p w14:paraId="0911B925" w14:textId="42918DA5" w:rsidR="00EF3C4C" w:rsidRPr="003856AA" w:rsidRDefault="00EF3C4C" w:rsidP="00EF3C4C">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(2)</w:t>
            </w:r>
          </w:p>
        </w:tc>
        <w:tc>
          <w:tcPr>
            <w:tcW w:w="0" w:type="auto"/>
            <w:tcBorders>
              <w:bottom w:val="single" w:sz="4" w:space="0" w:color="0066A4"/>
            </w:tcBorders>
            <w:vAlign w:val="center"/>
            <w:hideMark/>
          </w:tcPr>
          <w:p w14:paraId="07F874D2" w14:textId="64F3D013" w:rsidR="00EF3C4C" w:rsidRPr="003856AA" w:rsidRDefault="00EF3C4C" w:rsidP="00EF3C4C">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(3)</w:t>
            </w:r>
          </w:p>
        </w:tc>
        <w:tc>
          <w:tcPr>
            <w:tcW w:w="0" w:type="auto"/>
            <w:tcBorders>
              <w:bottom w:val="single" w:sz="4" w:space="0" w:color="0066A4"/>
            </w:tcBorders>
            <w:vAlign w:val="center"/>
            <w:hideMark/>
          </w:tcPr>
          <w:p w14:paraId="61A64E7D" w14:textId="788260A2" w:rsidR="00EF3C4C" w:rsidRPr="003856AA" w:rsidRDefault="00EF3C4C" w:rsidP="00EF3C4C">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(4)</w:t>
            </w:r>
          </w:p>
        </w:tc>
        <w:tc>
          <w:tcPr>
            <w:tcW w:w="0" w:type="auto"/>
            <w:tcBorders>
              <w:bottom w:val="single" w:sz="4" w:space="0" w:color="0066A4"/>
            </w:tcBorders>
            <w:shd w:val="clear" w:color="auto" w:fill="99C7E4"/>
            <w:vAlign w:val="center"/>
            <w:hideMark/>
          </w:tcPr>
          <w:p w14:paraId="441E0613" w14:textId="3CC23118" w:rsidR="00EF3C4C" w:rsidRPr="003856AA" w:rsidRDefault="00EF3C4C" w:rsidP="00EF3C4C">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(5)</w:t>
            </w:r>
          </w:p>
        </w:tc>
        <w:tc>
          <w:tcPr>
            <w:tcW w:w="0" w:type="auto"/>
            <w:tcBorders>
              <w:bottom w:val="single" w:sz="4" w:space="0" w:color="0066A4"/>
            </w:tcBorders>
            <w:vAlign w:val="center"/>
            <w:hideMark/>
          </w:tcPr>
          <w:p w14:paraId="4EDBD99F" w14:textId="00E24482" w:rsidR="00EF3C4C" w:rsidRPr="003856AA" w:rsidRDefault="00EF3C4C" w:rsidP="00EF3C4C">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(6)</w:t>
            </w:r>
          </w:p>
        </w:tc>
        <w:tc>
          <w:tcPr>
            <w:tcW w:w="0" w:type="auto"/>
            <w:tcBorders>
              <w:bottom w:val="single" w:sz="4" w:space="0" w:color="0066A4"/>
            </w:tcBorders>
            <w:vAlign w:val="center"/>
            <w:hideMark/>
          </w:tcPr>
          <w:p w14:paraId="633896FB" w14:textId="036ADA17" w:rsidR="00EF3C4C" w:rsidRPr="003856AA" w:rsidRDefault="00EF3C4C" w:rsidP="00EF3C4C">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(7)</w:t>
            </w:r>
          </w:p>
        </w:tc>
        <w:tc>
          <w:tcPr>
            <w:tcW w:w="0" w:type="auto"/>
            <w:tcBorders>
              <w:bottom w:val="single" w:sz="4" w:space="0" w:color="0066A4"/>
            </w:tcBorders>
            <w:vAlign w:val="center"/>
            <w:hideMark/>
          </w:tcPr>
          <w:p w14:paraId="0D04FC72" w14:textId="353D53F0" w:rsidR="00EF3C4C" w:rsidRPr="003856AA" w:rsidRDefault="00EF3C4C" w:rsidP="00EF3C4C">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(8)</w:t>
            </w:r>
          </w:p>
        </w:tc>
        <w:tc>
          <w:tcPr>
            <w:tcW w:w="0" w:type="auto"/>
            <w:tcBorders>
              <w:bottom w:val="single" w:sz="4" w:space="0" w:color="0066A4"/>
            </w:tcBorders>
            <w:vAlign w:val="center"/>
            <w:hideMark/>
          </w:tcPr>
          <w:p w14:paraId="13554C0D" w14:textId="0CC9EA47" w:rsidR="00EF3C4C" w:rsidRPr="003856AA" w:rsidRDefault="00EF3C4C" w:rsidP="00EF3C4C">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(9)</w:t>
            </w:r>
          </w:p>
        </w:tc>
        <w:tc>
          <w:tcPr>
            <w:tcW w:w="0" w:type="auto"/>
            <w:tcBorders>
              <w:bottom w:val="single" w:sz="4" w:space="0" w:color="0066A4"/>
            </w:tcBorders>
            <w:vAlign w:val="center"/>
            <w:hideMark/>
          </w:tcPr>
          <w:p w14:paraId="4A534FC3" w14:textId="392D4FF1" w:rsidR="00EF3C4C" w:rsidRPr="003856AA" w:rsidRDefault="00EF3C4C" w:rsidP="00EF3C4C">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w:t>
            </w:r>
            <w:r>
              <w:rPr>
                <w:rFonts w:eastAsia="Times New Roman" w:cstheme="minorHAnsi"/>
                <w:sz w:val="18"/>
                <w:szCs w:val="18"/>
                <w:lang w:val="en-GB" w:eastAsia="en-GB"/>
              </w:rPr>
              <w:t>10</w:t>
            </w:r>
            <w:r w:rsidRPr="003856AA">
              <w:rPr>
                <w:rFonts w:eastAsia="Times New Roman" w:cstheme="minorHAnsi"/>
                <w:sz w:val="18"/>
                <w:szCs w:val="18"/>
                <w:lang w:val="en-GB" w:eastAsia="en-GB"/>
              </w:rPr>
              <w:t>)</w:t>
            </w:r>
          </w:p>
        </w:tc>
      </w:tr>
      <w:tr w:rsidR="003856AA" w:rsidRPr="003856AA" w14:paraId="6A912AFD" w14:textId="77777777" w:rsidTr="006A1C66">
        <w:trPr>
          <w:tblCellSpacing w:w="15" w:type="dxa"/>
        </w:trPr>
        <w:tc>
          <w:tcPr>
            <w:tcW w:w="2507" w:type="dxa"/>
            <w:vAlign w:val="center"/>
            <w:hideMark/>
          </w:tcPr>
          <w:p w14:paraId="03E90C21"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 of P</w:t>
            </w:r>
          </w:p>
        </w:tc>
        <w:tc>
          <w:tcPr>
            <w:tcW w:w="0" w:type="auto"/>
            <w:vAlign w:val="center"/>
            <w:hideMark/>
          </w:tcPr>
          <w:p w14:paraId="1E831373"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258DE4D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F91D41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8816B9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08094A6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7786DB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21601F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15522B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A2187BE"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0.14</w:t>
            </w:r>
          </w:p>
        </w:tc>
        <w:tc>
          <w:tcPr>
            <w:tcW w:w="0" w:type="auto"/>
            <w:vAlign w:val="center"/>
            <w:hideMark/>
          </w:tcPr>
          <w:p w14:paraId="236165F5"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0EDACB2D" w14:textId="77777777" w:rsidTr="006A1C66">
        <w:trPr>
          <w:tblCellSpacing w:w="15" w:type="dxa"/>
        </w:trPr>
        <w:tc>
          <w:tcPr>
            <w:tcW w:w="2507" w:type="dxa"/>
            <w:vAlign w:val="center"/>
            <w:hideMark/>
          </w:tcPr>
          <w:p w14:paraId="5E2B149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5C18ED1"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5D90B6F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3C8608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92AD38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4B01073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17F369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85DA4E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B8D1E2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FCA550F"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(0.10)</w:t>
            </w:r>
          </w:p>
        </w:tc>
        <w:tc>
          <w:tcPr>
            <w:tcW w:w="0" w:type="auto"/>
            <w:vAlign w:val="center"/>
            <w:hideMark/>
          </w:tcPr>
          <w:p w14:paraId="502DF9F3"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12B8076D" w14:textId="77777777" w:rsidTr="006A1C66">
        <w:trPr>
          <w:tblCellSpacing w:w="15" w:type="dxa"/>
        </w:trPr>
        <w:tc>
          <w:tcPr>
            <w:tcW w:w="2507" w:type="dxa"/>
            <w:vAlign w:val="center"/>
            <w:hideMark/>
          </w:tcPr>
          <w:p w14:paraId="7AB1466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DE6BB13"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17A3CA3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19101F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3040DE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3D956BB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85173C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7D36ED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550D86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98A78C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0492FB6"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3F3E5F4C" w14:textId="77777777" w:rsidTr="006A1C66">
        <w:trPr>
          <w:tblCellSpacing w:w="15" w:type="dxa"/>
        </w:trPr>
        <w:tc>
          <w:tcPr>
            <w:tcW w:w="2507" w:type="dxa"/>
            <w:vAlign w:val="center"/>
            <w:hideMark/>
          </w:tcPr>
          <w:p w14:paraId="39019DD1"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 of AFF</w:t>
            </w:r>
          </w:p>
        </w:tc>
        <w:tc>
          <w:tcPr>
            <w:tcW w:w="0" w:type="auto"/>
            <w:vAlign w:val="center"/>
            <w:hideMark/>
          </w:tcPr>
          <w:p w14:paraId="0E102C22"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1D79CBC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48C3AD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2B9E28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60345D7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3F3556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9205E2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9C9FE0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5231AE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ECCBB67"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-0.08</w:t>
            </w:r>
          </w:p>
        </w:tc>
      </w:tr>
      <w:tr w:rsidR="003856AA" w:rsidRPr="003856AA" w14:paraId="6FEC7CDF" w14:textId="77777777" w:rsidTr="006A1C66">
        <w:trPr>
          <w:tblCellSpacing w:w="15" w:type="dxa"/>
        </w:trPr>
        <w:tc>
          <w:tcPr>
            <w:tcW w:w="2507" w:type="dxa"/>
            <w:vAlign w:val="center"/>
            <w:hideMark/>
          </w:tcPr>
          <w:p w14:paraId="56DAAA4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DC2F3BB"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5B0D1E8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15919D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240AC5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3621372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34E15E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5AB425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61CF46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FD7C88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43427EC"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(0.11)</w:t>
            </w:r>
          </w:p>
        </w:tc>
      </w:tr>
      <w:tr w:rsidR="003856AA" w:rsidRPr="003856AA" w14:paraId="77A8347F" w14:textId="77777777" w:rsidTr="006A1C66">
        <w:trPr>
          <w:tblCellSpacing w:w="15" w:type="dxa"/>
        </w:trPr>
        <w:tc>
          <w:tcPr>
            <w:tcW w:w="2507" w:type="dxa"/>
            <w:vAlign w:val="center"/>
            <w:hideMark/>
          </w:tcPr>
          <w:p w14:paraId="5E7F65A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86CA8FD"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5B9BD78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4A7A21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E03377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4C73662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223FB6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96F9E1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A0FC64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A35481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91B4EBC"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00D39C00" w14:textId="77777777" w:rsidTr="006A1C66">
        <w:trPr>
          <w:tblCellSpacing w:w="15" w:type="dxa"/>
        </w:trPr>
        <w:tc>
          <w:tcPr>
            <w:tcW w:w="2507" w:type="dxa"/>
            <w:vAlign w:val="center"/>
            <w:hideMark/>
          </w:tcPr>
          <w:p w14:paraId="0AF2E0CE"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 of FTA</w:t>
            </w:r>
          </w:p>
        </w:tc>
        <w:tc>
          <w:tcPr>
            <w:tcW w:w="0" w:type="auto"/>
            <w:vAlign w:val="center"/>
            <w:hideMark/>
          </w:tcPr>
          <w:p w14:paraId="22A6EB45"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789C84E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7A2FBF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2A9042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19121D3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6F6E1C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83F73B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548169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9968AA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F51D133"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0.02</w:t>
            </w:r>
          </w:p>
        </w:tc>
      </w:tr>
      <w:tr w:rsidR="003856AA" w:rsidRPr="003856AA" w14:paraId="7054E56B" w14:textId="77777777" w:rsidTr="006A1C66">
        <w:trPr>
          <w:tblCellSpacing w:w="15" w:type="dxa"/>
        </w:trPr>
        <w:tc>
          <w:tcPr>
            <w:tcW w:w="2507" w:type="dxa"/>
            <w:vAlign w:val="center"/>
            <w:hideMark/>
          </w:tcPr>
          <w:p w14:paraId="511452E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3BCB2B9"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4921237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75B932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F284A9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37C1F7B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74818A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3E72A0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643C9C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19F8C9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0E22FEA"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(0.10)</w:t>
            </w:r>
          </w:p>
        </w:tc>
      </w:tr>
      <w:tr w:rsidR="003856AA" w:rsidRPr="003856AA" w14:paraId="1A8FF7C1" w14:textId="77777777" w:rsidTr="006A1C66">
        <w:trPr>
          <w:tblCellSpacing w:w="15" w:type="dxa"/>
        </w:trPr>
        <w:tc>
          <w:tcPr>
            <w:tcW w:w="2507" w:type="dxa"/>
            <w:vAlign w:val="center"/>
            <w:hideMark/>
          </w:tcPr>
          <w:p w14:paraId="03F229A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C3538E5"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20D496B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6A799B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6C0DF2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203D43D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96162A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8138E8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150427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F128C2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5975B23"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1DA47717" w14:textId="77777777" w:rsidTr="006A1C66">
        <w:trPr>
          <w:tblCellSpacing w:w="15" w:type="dxa"/>
        </w:trPr>
        <w:tc>
          <w:tcPr>
            <w:tcW w:w="2507" w:type="dxa"/>
            <w:vAlign w:val="center"/>
            <w:hideMark/>
          </w:tcPr>
          <w:p w14:paraId="202056C5"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 of Ind</w:t>
            </w:r>
          </w:p>
        </w:tc>
        <w:tc>
          <w:tcPr>
            <w:tcW w:w="0" w:type="auto"/>
            <w:vAlign w:val="center"/>
            <w:hideMark/>
          </w:tcPr>
          <w:p w14:paraId="13AD8B20"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03BF100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3D5FE3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3861D2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5B19629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7E7491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EECC1B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BD05DC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3AA5C1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99C5639"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-0.02</w:t>
            </w:r>
          </w:p>
        </w:tc>
      </w:tr>
      <w:tr w:rsidR="003856AA" w:rsidRPr="003856AA" w14:paraId="2143E6E4" w14:textId="77777777" w:rsidTr="006A1C66">
        <w:trPr>
          <w:tblCellSpacing w:w="15" w:type="dxa"/>
        </w:trPr>
        <w:tc>
          <w:tcPr>
            <w:tcW w:w="2507" w:type="dxa"/>
            <w:vAlign w:val="center"/>
            <w:hideMark/>
          </w:tcPr>
          <w:p w14:paraId="4979718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305A036"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19E012B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43B64F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59DAAE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7CB14E5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916EF7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FEE7BB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B0D8F4C"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23F32B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D88B992"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(0.30)</w:t>
            </w:r>
          </w:p>
        </w:tc>
      </w:tr>
      <w:tr w:rsidR="003856AA" w:rsidRPr="003856AA" w14:paraId="02488E0B" w14:textId="77777777" w:rsidTr="006A1C66">
        <w:trPr>
          <w:tblCellSpacing w:w="15" w:type="dxa"/>
        </w:trPr>
        <w:tc>
          <w:tcPr>
            <w:tcW w:w="2507" w:type="dxa"/>
            <w:vAlign w:val="center"/>
            <w:hideMark/>
          </w:tcPr>
          <w:p w14:paraId="44FD6BE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9225EA7"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46961AA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789B81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968E788"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588732A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5B03B1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4D7C13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41B347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2B9886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2B203CD"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7AC13D47" w14:textId="77777777" w:rsidTr="006A1C66">
        <w:trPr>
          <w:tblCellSpacing w:w="15" w:type="dxa"/>
        </w:trPr>
        <w:tc>
          <w:tcPr>
            <w:tcW w:w="2507" w:type="dxa"/>
            <w:vAlign w:val="center"/>
            <w:hideMark/>
          </w:tcPr>
          <w:p w14:paraId="347DE2D0"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 of TA</w:t>
            </w:r>
          </w:p>
        </w:tc>
        <w:tc>
          <w:tcPr>
            <w:tcW w:w="0" w:type="auto"/>
            <w:vAlign w:val="center"/>
            <w:hideMark/>
          </w:tcPr>
          <w:p w14:paraId="5C73137B"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45BF4AA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69F8A8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192878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2D65429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0B990A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9EFF83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611443E"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F73F38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E53AA83"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0.06</w:t>
            </w:r>
          </w:p>
        </w:tc>
      </w:tr>
      <w:tr w:rsidR="003856AA" w:rsidRPr="003856AA" w14:paraId="5330AFB1" w14:textId="77777777" w:rsidTr="006A1C66">
        <w:trPr>
          <w:tblCellSpacing w:w="15" w:type="dxa"/>
        </w:trPr>
        <w:tc>
          <w:tcPr>
            <w:tcW w:w="2507" w:type="dxa"/>
            <w:vAlign w:val="center"/>
            <w:hideMark/>
          </w:tcPr>
          <w:p w14:paraId="6258B6E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06D2A77"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7702BE5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F4D08C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95621A5"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485573A2"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141ECA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91FFA70"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AD770A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608B771"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772338E"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(0.11)</w:t>
            </w:r>
          </w:p>
        </w:tc>
      </w:tr>
      <w:tr w:rsidR="003856AA" w:rsidRPr="003856AA" w14:paraId="4C95759F" w14:textId="77777777" w:rsidTr="006A1C66">
        <w:trPr>
          <w:tblCellSpacing w:w="15" w:type="dxa"/>
        </w:trPr>
        <w:tc>
          <w:tcPr>
            <w:tcW w:w="2507" w:type="dxa"/>
            <w:vAlign w:val="center"/>
            <w:hideMark/>
          </w:tcPr>
          <w:p w14:paraId="0DD102B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266262DA"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27771166"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DE3457B"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32ED47D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53E9D9D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D5826E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9D8BB5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1A98C40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1A4902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13A81E1"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1574103C" w14:textId="77777777" w:rsidTr="006A1C66">
        <w:trPr>
          <w:tblCellSpacing w:w="15" w:type="dxa"/>
        </w:trPr>
        <w:tc>
          <w:tcPr>
            <w:tcW w:w="2507" w:type="dxa"/>
            <w:vAlign w:val="center"/>
            <w:hideMark/>
          </w:tcPr>
          <w:p w14:paraId="1CCE2949"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Constant</w:t>
            </w:r>
          </w:p>
        </w:tc>
        <w:tc>
          <w:tcPr>
            <w:tcW w:w="0" w:type="auto"/>
            <w:vAlign w:val="center"/>
            <w:hideMark/>
          </w:tcPr>
          <w:p w14:paraId="2C1284CD"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0.40</w:t>
            </w:r>
            <w:r w:rsidRPr="003856AA">
              <w:rPr>
                <w:rFonts w:eastAsia="Times New Roman" w:cstheme="minorHAnsi"/>
                <w:sz w:val="18"/>
                <w:szCs w:val="18"/>
                <w:vertAlign w:val="superscript"/>
                <w:lang w:val="en-GB" w:eastAsia="en-GB"/>
              </w:rPr>
              <w:t>***</w:t>
            </w:r>
          </w:p>
        </w:tc>
        <w:tc>
          <w:tcPr>
            <w:tcW w:w="0" w:type="auto"/>
            <w:vAlign w:val="center"/>
            <w:hideMark/>
          </w:tcPr>
          <w:p w14:paraId="5D7D778D"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-0.34</w:t>
            </w:r>
            <w:r w:rsidRPr="003856AA">
              <w:rPr>
                <w:rFonts w:eastAsia="Times New Roman" w:cstheme="minorHAnsi"/>
                <w:sz w:val="18"/>
                <w:szCs w:val="18"/>
                <w:vertAlign w:val="superscript"/>
                <w:lang w:val="en-GB" w:eastAsia="en-GB"/>
              </w:rPr>
              <w:t>**</w:t>
            </w:r>
          </w:p>
        </w:tc>
        <w:tc>
          <w:tcPr>
            <w:tcW w:w="0" w:type="auto"/>
            <w:vAlign w:val="center"/>
            <w:hideMark/>
          </w:tcPr>
          <w:p w14:paraId="31603636"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-0.39</w:t>
            </w:r>
            <w:r w:rsidRPr="003856AA">
              <w:rPr>
                <w:rFonts w:eastAsia="Times New Roman" w:cstheme="minorHAnsi"/>
                <w:sz w:val="18"/>
                <w:szCs w:val="18"/>
                <w:vertAlign w:val="superscript"/>
                <w:lang w:val="en-GB" w:eastAsia="en-GB"/>
              </w:rPr>
              <w:t>**</w:t>
            </w:r>
          </w:p>
        </w:tc>
        <w:tc>
          <w:tcPr>
            <w:tcW w:w="0" w:type="auto"/>
            <w:vAlign w:val="center"/>
            <w:hideMark/>
          </w:tcPr>
          <w:p w14:paraId="530C953A"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-0.26</w:t>
            </w:r>
            <w:r w:rsidRPr="003856AA">
              <w:rPr>
                <w:rFonts w:eastAsia="Times New Roman" w:cstheme="minorHAnsi"/>
                <w:sz w:val="18"/>
                <w:szCs w:val="18"/>
                <w:vertAlign w:val="superscript"/>
                <w:lang w:val="en-GB" w:eastAsia="en-GB"/>
              </w:rPr>
              <w:t>*</w:t>
            </w:r>
          </w:p>
        </w:tc>
        <w:tc>
          <w:tcPr>
            <w:tcW w:w="0" w:type="auto"/>
            <w:shd w:val="clear" w:color="auto" w:fill="99C7E4"/>
            <w:vAlign w:val="center"/>
            <w:hideMark/>
          </w:tcPr>
          <w:p w14:paraId="24C5A338"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-0.13</w:t>
            </w:r>
          </w:p>
        </w:tc>
        <w:tc>
          <w:tcPr>
            <w:tcW w:w="0" w:type="auto"/>
            <w:vAlign w:val="center"/>
            <w:hideMark/>
          </w:tcPr>
          <w:p w14:paraId="4D136A51"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-0.13</w:t>
            </w:r>
          </w:p>
        </w:tc>
        <w:tc>
          <w:tcPr>
            <w:tcW w:w="0" w:type="auto"/>
            <w:vAlign w:val="center"/>
            <w:hideMark/>
          </w:tcPr>
          <w:p w14:paraId="7CE2907F"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-0.13</w:t>
            </w:r>
          </w:p>
        </w:tc>
        <w:tc>
          <w:tcPr>
            <w:tcW w:w="0" w:type="auto"/>
            <w:vAlign w:val="center"/>
            <w:hideMark/>
          </w:tcPr>
          <w:p w14:paraId="1ACE47A2"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-0.13</w:t>
            </w:r>
          </w:p>
        </w:tc>
        <w:tc>
          <w:tcPr>
            <w:tcW w:w="0" w:type="auto"/>
            <w:vAlign w:val="center"/>
            <w:hideMark/>
          </w:tcPr>
          <w:p w14:paraId="769ED01D"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-0.14</w:t>
            </w:r>
          </w:p>
        </w:tc>
        <w:tc>
          <w:tcPr>
            <w:tcW w:w="0" w:type="auto"/>
            <w:vAlign w:val="center"/>
            <w:hideMark/>
          </w:tcPr>
          <w:p w14:paraId="45A2E691"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-0.13</w:t>
            </w:r>
          </w:p>
        </w:tc>
      </w:tr>
      <w:tr w:rsidR="003856AA" w:rsidRPr="003856AA" w14:paraId="23BE86A6" w14:textId="77777777" w:rsidTr="006A1C66">
        <w:trPr>
          <w:tblCellSpacing w:w="15" w:type="dxa"/>
        </w:trPr>
        <w:tc>
          <w:tcPr>
            <w:tcW w:w="2507" w:type="dxa"/>
            <w:tcBorders>
              <w:bottom w:val="single" w:sz="4" w:space="0" w:color="0066A4"/>
            </w:tcBorders>
            <w:vAlign w:val="center"/>
            <w:hideMark/>
          </w:tcPr>
          <w:p w14:paraId="209F932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tcBorders>
              <w:bottom w:val="single" w:sz="4" w:space="0" w:color="0066A4"/>
            </w:tcBorders>
            <w:vAlign w:val="center"/>
            <w:hideMark/>
          </w:tcPr>
          <w:p w14:paraId="24DE2D32"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(0.08)</w:t>
            </w:r>
          </w:p>
        </w:tc>
        <w:tc>
          <w:tcPr>
            <w:tcW w:w="0" w:type="auto"/>
            <w:tcBorders>
              <w:bottom w:val="single" w:sz="4" w:space="0" w:color="0066A4"/>
            </w:tcBorders>
            <w:vAlign w:val="center"/>
            <w:hideMark/>
          </w:tcPr>
          <w:p w14:paraId="7A7896B3"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(0.14)</w:t>
            </w:r>
          </w:p>
        </w:tc>
        <w:tc>
          <w:tcPr>
            <w:tcW w:w="0" w:type="auto"/>
            <w:tcBorders>
              <w:bottom w:val="single" w:sz="4" w:space="0" w:color="0066A4"/>
            </w:tcBorders>
            <w:vAlign w:val="center"/>
            <w:hideMark/>
          </w:tcPr>
          <w:p w14:paraId="7F3A526D"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(0.17)</w:t>
            </w:r>
          </w:p>
        </w:tc>
        <w:tc>
          <w:tcPr>
            <w:tcW w:w="0" w:type="auto"/>
            <w:tcBorders>
              <w:bottom w:val="single" w:sz="4" w:space="0" w:color="0066A4"/>
            </w:tcBorders>
            <w:vAlign w:val="center"/>
            <w:hideMark/>
          </w:tcPr>
          <w:p w14:paraId="7B79141C"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(0.15)</w:t>
            </w:r>
          </w:p>
        </w:tc>
        <w:tc>
          <w:tcPr>
            <w:tcW w:w="0" w:type="auto"/>
            <w:tcBorders>
              <w:bottom w:val="single" w:sz="4" w:space="0" w:color="0066A4"/>
            </w:tcBorders>
            <w:shd w:val="clear" w:color="auto" w:fill="99C7E4"/>
            <w:vAlign w:val="center"/>
            <w:hideMark/>
          </w:tcPr>
          <w:p w14:paraId="6F056164"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(0.15)</w:t>
            </w:r>
          </w:p>
        </w:tc>
        <w:tc>
          <w:tcPr>
            <w:tcW w:w="0" w:type="auto"/>
            <w:tcBorders>
              <w:bottom w:val="single" w:sz="4" w:space="0" w:color="0066A4"/>
            </w:tcBorders>
            <w:vAlign w:val="center"/>
            <w:hideMark/>
          </w:tcPr>
          <w:p w14:paraId="3C7636D5"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(0.15)</w:t>
            </w:r>
          </w:p>
        </w:tc>
        <w:tc>
          <w:tcPr>
            <w:tcW w:w="0" w:type="auto"/>
            <w:tcBorders>
              <w:bottom w:val="single" w:sz="4" w:space="0" w:color="0066A4"/>
            </w:tcBorders>
            <w:vAlign w:val="center"/>
            <w:hideMark/>
          </w:tcPr>
          <w:p w14:paraId="1E226CD0"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(0.15)</w:t>
            </w:r>
          </w:p>
        </w:tc>
        <w:tc>
          <w:tcPr>
            <w:tcW w:w="0" w:type="auto"/>
            <w:tcBorders>
              <w:bottom w:val="single" w:sz="4" w:space="0" w:color="0066A4"/>
            </w:tcBorders>
            <w:vAlign w:val="center"/>
            <w:hideMark/>
          </w:tcPr>
          <w:p w14:paraId="29B51C77"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(0.15)</w:t>
            </w:r>
          </w:p>
        </w:tc>
        <w:tc>
          <w:tcPr>
            <w:tcW w:w="0" w:type="auto"/>
            <w:tcBorders>
              <w:bottom w:val="single" w:sz="4" w:space="0" w:color="0066A4"/>
            </w:tcBorders>
            <w:vAlign w:val="center"/>
            <w:hideMark/>
          </w:tcPr>
          <w:p w14:paraId="2411BDD9"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(0.15)</w:t>
            </w:r>
          </w:p>
        </w:tc>
        <w:tc>
          <w:tcPr>
            <w:tcW w:w="0" w:type="auto"/>
            <w:tcBorders>
              <w:bottom w:val="single" w:sz="4" w:space="0" w:color="0066A4"/>
            </w:tcBorders>
            <w:vAlign w:val="center"/>
            <w:hideMark/>
          </w:tcPr>
          <w:p w14:paraId="57AD05A6"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(0.15)</w:t>
            </w:r>
          </w:p>
        </w:tc>
      </w:tr>
      <w:tr w:rsidR="003856AA" w:rsidRPr="003856AA" w14:paraId="02B90490" w14:textId="77777777" w:rsidTr="006A1C66">
        <w:trPr>
          <w:tblCellSpacing w:w="15" w:type="dxa"/>
        </w:trPr>
        <w:tc>
          <w:tcPr>
            <w:tcW w:w="2507" w:type="dxa"/>
            <w:vAlign w:val="center"/>
            <w:hideMark/>
          </w:tcPr>
          <w:p w14:paraId="5F4063D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4444C7C" w14:textId="77777777" w:rsidR="003856AA" w:rsidRPr="003856AA" w:rsidRDefault="003856AA" w:rsidP="003856AA">
            <w:pPr>
              <w:spacing w:after="0" w:line="240" w:lineRule="auto"/>
              <w:rPr>
                <w:rFonts w:eastAsia="Times New Roman" w:cstheme="minorHAnsi"/>
                <w:sz w:val="18"/>
                <w:szCs w:val="18"/>
                <w:lang w:val="en-GB" w:eastAsia="en-GB"/>
              </w:rPr>
            </w:pPr>
          </w:p>
        </w:tc>
        <w:tc>
          <w:tcPr>
            <w:tcW w:w="0" w:type="auto"/>
            <w:vAlign w:val="center"/>
            <w:hideMark/>
          </w:tcPr>
          <w:p w14:paraId="0B370F29"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A4D50C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632043DF"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shd w:val="clear" w:color="auto" w:fill="99C7E4"/>
            <w:vAlign w:val="center"/>
            <w:hideMark/>
          </w:tcPr>
          <w:p w14:paraId="67D8A597"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D557B0D"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535EA2D3"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7099514A"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44D07F84" w14:textId="77777777" w:rsidR="003856AA" w:rsidRPr="003856AA" w:rsidRDefault="003856AA" w:rsidP="003856AA">
            <w:pPr>
              <w:spacing w:after="0" w:line="240" w:lineRule="auto"/>
              <w:jc w:val="center"/>
              <w:rPr>
                <w:rFonts w:eastAsia="Times New Roman" w:cstheme="minorHAnsi"/>
                <w:sz w:val="18"/>
                <w:szCs w:val="18"/>
                <w:lang w:val="en-GB" w:eastAsia="en-GB"/>
              </w:rPr>
            </w:pPr>
          </w:p>
        </w:tc>
        <w:tc>
          <w:tcPr>
            <w:tcW w:w="0" w:type="auto"/>
            <w:vAlign w:val="center"/>
            <w:hideMark/>
          </w:tcPr>
          <w:p w14:paraId="0DB8B9B5"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039DF317" w14:textId="77777777" w:rsidTr="006A1C66">
        <w:trPr>
          <w:tblCellSpacing w:w="15" w:type="dxa"/>
        </w:trPr>
        <w:tc>
          <w:tcPr>
            <w:tcW w:w="2507" w:type="dxa"/>
            <w:vAlign w:val="center"/>
            <w:hideMark/>
          </w:tcPr>
          <w:p w14:paraId="5D3E39D2"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Observations</w:t>
            </w:r>
          </w:p>
        </w:tc>
        <w:tc>
          <w:tcPr>
            <w:tcW w:w="0" w:type="auto"/>
            <w:vAlign w:val="center"/>
            <w:hideMark/>
          </w:tcPr>
          <w:p w14:paraId="373D0315"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1,110</w:t>
            </w:r>
          </w:p>
        </w:tc>
        <w:tc>
          <w:tcPr>
            <w:tcW w:w="0" w:type="auto"/>
            <w:vAlign w:val="center"/>
            <w:hideMark/>
          </w:tcPr>
          <w:p w14:paraId="3AAC15A5"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1,110</w:t>
            </w:r>
          </w:p>
        </w:tc>
        <w:tc>
          <w:tcPr>
            <w:tcW w:w="0" w:type="auto"/>
            <w:vAlign w:val="center"/>
            <w:hideMark/>
          </w:tcPr>
          <w:p w14:paraId="76C72CAF"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1,110</w:t>
            </w:r>
          </w:p>
        </w:tc>
        <w:tc>
          <w:tcPr>
            <w:tcW w:w="0" w:type="auto"/>
            <w:vAlign w:val="center"/>
            <w:hideMark/>
          </w:tcPr>
          <w:p w14:paraId="520A3C4B"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1,110</w:t>
            </w:r>
          </w:p>
        </w:tc>
        <w:tc>
          <w:tcPr>
            <w:tcW w:w="0" w:type="auto"/>
            <w:shd w:val="clear" w:color="auto" w:fill="99C7E4"/>
            <w:vAlign w:val="center"/>
            <w:hideMark/>
          </w:tcPr>
          <w:p w14:paraId="6DB7F9DC"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1,110</w:t>
            </w:r>
          </w:p>
        </w:tc>
        <w:tc>
          <w:tcPr>
            <w:tcW w:w="0" w:type="auto"/>
            <w:vAlign w:val="center"/>
            <w:hideMark/>
          </w:tcPr>
          <w:p w14:paraId="45F96D59"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1,110</w:t>
            </w:r>
          </w:p>
        </w:tc>
        <w:tc>
          <w:tcPr>
            <w:tcW w:w="0" w:type="auto"/>
            <w:vAlign w:val="center"/>
            <w:hideMark/>
          </w:tcPr>
          <w:p w14:paraId="0CE4D610"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1,110</w:t>
            </w:r>
          </w:p>
        </w:tc>
        <w:tc>
          <w:tcPr>
            <w:tcW w:w="0" w:type="auto"/>
            <w:vAlign w:val="center"/>
            <w:hideMark/>
          </w:tcPr>
          <w:p w14:paraId="41F4D86A"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1,110</w:t>
            </w:r>
          </w:p>
        </w:tc>
        <w:tc>
          <w:tcPr>
            <w:tcW w:w="0" w:type="auto"/>
            <w:vAlign w:val="center"/>
            <w:hideMark/>
          </w:tcPr>
          <w:p w14:paraId="691F219D"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1,110</w:t>
            </w:r>
          </w:p>
        </w:tc>
        <w:tc>
          <w:tcPr>
            <w:tcW w:w="0" w:type="auto"/>
            <w:vAlign w:val="center"/>
            <w:hideMark/>
          </w:tcPr>
          <w:p w14:paraId="6A596C55"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1,110</w:t>
            </w:r>
          </w:p>
        </w:tc>
      </w:tr>
      <w:tr w:rsidR="003856AA" w:rsidRPr="003856AA" w14:paraId="1D3B69B3" w14:textId="77777777" w:rsidTr="006A1C66">
        <w:trPr>
          <w:tblCellSpacing w:w="15" w:type="dxa"/>
        </w:trPr>
        <w:tc>
          <w:tcPr>
            <w:tcW w:w="2507" w:type="dxa"/>
            <w:vAlign w:val="center"/>
            <w:hideMark/>
          </w:tcPr>
          <w:p w14:paraId="5D8376A5"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Log Likelihood</w:t>
            </w:r>
          </w:p>
        </w:tc>
        <w:tc>
          <w:tcPr>
            <w:tcW w:w="0" w:type="auto"/>
            <w:vAlign w:val="center"/>
            <w:hideMark/>
          </w:tcPr>
          <w:p w14:paraId="176B881D"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-745.53</w:t>
            </w:r>
          </w:p>
        </w:tc>
        <w:tc>
          <w:tcPr>
            <w:tcW w:w="0" w:type="auto"/>
            <w:vAlign w:val="center"/>
            <w:hideMark/>
          </w:tcPr>
          <w:p w14:paraId="135170CB"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-717.63</w:t>
            </w:r>
          </w:p>
        </w:tc>
        <w:tc>
          <w:tcPr>
            <w:tcW w:w="0" w:type="auto"/>
            <w:vAlign w:val="center"/>
            <w:hideMark/>
          </w:tcPr>
          <w:p w14:paraId="3660CE53"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-717.47</w:t>
            </w:r>
          </w:p>
        </w:tc>
        <w:tc>
          <w:tcPr>
            <w:tcW w:w="0" w:type="auto"/>
            <w:vAlign w:val="center"/>
            <w:hideMark/>
          </w:tcPr>
          <w:p w14:paraId="3AD810EE"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-711.10</w:t>
            </w:r>
          </w:p>
        </w:tc>
        <w:tc>
          <w:tcPr>
            <w:tcW w:w="0" w:type="auto"/>
            <w:shd w:val="clear" w:color="auto" w:fill="99C7E4"/>
            <w:vAlign w:val="center"/>
            <w:hideMark/>
          </w:tcPr>
          <w:p w14:paraId="0E0E5EF1"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-701.99</w:t>
            </w:r>
          </w:p>
        </w:tc>
        <w:tc>
          <w:tcPr>
            <w:tcW w:w="0" w:type="auto"/>
            <w:vAlign w:val="center"/>
            <w:hideMark/>
          </w:tcPr>
          <w:p w14:paraId="585D0D47"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-701.97</w:t>
            </w:r>
          </w:p>
        </w:tc>
        <w:tc>
          <w:tcPr>
            <w:tcW w:w="0" w:type="auto"/>
            <w:vAlign w:val="center"/>
            <w:hideMark/>
          </w:tcPr>
          <w:p w14:paraId="04D352CF"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-699.71</w:t>
            </w:r>
          </w:p>
        </w:tc>
        <w:tc>
          <w:tcPr>
            <w:tcW w:w="0" w:type="auto"/>
            <w:vAlign w:val="center"/>
            <w:hideMark/>
          </w:tcPr>
          <w:p w14:paraId="3A1C85E6"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-701.79</w:t>
            </w:r>
          </w:p>
        </w:tc>
        <w:tc>
          <w:tcPr>
            <w:tcW w:w="0" w:type="auto"/>
            <w:vAlign w:val="center"/>
            <w:hideMark/>
          </w:tcPr>
          <w:p w14:paraId="734992F5"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-700.34</w:t>
            </w:r>
          </w:p>
        </w:tc>
        <w:tc>
          <w:tcPr>
            <w:tcW w:w="0" w:type="auto"/>
            <w:vAlign w:val="center"/>
            <w:hideMark/>
          </w:tcPr>
          <w:p w14:paraId="6897A901"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-701.60</w:t>
            </w:r>
          </w:p>
        </w:tc>
      </w:tr>
      <w:tr w:rsidR="003856AA" w:rsidRPr="003856AA" w14:paraId="3E37EC59" w14:textId="77777777" w:rsidTr="006A1C66">
        <w:trPr>
          <w:tblCellSpacing w:w="15" w:type="dxa"/>
        </w:trPr>
        <w:tc>
          <w:tcPr>
            <w:tcW w:w="2507" w:type="dxa"/>
            <w:vAlign w:val="center"/>
            <w:hideMark/>
          </w:tcPr>
          <w:p w14:paraId="0B52C5CE"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Akaike Inf. Crit.</w:t>
            </w:r>
          </w:p>
        </w:tc>
        <w:tc>
          <w:tcPr>
            <w:tcW w:w="0" w:type="auto"/>
            <w:vAlign w:val="center"/>
            <w:hideMark/>
          </w:tcPr>
          <w:p w14:paraId="017B3825"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1,495.07</w:t>
            </w:r>
          </w:p>
        </w:tc>
        <w:tc>
          <w:tcPr>
            <w:tcW w:w="0" w:type="auto"/>
            <w:vAlign w:val="center"/>
            <w:hideMark/>
          </w:tcPr>
          <w:p w14:paraId="6F25A1C7"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1,443.27</w:t>
            </w:r>
          </w:p>
        </w:tc>
        <w:tc>
          <w:tcPr>
            <w:tcW w:w="0" w:type="auto"/>
            <w:vAlign w:val="center"/>
            <w:hideMark/>
          </w:tcPr>
          <w:p w14:paraId="11BC544C"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1,444.93</w:t>
            </w:r>
          </w:p>
        </w:tc>
        <w:tc>
          <w:tcPr>
            <w:tcW w:w="0" w:type="auto"/>
            <w:vAlign w:val="center"/>
            <w:hideMark/>
          </w:tcPr>
          <w:p w14:paraId="00FA9026"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1,438.20</w:t>
            </w:r>
          </w:p>
        </w:tc>
        <w:tc>
          <w:tcPr>
            <w:tcW w:w="0" w:type="auto"/>
            <w:shd w:val="clear" w:color="auto" w:fill="99C7E4"/>
            <w:vAlign w:val="center"/>
            <w:hideMark/>
          </w:tcPr>
          <w:p w14:paraId="2778BF8C"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1,421.98</w:t>
            </w:r>
          </w:p>
        </w:tc>
        <w:tc>
          <w:tcPr>
            <w:tcW w:w="0" w:type="auto"/>
            <w:vAlign w:val="center"/>
            <w:hideMark/>
          </w:tcPr>
          <w:p w14:paraId="5E592B1C"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1,423.94</w:t>
            </w:r>
          </w:p>
        </w:tc>
        <w:tc>
          <w:tcPr>
            <w:tcW w:w="0" w:type="auto"/>
            <w:vAlign w:val="center"/>
            <w:hideMark/>
          </w:tcPr>
          <w:p w14:paraId="1DD7C0EE"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1,425.43</w:t>
            </w:r>
          </w:p>
        </w:tc>
        <w:tc>
          <w:tcPr>
            <w:tcW w:w="0" w:type="auto"/>
            <w:vAlign w:val="center"/>
            <w:hideMark/>
          </w:tcPr>
          <w:p w14:paraId="79112DE5"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1,423.59</w:t>
            </w:r>
          </w:p>
        </w:tc>
        <w:tc>
          <w:tcPr>
            <w:tcW w:w="0" w:type="auto"/>
            <w:vAlign w:val="center"/>
            <w:hideMark/>
          </w:tcPr>
          <w:p w14:paraId="231A9651"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1,428.68</w:t>
            </w:r>
          </w:p>
        </w:tc>
        <w:tc>
          <w:tcPr>
            <w:tcW w:w="0" w:type="auto"/>
            <w:vAlign w:val="center"/>
            <w:hideMark/>
          </w:tcPr>
          <w:p w14:paraId="4E055919"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1,429.21</w:t>
            </w:r>
          </w:p>
        </w:tc>
      </w:tr>
      <w:tr w:rsidR="003856AA" w:rsidRPr="003856AA" w14:paraId="7787B357" w14:textId="77777777" w:rsidTr="006A1C66">
        <w:trPr>
          <w:tblCellSpacing w:w="15" w:type="dxa"/>
        </w:trPr>
        <w:tc>
          <w:tcPr>
            <w:tcW w:w="2507" w:type="dxa"/>
            <w:tcBorders>
              <w:bottom w:val="single" w:sz="4" w:space="0" w:color="0066A4"/>
            </w:tcBorders>
            <w:vAlign w:val="center"/>
            <w:hideMark/>
          </w:tcPr>
          <w:p w14:paraId="0272EB20"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sz w:val="18"/>
                <w:szCs w:val="18"/>
                <w:lang w:val="en-GB" w:eastAsia="en-GB"/>
              </w:rPr>
              <w:t>Bayesian Inf. Crit.</w:t>
            </w:r>
          </w:p>
        </w:tc>
        <w:tc>
          <w:tcPr>
            <w:tcW w:w="0" w:type="auto"/>
            <w:tcBorders>
              <w:bottom w:val="single" w:sz="4" w:space="0" w:color="0066A4"/>
            </w:tcBorders>
            <w:vAlign w:val="center"/>
            <w:hideMark/>
          </w:tcPr>
          <w:p w14:paraId="0DB2E778"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1,505.09</w:t>
            </w:r>
          </w:p>
        </w:tc>
        <w:tc>
          <w:tcPr>
            <w:tcW w:w="0" w:type="auto"/>
            <w:tcBorders>
              <w:bottom w:val="single" w:sz="4" w:space="0" w:color="0066A4"/>
            </w:tcBorders>
            <w:vAlign w:val="center"/>
            <w:hideMark/>
          </w:tcPr>
          <w:p w14:paraId="2366ACF5"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1,463.32</w:t>
            </w:r>
          </w:p>
        </w:tc>
        <w:tc>
          <w:tcPr>
            <w:tcW w:w="0" w:type="auto"/>
            <w:tcBorders>
              <w:bottom w:val="single" w:sz="4" w:space="0" w:color="0066A4"/>
            </w:tcBorders>
            <w:vAlign w:val="center"/>
            <w:hideMark/>
          </w:tcPr>
          <w:p w14:paraId="3505ECA0"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1,469.99</w:t>
            </w:r>
          </w:p>
        </w:tc>
        <w:tc>
          <w:tcPr>
            <w:tcW w:w="0" w:type="auto"/>
            <w:tcBorders>
              <w:bottom w:val="single" w:sz="4" w:space="0" w:color="0066A4"/>
            </w:tcBorders>
            <w:vAlign w:val="center"/>
            <w:hideMark/>
          </w:tcPr>
          <w:p w14:paraId="3F5383C0"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1,478.30</w:t>
            </w:r>
          </w:p>
        </w:tc>
        <w:tc>
          <w:tcPr>
            <w:tcW w:w="0" w:type="auto"/>
            <w:tcBorders>
              <w:bottom w:val="single" w:sz="4" w:space="0" w:color="0066A4"/>
            </w:tcBorders>
            <w:shd w:val="clear" w:color="auto" w:fill="99C7E4"/>
            <w:vAlign w:val="center"/>
            <w:hideMark/>
          </w:tcPr>
          <w:p w14:paraId="01F23D7D"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1,467.09</w:t>
            </w:r>
          </w:p>
        </w:tc>
        <w:tc>
          <w:tcPr>
            <w:tcW w:w="0" w:type="auto"/>
            <w:tcBorders>
              <w:bottom w:val="single" w:sz="4" w:space="0" w:color="0066A4"/>
            </w:tcBorders>
            <w:vAlign w:val="center"/>
            <w:hideMark/>
          </w:tcPr>
          <w:p w14:paraId="452D84A1"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1,474.06</w:t>
            </w:r>
          </w:p>
        </w:tc>
        <w:tc>
          <w:tcPr>
            <w:tcW w:w="0" w:type="auto"/>
            <w:tcBorders>
              <w:bottom w:val="single" w:sz="4" w:space="0" w:color="0066A4"/>
            </w:tcBorders>
            <w:vAlign w:val="center"/>
            <w:hideMark/>
          </w:tcPr>
          <w:p w14:paraId="7E45F25F"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1,490.59</w:t>
            </w:r>
          </w:p>
        </w:tc>
        <w:tc>
          <w:tcPr>
            <w:tcW w:w="0" w:type="auto"/>
            <w:tcBorders>
              <w:bottom w:val="single" w:sz="4" w:space="0" w:color="0066A4"/>
            </w:tcBorders>
            <w:vAlign w:val="center"/>
            <w:hideMark/>
          </w:tcPr>
          <w:p w14:paraId="5C702E35"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1,473.71</w:t>
            </w:r>
          </w:p>
        </w:tc>
        <w:tc>
          <w:tcPr>
            <w:tcW w:w="0" w:type="auto"/>
            <w:tcBorders>
              <w:bottom w:val="single" w:sz="4" w:space="0" w:color="0066A4"/>
            </w:tcBorders>
            <w:vAlign w:val="center"/>
            <w:hideMark/>
          </w:tcPr>
          <w:p w14:paraId="56A97F4B"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1,498.85</w:t>
            </w:r>
          </w:p>
        </w:tc>
        <w:tc>
          <w:tcPr>
            <w:tcW w:w="0" w:type="auto"/>
            <w:tcBorders>
              <w:bottom w:val="single" w:sz="4" w:space="0" w:color="0066A4"/>
            </w:tcBorders>
            <w:vAlign w:val="center"/>
            <w:hideMark/>
          </w:tcPr>
          <w:p w14:paraId="3F854A7F" w14:textId="77777777" w:rsidR="003856AA" w:rsidRPr="003856AA" w:rsidRDefault="003856AA" w:rsidP="003856AA">
            <w:pPr>
              <w:spacing w:after="0" w:line="240" w:lineRule="auto"/>
              <w:jc w:val="center"/>
              <w:rPr>
                <w:rFonts w:eastAsia="Times New Roman" w:cstheme="minorHAnsi"/>
                <w:sz w:val="18"/>
                <w:szCs w:val="18"/>
                <w:lang w:val="en-GB" w:eastAsia="en-GB"/>
              </w:rPr>
            </w:pPr>
            <w:r w:rsidRPr="003856AA">
              <w:rPr>
                <w:rFonts w:eastAsia="Times New Roman" w:cstheme="minorHAnsi"/>
                <w:sz w:val="18"/>
                <w:szCs w:val="18"/>
                <w:lang w:val="en-GB" w:eastAsia="en-GB"/>
              </w:rPr>
              <w:t>1,494.37</w:t>
            </w:r>
          </w:p>
        </w:tc>
      </w:tr>
      <w:tr w:rsidR="003856AA" w:rsidRPr="003856AA" w14:paraId="63932A6F" w14:textId="77777777" w:rsidTr="00EF3C4C">
        <w:trPr>
          <w:tblCellSpacing w:w="15" w:type="dxa"/>
        </w:trPr>
        <w:tc>
          <w:tcPr>
            <w:tcW w:w="9487" w:type="dxa"/>
            <w:gridSpan w:val="11"/>
            <w:vAlign w:val="center"/>
            <w:hideMark/>
          </w:tcPr>
          <w:p w14:paraId="2BF7FC34" w14:textId="77777777" w:rsidR="003856AA" w:rsidRPr="003856AA" w:rsidRDefault="003856AA" w:rsidP="003856AA">
            <w:pPr>
              <w:spacing w:after="0" w:line="240" w:lineRule="auto"/>
              <w:jc w:val="center"/>
              <w:rPr>
                <w:rFonts w:eastAsia="Times New Roman" w:cstheme="minorHAnsi"/>
                <w:sz w:val="18"/>
                <w:szCs w:val="18"/>
                <w:lang w:val="en-GB" w:eastAsia="en-GB"/>
              </w:rPr>
            </w:pPr>
          </w:p>
        </w:tc>
      </w:tr>
      <w:tr w:rsidR="003856AA" w:rsidRPr="003856AA" w14:paraId="1F35F639" w14:textId="77777777" w:rsidTr="00EF3C4C">
        <w:trPr>
          <w:tblCellSpacing w:w="15" w:type="dxa"/>
        </w:trPr>
        <w:tc>
          <w:tcPr>
            <w:tcW w:w="2507" w:type="dxa"/>
            <w:vAlign w:val="center"/>
            <w:hideMark/>
          </w:tcPr>
          <w:p w14:paraId="1FCFD279" w14:textId="77777777" w:rsidR="003856AA" w:rsidRPr="003856AA" w:rsidRDefault="003856AA" w:rsidP="003856AA">
            <w:pPr>
              <w:spacing w:after="0" w:line="240" w:lineRule="auto"/>
              <w:rPr>
                <w:rFonts w:eastAsia="Times New Roman" w:cstheme="minorHAnsi"/>
                <w:sz w:val="18"/>
                <w:szCs w:val="18"/>
                <w:lang w:val="en-GB" w:eastAsia="en-GB"/>
              </w:rPr>
            </w:pPr>
            <w:r w:rsidRPr="003856AA">
              <w:rPr>
                <w:rFonts w:eastAsia="Times New Roman" w:cstheme="minorHAnsi"/>
                <w:i/>
                <w:iCs/>
                <w:sz w:val="18"/>
                <w:szCs w:val="18"/>
                <w:lang w:val="en-GB" w:eastAsia="en-GB"/>
              </w:rPr>
              <w:t>Note:</w:t>
            </w:r>
          </w:p>
        </w:tc>
        <w:tc>
          <w:tcPr>
            <w:tcW w:w="0" w:type="auto"/>
            <w:gridSpan w:val="10"/>
            <w:vAlign w:val="center"/>
            <w:hideMark/>
          </w:tcPr>
          <w:p w14:paraId="02CA1FE3" w14:textId="77777777" w:rsidR="003856AA" w:rsidRPr="003856AA" w:rsidRDefault="003856AA" w:rsidP="003856AA">
            <w:pPr>
              <w:spacing w:after="0" w:line="240" w:lineRule="auto"/>
              <w:jc w:val="right"/>
              <w:rPr>
                <w:rFonts w:eastAsia="Times New Roman" w:cstheme="minorHAnsi"/>
                <w:sz w:val="18"/>
                <w:szCs w:val="18"/>
                <w:lang w:val="en-GB" w:eastAsia="en-GB"/>
              </w:rPr>
            </w:pPr>
            <w:r w:rsidRPr="003856AA">
              <w:rPr>
                <w:rFonts w:eastAsia="Times New Roman" w:cstheme="minorHAnsi"/>
                <w:sz w:val="18"/>
                <w:szCs w:val="18"/>
                <w:vertAlign w:val="superscript"/>
                <w:lang w:val="en-GB" w:eastAsia="en-GB"/>
              </w:rPr>
              <w:t>*</w:t>
            </w:r>
            <w:r w:rsidRPr="003856AA">
              <w:rPr>
                <w:rFonts w:eastAsia="Times New Roman" w:cstheme="minorHAnsi"/>
                <w:sz w:val="18"/>
                <w:szCs w:val="18"/>
                <w:lang w:val="en-GB" w:eastAsia="en-GB"/>
              </w:rPr>
              <w:t>p&lt;0.1; </w:t>
            </w:r>
            <w:r w:rsidRPr="003856AA">
              <w:rPr>
                <w:rFonts w:eastAsia="Times New Roman" w:cstheme="minorHAnsi"/>
                <w:sz w:val="18"/>
                <w:szCs w:val="18"/>
                <w:vertAlign w:val="superscript"/>
                <w:lang w:val="en-GB" w:eastAsia="en-GB"/>
              </w:rPr>
              <w:t>**</w:t>
            </w:r>
            <w:r w:rsidRPr="003856AA">
              <w:rPr>
                <w:rFonts w:eastAsia="Times New Roman" w:cstheme="minorHAnsi"/>
                <w:sz w:val="18"/>
                <w:szCs w:val="18"/>
                <w:lang w:val="en-GB" w:eastAsia="en-GB"/>
              </w:rPr>
              <w:t>p&lt;0.05; </w:t>
            </w:r>
            <w:r w:rsidRPr="003856AA">
              <w:rPr>
                <w:rFonts w:eastAsia="Times New Roman" w:cstheme="minorHAnsi"/>
                <w:sz w:val="18"/>
                <w:szCs w:val="18"/>
                <w:vertAlign w:val="superscript"/>
                <w:lang w:val="en-GB" w:eastAsia="en-GB"/>
              </w:rPr>
              <w:t>***</w:t>
            </w:r>
            <w:r w:rsidRPr="003856AA">
              <w:rPr>
                <w:rFonts w:eastAsia="Times New Roman" w:cstheme="minorHAnsi"/>
                <w:sz w:val="18"/>
                <w:szCs w:val="18"/>
                <w:lang w:val="en-GB" w:eastAsia="en-GB"/>
              </w:rPr>
              <w:t>p&lt;0.01</w:t>
            </w:r>
          </w:p>
        </w:tc>
      </w:tr>
    </w:tbl>
    <w:p w14:paraId="07D1E96E" w14:textId="77777777" w:rsidR="008834FF" w:rsidRPr="00CC44CC" w:rsidRDefault="008834FF" w:rsidP="00A97EF2">
      <w:pPr>
        <w:rPr>
          <w:lang w:val="en-GB"/>
        </w:rPr>
      </w:pPr>
    </w:p>
    <w:p w14:paraId="1C6EC164" w14:textId="77777777" w:rsidR="009D5DA4" w:rsidRPr="00CC44CC" w:rsidRDefault="009D5DA4" w:rsidP="00A9155B">
      <w:pPr>
        <w:rPr>
          <w:lang w:val="en-GB"/>
        </w:rPr>
      </w:pPr>
    </w:p>
    <w:p w14:paraId="0B8167A5" w14:textId="77777777" w:rsidR="00524EAD" w:rsidRPr="00CC44CC" w:rsidRDefault="00524EAD" w:rsidP="00A9155B">
      <w:pPr>
        <w:rPr>
          <w:lang w:val="en-GB"/>
        </w:rPr>
      </w:pPr>
    </w:p>
    <w:p w14:paraId="2A14554A" w14:textId="45F9942B" w:rsidR="00524EAD" w:rsidRPr="00CC44CC" w:rsidRDefault="00524EAD" w:rsidP="00A9155B">
      <w:pPr>
        <w:rPr>
          <w:lang w:val="en-GB"/>
        </w:rPr>
      </w:pPr>
    </w:p>
    <w:p w14:paraId="488AF054" w14:textId="06FE61F7" w:rsidR="00A9155B" w:rsidRPr="00CC44CC" w:rsidRDefault="00A9155B" w:rsidP="00062224">
      <w:pPr>
        <w:pStyle w:val="Heading1"/>
        <w:rPr>
          <w:lang w:val="en-GB"/>
        </w:rPr>
      </w:pPr>
    </w:p>
    <w:sectPr w:rsidR="00A9155B" w:rsidRPr="00CC44CC" w:rsidSect="008E7E1F">
      <w:footerReference w:type="default" r:id="rId8"/>
      <w:footerReference w:type="first" r:id="rId9"/>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A4AAB" w14:textId="77777777" w:rsidR="006A0564" w:rsidRDefault="006A0564" w:rsidP="00611209">
      <w:pPr>
        <w:spacing w:after="0" w:line="240" w:lineRule="auto"/>
      </w:pPr>
      <w:r>
        <w:separator/>
      </w:r>
    </w:p>
  </w:endnote>
  <w:endnote w:type="continuationSeparator" w:id="0">
    <w:p w14:paraId="67725FB8" w14:textId="77777777" w:rsidR="006A0564" w:rsidRDefault="006A0564" w:rsidP="00611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mento">
    <w:altName w:val="Cambria"/>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5467803"/>
      <w:docPartObj>
        <w:docPartGallery w:val="Page Numbers (Bottom of Page)"/>
        <w:docPartUnique/>
      </w:docPartObj>
    </w:sdtPr>
    <w:sdtEndPr>
      <w:rPr>
        <w:noProof/>
      </w:rPr>
    </w:sdtEndPr>
    <w:sdtContent>
      <w:p w14:paraId="24789657" w14:textId="27A94FE1" w:rsidR="00A9155B" w:rsidRDefault="00A915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44D6D" w14:textId="77777777" w:rsidR="00DA2D27" w:rsidRDefault="00DA2D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6282563"/>
      <w:docPartObj>
        <w:docPartGallery w:val="Page Numbers (Bottom of Page)"/>
        <w:docPartUnique/>
      </w:docPartObj>
    </w:sdtPr>
    <w:sdtEndPr>
      <w:rPr>
        <w:noProof/>
      </w:rPr>
    </w:sdtEndPr>
    <w:sdtContent>
      <w:p w14:paraId="0E598DD3" w14:textId="7AAF41B1" w:rsidR="00CD5031" w:rsidRDefault="00CD50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99EE58" w14:textId="77777777" w:rsidR="00CD5031" w:rsidRDefault="00CD5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DCFBF" w14:textId="77777777" w:rsidR="006A0564" w:rsidRDefault="006A0564" w:rsidP="00611209">
      <w:pPr>
        <w:spacing w:after="0" w:line="240" w:lineRule="auto"/>
      </w:pPr>
      <w:r>
        <w:separator/>
      </w:r>
    </w:p>
  </w:footnote>
  <w:footnote w:type="continuationSeparator" w:id="0">
    <w:p w14:paraId="3FF45088" w14:textId="77777777" w:rsidR="006A0564" w:rsidRDefault="006A0564" w:rsidP="00611209">
      <w:pPr>
        <w:spacing w:after="0" w:line="240" w:lineRule="auto"/>
      </w:pPr>
      <w:r>
        <w:continuationSeparator/>
      </w:r>
    </w:p>
  </w:footnote>
  <w:footnote w:id="1">
    <w:p w14:paraId="3975E147" w14:textId="4C05A6C9" w:rsidR="002D3F5D" w:rsidRPr="002D3F5D" w:rsidRDefault="002D3F5D">
      <w:pPr>
        <w:pStyle w:val="FootnoteText"/>
        <w:rPr>
          <w:lang w:val="en-GB"/>
        </w:rPr>
      </w:pPr>
      <w:r>
        <w:rPr>
          <w:rStyle w:val="FootnoteReference"/>
        </w:rPr>
        <w:footnoteRef/>
      </w:r>
      <w:r>
        <w:t xml:space="preserve"> </w:t>
      </w:r>
      <w:r>
        <w:rPr>
          <w:color w:val="000000" w:themeColor="text1"/>
        </w:rPr>
        <w:t>Global Focus Insights also provides data on staffing for the period of 2015 until 2021. In terms of GBV-related staff, differences between Focus and DHR workforce data do not seem to be too far off. Within Focus, 416 GBV related positions across all operations and across all 7 years were counted. Within the DHR data it was 466. It was decided to use DHR data within the current analysis since it was deemed to be more accurate in terms of its job-title descriptions.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941851"/>
    <w:multiLevelType w:val="hybridMultilevel"/>
    <w:tmpl w:val="09FEB9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6568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3D6"/>
    <w:rsid w:val="000008A6"/>
    <w:rsid w:val="00004231"/>
    <w:rsid w:val="00004961"/>
    <w:rsid w:val="00005181"/>
    <w:rsid w:val="00006833"/>
    <w:rsid w:val="000071EB"/>
    <w:rsid w:val="0000766B"/>
    <w:rsid w:val="00011764"/>
    <w:rsid w:val="00013E81"/>
    <w:rsid w:val="000156A4"/>
    <w:rsid w:val="00016614"/>
    <w:rsid w:val="0001663A"/>
    <w:rsid w:val="00020247"/>
    <w:rsid w:val="00020653"/>
    <w:rsid w:val="00020C1F"/>
    <w:rsid w:val="00021B37"/>
    <w:rsid w:val="00021F67"/>
    <w:rsid w:val="00022990"/>
    <w:rsid w:val="0002372F"/>
    <w:rsid w:val="00023B4B"/>
    <w:rsid w:val="000251F2"/>
    <w:rsid w:val="00027A8E"/>
    <w:rsid w:val="00027DA1"/>
    <w:rsid w:val="0003307D"/>
    <w:rsid w:val="0003728F"/>
    <w:rsid w:val="000374BD"/>
    <w:rsid w:val="0004072B"/>
    <w:rsid w:val="0004149E"/>
    <w:rsid w:val="00043FD7"/>
    <w:rsid w:val="00044E6D"/>
    <w:rsid w:val="000454E8"/>
    <w:rsid w:val="00045B69"/>
    <w:rsid w:val="00050565"/>
    <w:rsid w:val="00050896"/>
    <w:rsid w:val="00051685"/>
    <w:rsid w:val="00051A2F"/>
    <w:rsid w:val="000529F4"/>
    <w:rsid w:val="00052A3B"/>
    <w:rsid w:val="00054B60"/>
    <w:rsid w:val="00057257"/>
    <w:rsid w:val="00057F69"/>
    <w:rsid w:val="00060D34"/>
    <w:rsid w:val="00062224"/>
    <w:rsid w:val="000640A8"/>
    <w:rsid w:val="00066E60"/>
    <w:rsid w:val="00067BC0"/>
    <w:rsid w:val="00067D92"/>
    <w:rsid w:val="00070721"/>
    <w:rsid w:val="00070F31"/>
    <w:rsid w:val="00071499"/>
    <w:rsid w:val="00074A52"/>
    <w:rsid w:val="0007555E"/>
    <w:rsid w:val="000762B0"/>
    <w:rsid w:val="000768E6"/>
    <w:rsid w:val="00076FA8"/>
    <w:rsid w:val="000804C5"/>
    <w:rsid w:val="00080FF6"/>
    <w:rsid w:val="00084442"/>
    <w:rsid w:val="00084F26"/>
    <w:rsid w:val="00085FAD"/>
    <w:rsid w:val="00086196"/>
    <w:rsid w:val="000871D8"/>
    <w:rsid w:val="00090A67"/>
    <w:rsid w:val="000927FA"/>
    <w:rsid w:val="00093AE9"/>
    <w:rsid w:val="0009409A"/>
    <w:rsid w:val="00094DC3"/>
    <w:rsid w:val="00096F3C"/>
    <w:rsid w:val="000A17CE"/>
    <w:rsid w:val="000A383D"/>
    <w:rsid w:val="000B08BC"/>
    <w:rsid w:val="000B0BFD"/>
    <w:rsid w:val="000B268F"/>
    <w:rsid w:val="000B3CA6"/>
    <w:rsid w:val="000B48B0"/>
    <w:rsid w:val="000B5D6D"/>
    <w:rsid w:val="000C0A90"/>
    <w:rsid w:val="000C1A85"/>
    <w:rsid w:val="000C1B1F"/>
    <w:rsid w:val="000C2005"/>
    <w:rsid w:val="000C282E"/>
    <w:rsid w:val="000C3DDE"/>
    <w:rsid w:val="000C4B09"/>
    <w:rsid w:val="000C5CB7"/>
    <w:rsid w:val="000C6CD8"/>
    <w:rsid w:val="000C71B1"/>
    <w:rsid w:val="000D0C82"/>
    <w:rsid w:val="000D13DE"/>
    <w:rsid w:val="000D3883"/>
    <w:rsid w:val="000D4408"/>
    <w:rsid w:val="000D5080"/>
    <w:rsid w:val="000D5793"/>
    <w:rsid w:val="000D6FBE"/>
    <w:rsid w:val="000D7CA8"/>
    <w:rsid w:val="000E0C71"/>
    <w:rsid w:val="000E14B3"/>
    <w:rsid w:val="000E2B68"/>
    <w:rsid w:val="000E3344"/>
    <w:rsid w:val="000E3A68"/>
    <w:rsid w:val="000E4A72"/>
    <w:rsid w:val="000E78FB"/>
    <w:rsid w:val="000E7CF8"/>
    <w:rsid w:val="000E7F6D"/>
    <w:rsid w:val="000F099A"/>
    <w:rsid w:val="000F1B13"/>
    <w:rsid w:val="000F25BC"/>
    <w:rsid w:val="000F3F79"/>
    <w:rsid w:val="000F4FF8"/>
    <w:rsid w:val="000F5208"/>
    <w:rsid w:val="000F73A3"/>
    <w:rsid w:val="000F7C61"/>
    <w:rsid w:val="00100227"/>
    <w:rsid w:val="0010065B"/>
    <w:rsid w:val="0010113C"/>
    <w:rsid w:val="00101AE5"/>
    <w:rsid w:val="00104E49"/>
    <w:rsid w:val="00105D7A"/>
    <w:rsid w:val="00105E31"/>
    <w:rsid w:val="00105FC7"/>
    <w:rsid w:val="00107E17"/>
    <w:rsid w:val="00111407"/>
    <w:rsid w:val="00112111"/>
    <w:rsid w:val="001126D4"/>
    <w:rsid w:val="00113433"/>
    <w:rsid w:val="00113BEB"/>
    <w:rsid w:val="00113CB3"/>
    <w:rsid w:val="0011488D"/>
    <w:rsid w:val="00115EDD"/>
    <w:rsid w:val="00121071"/>
    <w:rsid w:val="001230A0"/>
    <w:rsid w:val="00124792"/>
    <w:rsid w:val="00125B91"/>
    <w:rsid w:val="00125C0D"/>
    <w:rsid w:val="00125DC6"/>
    <w:rsid w:val="00126FFA"/>
    <w:rsid w:val="001272FB"/>
    <w:rsid w:val="001329BB"/>
    <w:rsid w:val="001335CF"/>
    <w:rsid w:val="001349F9"/>
    <w:rsid w:val="001429DC"/>
    <w:rsid w:val="00143A9C"/>
    <w:rsid w:val="00143E7A"/>
    <w:rsid w:val="00144757"/>
    <w:rsid w:val="00144BF2"/>
    <w:rsid w:val="00144CD5"/>
    <w:rsid w:val="001454B6"/>
    <w:rsid w:val="00145B8B"/>
    <w:rsid w:val="00147A07"/>
    <w:rsid w:val="00147FA5"/>
    <w:rsid w:val="00152142"/>
    <w:rsid w:val="00153411"/>
    <w:rsid w:val="00153A00"/>
    <w:rsid w:val="00153ABA"/>
    <w:rsid w:val="00154812"/>
    <w:rsid w:val="00156A14"/>
    <w:rsid w:val="001607D1"/>
    <w:rsid w:val="00160F5C"/>
    <w:rsid w:val="00162096"/>
    <w:rsid w:val="0016227C"/>
    <w:rsid w:val="00164308"/>
    <w:rsid w:val="001645E9"/>
    <w:rsid w:val="001651C2"/>
    <w:rsid w:val="001671AB"/>
    <w:rsid w:val="00170A89"/>
    <w:rsid w:val="00171050"/>
    <w:rsid w:val="0017383F"/>
    <w:rsid w:val="0017466B"/>
    <w:rsid w:val="0017735A"/>
    <w:rsid w:val="001777AC"/>
    <w:rsid w:val="001827C5"/>
    <w:rsid w:val="00184B09"/>
    <w:rsid w:val="00185F8D"/>
    <w:rsid w:val="001905F7"/>
    <w:rsid w:val="001908BF"/>
    <w:rsid w:val="00190EEE"/>
    <w:rsid w:val="00191CCD"/>
    <w:rsid w:val="0019223A"/>
    <w:rsid w:val="00193BE0"/>
    <w:rsid w:val="001953C0"/>
    <w:rsid w:val="00196598"/>
    <w:rsid w:val="00197F92"/>
    <w:rsid w:val="001A0065"/>
    <w:rsid w:val="001A133B"/>
    <w:rsid w:val="001A1912"/>
    <w:rsid w:val="001A39B5"/>
    <w:rsid w:val="001A5F1E"/>
    <w:rsid w:val="001A6983"/>
    <w:rsid w:val="001A69D2"/>
    <w:rsid w:val="001B2400"/>
    <w:rsid w:val="001B26F9"/>
    <w:rsid w:val="001B2CC4"/>
    <w:rsid w:val="001B35AE"/>
    <w:rsid w:val="001B41B7"/>
    <w:rsid w:val="001B7AB0"/>
    <w:rsid w:val="001C0134"/>
    <w:rsid w:val="001C08E8"/>
    <w:rsid w:val="001C0A8A"/>
    <w:rsid w:val="001C0DE5"/>
    <w:rsid w:val="001C21CF"/>
    <w:rsid w:val="001C22D8"/>
    <w:rsid w:val="001C2F4E"/>
    <w:rsid w:val="001C41BA"/>
    <w:rsid w:val="001C42F0"/>
    <w:rsid w:val="001C4839"/>
    <w:rsid w:val="001C4B24"/>
    <w:rsid w:val="001C4F8C"/>
    <w:rsid w:val="001C7BAF"/>
    <w:rsid w:val="001D0BED"/>
    <w:rsid w:val="001D0D77"/>
    <w:rsid w:val="001D3409"/>
    <w:rsid w:val="001D6634"/>
    <w:rsid w:val="001E0A0B"/>
    <w:rsid w:val="001E11D6"/>
    <w:rsid w:val="001E2525"/>
    <w:rsid w:val="001E4800"/>
    <w:rsid w:val="001E62F5"/>
    <w:rsid w:val="001E6C19"/>
    <w:rsid w:val="001E6D8C"/>
    <w:rsid w:val="001E7745"/>
    <w:rsid w:val="001E7C33"/>
    <w:rsid w:val="001F1326"/>
    <w:rsid w:val="001F1452"/>
    <w:rsid w:val="001F15B2"/>
    <w:rsid w:val="001F1D64"/>
    <w:rsid w:val="001F25A2"/>
    <w:rsid w:val="001F2B52"/>
    <w:rsid w:val="001F3310"/>
    <w:rsid w:val="001F3940"/>
    <w:rsid w:val="001F5EFB"/>
    <w:rsid w:val="001F61F7"/>
    <w:rsid w:val="001F6312"/>
    <w:rsid w:val="001F636B"/>
    <w:rsid w:val="001F6CA8"/>
    <w:rsid w:val="001F7301"/>
    <w:rsid w:val="00201056"/>
    <w:rsid w:val="002010B8"/>
    <w:rsid w:val="002049FB"/>
    <w:rsid w:val="002065D8"/>
    <w:rsid w:val="002125A2"/>
    <w:rsid w:val="0021388F"/>
    <w:rsid w:val="00214062"/>
    <w:rsid w:val="00214ECF"/>
    <w:rsid w:val="00220AF8"/>
    <w:rsid w:val="00226364"/>
    <w:rsid w:val="00227C10"/>
    <w:rsid w:val="00227F43"/>
    <w:rsid w:val="002300FB"/>
    <w:rsid w:val="002324B7"/>
    <w:rsid w:val="00232728"/>
    <w:rsid w:val="00233E13"/>
    <w:rsid w:val="00233F04"/>
    <w:rsid w:val="00236689"/>
    <w:rsid w:val="00241BEB"/>
    <w:rsid w:val="0024207C"/>
    <w:rsid w:val="00242AAE"/>
    <w:rsid w:val="00244CBF"/>
    <w:rsid w:val="00245954"/>
    <w:rsid w:val="0024672F"/>
    <w:rsid w:val="00250E2A"/>
    <w:rsid w:val="0025202B"/>
    <w:rsid w:val="002523D1"/>
    <w:rsid w:val="00252874"/>
    <w:rsid w:val="00255709"/>
    <w:rsid w:val="002572B2"/>
    <w:rsid w:val="002573FE"/>
    <w:rsid w:val="002574F9"/>
    <w:rsid w:val="0026117C"/>
    <w:rsid w:val="00261E2E"/>
    <w:rsid w:val="002663E5"/>
    <w:rsid w:val="00267E18"/>
    <w:rsid w:val="00270B6A"/>
    <w:rsid w:val="0027186F"/>
    <w:rsid w:val="0027385D"/>
    <w:rsid w:val="0027521C"/>
    <w:rsid w:val="00275598"/>
    <w:rsid w:val="00275F08"/>
    <w:rsid w:val="002761C8"/>
    <w:rsid w:val="002806A5"/>
    <w:rsid w:val="00282EF9"/>
    <w:rsid w:val="00282F0F"/>
    <w:rsid w:val="002876F5"/>
    <w:rsid w:val="00290439"/>
    <w:rsid w:val="00290459"/>
    <w:rsid w:val="002922F0"/>
    <w:rsid w:val="00293802"/>
    <w:rsid w:val="00295040"/>
    <w:rsid w:val="00295E89"/>
    <w:rsid w:val="00297088"/>
    <w:rsid w:val="002A0B77"/>
    <w:rsid w:val="002A2EEB"/>
    <w:rsid w:val="002A4D51"/>
    <w:rsid w:val="002A5459"/>
    <w:rsid w:val="002A5F9D"/>
    <w:rsid w:val="002B0472"/>
    <w:rsid w:val="002B089E"/>
    <w:rsid w:val="002B1884"/>
    <w:rsid w:val="002B2627"/>
    <w:rsid w:val="002B3E96"/>
    <w:rsid w:val="002B5185"/>
    <w:rsid w:val="002B7A19"/>
    <w:rsid w:val="002B7F7F"/>
    <w:rsid w:val="002C1E47"/>
    <w:rsid w:val="002C41FE"/>
    <w:rsid w:val="002C6285"/>
    <w:rsid w:val="002C7357"/>
    <w:rsid w:val="002C7615"/>
    <w:rsid w:val="002D047E"/>
    <w:rsid w:val="002D1556"/>
    <w:rsid w:val="002D173D"/>
    <w:rsid w:val="002D3F5D"/>
    <w:rsid w:val="002D4017"/>
    <w:rsid w:val="002D44CA"/>
    <w:rsid w:val="002D5A1B"/>
    <w:rsid w:val="002D5B8B"/>
    <w:rsid w:val="002D63E5"/>
    <w:rsid w:val="002D703B"/>
    <w:rsid w:val="002E459E"/>
    <w:rsid w:val="002E5340"/>
    <w:rsid w:val="002E5B05"/>
    <w:rsid w:val="002E7F89"/>
    <w:rsid w:val="002F1F17"/>
    <w:rsid w:val="002F1FAD"/>
    <w:rsid w:val="002F29ED"/>
    <w:rsid w:val="002F34A7"/>
    <w:rsid w:val="002F3FCF"/>
    <w:rsid w:val="002F43D1"/>
    <w:rsid w:val="002F4A36"/>
    <w:rsid w:val="002F4B70"/>
    <w:rsid w:val="002F58FF"/>
    <w:rsid w:val="002F5D45"/>
    <w:rsid w:val="0030012B"/>
    <w:rsid w:val="00301050"/>
    <w:rsid w:val="00301C7B"/>
    <w:rsid w:val="00305657"/>
    <w:rsid w:val="00311A12"/>
    <w:rsid w:val="00312FFA"/>
    <w:rsid w:val="0031631A"/>
    <w:rsid w:val="0031784F"/>
    <w:rsid w:val="00317BD6"/>
    <w:rsid w:val="00321FA1"/>
    <w:rsid w:val="00322085"/>
    <w:rsid w:val="00322512"/>
    <w:rsid w:val="00323C34"/>
    <w:rsid w:val="00323CFF"/>
    <w:rsid w:val="003240C5"/>
    <w:rsid w:val="00324B63"/>
    <w:rsid w:val="00324EB2"/>
    <w:rsid w:val="00327E65"/>
    <w:rsid w:val="003308F6"/>
    <w:rsid w:val="0033126D"/>
    <w:rsid w:val="003324CF"/>
    <w:rsid w:val="003371DB"/>
    <w:rsid w:val="00337FB9"/>
    <w:rsid w:val="0034127E"/>
    <w:rsid w:val="00342321"/>
    <w:rsid w:val="003432C0"/>
    <w:rsid w:val="003448C9"/>
    <w:rsid w:val="00344EB6"/>
    <w:rsid w:val="003553DA"/>
    <w:rsid w:val="00360402"/>
    <w:rsid w:val="003607C5"/>
    <w:rsid w:val="00361E48"/>
    <w:rsid w:val="00361F0A"/>
    <w:rsid w:val="00363383"/>
    <w:rsid w:val="0036435B"/>
    <w:rsid w:val="003656DB"/>
    <w:rsid w:val="00367D16"/>
    <w:rsid w:val="0037143F"/>
    <w:rsid w:val="0037201C"/>
    <w:rsid w:val="00372D52"/>
    <w:rsid w:val="00373D55"/>
    <w:rsid w:val="00375BB6"/>
    <w:rsid w:val="003778D7"/>
    <w:rsid w:val="00377A38"/>
    <w:rsid w:val="003801FF"/>
    <w:rsid w:val="00380374"/>
    <w:rsid w:val="00383A85"/>
    <w:rsid w:val="003856AA"/>
    <w:rsid w:val="003857F7"/>
    <w:rsid w:val="00385CD0"/>
    <w:rsid w:val="0038642C"/>
    <w:rsid w:val="003872B3"/>
    <w:rsid w:val="00387549"/>
    <w:rsid w:val="003918F9"/>
    <w:rsid w:val="00391A9A"/>
    <w:rsid w:val="00393691"/>
    <w:rsid w:val="003947DF"/>
    <w:rsid w:val="00394873"/>
    <w:rsid w:val="003948F5"/>
    <w:rsid w:val="00394FFC"/>
    <w:rsid w:val="0039527C"/>
    <w:rsid w:val="0039575A"/>
    <w:rsid w:val="00396CBE"/>
    <w:rsid w:val="0039700C"/>
    <w:rsid w:val="00397758"/>
    <w:rsid w:val="003A1A29"/>
    <w:rsid w:val="003A3759"/>
    <w:rsid w:val="003A3ABA"/>
    <w:rsid w:val="003A4B0B"/>
    <w:rsid w:val="003A55C4"/>
    <w:rsid w:val="003A6C8A"/>
    <w:rsid w:val="003A7BD9"/>
    <w:rsid w:val="003B0A6E"/>
    <w:rsid w:val="003B37BA"/>
    <w:rsid w:val="003B41B5"/>
    <w:rsid w:val="003B42BD"/>
    <w:rsid w:val="003B530E"/>
    <w:rsid w:val="003B5B8A"/>
    <w:rsid w:val="003B7AE8"/>
    <w:rsid w:val="003B7C64"/>
    <w:rsid w:val="003B7DC6"/>
    <w:rsid w:val="003C045D"/>
    <w:rsid w:val="003C2798"/>
    <w:rsid w:val="003C2B06"/>
    <w:rsid w:val="003C2FDC"/>
    <w:rsid w:val="003C63D3"/>
    <w:rsid w:val="003D2C16"/>
    <w:rsid w:val="003D3CF9"/>
    <w:rsid w:val="003D5614"/>
    <w:rsid w:val="003E30C2"/>
    <w:rsid w:val="003E39BE"/>
    <w:rsid w:val="003E3A92"/>
    <w:rsid w:val="003E42E8"/>
    <w:rsid w:val="003E4F6D"/>
    <w:rsid w:val="003E702C"/>
    <w:rsid w:val="003F0127"/>
    <w:rsid w:val="003F067F"/>
    <w:rsid w:val="003F20E9"/>
    <w:rsid w:val="003F2737"/>
    <w:rsid w:val="003F30A4"/>
    <w:rsid w:val="003F3216"/>
    <w:rsid w:val="003F42D8"/>
    <w:rsid w:val="003F4EB1"/>
    <w:rsid w:val="003F666C"/>
    <w:rsid w:val="003F6E35"/>
    <w:rsid w:val="004000B1"/>
    <w:rsid w:val="004032BD"/>
    <w:rsid w:val="00403EFF"/>
    <w:rsid w:val="00404679"/>
    <w:rsid w:val="00404C84"/>
    <w:rsid w:val="00405649"/>
    <w:rsid w:val="0040572A"/>
    <w:rsid w:val="00407406"/>
    <w:rsid w:val="004116C2"/>
    <w:rsid w:val="0041188F"/>
    <w:rsid w:val="00412A5E"/>
    <w:rsid w:val="004140D4"/>
    <w:rsid w:val="004141FB"/>
    <w:rsid w:val="00415103"/>
    <w:rsid w:val="00415410"/>
    <w:rsid w:val="004170A3"/>
    <w:rsid w:val="004171BA"/>
    <w:rsid w:val="004173E8"/>
    <w:rsid w:val="0042006A"/>
    <w:rsid w:val="00421E35"/>
    <w:rsid w:val="00424413"/>
    <w:rsid w:val="00424B1B"/>
    <w:rsid w:val="00425E83"/>
    <w:rsid w:val="00430393"/>
    <w:rsid w:val="00431DF6"/>
    <w:rsid w:val="00433D0F"/>
    <w:rsid w:val="004345ED"/>
    <w:rsid w:val="00435F18"/>
    <w:rsid w:val="00436380"/>
    <w:rsid w:val="00436CC1"/>
    <w:rsid w:val="00443ACF"/>
    <w:rsid w:val="004450B0"/>
    <w:rsid w:val="00446C8C"/>
    <w:rsid w:val="004478DE"/>
    <w:rsid w:val="0045138E"/>
    <w:rsid w:val="004513FD"/>
    <w:rsid w:val="00452427"/>
    <w:rsid w:val="004536D7"/>
    <w:rsid w:val="00462181"/>
    <w:rsid w:val="0046485B"/>
    <w:rsid w:val="004649AE"/>
    <w:rsid w:val="00464D74"/>
    <w:rsid w:val="00467E3D"/>
    <w:rsid w:val="00470B34"/>
    <w:rsid w:val="00472437"/>
    <w:rsid w:val="004733D5"/>
    <w:rsid w:val="004735BF"/>
    <w:rsid w:val="004751FF"/>
    <w:rsid w:val="004759AD"/>
    <w:rsid w:val="00475A43"/>
    <w:rsid w:val="004770E2"/>
    <w:rsid w:val="004770E7"/>
    <w:rsid w:val="00482F4B"/>
    <w:rsid w:val="00483727"/>
    <w:rsid w:val="00483B33"/>
    <w:rsid w:val="00486D1E"/>
    <w:rsid w:val="004870FE"/>
    <w:rsid w:val="0049066F"/>
    <w:rsid w:val="00493FFE"/>
    <w:rsid w:val="004959F9"/>
    <w:rsid w:val="00497E1F"/>
    <w:rsid w:val="004A0F52"/>
    <w:rsid w:val="004A0FF8"/>
    <w:rsid w:val="004A37CA"/>
    <w:rsid w:val="004A3B1C"/>
    <w:rsid w:val="004A485A"/>
    <w:rsid w:val="004A58AD"/>
    <w:rsid w:val="004A5F15"/>
    <w:rsid w:val="004A612E"/>
    <w:rsid w:val="004B182D"/>
    <w:rsid w:val="004B191C"/>
    <w:rsid w:val="004B1ABF"/>
    <w:rsid w:val="004B1FEA"/>
    <w:rsid w:val="004B2B60"/>
    <w:rsid w:val="004B2DAF"/>
    <w:rsid w:val="004B4BC3"/>
    <w:rsid w:val="004B6229"/>
    <w:rsid w:val="004C0EEE"/>
    <w:rsid w:val="004C21C6"/>
    <w:rsid w:val="004C3184"/>
    <w:rsid w:val="004C3462"/>
    <w:rsid w:val="004C3E9A"/>
    <w:rsid w:val="004C66BA"/>
    <w:rsid w:val="004C6C49"/>
    <w:rsid w:val="004C6D9F"/>
    <w:rsid w:val="004C7C91"/>
    <w:rsid w:val="004D0E17"/>
    <w:rsid w:val="004D0F19"/>
    <w:rsid w:val="004D1F35"/>
    <w:rsid w:val="004D2947"/>
    <w:rsid w:val="004D32FC"/>
    <w:rsid w:val="004D4347"/>
    <w:rsid w:val="004D4F81"/>
    <w:rsid w:val="004D55D2"/>
    <w:rsid w:val="004D56B6"/>
    <w:rsid w:val="004D60A2"/>
    <w:rsid w:val="004E1BC9"/>
    <w:rsid w:val="004E21E4"/>
    <w:rsid w:val="004E2916"/>
    <w:rsid w:val="004E2EB2"/>
    <w:rsid w:val="004E3570"/>
    <w:rsid w:val="004E4B94"/>
    <w:rsid w:val="004E5506"/>
    <w:rsid w:val="004E79EE"/>
    <w:rsid w:val="004F2BBA"/>
    <w:rsid w:val="004F4332"/>
    <w:rsid w:val="004F5395"/>
    <w:rsid w:val="004F5F14"/>
    <w:rsid w:val="004F7004"/>
    <w:rsid w:val="004F70F5"/>
    <w:rsid w:val="004F7BDB"/>
    <w:rsid w:val="00500416"/>
    <w:rsid w:val="005036CF"/>
    <w:rsid w:val="00503844"/>
    <w:rsid w:val="00503B18"/>
    <w:rsid w:val="00505141"/>
    <w:rsid w:val="005054EA"/>
    <w:rsid w:val="00505BFD"/>
    <w:rsid w:val="005061BA"/>
    <w:rsid w:val="00506397"/>
    <w:rsid w:val="00506471"/>
    <w:rsid w:val="00507D01"/>
    <w:rsid w:val="005109B5"/>
    <w:rsid w:val="005130A1"/>
    <w:rsid w:val="00514A57"/>
    <w:rsid w:val="00514F17"/>
    <w:rsid w:val="005209B2"/>
    <w:rsid w:val="00522354"/>
    <w:rsid w:val="00523DD2"/>
    <w:rsid w:val="00524EAD"/>
    <w:rsid w:val="005250DA"/>
    <w:rsid w:val="005300C9"/>
    <w:rsid w:val="00532D11"/>
    <w:rsid w:val="00533A96"/>
    <w:rsid w:val="005341A9"/>
    <w:rsid w:val="00534E7F"/>
    <w:rsid w:val="00534FB3"/>
    <w:rsid w:val="005355E5"/>
    <w:rsid w:val="00535F3E"/>
    <w:rsid w:val="005374D0"/>
    <w:rsid w:val="005426A8"/>
    <w:rsid w:val="005464C1"/>
    <w:rsid w:val="00547105"/>
    <w:rsid w:val="00547563"/>
    <w:rsid w:val="0054777D"/>
    <w:rsid w:val="005501AD"/>
    <w:rsid w:val="005504BD"/>
    <w:rsid w:val="005532BC"/>
    <w:rsid w:val="00553B40"/>
    <w:rsid w:val="005555D3"/>
    <w:rsid w:val="005556FA"/>
    <w:rsid w:val="00555E1F"/>
    <w:rsid w:val="00556CCE"/>
    <w:rsid w:val="005575CF"/>
    <w:rsid w:val="0056021F"/>
    <w:rsid w:val="00560224"/>
    <w:rsid w:val="00561706"/>
    <w:rsid w:val="005649CD"/>
    <w:rsid w:val="00565F19"/>
    <w:rsid w:val="00566385"/>
    <w:rsid w:val="00566553"/>
    <w:rsid w:val="0056703E"/>
    <w:rsid w:val="005720EB"/>
    <w:rsid w:val="0057215E"/>
    <w:rsid w:val="00572B19"/>
    <w:rsid w:val="00572CB3"/>
    <w:rsid w:val="00574D01"/>
    <w:rsid w:val="00577FB8"/>
    <w:rsid w:val="00577FDC"/>
    <w:rsid w:val="0058076C"/>
    <w:rsid w:val="005810CC"/>
    <w:rsid w:val="00582B5C"/>
    <w:rsid w:val="00582C2D"/>
    <w:rsid w:val="00582EC5"/>
    <w:rsid w:val="0058334F"/>
    <w:rsid w:val="005857B8"/>
    <w:rsid w:val="00586BD5"/>
    <w:rsid w:val="00586D8E"/>
    <w:rsid w:val="00594EA6"/>
    <w:rsid w:val="0059787D"/>
    <w:rsid w:val="005A05D3"/>
    <w:rsid w:val="005A1264"/>
    <w:rsid w:val="005A1E86"/>
    <w:rsid w:val="005A2157"/>
    <w:rsid w:val="005A223B"/>
    <w:rsid w:val="005A253E"/>
    <w:rsid w:val="005A37EA"/>
    <w:rsid w:val="005A4995"/>
    <w:rsid w:val="005A77D0"/>
    <w:rsid w:val="005A7F7A"/>
    <w:rsid w:val="005B0B41"/>
    <w:rsid w:val="005B1D35"/>
    <w:rsid w:val="005B3590"/>
    <w:rsid w:val="005B4856"/>
    <w:rsid w:val="005B550E"/>
    <w:rsid w:val="005B58E5"/>
    <w:rsid w:val="005B5974"/>
    <w:rsid w:val="005B5CBC"/>
    <w:rsid w:val="005B7C4B"/>
    <w:rsid w:val="005C1714"/>
    <w:rsid w:val="005C303C"/>
    <w:rsid w:val="005C3862"/>
    <w:rsid w:val="005C38F5"/>
    <w:rsid w:val="005C57E1"/>
    <w:rsid w:val="005C61E5"/>
    <w:rsid w:val="005C663D"/>
    <w:rsid w:val="005C67AA"/>
    <w:rsid w:val="005C6FCF"/>
    <w:rsid w:val="005C7089"/>
    <w:rsid w:val="005C73A5"/>
    <w:rsid w:val="005D012B"/>
    <w:rsid w:val="005D1CB3"/>
    <w:rsid w:val="005D2476"/>
    <w:rsid w:val="005D3FEA"/>
    <w:rsid w:val="005D423A"/>
    <w:rsid w:val="005D45B1"/>
    <w:rsid w:val="005D4777"/>
    <w:rsid w:val="005D4EC4"/>
    <w:rsid w:val="005D535F"/>
    <w:rsid w:val="005D5B6C"/>
    <w:rsid w:val="005D64A8"/>
    <w:rsid w:val="005D6585"/>
    <w:rsid w:val="005D6AB9"/>
    <w:rsid w:val="005D72E6"/>
    <w:rsid w:val="005D75AC"/>
    <w:rsid w:val="005E0B7D"/>
    <w:rsid w:val="005E160F"/>
    <w:rsid w:val="005E1B2B"/>
    <w:rsid w:val="005E1B4D"/>
    <w:rsid w:val="005E4D14"/>
    <w:rsid w:val="005E64E2"/>
    <w:rsid w:val="005E72E1"/>
    <w:rsid w:val="005E7E40"/>
    <w:rsid w:val="005F0667"/>
    <w:rsid w:val="005F0AA1"/>
    <w:rsid w:val="005F154E"/>
    <w:rsid w:val="005F17C0"/>
    <w:rsid w:val="005F19FA"/>
    <w:rsid w:val="005F2509"/>
    <w:rsid w:val="005F2BF1"/>
    <w:rsid w:val="005F35B3"/>
    <w:rsid w:val="005F6BB2"/>
    <w:rsid w:val="005F79AD"/>
    <w:rsid w:val="006010A1"/>
    <w:rsid w:val="00601D30"/>
    <w:rsid w:val="00602A3C"/>
    <w:rsid w:val="0060309F"/>
    <w:rsid w:val="0060428A"/>
    <w:rsid w:val="00604525"/>
    <w:rsid w:val="006047E0"/>
    <w:rsid w:val="00604E6B"/>
    <w:rsid w:val="00604EE4"/>
    <w:rsid w:val="00606763"/>
    <w:rsid w:val="00607C82"/>
    <w:rsid w:val="00610054"/>
    <w:rsid w:val="0061112A"/>
    <w:rsid w:val="00611209"/>
    <w:rsid w:val="00613781"/>
    <w:rsid w:val="00614836"/>
    <w:rsid w:val="00615F14"/>
    <w:rsid w:val="00616195"/>
    <w:rsid w:val="00617626"/>
    <w:rsid w:val="0062348F"/>
    <w:rsid w:val="00623790"/>
    <w:rsid w:val="00626221"/>
    <w:rsid w:val="00626453"/>
    <w:rsid w:val="006269D3"/>
    <w:rsid w:val="00626F07"/>
    <w:rsid w:val="0062714B"/>
    <w:rsid w:val="00627DB4"/>
    <w:rsid w:val="0064124F"/>
    <w:rsid w:val="00643FDE"/>
    <w:rsid w:val="00644EBB"/>
    <w:rsid w:val="006473D9"/>
    <w:rsid w:val="006474E8"/>
    <w:rsid w:val="0065028C"/>
    <w:rsid w:val="00651F13"/>
    <w:rsid w:val="006525E8"/>
    <w:rsid w:val="00652C6C"/>
    <w:rsid w:val="006558B0"/>
    <w:rsid w:val="00656B8C"/>
    <w:rsid w:val="006624B9"/>
    <w:rsid w:val="0066360B"/>
    <w:rsid w:val="00663C73"/>
    <w:rsid w:val="00664D15"/>
    <w:rsid w:val="00671321"/>
    <w:rsid w:val="006731CB"/>
    <w:rsid w:val="006737D1"/>
    <w:rsid w:val="00673FD0"/>
    <w:rsid w:val="006743D4"/>
    <w:rsid w:val="00674E97"/>
    <w:rsid w:val="00676099"/>
    <w:rsid w:val="0067648A"/>
    <w:rsid w:val="0067707E"/>
    <w:rsid w:val="0068009F"/>
    <w:rsid w:val="006821AB"/>
    <w:rsid w:val="00682748"/>
    <w:rsid w:val="006828DD"/>
    <w:rsid w:val="00682A9F"/>
    <w:rsid w:val="00684D7C"/>
    <w:rsid w:val="006857E4"/>
    <w:rsid w:val="00690EE9"/>
    <w:rsid w:val="00691D07"/>
    <w:rsid w:val="00693362"/>
    <w:rsid w:val="00693795"/>
    <w:rsid w:val="00693905"/>
    <w:rsid w:val="00695615"/>
    <w:rsid w:val="0069620D"/>
    <w:rsid w:val="00696E02"/>
    <w:rsid w:val="006A0564"/>
    <w:rsid w:val="006A1C66"/>
    <w:rsid w:val="006A26FD"/>
    <w:rsid w:val="006A27D4"/>
    <w:rsid w:val="006A3D27"/>
    <w:rsid w:val="006A4A52"/>
    <w:rsid w:val="006A599D"/>
    <w:rsid w:val="006A7940"/>
    <w:rsid w:val="006A7BAB"/>
    <w:rsid w:val="006B0439"/>
    <w:rsid w:val="006B10FE"/>
    <w:rsid w:val="006B1924"/>
    <w:rsid w:val="006B19F7"/>
    <w:rsid w:val="006B213C"/>
    <w:rsid w:val="006B2236"/>
    <w:rsid w:val="006B3C72"/>
    <w:rsid w:val="006B3F15"/>
    <w:rsid w:val="006B54E9"/>
    <w:rsid w:val="006B55B4"/>
    <w:rsid w:val="006B7088"/>
    <w:rsid w:val="006B7285"/>
    <w:rsid w:val="006C0AC5"/>
    <w:rsid w:val="006C140B"/>
    <w:rsid w:val="006C2698"/>
    <w:rsid w:val="006C291C"/>
    <w:rsid w:val="006C2CA5"/>
    <w:rsid w:val="006C3046"/>
    <w:rsid w:val="006C65AF"/>
    <w:rsid w:val="006C78F2"/>
    <w:rsid w:val="006D063A"/>
    <w:rsid w:val="006D0694"/>
    <w:rsid w:val="006D1489"/>
    <w:rsid w:val="006D2D1E"/>
    <w:rsid w:val="006D2F8A"/>
    <w:rsid w:val="006D4934"/>
    <w:rsid w:val="006D7254"/>
    <w:rsid w:val="006D7618"/>
    <w:rsid w:val="006E0C20"/>
    <w:rsid w:val="006E3169"/>
    <w:rsid w:val="006E35DA"/>
    <w:rsid w:val="006E588B"/>
    <w:rsid w:val="006E5EAA"/>
    <w:rsid w:val="006E62E1"/>
    <w:rsid w:val="006E6776"/>
    <w:rsid w:val="006E685E"/>
    <w:rsid w:val="006E7031"/>
    <w:rsid w:val="006F089F"/>
    <w:rsid w:val="006F0C34"/>
    <w:rsid w:val="006F326B"/>
    <w:rsid w:val="006F3495"/>
    <w:rsid w:val="006F4416"/>
    <w:rsid w:val="006F4FBD"/>
    <w:rsid w:val="006F7FA7"/>
    <w:rsid w:val="007011AD"/>
    <w:rsid w:val="00701320"/>
    <w:rsid w:val="0070227C"/>
    <w:rsid w:val="00702D69"/>
    <w:rsid w:val="007039F0"/>
    <w:rsid w:val="00703EBA"/>
    <w:rsid w:val="00704500"/>
    <w:rsid w:val="007046F1"/>
    <w:rsid w:val="00704B25"/>
    <w:rsid w:val="0070762B"/>
    <w:rsid w:val="00710835"/>
    <w:rsid w:val="00710EA9"/>
    <w:rsid w:val="007133E5"/>
    <w:rsid w:val="00714773"/>
    <w:rsid w:val="00716B41"/>
    <w:rsid w:val="00717637"/>
    <w:rsid w:val="0071779F"/>
    <w:rsid w:val="00723315"/>
    <w:rsid w:val="00723628"/>
    <w:rsid w:val="00723ECE"/>
    <w:rsid w:val="0072522A"/>
    <w:rsid w:val="0072610C"/>
    <w:rsid w:val="007326A5"/>
    <w:rsid w:val="00732C0D"/>
    <w:rsid w:val="00733041"/>
    <w:rsid w:val="00733815"/>
    <w:rsid w:val="00733B5F"/>
    <w:rsid w:val="00735B6D"/>
    <w:rsid w:val="00736E36"/>
    <w:rsid w:val="00737089"/>
    <w:rsid w:val="007404EA"/>
    <w:rsid w:val="00744739"/>
    <w:rsid w:val="00747F81"/>
    <w:rsid w:val="007522B2"/>
    <w:rsid w:val="007523C9"/>
    <w:rsid w:val="007531BB"/>
    <w:rsid w:val="0075323A"/>
    <w:rsid w:val="007537EB"/>
    <w:rsid w:val="007541F8"/>
    <w:rsid w:val="00754823"/>
    <w:rsid w:val="0075531A"/>
    <w:rsid w:val="007570A3"/>
    <w:rsid w:val="007573A8"/>
    <w:rsid w:val="00757E5F"/>
    <w:rsid w:val="007616DE"/>
    <w:rsid w:val="00761C79"/>
    <w:rsid w:val="00761EF7"/>
    <w:rsid w:val="00761FAA"/>
    <w:rsid w:val="00762C4A"/>
    <w:rsid w:val="00764619"/>
    <w:rsid w:val="0076481E"/>
    <w:rsid w:val="00764EB7"/>
    <w:rsid w:val="00773298"/>
    <w:rsid w:val="00774B84"/>
    <w:rsid w:val="007763D0"/>
    <w:rsid w:val="007806B2"/>
    <w:rsid w:val="00780966"/>
    <w:rsid w:val="00781DDE"/>
    <w:rsid w:val="00783747"/>
    <w:rsid w:val="00784EDC"/>
    <w:rsid w:val="007857C6"/>
    <w:rsid w:val="0078636E"/>
    <w:rsid w:val="00790022"/>
    <w:rsid w:val="007909F7"/>
    <w:rsid w:val="00790B1F"/>
    <w:rsid w:val="00791FCD"/>
    <w:rsid w:val="007932C3"/>
    <w:rsid w:val="00793477"/>
    <w:rsid w:val="00794C0B"/>
    <w:rsid w:val="0079683C"/>
    <w:rsid w:val="007A09C1"/>
    <w:rsid w:val="007A3341"/>
    <w:rsid w:val="007A3CEE"/>
    <w:rsid w:val="007A5F0A"/>
    <w:rsid w:val="007A602A"/>
    <w:rsid w:val="007A67E6"/>
    <w:rsid w:val="007A6EDD"/>
    <w:rsid w:val="007B0A0F"/>
    <w:rsid w:val="007B1BBB"/>
    <w:rsid w:val="007B26D1"/>
    <w:rsid w:val="007B2F37"/>
    <w:rsid w:val="007B3F43"/>
    <w:rsid w:val="007B4A7C"/>
    <w:rsid w:val="007B4C68"/>
    <w:rsid w:val="007B696D"/>
    <w:rsid w:val="007B6E1A"/>
    <w:rsid w:val="007B7944"/>
    <w:rsid w:val="007C0ADD"/>
    <w:rsid w:val="007C200C"/>
    <w:rsid w:val="007C55AE"/>
    <w:rsid w:val="007C5A5A"/>
    <w:rsid w:val="007C785B"/>
    <w:rsid w:val="007D3021"/>
    <w:rsid w:val="007D348D"/>
    <w:rsid w:val="007D6559"/>
    <w:rsid w:val="007E1E28"/>
    <w:rsid w:val="007E2ACF"/>
    <w:rsid w:val="007E2B08"/>
    <w:rsid w:val="007E4D75"/>
    <w:rsid w:val="007E5D3E"/>
    <w:rsid w:val="007E7067"/>
    <w:rsid w:val="007F15AB"/>
    <w:rsid w:val="007F3CEC"/>
    <w:rsid w:val="007F3E91"/>
    <w:rsid w:val="007F4589"/>
    <w:rsid w:val="007F4C24"/>
    <w:rsid w:val="007F65A8"/>
    <w:rsid w:val="007F719B"/>
    <w:rsid w:val="007F7CCD"/>
    <w:rsid w:val="008013E6"/>
    <w:rsid w:val="00801586"/>
    <w:rsid w:val="008040C3"/>
    <w:rsid w:val="008043D6"/>
    <w:rsid w:val="00805173"/>
    <w:rsid w:val="0080549A"/>
    <w:rsid w:val="00805B16"/>
    <w:rsid w:val="00805F77"/>
    <w:rsid w:val="00805F94"/>
    <w:rsid w:val="00807593"/>
    <w:rsid w:val="00810565"/>
    <w:rsid w:val="0081066E"/>
    <w:rsid w:val="008123F2"/>
    <w:rsid w:val="008137BB"/>
    <w:rsid w:val="008144ED"/>
    <w:rsid w:val="00814FA4"/>
    <w:rsid w:val="00816C02"/>
    <w:rsid w:val="008174A0"/>
    <w:rsid w:val="00821828"/>
    <w:rsid w:val="00821D5C"/>
    <w:rsid w:val="0082335A"/>
    <w:rsid w:val="00823E45"/>
    <w:rsid w:val="00824128"/>
    <w:rsid w:val="008243EA"/>
    <w:rsid w:val="008304B3"/>
    <w:rsid w:val="00830A8A"/>
    <w:rsid w:val="008311C7"/>
    <w:rsid w:val="008320D8"/>
    <w:rsid w:val="008322AE"/>
    <w:rsid w:val="0083441E"/>
    <w:rsid w:val="00834AB7"/>
    <w:rsid w:val="0083573A"/>
    <w:rsid w:val="00837C29"/>
    <w:rsid w:val="008412EA"/>
    <w:rsid w:val="00841A0C"/>
    <w:rsid w:val="00851F3C"/>
    <w:rsid w:val="00854DBF"/>
    <w:rsid w:val="0085748F"/>
    <w:rsid w:val="00861693"/>
    <w:rsid w:val="00862523"/>
    <w:rsid w:val="008637B6"/>
    <w:rsid w:val="00864ABB"/>
    <w:rsid w:val="008659B9"/>
    <w:rsid w:val="00866049"/>
    <w:rsid w:val="0086756A"/>
    <w:rsid w:val="00867774"/>
    <w:rsid w:val="00870100"/>
    <w:rsid w:val="0087120C"/>
    <w:rsid w:val="008733D6"/>
    <w:rsid w:val="00877430"/>
    <w:rsid w:val="00881A7E"/>
    <w:rsid w:val="008834FF"/>
    <w:rsid w:val="00884170"/>
    <w:rsid w:val="00884914"/>
    <w:rsid w:val="0088546D"/>
    <w:rsid w:val="00885BF2"/>
    <w:rsid w:val="00886582"/>
    <w:rsid w:val="00886C90"/>
    <w:rsid w:val="00887342"/>
    <w:rsid w:val="008922A9"/>
    <w:rsid w:val="00892AE2"/>
    <w:rsid w:val="00895277"/>
    <w:rsid w:val="00895F03"/>
    <w:rsid w:val="008969D5"/>
    <w:rsid w:val="008A0358"/>
    <w:rsid w:val="008A22B2"/>
    <w:rsid w:val="008A300E"/>
    <w:rsid w:val="008A3855"/>
    <w:rsid w:val="008A54B6"/>
    <w:rsid w:val="008B22D5"/>
    <w:rsid w:val="008B2BBA"/>
    <w:rsid w:val="008B3B0D"/>
    <w:rsid w:val="008B627A"/>
    <w:rsid w:val="008B6878"/>
    <w:rsid w:val="008B74C7"/>
    <w:rsid w:val="008C1096"/>
    <w:rsid w:val="008C14A8"/>
    <w:rsid w:val="008C323B"/>
    <w:rsid w:val="008C35AD"/>
    <w:rsid w:val="008C4C3C"/>
    <w:rsid w:val="008C6AB1"/>
    <w:rsid w:val="008C703D"/>
    <w:rsid w:val="008C77E1"/>
    <w:rsid w:val="008D1A0B"/>
    <w:rsid w:val="008D4021"/>
    <w:rsid w:val="008D49EA"/>
    <w:rsid w:val="008D6997"/>
    <w:rsid w:val="008E0739"/>
    <w:rsid w:val="008E14DB"/>
    <w:rsid w:val="008E2632"/>
    <w:rsid w:val="008E3E37"/>
    <w:rsid w:val="008E7E1F"/>
    <w:rsid w:val="008F0250"/>
    <w:rsid w:val="008F09F0"/>
    <w:rsid w:val="008F225C"/>
    <w:rsid w:val="008F346B"/>
    <w:rsid w:val="008F3770"/>
    <w:rsid w:val="008F397A"/>
    <w:rsid w:val="008F4C6B"/>
    <w:rsid w:val="00901162"/>
    <w:rsid w:val="00901E71"/>
    <w:rsid w:val="00903C57"/>
    <w:rsid w:val="00903D41"/>
    <w:rsid w:val="0090522C"/>
    <w:rsid w:val="0090561C"/>
    <w:rsid w:val="00905EA9"/>
    <w:rsid w:val="0090644A"/>
    <w:rsid w:val="00906ED2"/>
    <w:rsid w:val="00911F3F"/>
    <w:rsid w:val="00912D74"/>
    <w:rsid w:val="00915BDF"/>
    <w:rsid w:val="00916185"/>
    <w:rsid w:val="00920E8F"/>
    <w:rsid w:val="009227EE"/>
    <w:rsid w:val="0092417A"/>
    <w:rsid w:val="0092553B"/>
    <w:rsid w:val="009272E2"/>
    <w:rsid w:val="00927DB5"/>
    <w:rsid w:val="009315E4"/>
    <w:rsid w:val="00931BAA"/>
    <w:rsid w:val="009335A3"/>
    <w:rsid w:val="00933E33"/>
    <w:rsid w:val="009343EB"/>
    <w:rsid w:val="00935D49"/>
    <w:rsid w:val="0093709C"/>
    <w:rsid w:val="00940B55"/>
    <w:rsid w:val="00941FFB"/>
    <w:rsid w:val="00942C4E"/>
    <w:rsid w:val="00943B27"/>
    <w:rsid w:val="009446E2"/>
    <w:rsid w:val="0094497C"/>
    <w:rsid w:val="00945F72"/>
    <w:rsid w:val="009468C0"/>
    <w:rsid w:val="00950FF6"/>
    <w:rsid w:val="00953287"/>
    <w:rsid w:val="00955190"/>
    <w:rsid w:val="009552CD"/>
    <w:rsid w:val="009572DE"/>
    <w:rsid w:val="0096400C"/>
    <w:rsid w:val="009648DD"/>
    <w:rsid w:val="00964BD8"/>
    <w:rsid w:val="0096514F"/>
    <w:rsid w:val="00965978"/>
    <w:rsid w:val="00965AC6"/>
    <w:rsid w:val="00967746"/>
    <w:rsid w:val="0096774F"/>
    <w:rsid w:val="0097038A"/>
    <w:rsid w:val="00970D05"/>
    <w:rsid w:val="00974CEE"/>
    <w:rsid w:val="00975989"/>
    <w:rsid w:val="0097644C"/>
    <w:rsid w:val="0097681D"/>
    <w:rsid w:val="00977E3A"/>
    <w:rsid w:val="00980C07"/>
    <w:rsid w:val="009817A2"/>
    <w:rsid w:val="00982E3F"/>
    <w:rsid w:val="00984B2C"/>
    <w:rsid w:val="00986166"/>
    <w:rsid w:val="00986B68"/>
    <w:rsid w:val="00986E2F"/>
    <w:rsid w:val="00987FBF"/>
    <w:rsid w:val="00990F27"/>
    <w:rsid w:val="00992D0D"/>
    <w:rsid w:val="00993134"/>
    <w:rsid w:val="00997D97"/>
    <w:rsid w:val="009A09C0"/>
    <w:rsid w:val="009A1149"/>
    <w:rsid w:val="009A3629"/>
    <w:rsid w:val="009A554C"/>
    <w:rsid w:val="009A5D07"/>
    <w:rsid w:val="009A637F"/>
    <w:rsid w:val="009A6872"/>
    <w:rsid w:val="009A7671"/>
    <w:rsid w:val="009A7A7E"/>
    <w:rsid w:val="009B02B2"/>
    <w:rsid w:val="009B07E7"/>
    <w:rsid w:val="009B0CBF"/>
    <w:rsid w:val="009B0E6C"/>
    <w:rsid w:val="009B31E4"/>
    <w:rsid w:val="009B320A"/>
    <w:rsid w:val="009B367D"/>
    <w:rsid w:val="009B3D19"/>
    <w:rsid w:val="009B42E3"/>
    <w:rsid w:val="009B441A"/>
    <w:rsid w:val="009B4BF2"/>
    <w:rsid w:val="009B5D60"/>
    <w:rsid w:val="009B5F4F"/>
    <w:rsid w:val="009B7AD3"/>
    <w:rsid w:val="009B7B43"/>
    <w:rsid w:val="009C004D"/>
    <w:rsid w:val="009C48D6"/>
    <w:rsid w:val="009C72AD"/>
    <w:rsid w:val="009C7AB7"/>
    <w:rsid w:val="009D0FB6"/>
    <w:rsid w:val="009D1201"/>
    <w:rsid w:val="009D2AD2"/>
    <w:rsid w:val="009D4BB6"/>
    <w:rsid w:val="009D5DA4"/>
    <w:rsid w:val="009D62AB"/>
    <w:rsid w:val="009D69E1"/>
    <w:rsid w:val="009D7A24"/>
    <w:rsid w:val="009E0622"/>
    <w:rsid w:val="009E0A2A"/>
    <w:rsid w:val="009E3217"/>
    <w:rsid w:val="009E41EB"/>
    <w:rsid w:val="009E41F2"/>
    <w:rsid w:val="009E421D"/>
    <w:rsid w:val="009E4438"/>
    <w:rsid w:val="009E4633"/>
    <w:rsid w:val="009E494E"/>
    <w:rsid w:val="009E5F8C"/>
    <w:rsid w:val="009E64C1"/>
    <w:rsid w:val="009E6519"/>
    <w:rsid w:val="009F03EC"/>
    <w:rsid w:val="009F12C5"/>
    <w:rsid w:val="009F1906"/>
    <w:rsid w:val="009F41F4"/>
    <w:rsid w:val="009F63B2"/>
    <w:rsid w:val="009F6ECC"/>
    <w:rsid w:val="00A02362"/>
    <w:rsid w:val="00A02DA6"/>
    <w:rsid w:val="00A12076"/>
    <w:rsid w:val="00A125A1"/>
    <w:rsid w:val="00A17205"/>
    <w:rsid w:val="00A17501"/>
    <w:rsid w:val="00A17AD2"/>
    <w:rsid w:val="00A25463"/>
    <w:rsid w:val="00A26FAB"/>
    <w:rsid w:val="00A2705E"/>
    <w:rsid w:val="00A27753"/>
    <w:rsid w:val="00A3204B"/>
    <w:rsid w:val="00A3242D"/>
    <w:rsid w:val="00A3261B"/>
    <w:rsid w:val="00A332F1"/>
    <w:rsid w:val="00A33876"/>
    <w:rsid w:val="00A33AF5"/>
    <w:rsid w:val="00A33D67"/>
    <w:rsid w:val="00A35686"/>
    <w:rsid w:val="00A40E1B"/>
    <w:rsid w:val="00A41A9F"/>
    <w:rsid w:val="00A43231"/>
    <w:rsid w:val="00A43575"/>
    <w:rsid w:val="00A43902"/>
    <w:rsid w:val="00A440EE"/>
    <w:rsid w:val="00A44854"/>
    <w:rsid w:val="00A45F4B"/>
    <w:rsid w:val="00A46E7B"/>
    <w:rsid w:val="00A51855"/>
    <w:rsid w:val="00A52018"/>
    <w:rsid w:val="00A52388"/>
    <w:rsid w:val="00A525E1"/>
    <w:rsid w:val="00A52C4C"/>
    <w:rsid w:val="00A53022"/>
    <w:rsid w:val="00A53B8A"/>
    <w:rsid w:val="00A542D9"/>
    <w:rsid w:val="00A5544E"/>
    <w:rsid w:val="00A5621B"/>
    <w:rsid w:val="00A562DC"/>
    <w:rsid w:val="00A635A1"/>
    <w:rsid w:val="00A650EC"/>
    <w:rsid w:val="00A656CF"/>
    <w:rsid w:val="00A66934"/>
    <w:rsid w:val="00A70A58"/>
    <w:rsid w:val="00A71F9C"/>
    <w:rsid w:val="00A720D1"/>
    <w:rsid w:val="00A73B3A"/>
    <w:rsid w:val="00A75C04"/>
    <w:rsid w:val="00A75FE3"/>
    <w:rsid w:val="00A76508"/>
    <w:rsid w:val="00A77502"/>
    <w:rsid w:val="00A81B5C"/>
    <w:rsid w:val="00A836E5"/>
    <w:rsid w:val="00A84147"/>
    <w:rsid w:val="00A843CA"/>
    <w:rsid w:val="00A84683"/>
    <w:rsid w:val="00A85AA2"/>
    <w:rsid w:val="00A8666D"/>
    <w:rsid w:val="00A871D0"/>
    <w:rsid w:val="00A8753F"/>
    <w:rsid w:val="00A875C7"/>
    <w:rsid w:val="00A87BF0"/>
    <w:rsid w:val="00A87DB0"/>
    <w:rsid w:val="00A87E4E"/>
    <w:rsid w:val="00A90145"/>
    <w:rsid w:val="00A9022A"/>
    <w:rsid w:val="00A911BF"/>
    <w:rsid w:val="00A9155B"/>
    <w:rsid w:val="00A91C90"/>
    <w:rsid w:val="00A91F75"/>
    <w:rsid w:val="00A95FAF"/>
    <w:rsid w:val="00A960B8"/>
    <w:rsid w:val="00A965A2"/>
    <w:rsid w:val="00A97EF2"/>
    <w:rsid w:val="00AA051F"/>
    <w:rsid w:val="00AA0B17"/>
    <w:rsid w:val="00AA0EB6"/>
    <w:rsid w:val="00AA265E"/>
    <w:rsid w:val="00AA28CE"/>
    <w:rsid w:val="00AA44D3"/>
    <w:rsid w:val="00AA5F91"/>
    <w:rsid w:val="00AA65CD"/>
    <w:rsid w:val="00AA71D2"/>
    <w:rsid w:val="00AB2528"/>
    <w:rsid w:val="00AB58C2"/>
    <w:rsid w:val="00AC0B43"/>
    <w:rsid w:val="00AC2511"/>
    <w:rsid w:val="00AC45DA"/>
    <w:rsid w:val="00AC500A"/>
    <w:rsid w:val="00AC5B5F"/>
    <w:rsid w:val="00AD0689"/>
    <w:rsid w:val="00AD06C4"/>
    <w:rsid w:val="00AD1C8F"/>
    <w:rsid w:val="00AD327B"/>
    <w:rsid w:val="00AD54BA"/>
    <w:rsid w:val="00AD6945"/>
    <w:rsid w:val="00AE3086"/>
    <w:rsid w:val="00AE418D"/>
    <w:rsid w:val="00AE6056"/>
    <w:rsid w:val="00AE73CA"/>
    <w:rsid w:val="00AE7C56"/>
    <w:rsid w:val="00AF11F1"/>
    <w:rsid w:val="00AF1359"/>
    <w:rsid w:val="00AF2DBA"/>
    <w:rsid w:val="00AF2EDB"/>
    <w:rsid w:val="00AF345A"/>
    <w:rsid w:val="00AF3836"/>
    <w:rsid w:val="00AF4C23"/>
    <w:rsid w:val="00AF5434"/>
    <w:rsid w:val="00AF57FF"/>
    <w:rsid w:val="00B027C6"/>
    <w:rsid w:val="00B04710"/>
    <w:rsid w:val="00B048A8"/>
    <w:rsid w:val="00B048BE"/>
    <w:rsid w:val="00B0769E"/>
    <w:rsid w:val="00B11304"/>
    <w:rsid w:val="00B12854"/>
    <w:rsid w:val="00B1386A"/>
    <w:rsid w:val="00B15969"/>
    <w:rsid w:val="00B15A84"/>
    <w:rsid w:val="00B16519"/>
    <w:rsid w:val="00B16FA8"/>
    <w:rsid w:val="00B221E7"/>
    <w:rsid w:val="00B23A11"/>
    <w:rsid w:val="00B24398"/>
    <w:rsid w:val="00B24DD7"/>
    <w:rsid w:val="00B25C30"/>
    <w:rsid w:val="00B25DBD"/>
    <w:rsid w:val="00B27072"/>
    <w:rsid w:val="00B300E3"/>
    <w:rsid w:val="00B32AFC"/>
    <w:rsid w:val="00B33878"/>
    <w:rsid w:val="00B358F8"/>
    <w:rsid w:val="00B3734E"/>
    <w:rsid w:val="00B416EE"/>
    <w:rsid w:val="00B43667"/>
    <w:rsid w:val="00B4492F"/>
    <w:rsid w:val="00B45000"/>
    <w:rsid w:val="00B451D0"/>
    <w:rsid w:val="00B46017"/>
    <w:rsid w:val="00B46BAA"/>
    <w:rsid w:val="00B50BBF"/>
    <w:rsid w:val="00B51410"/>
    <w:rsid w:val="00B52C3A"/>
    <w:rsid w:val="00B53417"/>
    <w:rsid w:val="00B53C27"/>
    <w:rsid w:val="00B53DA1"/>
    <w:rsid w:val="00B55DE2"/>
    <w:rsid w:val="00B6161B"/>
    <w:rsid w:val="00B63BAB"/>
    <w:rsid w:val="00B64428"/>
    <w:rsid w:val="00B646A5"/>
    <w:rsid w:val="00B670CE"/>
    <w:rsid w:val="00B67614"/>
    <w:rsid w:val="00B6787B"/>
    <w:rsid w:val="00B75220"/>
    <w:rsid w:val="00B7761D"/>
    <w:rsid w:val="00B77CA6"/>
    <w:rsid w:val="00B80B1B"/>
    <w:rsid w:val="00B85E11"/>
    <w:rsid w:val="00B8676B"/>
    <w:rsid w:val="00B909F6"/>
    <w:rsid w:val="00B922ED"/>
    <w:rsid w:val="00B927CE"/>
    <w:rsid w:val="00B92A8A"/>
    <w:rsid w:val="00B937B4"/>
    <w:rsid w:val="00B93A92"/>
    <w:rsid w:val="00B94098"/>
    <w:rsid w:val="00B94441"/>
    <w:rsid w:val="00B96782"/>
    <w:rsid w:val="00B96B53"/>
    <w:rsid w:val="00BA36E5"/>
    <w:rsid w:val="00BA5590"/>
    <w:rsid w:val="00BA581A"/>
    <w:rsid w:val="00BA5E0A"/>
    <w:rsid w:val="00BA6992"/>
    <w:rsid w:val="00BB04B1"/>
    <w:rsid w:val="00BB059A"/>
    <w:rsid w:val="00BB10BD"/>
    <w:rsid w:val="00BB174B"/>
    <w:rsid w:val="00BB2156"/>
    <w:rsid w:val="00BB33EE"/>
    <w:rsid w:val="00BB35D8"/>
    <w:rsid w:val="00BB4B18"/>
    <w:rsid w:val="00BB63BD"/>
    <w:rsid w:val="00BB651D"/>
    <w:rsid w:val="00BB74F1"/>
    <w:rsid w:val="00BC11FC"/>
    <w:rsid w:val="00BC1BB7"/>
    <w:rsid w:val="00BC3628"/>
    <w:rsid w:val="00BC3CAD"/>
    <w:rsid w:val="00BC42FB"/>
    <w:rsid w:val="00BC44F4"/>
    <w:rsid w:val="00BC4DA4"/>
    <w:rsid w:val="00BC5530"/>
    <w:rsid w:val="00BD15CB"/>
    <w:rsid w:val="00BD2347"/>
    <w:rsid w:val="00BD4982"/>
    <w:rsid w:val="00BD4B56"/>
    <w:rsid w:val="00BD4E61"/>
    <w:rsid w:val="00BD568E"/>
    <w:rsid w:val="00BD5F59"/>
    <w:rsid w:val="00BD6F6B"/>
    <w:rsid w:val="00BD73DA"/>
    <w:rsid w:val="00BD799B"/>
    <w:rsid w:val="00BE05BA"/>
    <w:rsid w:val="00BE1155"/>
    <w:rsid w:val="00BE2371"/>
    <w:rsid w:val="00BE2586"/>
    <w:rsid w:val="00BE32E9"/>
    <w:rsid w:val="00BE38CD"/>
    <w:rsid w:val="00BE47CD"/>
    <w:rsid w:val="00BE570D"/>
    <w:rsid w:val="00BE6F81"/>
    <w:rsid w:val="00BF482E"/>
    <w:rsid w:val="00BF5013"/>
    <w:rsid w:val="00BF59D1"/>
    <w:rsid w:val="00BF6080"/>
    <w:rsid w:val="00BF7878"/>
    <w:rsid w:val="00C013A9"/>
    <w:rsid w:val="00C01860"/>
    <w:rsid w:val="00C01A83"/>
    <w:rsid w:val="00C01E22"/>
    <w:rsid w:val="00C02C87"/>
    <w:rsid w:val="00C03FF1"/>
    <w:rsid w:val="00C04340"/>
    <w:rsid w:val="00C0477E"/>
    <w:rsid w:val="00C14BC8"/>
    <w:rsid w:val="00C17406"/>
    <w:rsid w:val="00C17FF2"/>
    <w:rsid w:val="00C20505"/>
    <w:rsid w:val="00C24369"/>
    <w:rsid w:val="00C27471"/>
    <w:rsid w:val="00C27D71"/>
    <w:rsid w:val="00C30705"/>
    <w:rsid w:val="00C31CD8"/>
    <w:rsid w:val="00C32D3D"/>
    <w:rsid w:val="00C33315"/>
    <w:rsid w:val="00C333C0"/>
    <w:rsid w:val="00C34BD3"/>
    <w:rsid w:val="00C37D57"/>
    <w:rsid w:val="00C415C9"/>
    <w:rsid w:val="00C444AC"/>
    <w:rsid w:val="00C4454D"/>
    <w:rsid w:val="00C454A6"/>
    <w:rsid w:val="00C46461"/>
    <w:rsid w:val="00C47B26"/>
    <w:rsid w:val="00C50550"/>
    <w:rsid w:val="00C50B86"/>
    <w:rsid w:val="00C533CC"/>
    <w:rsid w:val="00C53DBC"/>
    <w:rsid w:val="00C5594C"/>
    <w:rsid w:val="00C607C4"/>
    <w:rsid w:val="00C6479A"/>
    <w:rsid w:val="00C64D1A"/>
    <w:rsid w:val="00C65579"/>
    <w:rsid w:val="00C655E5"/>
    <w:rsid w:val="00C66CC7"/>
    <w:rsid w:val="00C671CF"/>
    <w:rsid w:val="00C67255"/>
    <w:rsid w:val="00C67C4D"/>
    <w:rsid w:val="00C67DF3"/>
    <w:rsid w:val="00C704F7"/>
    <w:rsid w:val="00C706CE"/>
    <w:rsid w:val="00C70F72"/>
    <w:rsid w:val="00C71828"/>
    <w:rsid w:val="00C724CC"/>
    <w:rsid w:val="00C72DE0"/>
    <w:rsid w:val="00C75ECA"/>
    <w:rsid w:val="00C76381"/>
    <w:rsid w:val="00C779F4"/>
    <w:rsid w:val="00C77AB9"/>
    <w:rsid w:val="00C805DE"/>
    <w:rsid w:val="00C80603"/>
    <w:rsid w:val="00C80D2A"/>
    <w:rsid w:val="00C8335E"/>
    <w:rsid w:val="00C83364"/>
    <w:rsid w:val="00C84327"/>
    <w:rsid w:val="00C84E1B"/>
    <w:rsid w:val="00C867EF"/>
    <w:rsid w:val="00C871BF"/>
    <w:rsid w:val="00C90E3D"/>
    <w:rsid w:val="00C9143D"/>
    <w:rsid w:val="00C93005"/>
    <w:rsid w:val="00C93642"/>
    <w:rsid w:val="00C9540A"/>
    <w:rsid w:val="00C95685"/>
    <w:rsid w:val="00CA1FFC"/>
    <w:rsid w:val="00CA2FCC"/>
    <w:rsid w:val="00CA6F95"/>
    <w:rsid w:val="00CA79F1"/>
    <w:rsid w:val="00CB03F4"/>
    <w:rsid w:val="00CB1392"/>
    <w:rsid w:val="00CB610C"/>
    <w:rsid w:val="00CB67F6"/>
    <w:rsid w:val="00CB7F5F"/>
    <w:rsid w:val="00CC2A89"/>
    <w:rsid w:val="00CC2C0B"/>
    <w:rsid w:val="00CC35E5"/>
    <w:rsid w:val="00CC4199"/>
    <w:rsid w:val="00CC43A5"/>
    <w:rsid w:val="00CC44CC"/>
    <w:rsid w:val="00CC461E"/>
    <w:rsid w:val="00CC6B8A"/>
    <w:rsid w:val="00CC75E8"/>
    <w:rsid w:val="00CC79C6"/>
    <w:rsid w:val="00CC7CA7"/>
    <w:rsid w:val="00CD002C"/>
    <w:rsid w:val="00CD0528"/>
    <w:rsid w:val="00CD05C6"/>
    <w:rsid w:val="00CD2459"/>
    <w:rsid w:val="00CD2BDD"/>
    <w:rsid w:val="00CD2F96"/>
    <w:rsid w:val="00CD5031"/>
    <w:rsid w:val="00CE0205"/>
    <w:rsid w:val="00CE09EC"/>
    <w:rsid w:val="00CE26D9"/>
    <w:rsid w:val="00CE2DF5"/>
    <w:rsid w:val="00CE3139"/>
    <w:rsid w:val="00CE31AF"/>
    <w:rsid w:val="00CE36F5"/>
    <w:rsid w:val="00CE38EA"/>
    <w:rsid w:val="00CE5807"/>
    <w:rsid w:val="00CE6511"/>
    <w:rsid w:val="00CE6CEC"/>
    <w:rsid w:val="00CF08D7"/>
    <w:rsid w:val="00CF1EA1"/>
    <w:rsid w:val="00CF21E2"/>
    <w:rsid w:val="00CF30EA"/>
    <w:rsid w:val="00CF3D36"/>
    <w:rsid w:val="00CF42DF"/>
    <w:rsid w:val="00CF65EB"/>
    <w:rsid w:val="00D00E71"/>
    <w:rsid w:val="00D055B7"/>
    <w:rsid w:val="00D060D9"/>
    <w:rsid w:val="00D10252"/>
    <w:rsid w:val="00D11787"/>
    <w:rsid w:val="00D14716"/>
    <w:rsid w:val="00D14D19"/>
    <w:rsid w:val="00D15C31"/>
    <w:rsid w:val="00D165F1"/>
    <w:rsid w:val="00D21819"/>
    <w:rsid w:val="00D21C49"/>
    <w:rsid w:val="00D22C44"/>
    <w:rsid w:val="00D23C02"/>
    <w:rsid w:val="00D254F8"/>
    <w:rsid w:val="00D256B6"/>
    <w:rsid w:val="00D2656E"/>
    <w:rsid w:val="00D311CE"/>
    <w:rsid w:val="00D319C6"/>
    <w:rsid w:val="00D3297B"/>
    <w:rsid w:val="00D3346D"/>
    <w:rsid w:val="00D335A7"/>
    <w:rsid w:val="00D337D4"/>
    <w:rsid w:val="00D33D26"/>
    <w:rsid w:val="00D33EA7"/>
    <w:rsid w:val="00D34084"/>
    <w:rsid w:val="00D34CE6"/>
    <w:rsid w:val="00D361AB"/>
    <w:rsid w:val="00D37E9A"/>
    <w:rsid w:val="00D42F35"/>
    <w:rsid w:val="00D441EC"/>
    <w:rsid w:val="00D44617"/>
    <w:rsid w:val="00D44970"/>
    <w:rsid w:val="00D451E8"/>
    <w:rsid w:val="00D45B61"/>
    <w:rsid w:val="00D45BDB"/>
    <w:rsid w:val="00D46383"/>
    <w:rsid w:val="00D46BC1"/>
    <w:rsid w:val="00D471EE"/>
    <w:rsid w:val="00D50658"/>
    <w:rsid w:val="00D51CB4"/>
    <w:rsid w:val="00D5351E"/>
    <w:rsid w:val="00D53D25"/>
    <w:rsid w:val="00D55A4F"/>
    <w:rsid w:val="00D55CC1"/>
    <w:rsid w:val="00D5606D"/>
    <w:rsid w:val="00D5640B"/>
    <w:rsid w:val="00D611A7"/>
    <w:rsid w:val="00D66092"/>
    <w:rsid w:val="00D665F2"/>
    <w:rsid w:val="00D672ED"/>
    <w:rsid w:val="00D714ED"/>
    <w:rsid w:val="00D7197F"/>
    <w:rsid w:val="00D719ED"/>
    <w:rsid w:val="00D741CF"/>
    <w:rsid w:val="00D751B9"/>
    <w:rsid w:val="00D758D6"/>
    <w:rsid w:val="00D75E1E"/>
    <w:rsid w:val="00D76E88"/>
    <w:rsid w:val="00D859C9"/>
    <w:rsid w:val="00D9024F"/>
    <w:rsid w:val="00D905BE"/>
    <w:rsid w:val="00D91503"/>
    <w:rsid w:val="00D916FF"/>
    <w:rsid w:val="00D91B71"/>
    <w:rsid w:val="00D94E31"/>
    <w:rsid w:val="00D95D6D"/>
    <w:rsid w:val="00DA0209"/>
    <w:rsid w:val="00DA1AC0"/>
    <w:rsid w:val="00DA1C59"/>
    <w:rsid w:val="00DA22DB"/>
    <w:rsid w:val="00DA2D27"/>
    <w:rsid w:val="00DA34EB"/>
    <w:rsid w:val="00DA3939"/>
    <w:rsid w:val="00DA4C18"/>
    <w:rsid w:val="00DA53D0"/>
    <w:rsid w:val="00DA5626"/>
    <w:rsid w:val="00DA6170"/>
    <w:rsid w:val="00DB08C0"/>
    <w:rsid w:val="00DB3299"/>
    <w:rsid w:val="00DB3434"/>
    <w:rsid w:val="00DB6A8F"/>
    <w:rsid w:val="00DB71C1"/>
    <w:rsid w:val="00DB7603"/>
    <w:rsid w:val="00DB7F70"/>
    <w:rsid w:val="00DC43D2"/>
    <w:rsid w:val="00DC5AE3"/>
    <w:rsid w:val="00DC669B"/>
    <w:rsid w:val="00DD4C42"/>
    <w:rsid w:val="00DD4F8F"/>
    <w:rsid w:val="00DD5F24"/>
    <w:rsid w:val="00DD6FE0"/>
    <w:rsid w:val="00DD7156"/>
    <w:rsid w:val="00DE0421"/>
    <w:rsid w:val="00DE1A70"/>
    <w:rsid w:val="00DE4C62"/>
    <w:rsid w:val="00DE4D86"/>
    <w:rsid w:val="00DE51D6"/>
    <w:rsid w:val="00DF1609"/>
    <w:rsid w:val="00DF2E28"/>
    <w:rsid w:val="00DF3C67"/>
    <w:rsid w:val="00DF70D5"/>
    <w:rsid w:val="00E01585"/>
    <w:rsid w:val="00E04C89"/>
    <w:rsid w:val="00E052BF"/>
    <w:rsid w:val="00E05646"/>
    <w:rsid w:val="00E05F5D"/>
    <w:rsid w:val="00E07B70"/>
    <w:rsid w:val="00E1286A"/>
    <w:rsid w:val="00E12C9F"/>
    <w:rsid w:val="00E13632"/>
    <w:rsid w:val="00E13AAF"/>
    <w:rsid w:val="00E145C9"/>
    <w:rsid w:val="00E15404"/>
    <w:rsid w:val="00E16BD3"/>
    <w:rsid w:val="00E16DD5"/>
    <w:rsid w:val="00E17B7A"/>
    <w:rsid w:val="00E2014B"/>
    <w:rsid w:val="00E22AF2"/>
    <w:rsid w:val="00E24842"/>
    <w:rsid w:val="00E25AE7"/>
    <w:rsid w:val="00E25EB8"/>
    <w:rsid w:val="00E26EBE"/>
    <w:rsid w:val="00E27DBC"/>
    <w:rsid w:val="00E30ACC"/>
    <w:rsid w:val="00E31E48"/>
    <w:rsid w:val="00E327AB"/>
    <w:rsid w:val="00E32B55"/>
    <w:rsid w:val="00E32C4B"/>
    <w:rsid w:val="00E366FB"/>
    <w:rsid w:val="00E36D54"/>
    <w:rsid w:val="00E4438F"/>
    <w:rsid w:val="00E44712"/>
    <w:rsid w:val="00E46CC7"/>
    <w:rsid w:val="00E47256"/>
    <w:rsid w:val="00E52AF3"/>
    <w:rsid w:val="00E5490D"/>
    <w:rsid w:val="00E57541"/>
    <w:rsid w:val="00E631D8"/>
    <w:rsid w:val="00E6461A"/>
    <w:rsid w:val="00E65C62"/>
    <w:rsid w:val="00E667DE"/>
    <w:rsid w:val="00E67CD0"/>
    <w:rsid w:val="00E67D52"/>
    <w:rsid w:val="00E745A1"/>
    <w:rsid w:val="00E75057"/>
    <w:rsid w:val="00E75AF6"/>
    <w:rsid w:val="00E76322"/>
    <w:rsid w:val="00E80252"/>
    <w:rsid w:val="00E80E48"/>
    <w:rsid w:val="00E81AB2"/>
    <w:rsid w:val="00E826FC"/>
    <w:rsid w:val="00E83472"/>
    <w:rsid w:val="00E83A8C"/>
    <w:rsid w:val="00E8419A"/>
    <w:rsid w:val="00E85B22"/>
    <w:rsid w:val="00E85D14"/>
    <w:rsid w:val="00E8663A"/>
    <w:rsid w:val="00E8667C"/>
    <w:rsid w:val="00E867BB"/>
    <w:rsid w:val="00E86EEC"/>
    <w:rsid w:val="00E8700C"/>
    <w:rsid w:val="00E927D2"/>
    <w:rsid w:val="00E94259"/>
    <w:rsid w:val="00E944CF"/>
    <w:rsid w:val="00E955C4"/>
    <w:rsid w:val="00E95A8E"/>
    <w:rsid w:val="00E97C69"/>
    <w:rsid w:val="00EA0922"/>
    <w:rsid w:val="00EA37D0"/>
    <w:rsid w:val="00EA405B"/>
    <w:rsid w:val="00EA497D"/>
    <w:rsid w:val="00EA5325"/>
    <w:rsid w:val="00EA7EE7"/>
    <w:rsid w:val="00EB10EE"/>
    <w:rsid w:val="00EB7048"/>
    <w:rsid w:val="00EC0948"/>
    <w:rsid w:val="00EC24F1"/>
    <w:rsid w:val="00EC40A0"/>
    <w:rsid w:val="00EC5063"/>
    <w:rsid w:val="00EC5B7B"/>
    <w:rsid w:val="00ED068A"/>
    <w:rsid w:val="00ED06A0"/>
    <w:rsid w:val="00ED2D6A"/>
    <w:rsid w:val="00ED323B"/>
    <w:rsid w:val="00ED4043"/>
    <w:rsid w:val="00ED6487"/>
    <w:rsid w:val="00ED7211"/>
    <w:rsid w:val="00EE069F"/>
    <w:rsid w:val="00EE22CC"/>
    <w:rsid w:val="00EE22CD"/>
    <w:rsid w:val="00EE2CFA"/>
    <w:rsid w:val="00EE4229"/>
    <w:rsid w:val="00EE4CB6"/>
    <w:rsid w:val="00EE5012"/>
    <w:rsid w:val="00EE6AD1"/>
    <w:rsid w:val="00EE7D4D"/>
    <w:rsid w:val="00EF1489"/>
    <w:rsid w:val="00EF2246"/>
    <w:rsid w:val="00EF2D4C"/>
    <w:rsid w:val="00EF3C4C"/>
    <w:rsid w:val="00EF421B"/>
    <w:rsid w:val="00EF68BE"/>
    <w:rsid w:val="00EF7761"/>
    <w:rsid w:val="00F01984"/>
    <w:rsid w:val="00F01B26"/>
    <w:rsid w:val="00F02F78"/>
    <w:rsid w:val="00F04202"/>
    <w:rsid w:val="00F05478"/>
    <w:rsid w:val="00F070B6"/>
    <w:rsid w:val="00F1299D"/>
    <w:rsid w:val="00F1460B"/>
    <w:rsid w:val="00F15DE6"/>
    <w:rsid w:val="00F17551"/>
    <w:rsid w:val="00F17FFC"/>
    <w:rsid w:val="00F20EA6"/>
    <w:rsid w:val="00F229DF"/>
    <w:rsid w:val="00F23F29"/>
    <w:rsid w:val="00F24909"/>
    <w:rsid w:val="00F25150"/>
    <w:rsid w:val="00F262DC"/>
    <w:rsid w:val="00F26797"/>
    <w:rsid w:val="00F268F2"/>
    <w:rsid w:val="00F27844"/>
    <w:rsid w:val="00F27B15"/>
    <w:rsid w:val="00F30454"/>
    <w:rsid w:val="00F3126E"/>
    <w:rsid w:val="00F355A9"/>
    <w:rsid w:val="00F402B5"/>
    <w:rsid w:val="00F439B9"/>
    <w:rsid w:val="00F44897"/>
    <w:rsid w:val="00F4625F"/>
    <w:rsid w:val="00F46394"/>
    <w:rsid w:val="00F5025D"/>
    <w:rsid w:val="00F50544"/>
    <w:rsid w:val="00F50815"/>
    <w:rsid w:val="00F512DB"/>
    <w:rsid w:val="00F52986"/>
    <w:rsid w:val="00F56B95"/>
    <w:rsid w:val="00F57D70"/>
    <w:rsid w:val="00F57F13"/>
    <w:rsid w:val="00F6096C"/>
    <w:rsid w:val="00F63B4D"/>
    <w:rsid w:val="00F70B52"/>
    <w:rsid w:val="00F72F65"/>
    <w:rsid w:val="00F73B79"/>
    <w:rsid w:val="00F74FD6"/>
    <w:rsid w:val="00F75B48"/>
    <w:rsid w:val="00F75F0B"/>
    <w:rsid w:val="00F76445"/>
    <w:rsid w:val="00F76A10"/>
    <w:rsid w:val="00F80073"/>
    <w:rsid w:val="00F808A8"/>
    <w:rsid w:val="00F82467"/>
    <w:rsid w:val="00F82791"/>
    <w:rsid w:val="00F8641E"/>
    <w:rsid w:val="00F86778"/>
    <w:rsid w:val="00F90C06"/>
    <w:rsid w:val="00F9145A"/>
    <w:rsid w:val="00F94DCA"/>
    <w:rsid w:val="00F9579B"/>
    <w:rsid w:val="00F95E94"/>
    <w:rsid w:val="00F96A90"/>
    <w:rsid w:val="00FA0480"/>
    <w:rsid w:val="00FA0966"/>
    <w:rsid w:val="00FA10A2"/>
    <w:rsid w:val="00FA1126"/>
    <w:rsid w:val="00FA2138"/>
    <w:rsid w:val="00FA586A"/>
    <w:rsid w:val="00FB02D4"/>
    <w:rsid w:val="00FB17EA"/>
    <w:rsid w:val="00FB456B"/>
    <w:rsid w:val="00FB4D83"/>
    <w:rsid w:val="00FB63D9"/>
    <w:rsid w:val="00FB7976"/>
    <w:rsid w:val="00FC09C8"/>
    <w:rsid w:val="00FC2B49"/>
    <w:rsid w:val="00FC4818"/>
    <w:rsid w:val="00FC6481"/>
    <w:rsid w:val="00FC7736"/>
    <w:rsid w:val="00FD0A18"/>
    <w:rsid w:val="00FD2060"/>
    <w:rsid w:val="00FD24AB"/>
    <w:rsid w:val="00FD535D"/>
    <w:rsid w:val="00FD5DA6"/>
    <w:rsid w:val="00FD65D2"/>
    <w:rsid w:val="00FE070B"/>
    <w:rsid w:val="00FE07FB"/>
    <w:rsid w:val="00FE213B"/>
    <w:rsid w:val="00FE3C1B"/>
    <w:rsid w:val="00FE56B4"/>
    <w:rsid w:val="00FE6053"/>
    <w:rsid w:val="00FE6B2E"/>
    <w:rsid w:val="00FE6B65"/>
    <w:rsid w:val="00FE7950"/>
    <w:rsid w:val="00FF025D"/>
    <w:rsid w:val="00FF16C9"/>
    <w:rsid w:val="00FF1DB8"/>
    <w:rsid w:val="00FF2338"/>
    <w:rsid w:val="00FF3315"/>
    <w:rsid w:val="00FF409D"/>
    <w:rsid w:val="00FF58DB"/>
    <w:rsid w:val="00FF6D79"/>
    <w:rsid w:val="00FF728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2B5C8"/>
  <w15:chartTrackingRefBased/>
  <w15:docId w15:val="{9462A7BD-7A61-49BE-AB55-84A5C1F5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2F0"/>
    <w:rPr>
      <w:lang w:val="en-US"/>
    </w:rPr>
  </w:style>
  <w:style w:type="paragraph" w:styleId="Heading1">
    <w:name w:val="heading 1"/>
    <w:basedOn w:val="Normal"/>
    <w:next w:val="Normal"/>
    <w:link w:val="Heading1Char"/>
    <w:uiPriority w:val="9"/>
    <w:qFormat/>
    <w:rsid w:val="00FD0A18"/>
    <w:pPr>
      <w:keepNext/>
      <w:keepLines/>
      <w:spacing w:before="240" w:after="0"/>
      <w:outlineLvl w:val="0"/>
    </w:pPr>
    <w:rPr>
      <w:rFonts w:asciiTheme="majorHAnsi" w:eastAsiaTheme="majorEastAsia" w:hAnsiTheme="majorHAnsi" w:cstheme="majorBidi"/>
      <w:b/>
      <w:color w:val="0066A4"/>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209"/>
    <w:rPr>
      <w:lang w:val="en-US"/>
    </w:rPr>
  </w:style>
  <w:style w:type="paragraph" w:styleId="Footer">
    <w:name w:val="footer"/>
    <w:basedOn w:val="Normal"/>
    <w:link w:val="FooterChar"/>
    <w:uiPriority w:val="99"/>
    <w:unhideWhenUsed/>
    <w:rsid w:val="00611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209"/>
    <w:rPr>
      <w:lang w:val="en-US"/>
    </w:rPr>
  </w:style>
  <w:style w:type="paragraph" w:styleId="ListParagraph">
    <w:name w:val="List Paragraph"/>
    <w:basedOn w:val="Normal"/>
    <w:uiPriority w:val="34"/>
    <w:qFormat/>
    <w:rsid w:val="00941FFB"/>
    <w:pPr>
      <w:ind w:left="720"/>
      <w:contextualSpacing/>
    </w:pPr>
    <w:rPr>
      <w:lang w:val="en-GB"/>
    </w:rPr>
  </w:style>
  <w:style w:type="character" w:styleId="CommentReference">
    <w:name w:val="annotation reference"/>
    <w:basedOn w:val="DefaultParagraphFont"/>
    <w:uiPriority w:val="99"/>
    <w:semiHidden/>
    <w:unhideWhenUsed/>
    <w:rsid w:val="00941FFB"/>
    <w:rPr>
      <w:sz w:val="16"/>
      <w:szCs w:val="16"/>
    </w:rPr>
  </w:style>
  <w:style w:type="paragraph" w:styleId="CommentText">
    <w:name w:val="annotation text"/>
    <w:basedOn w:val="Normal"/>
    <w:link w:val="CommentTextChar"/>
    <w:uiPriority w:val="99"/>
    <w:unhideWhenUsed/>
    <w:rsid w:val="00941FFB"/>
    <w:pPr>
      <w:spacing w:line="240" w:lineRule="auto"/>
    </w:pPr>
    <w:rPr>
      <w:sz w:val="20"/>
      <w:szCs w:val="20"/>
      <w:lang w:val="en-GB"/>
    </w:rPr>
  </w:style>
  <w:style w:type="character" w:customStyle="1" w:styleId="CommentTextChar">
    <w:name w:val="Comment Text Char"/>
    <w:basedOn w:val="DefaultParagraphFont"/>
    <w:link w:val="CommentText"/>
    <w:uiPriority w:val="99"/>
    <w:rsid w:val="00941FFB"/>
    <w:rPr>
      <w:sz w:val="20"/>
      <w:szCs w:val="20"/>
    </w:rPr>
  </w:style>
  <w:style w:type="character" w:customStyle="1" w:styleId="Heading1Char">
    <w:name w:val="Heading 1 Char"/>
    <w:basedOn w:val="DefaultParagraphFont"/>
    <w:link w:val="Heading1"/>
    <w:uiPriority w:val="9"/>
    <w:rsid w:val="00FD0A18"/>
    <w:rPr>
      <w:rFonts w:asciiTheme="majorHAnsi" w:eastAsiaTheme="majorEastAsia" w:hAnsiTheme="majorHAnsi" w:cstheme="majorBidi"/>
      <w:b/>
      <w:color w:val="0066A4"/>
      <w:sz w:val="32"/>
      <w:szCs w:val="32"/>
      <w:lang w:val="en-US"/>
    </w:rPr>
  </w:style>
  <w:style w:type="paragraph" w:styleId="FootnoteText">
    <w:name w:val="footnote text"/>
    <w:basedOn w:val="Normal"/>
    <w:link w:val="FootnoteTextChar"/>
    <w:uiPriority w:val="99"/>
    <w:semiHidden/>
    <w:unhideWhenUsed/>
    <w:rsid w:val="008E3E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3E37"/>
    <w:rPr>
      <w:sz w:val="20"/>
      <w:szCs w:val="20"/>
      <w:lang w:val="en-US"/>
    </w:rPr>
  </w:style>
  <w:style w:type="character" w:styleId="FootnoteReference">
    <w:name w:val="footnote reference"/>
    <w:basedOn w:val="DefaultParagraphFont"/>
    <w:uiPriority w:val="99"/>
    <w:semiHidden/>
    <w:unhideWhenUsed/>
    <w:rsid w:val="008E3E37"/>
    <w:rPr>
      <w:vertAlign w:val="superscript"/>
    </w:rPr>
  </w:style>
  <w:style w:type="character" w:styleId="Hyperlink">
    <w:name w:val="Hyperlink"/>
    <w:basedOn w:val="DefaultParagraphFont"/>
    <w:uiPriority w:val="99"/>
    <w:unhideWhenUsed/>
    <w:rsid w:val="00421E35"/>
    <w:rPr>
      <w:color w:val="0563C1" w:themeColor="hyperlink"/>
      <w:u w:val="single"/>
    </w:rPr>
  </w:style>
  <w:style w:type="character" w:styleId="UnresolvedMention">
    <w:name w:val="Unresolved Mention"/>
    <w:basedOn w:val="DefaultParagraphFont"/>
    <w:uiPriority w:val="99"/>
    <w:semiHidden/>
    <w:unhideWhenUsed/>
    <w:rsid w:val="00421E35"/>
    <w:rPr>
      <w:color w:val="605E5C"/>
      <w:shd w:val="clear" w:color="auto" w:fill="E1DFDD"/>
    </w:rPr>
  </w:style>
  <w:style w:type="paragraph" w:customStyle="1" w:styleId="msonormal0">
    <w:name w:val="msonormal"/>
    <w:basedOn w:val="Normal"/>
    <w:rsid w:val="00C66CC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C66CC7"/>
    <w:rPr>
      <w:b/>
      <w:bCs/>
    </w:rPr>
  </w:style>
  <w:style w:type="character" w:styleId="Emphasis">
    <w:name w:val="Emphasis"/>
    <w:basedOn w:val="DefaultParagraphFont"/>
    <w:uiPriority w:val="20"/>
    <w:qFormat/>
    <w:rsid w:val="00C66CC7"/>
    <w:rPr>
      <w:i/>
      <w:iCs/>
    </w:rPr>
  </w:style>
  <w:style w:type="paragraph" w:styleId="Caption">
    <w:name w:val="caption"/>
    <w:basedOn w:val="Normal"/>
    <w:next w:val="Normal"/>
    <w:uiPriority w:val="35"/>
    <w:unhideWhenUsed/>
    <w:qFormat/>
    <w:rsid w:val="00BF5013"/>
    <w:pPr>
      <w:spacing w:after="0" w:line="240" w:lineRule="auto"/>
    </w:pPr>
    <w:rPr>
      <w:b/>
      <w:i/>
      <w:iCs/>
      <w:color w:val="0066A4"/>
      <w:szCs w:val="18"/>
    </w:rPr>
  </w:style>
  <w:style w:type="table" w:styleId="TableGrid">
    <w:name w:val="Table Grid"/>
    <w:basedOn w:val="TableNormal"/>
    <w:uiPriority w:val="39"/>
    <w:rsid w:val="00A84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7301"/>
    <w:pPr>
      <w:outlineLvl w:val="9"/>
    </w:pPr>
  </w:style>
  <w:style w:type="paragraph" w:styleId="TOC1">
    <w:name w:val="toc 1"/>
    <w:basedOn w:val="Normal"/>
    <w:next w:val="Normal"/>
    <w:autoRedefine/>
    <w:uiPriority w:val="39"/>
    <w:unhideWhenUsed/>
    <w:rsid w:val="001F7301"/>
    <w:pPr>
      <w:spacing w:after="100"/>
    </w:pPr>
  </w:style>
  <w:style w:type="paragraph" w:styleId="TableofFigures">
    <w:name w:val="table of figures"/>
    <w:basedOn w:val="Normal"/>
    <w:next w:val="Normal"/>
    <w:uiPriority w:val="99"/>
    <w:unhideWhenUsed/>
    <w:rsid w:val="00BD799B"/>
    <w:pPr>
      <w:spacing w:after="0"/>
    </w:pPr>
  </w:style>
  <w:style w:type="paragraph" w:styleId="HTMLPreformatted">
    <w:name w:val="HTML Preformatted"/>
    <w:basedOn w:val="Normal"/>
    <w:link w:val="HTMLPreformattedChar"/>
    <w:uiPriority w:val="99"/>
    <w:semiHidden/>
    <w:unhideWhenUsed/>
    <w:rsid w:val="0022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20AF8"/>
    <w:rPr>
      <w:rFonts w:ascii="Courier New" w:eastAsia="Times New Roman" w:hAnsi="Courier New" w:cs="Courier New"/>
      <w:sz w:val="20"/>
      <w:szCs w:val="20"/>
      <w:lang w:eastAsia="en-GB"/>
    </w:rPr>
  </w:style>
  <w:style w:type="character" w:customStyle="1" w:styleId="gnd-iwgdh3b">
    <w:name w:val="gnd-iwgdh3b"/>
    <w:basedOn w:val="DefaultParagraphFont"/>
    <w:rsid w:val="00220AF8"/>
  </w:style>
  <w:style w:type="paragraph" w:customStyle="1" w:styleId="Default">
    <w:name w:val="Default"/>
    <w:rsid w:val="000F73A3"/>
    <w:pPr>
      <w:autoSpaceDE w:val="0"/>
      <w:autoSpaceDN w:val="0"/>
      <w:adjustRightInd w:val="0"/>
      <w:spacing w:after="0" w:line="240" w:lineRule="auto"/>
    </w:pPr>
    <w:rPr>
      <w:rFonts w:ascii="Memento" w:hAnsi="Memento" w:cs="Memento"/>
      <w:color w:val="000000"/>
      <w:sz w:val="24"/>
      <w:szCs w:val="24"/>
    </w:rPr>
  </w:style>
  <w:style w:type="character" w:styleId="PlaceholderText">
    <w:name w:val="Placeholder Text"/>
    <w:basedOn w:val="DefaultParagraphFont"/>
    <w:uiPriority w:val="99"/>
    <w:semiHidden/>
    <w:rsid w:val="00D319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6363">
      <w:bodyDiv w:val="1"/>
      <w:marLeft w:val="0"/>
      <w:marRight w:val="0"/>
      <w:marTop w:val="0"/>
      <w:marBottom w:val="0"/>
      <w:divBdr>
        <w:top w:val="none" w:sz="0" w:space="0" w:color="auto"/>
        <w:left w:val="none" w:sz="0" w:space="0" w:color="auto"/>
        <w:bottom w:val="none" w:sz="0" w:space="0" w:color="auto"/>
        <w:right w:val="none" w:sz="0" w:space="0" w:color="auto"/>
      </w:divBdr>
    </w:div>
    <w:div w:id="59866459">
      <w:bodyDiv w:val="1"/>
      <w:marLeft w:val="0"/>
      <w:marRight w:val="0"/>
      <w:marTop w:val="0"/>
      <w:marBottom w:val="0"/>
      <w:divBdr>
        <w:top w:val="none" w:sz="0" w:space="0" w:color="auto"/>
        <w:left w:val="none" w:sz="0" w:space="0" w:color="auto"/>
        <w:bottom w:val="none" w:sz="0" w:space="0" w:color="auto"/>
        <w:right w:val="none" w:sz="0" w:space="0" w:color="auto"/>
      </w:divBdr>
    </w:div>
    <w:div w:id="65156345">
      <w:bodyDiv w:val="1"/>
      <w:marLeft w:val="0"/>
      <w:marRight w:val="0"/>
      <w:marTop w:val="0"/>
      <w:marBottom w:val="0"/>
      <w:divBdr>
        <w:top w:val="none" w:sz="0" w:space="0" w:color="auto"/>
        <w:left w:val="none" w:sz="0" w:space="0" w:color="auto"/>
        <w:bottom w:val="none" w:sz="0" w:space="0" w:color="auto"/>
        <w:right w:val="none" w:sz="0" w:space="0" w:color="auto"/>
      </w:divBdr>
    </w:div>
    <w:div w:id="79379181">
      <w:bodyDiv w:val="1"/>
      <w:marLeft w:val="0"/>
      <w:marRight w:val="0"/>
      <w:marTop w:val="0"/>
      <w:marBottom w:val="0"/>
      <w:divBdr>
        <w:top w:val="none" w:sz="0" w:space="0" w:color="auto"/>
        <w:left w:val="none" w:sz="0" w:space="0" w:color="auto"/>
        <w:bottom w:val="none" w:sz="0" w:space="0" w:color="auto"/>
        <w:right w:val="none" w:sz="0" w:space="0" w:color="auto"/>
      </w:divBdr>
    </w:div>
    <w:div w:id="80882829">
      <w:bodyDiv w:val="1"/>
      <w:marLeft w:val="0"/>
      <w:marRight w:val="0"/>
      <w:marTop w:val="0"/>
      <w:marBottom w:val="0"/>
      <w:divBdr>
        <w:top w:val="none" w:sz="0" w:space="0" w:color="auto"/>
        <w:left w:val="none" w:sz="0" w:space="0" w:color="auto"/>
        <w:bottom w:val="none" w:sz="0" w:space="0" w:color="auto"/>
        <w:right w:val="none" w:sz="0" w:space="0" w:color="auto"/>
      </w:divBdr>
    </w:div>
    <w:div w:id="98260568">
      <w:bodyDiv w:val="1"/>
      <w:marLeft w:val="0"/>
      <w:marRight w:val="0"/>
      <w:marTop w:val="0"/>
      <w:marBottom w:val="0"/>
      <w:divBdr>
        <w:top w:val="none" w:sz="0" w:space="0" w:color="auto"/>
        <w:left w:val="none" w:sz="0" w:space="0" w:color="auto"/>
        <w:bottom w:val="none" w:sz="0" w:space="0" w:color="auto"/>
        <w:right w:val="none" w:sz="0" w:space="0" w:color="auto"/>
      </w:divBdr>
    </w:div>
    <w:div w:id="141393471">
      <w:bodyDiv w:val="1"/>
      <w:marLeft w:val="0"/>
      <w:marRight w:val="0"/>
      <w:marTop w:val="0"/>
      <w:marBottom w:val="0"/>
      <w:divBdr>
        <w:top w:val="none" w:sz="0" w:space="0" w:color="auto"/>
        <w:left w:val="none" w:sz="0" w:space="0" w:color="auto"/>
        <w:bottom w:val="none" w:sz="0" w:space="0" w:color="auto"/>
        <w:right w:val="none" w:sz="0" w:space="0" w:color="auto"/>
      </w:divBdr>
    </w:div>
    <w:div w:id="258875765">
      <w:bodyDiv w:val="1"/>
      <w:marLeft w:val="0"/>
      <w:marRight w:val="0"/>
      <w:marTop w:val="0"/>
      <w:marBottom w:val="0"/>
      <w:divBdr>
        <w:top w:val="none" w:sz="0" w:space="0" w:color="auto"/>
        <w:left w:val="none" w:sz="0" w:space="0" w:color="auto"/>
        <w:bottom w:val="none" w:sz="0" w:space="0" w:color="auto"/>
        <w:right w:val="none" w:sz="0" w:space="0" w:color="auto"/>
      </w:divBdr>
    </w:div>
    <w:div w:id="275911362">
      <w:bodyDiv w:val="1"/>
      <w:marLeft w:val="0"/>
      <w:marRight w:val="0"/>
      <w:marTop w:val="0"/>
      <w:marBottom w:val="0"/>
      <w:divBdr>
        <w:top w:val="none" w:sz="0" w:space="0" w:color="auto"/>
        <w:left w:val="none" w:sz="0" w:space="0" w:color="auto"/>
        <w:bottom w:val="none" w:sz="0" w:space="0" w:color="auto"/>
        <w:right w:val="none" w:sz="0" w:space="0" w:color="auto"/>
      </w:divBdr>
    </w:div>
    <w:div w:id="333413911">
      <w:bodyDiv w:val="1"/>
      <w:marLeft w:val="0"/>
      <w:marRight w:val="0"/>
      <w:marTop w:val="0"/>
      <w:marBottom w:val="0"/>
      <w:divBdr>
        <w:top w:val="none" w:sz="0" w:space="0" w:color="auto"/>
        <w:left w:val="none" w:sz="0" w:space="0" w:color="auto"/>
        <w:bottom w:val="none" w:sz="0" w:space="0" w:color="auto"/>
        <w:right w:val="none" w:sz="0" w:space="0" w:color="auto"/>
      </w:divBdr>
    </w:div>
    <w:div w:id="413549055">
      <w:bodyDiv w:val="1"/>
      <w:marLeft w:val="0"/>
      <w:marRight w:val="0"/>
      <w:marTop w:val="0"/>
      <w:marBottom w:val="0"/>
      <w:divBdr>
        <w:top w:val="none" w:sz="0" w:space="0" w:color="auto"/>
        <w:left w:val="none" w:sz="0" w:space="0" w:color="auto"/>
        <w:bottom w:val="none" w:sz="0" w:space="0" w:color="auto"/>
        <w:right w:val="none" w:sz="0" w:space="0" w:color="auto"/>
      </w:divBdr>
    </w:div>
    <w:div w:id="436829886">
      <w:bodyDiv w:val="1"/>
      <w:marLeft w:val="0"/>
      <w:marRight w:val="0"/>
      <w:marTop w:val="0"/>
      <w:marBottom w:val="0"/>
      <w:divBdr>
        <w:top w:val="none" w:sz="0" w:space="0" w:color="auto"/>
        <w:left w:val="none" w:sz="0" w:space="0" w:color="auto"/>
        <w:bottom w:val="none" w:sz="0" w:space="0" w:color="auto"/>
        <w:right w:val="none" w:sz="0" w:space="0" w:color="auto"/>
      </w:divBdr>
    </w:div>
    <w:div w:id="613900068">
      <w:bodyDiv w:val="1"/>
      <w:marLeft w:val="0"/>
      <w:marRight w:val="0"/>
      <w:marTop w:val="0"/>
      <w:marBottom w:val="0"/>
      <w:divBdr>
        <w:top w:val="none" w:sz="0" w:space="0" w:color="auto"/>
        <w:left w:val="none" w:sz="0" w:space="0" w:color="auto"/>
        <w:bottom w:val="none" w:sz="0" w:space="0" w:color="auto"/>
        <w:right w:val="none" w:sz="0" w:space="0" w:color="auto"/>
      </w:divBdr>
    </w:div>
    <w:div w:id="822896542">
      <w:bodyDiv w:val="1"/>
      <w:marLeft w:val="0"/>
      <w:marRight w:val="0"/>
      <w:marTop w:val="0"/>
      <w:marBottom w:val="0"/>
      <w:divBdr>
        <w:top w:val="none" w:sz="0" w:space="0" w:color="auto"/>
        <w:left w:val="none" w:sz="0" w:space="0" w:color="auto"/>
        <w:bottom w:val="none" w:sz="0" w:space="0" w:color="auto"/>
        <w:right w:val="none" w:sz="0" w:space="0" w:color="auto"/>
      </w:divBdr>
    </w:div>
    <w:div w:id="861549328">
      <w:bodyDiv w:val="1"/>
      <w:marLeft w:val="0"/>
      <w:marRight w:val="0"/>
      <w:marTop w:val="0"/>
      <w:marBottom w:val="0"/>
      <w:divBdr>
        <w:top w:val="none" w:sz="0" w:space="0" w:color="auto"/>
        <w:left w:val="none" w:sz="0" w:space="0" w:color="auto"/>
        <w:bottom w:val="none" w:sz="0" w:space="0" w:color="auto"/>
        <w:right w:val="none" w:sz="0" w:space="0" w:color="auto"/>
      </w:divBdr>
    </w:div>
    <w:div w:id="1004161698">
      <w:bodyDiv w:val="1"/>
      <w:marLeft w:val="0"/>
      <w:marRight w:val="0"/>
      <w:marTop w:val="0"/>
      <w:marBottom w:val="0"/>
      <w:divBdr>
        <w:top w:val="none" w:sz="0" w:space="0" w:color="auto"/>
        <w:left w:val="none" w:sz="0" w:space="0" w:color="auto"/>
        <w:bottom w:val="none" w:sz="0" w:space="0" w:color="auto"/>
        <w:right w:val="none" w:sz="0" w:space="0" w:color="auto"/>
      </w:divBdr>
    </w:div>
    <w:div w:id="1005085433">
      <w:bodyDiv w:val="1"/>
      <w:marLeft w:val="0"/>
      <w:marRight w:val="0"/>
      <w:marTop w:val="0"/>
      <w:marBottom w:val="0"/>
      <w:divBdr>
        <w:top w:val="none" w:sz="0" w:space="0" w:color="auto"/>
        <w:left w:val="none" w:sz="0" w:space="0" w:color="auto"/>
        <w:bottom w:val="none" w:sz="0" w:space="0" w:color="auto"/>
        <w:right w:val="none" w:sz="0" w:space="0" w:color="auto"/>
      </w:divBdr>
    </w:div>
    <w:div w:id="1029722014">
      <w:bodyDiv w:val="1"/>
      <w:marLeft w:val="0"/>
      <w:marRight w:val="0"/>
      <w:marTop w:val="0"/>
      <w:marBottom w:val="0"/>
      <w:divBdr>
        <w:top w:val="none" w:sz="0" w:space="0" w:color="auto"/>
        <w:left w:val="none" w:sz="0" w:space="0" w:color="auto"/>
        <w:bottom w:val="none" w:sz="0" w:space="0" w:color="auto"/>
        <w:right w:val="none" w:sz="0" w:space="0" w:color="auto"/>
      </w:divBdr>
    </w:div>
    <w:div w:id="1127888784">
      <w:bodyDiv w:val="1"/>
      <w:marLeft w:val="0"/>
      <w:marRight w:val="0"/>
      <w:marTop w:val="0"/>
      <w:marBottom w:val="0"/>
      <w:divBdr>
        <w:top w:val="none" w:sz="0" w:space="0" w:color="auto"/>
        <w:left w:val="none" w:sz="0" w:space="0" w:color="auto"/>
        <w:bottom w:val="none" w:sz="0" w:space="0" w:color="auto"/>
        <w:right w:val="none" w:sz="0" w:space="0" w:color="auto"/>
      </w:divBdr>
    </w:div>
    <w:div w:id="1215116378">
      <w:bodyDiv w:val="1"/>
      <w:marLeft w:val="0"/>
      <w:marRight w:val="0"/>
      <w:marTop w:val="0"/>
      <w:marBottom w:val="0"/>
      <w:divBdr>
        <w:top w:val="none" w:sz="0" w:space="0" w:color="auto"/>
        <w:left w:val="none" w:sz="0" w:space="0" w:color="auto"/>
        <w:bottom w:val="none" w:sz="0" w:space="0" w:color="auto"/>
        <w:right w:val="none" w:sz="0" w:space="0" w:color="auto"/>
      </w:divBdr>
    </w:div>
    <w:div w:id="1259680698">
      <w:bodyDiv w:val="1"/>
      <w:marLeft w:val="0"/>
      <w:marRight w:val="0"/>
      <w:marTop w:val="0"/>
      <w:marBottom w:val="0"/>
      <w:divBdr>
        <w:top w:val="none" w:sz="0" w:space="0" w:color="auto"/>
        <w:left w:val="none" w:sz="0" w:space="0" w:color="auto"/>
        <w:bottom w:val="none" w:sz="0" w:space="0" w:color="auto"/>
        <w:right w:val="none" w:sz="0" w:space="0" w:color="auto"/>
      </w:divBdr>
    </w:div>
    <w:div w:id="1270160601">
      <w:bodyDiv w:val="1"/>
      <w:marLeft w:val="0"/>
      <w:marRight w:val="0"/>
      <w:marTop w:val="0"/>
      <w:marBottom w:val="0"/>
      <w:divBdr>
        <w:top w:val="none" w:sz="0" w:space="0" w:color="auto"/>
        <w:left w:val="none" w:sz="0" w:space="0" w:color="auto"/>
        <w:bottom w:val="none" w:sz="0" w:space="0" w:color="auto"/>
        <w:right w:val="none" w:sz="0" w:space="0" w:color="auto"/>
      </w:divBdr>
    </w:div>
    <w:div w:id="1316422264">
      <w:bodyDiv w:val="1"/>
      <w:marLeft w:val="0"/>
      <w:marRight w:val="0"/>
      <w:marTop w:val="0"/>
      <w:marBottom w:val="0"/>
      <w:divBdr>
        <w:top w:val="none" w:sz="0" w:space="0" w:color="auto"/>
        <w:left w:val="none" w:sz="0" w:space="0" w:color="auto"/>
        <w:bottom w:val="none" w:sz="0" w:space="0" w:color="auto"/>
        <w:right w:val="none" w:sz="0" w:space="0" w:color="auto"/>
      </w:divBdr>
    </w:div>
    <w:div w:id="1331447380">
      <w:bodyDiv w:val="1"/>
      <w:marLeft w:val="0"/>
      <w:marRight w:val="0"/>
      <w:marTop w:val="0"/>
      <w:marBottom w:val="0"/>
      <w:divBdr>
        <w:top w:val="none" w:sz="0" w:space="0" w:color="auto"/>
        <w:left w:val="none" w:sz="0" w:space="0" w:color="auto"/>
        <w:bottom w:val="none" w:sz="0" w:space="0" w:color="auto"/>
        <w:right w:val="none" w:sz="0" w:space="0" w:color="auto"/>
      </w:divBdr>
    </w:div>
    <w:div w:id="1372611242">
      <w:bodyDiv w:val="1"/>
      <w:marLeft w:val="0"/>
      <w:marRight w:val="0"/>
      <w:marTop w:val="0"/>
      <w:marBottom w:val="0"/>
      <w:divBdr>
        <w:top w:val="none" w:sz="0" w:space="0" w:color="auto"/>
        <w:left w:val="none" w:sz="0" w:space="0" w:color="auto"/>
        <w:bottom w:val="none" w:sz="0" w:space="0" w:color="auto"/>
        <w:right w:val="none" w:sz="0" w:space="0" w:color="auto"/>
      </w:divBdr>
    </w:div>
    <w:div w:id="1552694208">
      <w:bodyDiv w:val="1"/>
      <w:marLeft w:val="0"/>
      <w:marRight w:val="0"/>
      <w:marTop w:val="0"/>
      <w:marBottom w:val="0"/>
      <w:divBdr>
        <w:top w:val="none" w:sz="0" w:space="0" w:color="auto"/>
        <w:left w:val="none" w:sz="0" w:space="0" w:color="auto"/>
        <w:bottom w:val="none" w:sz="0" w:space="0" w:color="auto"/>
        <w:right w:val="none" w:sz="0" w:space="0" w:color="auto"/>
      </w:divBdr>
    </w:div>
    <w:div w:id="1662848261">
      <w:bodyDiv w:val="1"/>
      <w:marLeft w:val="0"/>
      <w:marRight w:val="0"/>
      <w:marTop w:val="0"/>
      <w:marBottom w:val="0"/>
      <w:divBdr>
        <w:top w:val="none" w:sz="0" w:space="0" w:color="auto"/>
        <w:left w:val="none" w:sz="0" w:space="0" w:color="auto"/>
        <w:bottom w:val="none" w:sz="0" w:space="0" w:color="auto"/>
        <w:right w:val="none" w:sz="0" w:space="0" w:color="auto"/>
      </w:divBdr>
    </w:div>
    <w:div w:id="1730376852">
      <w:bodyDiv w:val="1"/>
      <w:marLeft w:val="0"/>
      <w:marRight w:val="0"/>
      <w:marTop w:val="0"/>
      <w:marBottom w:val="0"/>
      <w:divBdr>
        <w:top w:val="none" w:sz="0" w:space="0" w:color="auto"/>
        <w:left w:val="none" w:sz="0" w:space="0" w:color="auto"/>
        <w:bottom w:val="none" w:sz="0" w:space="0" w:color="auto"/>
        <w:right w:val="none" w:sz="0" w:space="0" w:color="auto"/>
      </w:divBdr>
    </w:div>
    <w:div w:id="1851604606">
      <w:bodyDiv w:val="1"/>
      <w:marLeft w:val="0"/>
      <w:marRight w:val="0"/>
      <w:marTop w:val="0"/>
      <w:marBottom w:val="0"/>
      <w:divBdr>
        <w:top w:val="none" w:sz="0" w:space="0" w:color="auto"/>
        <w:left w:val="none" w:sz="0" w:space="0" w:color="auto"/>
        <w:bottom w:val="none" w:sz="0" w:space="0" w:color="auto"/>
        <w:right w:val="none" w:sz="0" w:space="0" w:color="auto"/>
      </w:divBdr>
    </w:div>
    <w:div w:id="1885865181">
      <w:bodyDiv w:val="1"/>
      <w:marLeft w:val="0"/>
      <w:marRight w:val="0"/>
      <w:marTop w:val="0"/>
      <w:marBottom w:val="0"/>
      <w:divBdr>
        <w:top w:val="none" w:sz="0" w:space="0" w:color="auto"/>
        <w:left w:val="none" w:sz="0" w:space="0" w:color="auto"/>
        <w:bottom w:val="none" w:sz="0" w:space="0" w:color="auto"/>
        <w:right w:val="none" w:sz="0" w:space="0" w:color="auto"/>
      </w:divBdr>
    </w:div>
    <w:div w:id="1967392558">
      <w:bodyDiv w:val="1"/>
      <w:marLeft w:val="0"/>
      <w:marRight w:val="0"/>
      <w:marTop w:val="0"/>
      <w:marBottom w:val="0"/>
      <w:divBdr>
        <w:top w:val="none" w:sz="0" w:space="0" w:color="auto"/>
        <w:left w:val="none" w:sz="0" w:space="0" w:color="auto"/>
        <w:bottom w:val="none" w:sz="0" w:space="0" w:color="auto"/>
        <w:right w:val="none" w:sz="0" w:space="0" w:color="auto"/>
      </w:divBdr>
    </w:div>
    <w:div w:id="1980374486">
      <w:bodyDiv w:val="1"/>
      <w:marLeft w:val="0"/>
      <w:marRight w:val="0"/>
      <w:marTop w:val="0"/>
      <w:marBottom w:val="0"/>
      <w:divBdr>
        <w:top w:val="none" w:sz="0" w:space="0" w:color="auto"/>
        <w:left w:val="none" w:sz="0" w:space="0" w:color="auto"/>
        <w:bottom w:val="none" w:sz="0" w:space="0" w:color="auto"/>
        <w:right w:val="none" w:sz="0" w:space="0" w:color="auto"/>
      </w:divBdr>
    </w:div>
    <w:div w:id="201380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88696-6EF1-41B9-836B-64AFF5A3B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12</Pages>
  <Words>4135</Words>
  <Characters>23574</Characters>
  <Application>Microsoft Office Word</Application>
  <DocSecurity>0</DocSecurity>
  <Lines>196</Lines>
  <Paragraphs>55</Paragraphs>
  <ScaleCrop>false</ScaleCrop>
  <Company/>
  <LinksUpToDate>false</LinksUpToDate>
  <CharactersWithSpaces>27654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Bulla</dc:creator>
  <cp:keywords/>
  <dc:description/>
  <cp:lastModifiedBy>Dominik Bulla</cp:lastModifiedBy>
  <cp:revision>15</cp:revision>
  <dcterms:created xsi:type="dcterms:W3CDTF">2024-10-17T05:22:00Z</dcterms:created>
  <dcterms:modified xsi:type="dcterms:W3CDTF">2024-10-17T13:40:00Z</dcterms:modified>
</cp:coreProperties>
</file>